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36E4D" w:rsidRPr="00C36E4D" w:rsidRDefault="00C36E4D" w:rsidP="00C36E4D">
      <w:pPr>
        <w:rPr>
          <w:b/>
          <w:sz w:val="56"/>
          <w:szCs w:val="56"/>
        </w:rPr>
      </w:pPr>
      <w:r w:rsidRPr="00C36E4D">
        <w:rPr>
          <w:b/>
          <w:sz w:val="56"/>
          <w:szCs w:val="56"/>
        </w:rPr>
        <w:t>Module: Managing People</w:t>
      </w:r>
    </w:p>
    <w:p w:rsidR="00776D61" w:rsidRPr="00C36E4D" w:rsidRDefault="00C36E4D" w:rsidP="00C36E4D">
      <w:pPr>
        <w:rPr>
          <w:b/>
          <w:sz w:val="56"/>
          <w:szCs w:val="56"/>
          <w:lang w:val="en-US"/>
        </w:rPr>
      </w:pPr>
      <w:r w:rsidRPr="00C36E4D">
        <w:rPr>
          <w:b/>
          <w:sz w:val="56"/>
          <w:szCs w:val="56"/>
        </w:rPr>
        <w:t xml:space="preserve">Module code: </w:t>
      </w:r>
    </w:p>
    <w:p w:rsidR="00C36E4D" w:rsidRPr="00C36E4D" w:rsidRDefault="00C36E4D" w:rsidP="00C36E4D">
      <w:pPr>
        <w:rPr>
          <w:b/>
          <w:sz w:val="56"/>
          <w:szCs w:val="56"/>
          <w:lang w:val="en-US"/>
        </w:rPr>
      </w:pPr>
      <w:r w:rsidRPr="00C36E4D">
        <w:rPr>
          <w:b/>
          <w:sz w:val="56"/>
          <w:szCs w:val="56"/>
          <w:lang w:val="en-US"/>
        </w:rPr>
        <w:t>Assessment 2:</w:t>
      </w:r>
    </w:p>
    <w:p w:rsidR="00C36E4D" w:rsidRPr="00C36E4D" w:rsidRDefault="00C36E4D" w:rsidP="00C36E4D">
      <w:pPr>
        <w:rPr>
          <w:b/>
          <w:sz w:val="56"/>
          <w:szCs w:val="56"/>
          <w:lang w:val="en-US"/>
        </w:rPr>
      </w:pPr>
      <w:r w:rsidRPr="00C36E4D">
        <w:rPr>
          <w:b/>
          <w:sz w:val="56"/>
          <w:szCs w:val="56"/>
          <w:lang w:val="en-US"/>
        </w:rPr>
        <w:t>Written assignment</w:t>
      </w:r>
    </w:p>
    <w:p w:rsidR="00C36E4D" w:rsidRPr="00C36E4D" w:rsidRDefault="00C36E4D" w:rsidP="00C36E4D">
      <w:pPr>
        <w:rPr>
          <w:b/>
          <w:sz w:val="56"/>
          <w:szCs w:val="56"/>
          <w:lang w:val="en-US"/>
        </w:rPr>
      </w:pPr>
    </w:p>
    <w:p w:rsidR="00C36E4D" w:rsidRPr="00C36E4D" w:rsidRDefault="00C36E4D" w:rsidP="00C36E4D">
      <w:pPr>
        <w:rPr>
          <w:b/>
          <w:sz w:val="56"/>
          <w:szCs w:val="56"/>
          <w:lang w:val="en-US"/>
        </w:rPr>
      </w:pPr>
      <w:r w:rsidRPr="00C36E4D">
        <w:rPr>
          <w:b/>
          <w:sz w:val="56"/>
          <w:szCs w:val="56"/>
          <w:lang w:val="en-US"/>
        </w:rPr>
        <w:t xml:space="preserve">Student </w:t>
      </w:r>
      <w:r w:rsidR="00340148">
        <w:rPr>
          <w:b/>
          <w:sz w:val="56"/>
          <w:szCs w:val="56"/>
          <w:lang w:val="en-US"/>
        </w:rPr>
        <w:t>ID:2030</w:t>
      </w:r>
      <w:r w:rsidR="00AE6AD9">
        <w:rPr>
          <w:b/>
          <w:sz w:val="56"/>
          <w:szCs w:val="56"/>
          <w:lang w:val="en-US"/>
        </w:rPr>
        <w:t>42</w:t>
      </w:r>
      <w:r w:rsidR="002527CA">
        <w:rPr>
          <w:b/>
          <w:sz w:val="56"/>
          <w:szCs w:val="56"/>
          <w:lang w:val="en-US"/>
        </w:rPr>
        <w:t>4</w:t>
      </w:r>
    </w:p>
    <w:p w:rsidR="00C36E4D" w:rsidRDefault="00C36E4D" w:rsidP="00C36E4D">
      <w:pPr>
        <w:rPr>
          <w:b/>
          <w:sz w:val="56"/>
          <w:szCs w:val="56"/>
          <w:lang w:val="en-US"/>
        </w:rPr>
      </w:pPr>
      <w:r w:rsidRPr="00C36E4D">
        <w:rPr>
          <w:b/>
          <w:sz w:val="56"/>
          <w:szCs w:val="56"/>
          <w:lang w:val="en-US"/>
        </w:rPr>
        <w:t xml:space="preserve">Student name: </w:t>
      </w:r>
      <w:r w:rsidR="002527CA">
        <w:rPr>
          <w:b/>
          <w:sz w:val="56"/>
          <w:szCs w:val="56"/>
          <w:lang w:val="en-US"/>
        </w:rPr>
        <w:t>Grigor</w:t>
      </w:r>
    </w:p>
    <w:p w:rsidR="00E911EB" w:rsidRDefault="00E911EB" w:rsidP="00C36E4D">
      <w:pPr>
        <w:rPr>
          <w:b/>
          <w:sz w:val="56"/>
          <w:szCs w:val="56"/>
          <w:lang w:val="en-US"/>
        </w:rPr>
      </w:pPr>
    </w:p>
    <w:p w:rsidR="00E911EB" w:rsidRDefault="00E911EB" w:rsidP="00C36E4D">
      <w:pPr>
        <w:rPr>
          <w:b/>
          <w:sz w:val="56"/>
          <w:szCs w:val="56"/>
          <w:lang w:val="en-US"/>
        </w:rPr>
      </w:pPr>
    </w:p>
    <w:p w:rsidR="00E911EB" w:rsidRDefault="00E911EB" w:rsidP="00C36E4D">
      <w:pPr>
        <w:rPr>
          <w:b/>
          <w:sz w:val="56"/>
          <w:szCs w:val="56"/>
          <w:lang w:val="en-US"/>
        </w:rPr>
      </w:pPr>
    </w:p>
    <w:p w:rsidR="00E911EB" w:rsidRDefault="00E911EB" w:rsidP="00C36E4D">
      <w:pPr>
        <w:rPr>
          <w:b/>
          <w:sz w:val="56"/>
          <w:szCs w:val="56"/>
          <w:lang w:val="en-US"/>
        </w:rPr>
      </w:pPr>
    </w:p>
    <w:p w:rsidR="00E911EB" w:rsidRDefault="00E911EB" w:rsidP="00C36E4D">
      <w:pPr>
        <w:rPr>
          <w:b/>
          <w:sz w:val="56"/>
          <w:szCs w:val="56"/>
          <w:lang w:val="en-US"/>
        </w:rPr>
      </w:pPr>
    </w:p>
    <w:p w:rsidR="00E911EB" w:rsidRDefault="00E911EB" w:rsidP="00C36E4D">
      <w:pPr>
        <w:rPr>
          <w:b/>
          <w:sz w:val="56"/>
          <w:szCs w:val="56"/>
          <w:lang w:val="en-US"/>
        </w:rPr>
      </w:pPr>
    </w:p>
    <w:p w:rsidR="00E911EB" w:rsidRDefault="00E911EB" w:rsidP="00C36E4D">
      <w:pPr>
        <w:rPr>
          <w:b/>
          <w:sz w:val="56"/>
          <w:szCs w:val="56"/>
          <w:lang w:val="en-US"/>
        </w:rPr>
      </w:pPr>
    </w:p>
    <w:p w:rsidR="00310B57" w:rsidRDefault="00310B57" w:rsidP="00E911EB">
      <w:pPr>
        <w:pStyle w:val="Heading1"/>
        <w:rPr>
          <w:lang w:val="en-US"/>
        </w:rPr>
      </w:pPr>
    </w:p>
    <w:sdt>
      <w:sdtPr>
        <w:rPr>
          <w:rFonts w:asciiTheme="minorHAnsi" w:eastAsiaTheme="minorHAnsi" w:hAnsiTheme="minorHAnsi" w:cstheme="minorBidi"/>
          <w:b w:val="0"/>
          <w:bCs w:val="0"/>
          <w:color w:val="auto"/>
          <w:sz w:val="22"/>
          <w:szCs w:val="22"/>
          <w:lang w:val="bg-BG" w:eastAsia="en-US"/>
        </w:rPr>
        <w:id w:val="603009792"/>
        <w:docPartObj>
          <w:docPartGallery w:val="Table of Contents"/>
          <w:docPartUnique/>
        </w:docPartObj>
      </w:sdtPr>
      <w:sdtEndPr>
        <w:rPr>
          <w:noProof/>
        </w:rPr>
      </w:sdtEndPr>
      <w:sdtContent>
        <w:p w:rsidR="00310B57" w:rsidRDefault="00310B57">
          <w:pPr>
            <w:pStyle w:val="TOCHeading"/>
          </w:pPr>
          <w:r>
            <w:t>Contents</w:t>
          </w:r>
        </w:p>
        <w:p w:rsidR="00290A4F" w:rsidRDefault="00310B57">
          <w:pPr>
            <w:pStyle w:val="TOC1"/>
            <w:tabs>
              <w:tab w:val="right" w:leader="dot" w:pos="9016"/>
            </w:tabs>
            <w:rPr>
              <w:rFonts w:eastAsiaTheme="minorEastAsia"/>
              <w:noProof/>
              <w:lang w:eastAsia="bg-BG"/>
            </w:rPr>
          </w:pPr>
          <w:r>
            <w:fldChar w:fldCharType="begin"/>
          </w:r>
          <w:r>
            <w:instrText xml:space="preserve"> TOC \o "1-3" \h \z \u </w:instrText>
          </w:r>
          <w:r>
            <w:fldChar w:fldCharType="separate"/>
          </w:r>
          <w:hyperlink w:anchor="_Toc112148635" w:history="1">
            <w:r w:rsidR="00290A4F" w:rsidRPr="000E6F6E">
              <w:rPr>
                <w:rStyle w:val="Hyperlink"/>
                <w:noProof/>
                <w:lang w:val="en-US"/>
              </w:rPr>
              <w:t>Introduction</w:t>
            </w:r>
            <w:r w:rsidR="00290A4F">
              <w:rPr>
                <w:noProof/>
                <w:webHidden/>
              </w:rPr>
              <w:tab/>
            </w:r>
            <w:r w:rsidR="00290A4F">
              <w:rPr>
                <w:noProof/>
                <w:webHidden/>
              </w:rPr>
              <w:fldChar w:fldCharType="begin"/>
            </w:r>
            <w:r w:rsidR="00290A4F">
              <w:rPr>
                <w:noProof/>
                <w:webHidden/>
              </w:rPr>
              <w:instrText xml:space="preserve"> PAGEREF _Toc112148635 \h </w:instrText>
            </w:r>
            <w:r w:rsidR="00290A4F">
              <w:rPr>
                <w:noProof/>
                <w:webHidden/>
              </w:rPr>
            </w:r>
            <w:r w:rsidR="00290A4F">
              <w:rPr>
                <w:noProof/>
                <w:webHidden/>
              </w:rPr>
              <w:fldChar w:fldCharType="separate"/>
            </w:r>
            <w:r w:rsidR="00FE2BE8">
              <w:rPr>
                <w:noProof/>
                <w:webHidden/>
              </w:rPr>
              <w:t>3</w:t>
            </w:r>
            <w:r w:rsidR="00290A4F">
              <w:rPr>
                <w:noProof/>
                <w:webHidden/>
              </w:rPr>
              <w:fldChar w:fldCharType="end"/>
            </w:r>
          </w:hyperlink>
        </w:p>
        <w:p w:rsidR="00290A4F" w:rsidRDefault="00336321">
          <w:pPr>
            <w:pStyle w:val="TOC1"/>
            <w:tabs>
              <w:tab w:val="right" w:leader="dot" w:pos="9016"/>
            </w:tabs>
            <w:rPr>
              <w:rFonts w:eastAsiaTheme="minorEastAsia"/>
              <w:noProof/>
              <w:lang w:eastAsia="bg-BG"/>
            </w:rPr>
          </w:pPr>
          <w:hyperlink w:anchor="_Toc112148636" w:history="1">
            <w:r w:rsidR="00290A4F" w:rsidRPr="000E6F6E">
              <w:rPr>
                <w:rStyle w:val="Hyperlink"/>
                <w:noProof/>
              </w:rPr>
              <w:t>Company brief</w:t>
            </w:r>
            <w:r w:rsidR="00290A4F">
              <w:rPr>
                <w:noProof/>
                <w:webHidden/>
              </w:rPr>
              <w:tab/>
            </w:r>
            <w:r w:rsidR="00290A4F">
              <w:rPr>
                <w:noProof/>
                <w:webHidden/>
              </w:rPr>
              <w:fldChar w:fldCharType="begin"/>
            </w:r>
            <w:r w:rsidR="00290A4F">
              <w:rPr>
                <w:noProof/>
                <w:webHidden/>
              </w:rPr>
              <w:instrText xml:space="preserve"> PAGEREF _Toc112148636 \h </w:instrText>
            </w:r>
            <w:r w:rsidR="00290A4F">
              <w:rPr>
                <w:noProof/>
                <w:webHidden/>
              </w:rPr>
            </w:r>
            <w:r w:rsidR="00290A4F">
              <w:rPr>
                <w:noProof/>
                <w:webHidden/>
              </w:rPr>
              <w:fldChar w:fldCharType="separate"/>
            </w:r>
            <w:r w:rsidR="00FE2BE8">
              <w:rPr>
                <w:noProof/>
                <w:webHidden/>
              </w:rPr>
              <w:t>4</w:t>
            </w:r>
            <w:r w:rsidR="00290A4F">
              <w:rPr>
                <w:noProof/>
                <w:webHidden/>
              </w:rPr>
              <w:fldChar w:fldCharType="end"/>
            </w:r>
          </w:hyperlink>
        </w:p>
        <w:p w:rsidR="00290A4F" w:rsidRDefault="00336321">
          <w:pPr>
            <w:pStyle w:val="TOC1"/>
            <w:tabs>
              <w:tab w:val="right" w:leader="dot" w:pos="9016"/>
            </w:tabs>
            <w:rPr>
              <w:rFonts w:eastAsiaTheme="minorEastAsia"/>
              <w:noProof/>
              <w:lang w:eastAsia="bg-BG"/>
            </w:rPr>
          </w:pPr>
          <w:hyperlink w:anchor="_Toc112148637" w:history="1">
            <w:r w:rsidR="00290A4F" w:rsidRPr="000E6F6E">
              <w:rPr>
                <w:rStyle w:val="Hyperlink"/>
                <w:noProof/>
                <w:lang w:val="en-US"/>
              </w:rPr>
              <w:t>Main Body</w:t>
            </w:r>
            <w:r w:rsidR="00290A4F">
              <w:rPr>
                <w:noProof/>
                <w:webHidden/>
              </w:rPr>
              <w:tab/>
            </w:r>
            <w:r w:rsidR="00290A4F">
              <w:rPr>
                <w:noProof/>
                <w:webHidden/>
              </w:rPr>
              <w:fldChar w:fldCharType="begin"/>
            </w:r>
            <w:r w:rsidR="00290A4F">
              <w:rPr>
                <w:noProof/>
                <w:webHidden/>
              </w:rPr>
              <w:instrText xml:space="preserve"> PAGEREF _Toc112148637 \h </w:instrText>
            </w:r>
            <w:r w:rsidR="00290A4F">
              <w:rPr>
                <w:noProof/>
                <w:webHidden/>
              </w:rPr>
            </w:r>
            <w:r w:rsidR="00290A4F">
              <w:rPr>
                <w:noProof/>
                <w:webHidden/>
              </w:rPr>
              <w:fldChar w:fldCharType="separate"/>
            </w:r>
            <w:r w:rsidR="00FE2BE8">
              <w:rPr>
                <w:noProof/>
                <w:webHidden/>
              </w:rPr>
              <w:t>5</w:t>
            </w:r>
            <w:r w:rsidR="00290A4F">
              <w:rPr>
                <w:noProof/>
                <w:webHidden/>
              </w:rPr>
              <w:fldChar w:fldCharType="end"/>
            </w:r>
          </w:hyperlink>
        </w:p>
        <w:p w:rsidR="00290A4F" w:rsidRDefault="00336321">
          <w:pPr>
            <w:pStyle w:val="TOC1"/>
            <w:tabs>
              <w:tab w:val="right" w:leader="dot" w:pos="9016"/>
            </w:tabs>
            <w:rPr>
              <w:rFonts w:eastAsiaTheme="minorEastAsia"/>
              <w:noProof/>
              <w:lang w:eastAsia="bg-BG"/>
            </w:rPr>
          </w:pPr>
          <w:hyperlink w:anchor="_Toc112148640" w:history="1">
            <w:r w:rsidR="00290A4F" w:rsidRPr="000E6F6E">
              <w:rPr>
                <w:rStyle w:val="Hyperlink"/>
                <w:noProof/>
                <w:lang w:val="en-US"/>
              </w:rPr>
              <w:t>Working patterns as listed by IRS (2004d) is:</w:t>
            </w:r>
            <w:r w:rsidR="00290A4F">
              <w:rPr>
                <w:noProof/>
                <w:webHidden/>
              </w:rPr>
              <w:tab/>
            </w:r>
            <w:r w:rsidR="00290A4F">
              <w:rPr>
                <w:noProof/>
                <w:webHidden/>
              </w:rPr>
              <w:fldChar w:fldCharType="begin"/>
            </w:r>
            <w:r w:rsidR="00290A4F">
              <w:rPr>
                <w:noProof/>
                <w:webHidden/>
              </w:rPr>
              <w:instrText xml:space="preserve"> PAGEREF _Toc112148640 \h </w:instrText>
            </w:r>
            <w:r w:rsidR="00290A4F">
              <w:rPr>
                <w:noProof/>
                <w:webHidden/>
              </w:rPr>
            </w:r>
            <w:r w:rsidR="00290A4F">
              <w:rPr>
                <w:noProof/>
                <w:webHidden/>
              </w:rPr>
              <w:fldChar w:fldCharType="separate"/>
            </w:r>
            <w:r w:rsidR="00FE2BE8">
              <w:rPr>
                <w:noProof/>
                <w:webHidden/>
              </w:rPr>
              <w:t>7</w:t>
            </w:r>
            <w:r w:rsidR="00290A4F">
              <w:rPr>
                <w:noProof/>
                <w:webHidden/>
              </w:rPr>
              <w:fldChar w:fldCharType="end"/>
            </w:r>
          </w:hyperlink>
        </w:p>
        <w:p w:rsidR="00290A4F" w:rsidRDefault="00336321">
          <w:pPr>
            <w:pStyle w:val="TOC1"/>
            <w:tabs>
              <w:tab w:val="right" w:leader="dot" w:pos="9016"/>
            </w:tabs>
            <w:rPr>
              <w:rFonts w:eastAsiaTheme="minorEastAsia"/>
              <w:noProof/>
              <w:lang w:eastAsia="bg-BG"/>
            </w:rPr>
          </w:pPr>
          <w:hyperlink w:anchor="_Toc112148641" w:history="1">
            <w:r w:rsidR="00290A4F" w:rsidRPr="000E6F6E">
              <w:rPr>
                <w:rStyle w:val="Hyperlink"/>
                <w:noProof/>
                <w:lang w:val="en-US"/>
              </w:rPr>
              <w:t>Recommendations</w:t>
            </w:r>
            <w:r w:rsidR="00290A4F">
              <w:rPr>
                <w:noProof/>
                <w:webHidden/>
              </w:rPr>
              <w:tab/>
            </w:r>
            <w:r w:rsidR="00290A4F">
              <w:rPr>
                <w:noProof/>
                <w:webHidden/>
              </w:rPr>
              <w:fldChar w:fldCharType="begin"/>
            </w:r>
            <w:r w:rsidR="00290A4F">
              <w:rPr>
                <w:noProof/>
                <w:webHidden/>
              </w:rPr>
              <w:instrText xml:space="preserve"> PAGEREF _Toc112148641 \h </w:instrText>
            </w:r>
            <w:r w:rsidR="00290A4F">
              <w:rPr>
                <w:noProof/>
                <w:webHidden/>
              </w:rPr>
            </w:r>
            <w:r w:rsidR="00290A4F">
              <w:rPr>
                <w:noProof/>
                <w:webHidden/>
              </w:rPr>
              <w:fldChar w:fldCharType="separate"/>
            </w:r>
            <w:r w:rsidR="00FE2BE8">
              <w:rPr>
                <w:noProof/>
                <w:webHidden/>
              </w:rPr>
              <w:t>8</w:t>
            </w:r>
            <w:r w:rsidR="00290A4F">
              <w:rPr>
                <w:noProof/>
                <w:webHidden/>
              </w:rPr>
              <w:fldChar w:fldCharType="end"/>
            </w:r>
          </w:hyperlink>
        </w:p>
        <w:p w:rsidR="00290A4F" w:rsidRDefault="00336321">
          <w:pPr>
            <w:pStyle w:val="TOC1"/>
            <w:tabs>
              <w:tab w:val="right" w:leader="dot" w:pos="9016"/>
            </w:tabs>
            <w:rPr>
              <w:rFonts w:eastAsiaTheme="minorEastAsia"/>
              <w:noProof/>
              <w:lang w:eastAsia="bg-BG"/>
            </w:rPr>
          </w:pPr>
          <w:hyperlink w:anchor="_Toc112148642" w:history="1">
            <w:r w:rsidR="00290A4F" w:rsidRPr="000E6F6E">
              <w:rPr>
                <w:rStyle w:val="Hyperlink"/>
                <w:noProof/>
                <w:lang w:val="en-US"/>
              </w:rPr>
              <w:t>Conclusion</w:t>
            </w:r>
            <w:r w:rsidR="00290A4F">
              <w:rPr>
                <w:noProof/>
                <w:webHidden/>
              </w:rPr>
              <w:tab/>
            </w:r>
            <w:r w:rsidR="00290A4F">
              <w:rPr>
                <w:noProof/>
                <w:webHidden/>
              </w:rPr>
              <w:fldChar w:fldCharType="begin"/>
            </w:r>
            <w:r w:rsidR="00290A4F">
              <w:rPr>
                <w:noProof/>
                <w:webHidden/>
              </w:rPr>
              <w:instrText xml:space="preserve"> PAGEREF _Toc112148642 \h </w:instrText>
            </w:r>
            <w:r w:rsidR="00290A4F">
              <w:rPr>
                <w:noProof/>
                <w:webHidden/>
              </w:rPr>
            </w:r>
            <w:r w:rsidR="00290A4F">
              <w:rPr>
                <w:noProof/>
                <w:webHidden/>
              </w:rPr>
              <w:fldChar w:fldCharType="separate"/>
            </w:r>
            <w:r w:rsidR="00FE2BE8">
              <w:rPr>
                <w:noProof/>
                <w:webHidden/>
              </w:rPr>
              <w:t>8</w:t>
            </w:r>
            <w:r w:rsidR="00290A4F">
              <w:rPr>
                <w:noProof/>
                <w:webHidden/>
              </w:rPr>
              <w:fldChar w:fldCharType="end"/>
            </w:r>
          </w:hyperlink>
        </w:p>
        <w:p w:rsidR="00290A4F" w:rsidRDefault="00336321">
          <w:pPr>
            <w:pStyle w:val="TOC1"/>
            <w:tabs>
              <w:tab w:val="right" w:leader="dot" w:pos="9016"/>
            </w:tabs>
            <w:rPr>
              <w:rFonts w:eastAsiaTheme="minorEastAsia"/>
              <w:noProof/>
              <w:lang w:eastAsia="bg-BG"/>
            </w:rPr>
          </w:pPr>
          <w:hyperlink w:anchor="_Toc112148643" w:history="1">
            <w:r w:rsidR="00290A4F" w:rsidRPr="000E6F6E">
              <w:rPr>
                <w:rStyle w:val="Hyperlink"/>
                <w:noProof/>
                <w:lang w:val="en-US"/>
              </w:rPr>
              <w:t>Referencing list</w:t>
            </w:r>
            <w:r w:rsidR="00290A4F">
              <w:rPr>
                <w:noProof/>
                <w:webHidden/>
              </w:rPr>
              <w:tab/>
            </w:r>
            <w:r w:rsidR="00290A4F">
              <w:rPr>
                <w:noProof/>
                <w:webHidden/>
              </w:rPr>
              <w:fldChar w:fldCharType="begin"/>
            </w:r>
            <w:r w:rsidR="00290A4F">
              <w:rPr>
                <w:noProof/>
                <w:webHidden/>
              </w:rPr>
              <w:instrText xml:space="preserve"> PAGEREF _Toc112148643 \h </w:instrText>
            </w:r>
            <w:r w:rsidR="00290A4F">
              <w:rPr>
                <w:noProof/>
                <w:webHidden/>
              </w:rPr>
            </w:r>
            <w:r w:rsidR="00290A4F">
              <w:rPr>
                <w:noProof/>
                <w:webHidden/>
              </w:rPr>
              <w:fldChar w:fldCharType="separate"/>
            </w:r>
            <w:r w:rsidR="00FE2BE8">
              <w:rPr>
                <w:noProof/>
                <w:webHidden/>
              </w:rPr>
              <w:t>9</w:t>
            </w:r>
            <w:r w:rsidR="00290A4F">
              <w:rPr>
                <w:noProof/>
                <w:webHidden/>
              </w:rPr>
              <w:fldChar w:fldCharType="end"/>
            </w:r>
          </w:hyperlink>
        </w:p>
        <w:p w:rsidR="00310B57" w:rsidRDefault="00310B57">
          <w:r>
            <w:rPr>
              <w:b/>
              <w:bCs/>
              <w:noProof/>
            </w:rPr>
            <w:fldChar w:fldCharType="end"/>
          </w:r>
        </w:p>
      </w:sdtContent>
    </w:sdt>
    <w:p w:rsidR="00310B57" w:rsidRDefault="00310B57" w:rsidP="00E911EB">
      <w:pPr>
        <w:pStyle w:val="Heading1"/>
        <w:rPr>
          <w:lang w:val="en-US"/>
        </w:rPr>
      </w:pPr>
    </w:p>
    <w:p w:rsidR="00310B57" w:rsidRDefault="00310B57" w:rsidP="00E911EB">
      <w:pPr>
        <w:pStyle w:val="Heading1"/>
        <w:rPr>
          <w:lang w:val="en-US"/>
        </w:rPr>
      </w:pPr>
    </w:p>
    <w:p w:rsidR="00310B57" w:rsidRDefault="00310B57" w:rsidP="00E911EB">
      <w:pPr>
        <w:pStyle w:val="Heading1"/>
        <w:rPr>
          <w:lang w:val="en-US"/>
        </w:rPr>
      </w:pPr>
    </w:p>
    <w:p w:rsidR="00310B57" w:rsidRDefault="00310B57" w:rsidP="00E911EB">
      <w:pPr>
        <w:pStyle w:val="Heading1"/>
        <w:rPr>
          <w:lang w:val="en-US"/>
        </w:rPr>
      </w:pPr>
    </w:p>
    <w:p w:rsidR="00874639" w:rsidRDefault="00874639" w:rsidP="00874639">
      <w:pPr>
        <w:rPr>
          <w:lang w:val="en-US"/>
        </w:rPr>
      </w:pPr>
    </w:p>
    <w:p w:rsidR="00874639" w:rsidRDefault="00874639" w:rsidP="00874639">
      <w:pPr>
        <w:rPr>
          <w:lang w:val="en-US"/>
        </w:rPr>
      </w:pPr>
    </w:p>
    <w:p w:rsidR="00874639" w:rsidRDefault="00874639" w:rsidP="00874639">
      <w:pPr>
        <w:rPr>
          <w:lang w:val="en-US"/>
        </w:rPr>
      </w:pPr>
    </w:p>
    <w:p w:rsidR="00874639" w:rsidRDefault="00874639" w:rsidP="00874639">
      <w:pPr>
        <w:rPr>
          <w:lang w:val="en-US"/>
        </w:rPr>
      </w:pPr>
    </w:p>
    <w:p w:rsidR="00874639" w:rsidRDefault="00874639" w:rsidP="00874639">
      <w:pPr>
        <w:rPr>
          <w:lang w:val="en-US"/>
        </w:rPr>
      </w:pPr>
    </w:p>
    <w:p w:rsidR="00874639" w:rsidRDefault="00874639" w:rsidP="00874639">
      <w:pPr>
        <w:rPr>
          <w:lang w:val="en-US"/>
        </w:rPr>
      </w:pPr>
    </w:p>
    <w:p w:rsidR="00874639" w:rsidRDefault="00874639" w:rsidP="00874639">
      <w:pPr>
        <w:rPr>
          <w:lang w:val="en-US"/>
        </w:rPr>
      </w:pPr>
    </w:p>
    <w:p w:rsidR="00874639" w:rsidRDefault="00874639" w:rsidP="00874639">
      <w:pPr>
        <w:rPr>
          <w:lang w:val="en-US"/>
        </w:rPr>
      </w:pPr>
    </w:p>
    <w:p w:rsidR="00874639" w:rsidRDefault="00874639" w:rsidP="00874639">
      <w:pPr>
        <w:rPr>
          <w:lang w:val="en-US"/>
        </w:rPr>
      </w:pPr>
    </w:p>
    <w:p w:rsidR="00874639" w:rsidRDefault="00874639" w:rsidP="00874639">
      <w:pPr>
        <w:rPr>
          <w:lang w:val="en-US"/>
        </w:rPr>
      </w:pPr>
    </w:p>
    <w:p w:rsidR="00874639" w:rsidRDefault="00874639" w:rsidP="00874639">
      <w:pPr>
        <w:rPr>
          <w:lang w:val="en-US"/>
        </w:rPr>
      </w:pPr>
    </w:p>
    <w:p w:rsidR="00874639" w:rsidRDefault="00874639" w:rsidP="00874639">
      <w:pPr>
        <w:rPr>
          <w:lang w:val="en-US"/>
        </w:rPr>
      </w:pPr>
    </w:p>
    <w:p w:rsidR="00874639" w:rsidRDefault="00874639" w:rsidP="00874639">
      <w:pPr>
        <w:rPr>
          <w:lang w:val="en-US"/>
        </w:rPr>
      </w:pPr>
    </w:p>
    <w:p w:rsidR="00874639" w:rsidRPr="00874639" w:rsidRDefault="00874639" w:rsidP="00874639">
      <w:pPr>
        <w:rPr>
          <w:lang w:val="en-US"/>
        </w:rPr>
      </w:pPr>
    </w:p>
    <w:p w:rsidR="00E911EB" w:rsidRPr="00FE2BE8" w:rsidRDefault="00E911EB" w:rsidP="00E911EB">
      <w:pPr>
        <w:pStyle w:val="Heading1"/>
        <w:rPr>
          <w:color w:val="auto"/>
          <w:lang w:val="en-US"/>
        </w:rPr>
      </w:pPr>
      <w:bookmarkStart w:id="0" w:name="_Toc112148635"/>
      <w:r w:rsidRPr="00FE2BE8">
        <w:rPr>
          <w:color w:val="auto"/>
          <w:lang w:val="en-US"/>
        </w:rPr>
        <w:t>Introduction</w:t>
      </w:r>
      <w:bookmarkEnd w:id="0"/>
    </w:p>
    <w:p w:rsidR="00E911EB" w:rsidRPr="00FE2BE8" w:rsidRDefault="00E911EB" w:rsidP="00E911EB">
      <w:pPr>
        <w:rPr>
          <w:lang w:val="en-US"/>
        </w:rPr>
      </w:pPr>
    </w:p>
    <w:p w:rsidR="003F4254" w:rsidRPr="00FE2BE8" w:rsidRDefault="003F4254" w:rsidP="00E911EB">
      <w:pPr>
        <w:spacing w:line="360" w:lineRule="auto"/>
        <w:jc w:val="both"/>
        <w:rPr>
          <w:rFonts w:ascii="Arial" w:hAnsi="Arial" w:cs="Arial"/>
          <w:sz w:val="24"/>
          <w:szCs w:val="24"/>
          <w:lang w:val="en-US"/>
        </w:rPr>
      </w:pPr>
      <w:r w:rsidRPr="00FE2BE8">
        <w:rPr>
          <w:rFonts w:ascii="Arial" w:hAnsi="Arial" w:cs="Arial"/>
          <w:sz w:val="24"/>
          <w:szCs w:val="24"/>
          <w:lang w:val="en-US"/>
        </w:rPr>
        <w:t>Below, we'll discuss the benefits and drawbacks of flexible scheduling because today's businesses must address this issue. Many businesses use part-time workers who have flexible schedules, which has both benefits and drawbacks. It is crucial to understand in depth everything related to flexible working so that the business can use it to generate the most profit and revenue possible. Numerous discussions and studies have been conducted on this subject, but none have come to a proper understanding of whether flexible scheduling is more advantageous or disadvantageous for businesses. Many busy parents with young children prefer working part-time these days, despite the fact that some staff members want to work full-time.</w:t>
      </w:r>
    </w:p>
    <w:p w:rsidR="00EB3D39" w:rsidRPr="00FE2BE8" w:rsidRDefault="003F4254" w:rsidP="00E911EB">
      <w:pPr>
        <w:spacing w:line="360" w:lineRule="auto"/>
        <w:jc w:val="both"/>
        <w:rPr>
          <w:rFonts w:ascii="Arial" w:hAnsi="Arial" w:cs="Arial"/>
          <w:sz w:val="24"/>
          <w:szCs w:val="24"/>
          <w:lang w:val="en-US"/>
        </w:rPr>
      </w:pPr>
      <w:r w:rsidRPr="00FE2BE8">
        <w:rPr>
          <w:rFonts w:ascii="Arial" w:hAnsi="Arial" w:cs="Arial"/>
          <w:sz w:val="24"/>
          <w:szCs w:val="24"/>
          <w:lang w:val="en-US"/>
        </w:rPr>
        <w:t xml:space="preserve">Michael Armstrong graduated with honors in economics from the London School of Economics and is a Fellow of the Institute of Management Consultancy as well as a Companion of the Chartered Institute of Personnel and Development. This book's core was built on Michael Armstrong's practical knowledge as a working population specialist, first in the structural industry with a focus on labor relations and later in the manufacturing and engineering sectors as an expert in worker training and advancement. A Handbook of Human Resource Management Practice by Michael Armstrong and the company Superdrug PLC will collaborate on the work below to improve the integration of theory and application. </w:t>
      </w:r>
      <w:r w:rsidR="00BB25AA" w:rsidRPr="00FE2BE8">
        <w:rPr>
          <w:rFonts w:ascii="Arial" w:hAnsi="Arial" w:cs="Arial"/>
          <w:sz w:val="24"/>
          <w:szCs w:val="24"/>
          <w:lang w:val="en-US"/>
        </w:rPr>
        <w:t>(Armstrong,2020).</w:t>
      </w:r>
    </w:p>
    <w:p w:rsidR="000F7D8C" w:rsidRPr="00FE2BE8" w:rsidRDefault="000F7D8C" w:rsidP="00E911EB">
      <w:pPr>
        <w:spacing w:line="360" w:lineRule="auto"/>
        <w:jc w:val="both"/>
        <w:rPr>
          <w:rFonts w:ascii="Arial" w:hAnsi="Arial" w:cs="Arial"/>
          <w:sz w:val="24"/>
          <w:szCs w:val="24"/>
          <w:lang w:val="en-US"/>
        </w:rPr>
      </w:pPr>
    </w:p>
    <w:p w:rsidR="00E911EB" w:rsidRPr="00FE2BE8" w:rsidRDefault="00E911EB" w:rsidP="00E911EB">
      <w:pPr>
        <w:rPr>
          <w:lang w:val="en-US"/>
        </w:rPr>
      </w:pPr>
    </w:p>
    <w:p w:rsidR="00E911EB" w:rsidRPr="00FE2BE8" w:rsidRDefault="00E911EB" w:rsidP="00E911EB">
      <w:pPr>
        <w:rPr>
          <w:lang w:val="en-US"/>
        </w:rPr>
      </w:pPr>
    </w:p>
    <w:p w:rsidR="00E911EB" w:rsidRPr="00FE2BE8" w:rsidRDefault="00E911EB" w:rsidP="00E911EB">
      <w:pPr>
        <w:rPr>
          <w:lang w:val="en-US"/>
        </w:rPr>
      </w:pPr>
    </w:p>
    <w:p w:rsidR="00E911EB" w:rsidRPr="00FE2BE8" w:rsidRDefault="00E911EB" w:rsidP="00E911EB">
      <w:pPr>
        <w:rPr>
          <w:lang w:val="en-US"/>
        </w:rPr>
      </w:pPr>
    </w:p>
    <w:p w:rsidR="00E911EB" w:rsidRPr="00FE2BE8" w:rsidRDefault="00E911EB" w:rsidP="00E911EB">
      <w:pPr>
        <w:rPr>
          <w:lang w:val="en-US"/>
        </w:rPr>
      </w:pPr>
    </w:p>
    <w:p w:rsidR="00E911EB" w:rsidRPr="00FE2BE8" w:rsidRDefault="00E911EB" w:rsidP="00310B57">
      <w:pPr>
        <w:pStyle w:val="Heading1"/>
        <w:rPr>
          <w:color w:val="auto"/>
          <w:lang w:val="en-US"/>
        </w:rPr>
      </w:pPr>
      <w:bookmarkStart w:id="1" w:name="_Toc112148636"/>
      <w:r w:rsidRPr="00FE2BE8">
        <w:rPr>
          <w:color w:val="auto"/>
        </w:rPr>
        <w:t>Company brief</w:t>
      </w:r>
      <w:bookmarkEnd w:id="1"/>
    </w:p>
    <w:p w:rsidR="003F4254" w:rsidRPr="00FE2BE8" w:rsidRDefault="003F4254" w:rsidP="003F4254">
      <w:pPr>
        <w:rPr>
          <w:lang w:val="en-US"/>
        </w:rPr>
      </w:pPr>
    </w:p>
    <w:p w:rsidR="00310B57" w:rsidRPr="00FE2BE8" w:rsidRDefault="003F4254" w:rsidP="003F4254">
      <w:pPr>
        <w:spacing w:line="360" w:lineRule="auto"/>
        <w:jc w:val="both"/>
        <w:rPr>
          <w:rFonts w:ascii="Arial" w:hAnsi="Arial" w:cs="Arial"/>
          <w:sz w:val="24"/>
          <w:szCs w:val="24"/>
          <w:lang w:val="en-US"/>
        </w:rPr>
      </w:pPr>
      <w:r w:rsidRPr="00FE2BE8">
        <w:rPr>
          <w:rFonts w:ascii="Arial" w:hAnsi="Arial" w:cs="Arial"/>
          <w:sz w:val="24"/>
          <w:szCs w:val="24"/>
          <w:lang w:val="en-US"/>
        </w:rPr>
        <w:t>Superdrug has also been judiciously using its resources efficiently. For example, at employee gatherings, company nurses have been offering health checks, such as controlling hypertension. The HR manager claims that many employees have changed their lifestyle preferences as a result of this. Everyone Matters has received extremely positive feedback from the staff. All of the senior managers' and assistant sales supervisors' feedback has been positive, and the most pertinent employee survey revealed a very high level of engagement—82%—among respondents. 500 trainees were hired, and 70% of those trainees advanced internally, are additional noteworthy statistical data.</w:t>
      </w:r>
    </w:p>
    <w:p w:rsidR="003F4254" w:rsidRPr="00FE2BE8" w:rsidRDefault="003F4254" w:rsidP="00E911EB">
      <w:pPr>
        <w:spacing w:line="360" w:lineRule="auto"/>
        <w:jc w:val="both"/>
        <w:rPr>
          <w:rFonts w:ascii="Arial" w:hAnsi="Arial" w:cs="Arial"/>
          <w:sz w:val="24"/>
          <w:szCs w:val="24"/>
          <w:lang w:val="en-US"/>
        </w:rPr>
      </w:pPr>
      <w:r w:rsidRPr="00FE2BE8">
        <w:rPr>
          <w:rFonts w:ascii="Arial" w:hAnsi="Arial" w:cs="Arial"/>
          <w:sz w:val="24"/>
          <w:szCs w:val="24"/>
          <w:lang w:val="en-US"/>
        </w:rPr>
        <w:t>The leading health and retail company in the UK is Superdrug PLC. They employ more than 14,000 people across more than 1600 stores across the nation. Built-in pharmacies, which can refer medical personnel to the appropriate medication and perform medical examinations by trained individuals, are one of the company's newest members. Despite the progress Superdrug PLC has made, Boots UK still outsells Superdrug in terms of sales because Boots frequently charges less for the same amount of merchandise.</w:t>
      </w:r>
    </w:p>
    <w:p w:rsidR="003F4254" w:rsidRPr="00FE2BE8" w:rsidRDefault="003F4254" w:rsidP="00E911EB">
      <w:pPr>
        <w:spacing w:line="360" w:lineRule="auto"/>
        <w:jc w:val="both"/>
        <w:rPr>
          <w:rFonts w:ascii="Arial" w:hAnsi="Arial" w:cs="Arial"/>
          <w:sz w:val="24"/>
          <w:szCs w:val="24"/>
          <w:lang w:val="en-US"/>
        </w:rPr>
      </w:pPr>
      <w:r w:rsidRPr="00FE2BE8">
        <w:rPr>
          <w:rFonts w:ascii="Arial" w:hAnsi="Arial" w:cs="Arial"/>
          <w:sz w:val="24"/>
          <w:szCs w:val="24"/>
          <w:lang w:val="en-US"/>
        </w:rPr>
        <w:t xml:space="preserve">The business has a program in place to ensure that employee working conditions are of the highest caliber. In order to differentiate itself from the competition and uphold a high standard of sustainable development, Superdrug PLC must offer its employees excellent working environments. Currently, 60% of the entire staff works flexible hours, which are assessed and implemented in accordance with the needs of the workers and </w:t>
      </w:r>
      <w:r w:rsidR="002F1D0E" w:rsidRPr="00FE2BE8">
        <w:rPr>
          <w:rFonts w:ascii="Arial" w:hAnsi="Arial" w:cs="Arial"/>
          <w:sz w:val="24"/>
          <w:szCs w:val="24"/>
          <w:lang w:val="en-US"/>
        </w:rPr>
        <w:t>the organization, in that order.</w:t>
      </w:r>
    </w:p>
    <w:p w:rsidR="00C4615B" w:rsidRPr="00FE2BE8" w:rsidRDefault="002F1D0E" w:rsidP="00E911EB">
      <w:pPr>
        <w:spacing w:line="360" w:lineRule="auto"/>
        <w:jc w:val="both"/>
        <w:rPr>
          <w:rFonts w:ascii="Arial" w:hAnsi="Arial" w:cs="Arial"/>
          <w:sz w:val="24"/>
          <w:szCs w:val="24"/>
          <w:lang w:val="en-US"/>
        </w:rPr>
      </w:pPr>
      <w:r w:rsidRPr="00FE2BE8">
        <w:rPr>
          <w:rFonts w:ascii="Arial" w:hAnsi="Arial" w:cs="Arial"/>
          <w:sz w:val="24"/>
          <w:szCs w:val="24"/>
          <w:lang w:val="en-US"/>
        </w:rPr>
        <w:t xml:space="preserve">Happy, engaged workers who value the ability to work flexibly may be more likely to cooperate with their company and make a major contribution. Specialists can be motivated to "think outside the box" and be more innovative by working differently. Some employees might become more involved and eager to make contributions original ideas once they get to work. These could relate to how the work is going, the way things are done, or just the culture of the workplace. </w:t>
      </w:r>
      <w:r w:rsidR="00B54342" w:rsidRPr="00FE2BE8">
        <w:rPr>
          <w:rFonts w:ascii="Arial" w:hAnsi="Arial" w:cs="Arial"/>
          <w:sz w:val="24"/>
          <w:szCs w:val="24"/>
          <w:lang w:val="en-US"/>
        </w:rPr>
        <w:t>(Armstrong,2020).</w:t>
      </w:r>
    </w:p>
    <w:p w:rsidR="00FB1EFD" w:rsidRPr="00FE2BE8" w:rsidRDefault="00FB1EFD" w:rsidP="00E911EB">
      <w:pPr>
        <w:spacing w:line="360" w:lineRule="auto"/>
        <w:jc w:val="both"/>
        <w:rPr>
          <w:rFonts w:ascii="Arial" w:hAnsi="Arial" w:cs="Arial"/>
          <w:sz w:val="24"/>
          <w:szCs w:val="24"/>
          <w:lang w:val="en-US"/>
        </w:rPr>
      </w:pPr>
    </w:p>
    <w:p w:rsidR="00FB1EFD" w:rsidRPr="00FE2BE8" w:rsidRDefault="00FB1EFD" w:rsidP="00E911EB">
      <w:pPr>
        <w:spacing w:line="360" w:lineRule="auto"/>
        <w:jc w:val="both"/>
        <w:rPr>
          <w:rFonts w:ascii="Arial" w:hAnsi="Arial" w:cs="Arial"/>
          <w:sz w:val="24"/>
          <w:szCs w:val="24"/>
          <w:lang w:val="en-US"/>
        </w:rPr>
      </w:pPr>
    </w:p>
    <w:p w:rsidR="00FB1EFD" w:rsidRPr="00FE2BE8" w:rsidRDefault="00FB1EFD" w:rsidP="00E911EB">
      <w:pPr>
        <w:spacing w:line="360" w:lineRule="auto"/>
        <w:jc w:val="both"/>
        <w:rPr>
          <w:rFonts w:ascii="Arial" w:hAnsi="Arial" w:cs="Arial"/>
          <w:sz w:val="24"/>
          <w:szCs w:val="24"/>
          <w:lang w:val="en-US"/>
        </w:rPr>
      </w:pPr>
    </w:p>
    <w:p w:rsidR="00FB1EFD" w:rsidRPr="00FE2BE8" w:rsidRDefault="00FB1EFD" w:rsidP="00E911EB">
      <w:pPr>
        <w:spacing w:line="360" w:lineRule="auto"/>
        <w:jc w:val="both"/>
        <w:rPr>
          <w:rFonts w:ascii="Arial" w:hAnsi="Arial" w:cs="Arial"/>
          <w:sz w:val="24"/>
          <w:szCs w:val="24"/>
          <w:lang w:val="en-US"/>
        </w:rPr>
      </w:pPr>
    </w:p>
    <w:p w:rsidR="00FB1EFD" w:rsidRPr="00FE2BE8" w:rsidRDefault="00FB1EFD" w:rsidP="00310B57">
      <w:pPr>
        <w:pStyle w:val="Heading1"/>
        <w:rPr>
          <w:color w:val="auto"/>
          <w:lang w:val="en-US"/>
        </w:rPr>
      </w:pPr>
      <w:bookmarkStart w:id="2" w:name="_Toc112148637"/>
      <w:r w:rsidRPr="00FE2BE8">
        <w:rPr>
          <w:color w:val="auto"/>
          <w:lang w:val="en-US"/>
        </w:rPr>
        <w:t>Main Body</w:t>
      </w:r>
      <w:bookmarkEnd w:id="2"/>
    </w:p>
    <w:p w:rsidR="002F1D0E" w:rsidRPr="00FE2BE8" w:rsidRDefault="002F1D0E" w:rsidP="002F1D0E">
      <w:pPr>
        <w:spacing w:line="360" w:lineRule="auto"/>
        <w:jc w:val="both"/>
        <w:rPr>
          <w:rFonts w:ascii="Arial" w:hAnsi="Arial" w:cs="Arial"/>
          <w:sz w:val="24"/>
          <w:szCs w:val="24"/>
          <w:lang w:val="en-US"/>
        </w:rPr>
      </w:pPr>
    </w:p>
    <w:p w:rsidR="002F1D0E" w:rsidRPr="00FE2BE8" w:rsidRDefault="002F1D0E" w:rsidP="002F1D0E">
      <w:pPr>
        <w:spacing w:line="360" w:lineRule="auto"/>
        <w:jc w:val="both"/>
        <w:rPr>
          <w:rFonts w:ascii="Arial" w:hAnsi="Arial" w:cs="Arial"/>
          <w:sz w:val="24"/>
          <w:szCs w:val="24"/>
          <w:lang w:val="en-US"/>
        </w:rPr>
      </w:pPr>
      <w:r w:rsidRPr="00FE2BE8">
        <w:rPr>
          <w:rFonts w:ascii="Arial" w:hAnsi="Arial" w:cs="Arial"/>
          <w:sz w:val="24"/>
          <w:szCs w:val="24"/>
          <w:lang w:val="en-US"/>
        </w:rPr>
        <w:t>For those whose primary occupation is caring for disabled people, the flexible working alternative is crucial because it allows for better health care and a better quality of life. The administration is very severe when it comes to controlling and regulating the workers, so it needs to guarantee that there are very flexible working hours supplied for individuals with disabilities and the members who are responsible for caring for them. This is significant because it presents significant difficulties for family members with disabled members.</w:t>
      </w:r>
    </w:p>
    <w:p w:rsidR="002F1D0E" w:rsidRPr="00FE2BE8" w:rsidRDefault="002F1D0E" w:rsidP="002F1D0E">
      <w:pPr>
        <w:pStyle w:val="Heading1"/>
        <w:spacing w:line="360" w:lineRule="auto"/>
        <w:jc w:val="both"/>
        <w:rPr>
          <w:rFonts w:ascii="Arial" w:hAnsi="Arial" w:cs="Arial"/>
          <w:b w:val="0"/>
          <w:color w:val="auto"/>
          <w:sz w:val="24"/>
          <w:szCs w:val="24"/>
          <w:lang w:val="en-US"/>
        </w:rPr>
      </w:pPr>
      <w:bookmarkStart w:id="3" w:name="_Toc112148639"/>
      <w:r w:rsidRPr="00FE2BE8">
        <w:rPr>
          <w:rFonts w:ascii="Arial" w:hAnsi="Arial" w:cs="Arial"/>
          <w:b w:val="0"/>
          <w:color w:val="auto"/>
          <w:sz w:val="24"/>
          <w:szCs w:val="24"/>
          <w:lang w:val="en-US"/>
        </w:rPr>
        <w:t>The UK government permits flexible working, which is crucial for the society. This viable option provides a more stable perception of the harmony between personal and professional life. Many individual's position face difficulties because of children or disabled relatives, and their only option is part-time or flexible work.</w:t>
      </w:r>
    </w:p>
    <w:bookmarkEnd w:id="3"/>
    <w:p w:rsidR="00FB1EFD" w:rsidRPr="00FE2BE8" w:rsidRDefault="00E90353" w:rsidP="00E90353">
      <w:pPr>
        <w:pStyle w:val="Heading1"/>
        <w:spacing w:line="360" w:lineRule="auto"/>
        <w:jc w:val="both"/>
        <w:rPr>
          <w:rFonts w:ascii="Arial" w:hAnsi="Arial" w:cs="Arial"/>
          <w:b w:val="0"/>
          <w:color w:val="auto"/>
          <w:sz w:val="24"/>
          <w:szCs w:val="24"/>
          <w:lang w:val="en-US"/>
        </w:rPr>
      </w:pPr>
      <w:r w:rsidRPr="00FE2BE8">
        <w:rPr>
          <w:rFonts w:ascii="Arial" w:hAnsi="Arial" w:cs="Arial"/>
          <w:b w:val="0"/>
          <w:color w:val="auto"/>
          <w:sz w:val="24"/>
          <w:szCs w:val="24"/>
          <w:lang w:val="en-US"/>
        </w:rPr>
        <w:t xml:space="preserve">There are now many "classical" companies that allow their staff workers to work flexible hours in addition to employees and independent contractors. Being a manager, you might be reluctant to provide your staff flexible working hours. They are the only ones who benefit, after all. Flexibility in work hours is beneficial for employees, but astute businesses also recognize their own benefits. The benefits of capable of adapting work for companies can help your establishment stay one step ahead of rivals, whether you decide to go green, gain a competitive edge when hiring new employees, or work to increase your company's diversity </w:t>
      </w:r>
      <w:r w:rsidR="00BB25AA" w:rsidRPr="00FE2BE8">
        <w:rPr>
          <w:rFonts w:ascii="Arial" w:hAnsi="Arial" w:cs="Arial"/>
          <w:b w:val="0"/>
          <w:color w:val="auto"/>
          <w:sz w:val="24"/>
          <w:szCs w:val="24"/>
          <w:lang w:val="en-US"/>
        </w:rPr>
        <w:t>(Neck,2021).</w:t>
      </w:r>
    </w:p>
    <w:p w:rsidR="00D93771" w:rsidRPr="00FE2BE8" w:rsidRDefault="00E90353" w:rsidP="007613D5">
      <w:pPr>
        <w:spacing w:line="360" w:lineRule="auto"/>
        <w:jc w:val="both"/>
        <w:rPr>
          <w:rFonts w:ascii="Arial" w:hAnsi="Arial" w:cs="Arial"/>
          <w:sz w:val="24"/>
          <w:szCs w:val="24"/>
          <w:lang w:val="en-US"/>
        </w:rPr>
      </w:pPr>
      <w:r w:rsidRPr="00FE2BE8">
        <w:rPr>
          <w:rFonts w:ascii="Arial" w:hAnsi="Arial" w:cs="Arial"/>
          <w:sz w:val="24"/>
          <w:szCs w:val="24"/>
          <w:lang w:val="en-US"/>
        </w:rPr>
        <w:t>The worker appears to benefit the most from flexible work at first glance, but there are also many advantages for the business. The staff members are much more driven to produce results, which leads to maximum revenue and content customers for the business. The staff members' sense of appreciation is the second benefit, and this improves their efficiency and effectiveness in terms of the business's goals and objectives.</w:t>
      </w:r>
    </w:p>
    <w:p w:rsidR="000F0E0F" w:rsidRPr="00FE2BE8" w:rsidRDefault="000F0E0F" w:rsidP="007613D5">
      <w:pPr>
        <w:spacing w:line="360" w:lineRule="auto"/>
        <w:jc w:val="both"/>
        <w:rPr>
          <w:rFonts w:ascii="Arial" w:hAnsi="Arial" w:cs="Arial"/>
          <w:sz w:val="24"/>
          <w:szCs w:val="24"/>
          <w:lang w:val="en-US"/>
        </w:rPr>
      </w:pPr>
      <w:r w:rsidRPr="00FE2BE8">
        <w:rPr>
          <w:rFonts w:ascii="Arial" w:hAnsi="Arial" w:cs="Arial"/>
          <w:sz w:val="24"/>
          <w:szCs w:val="24"/>
          <w:lang w:val="en-US"/>
        </w:rPr>
        <w:t>Part-time employment and flexible scheduling are options offered by Superdrug PLC. The business sees advantages such as more choices and more staff accessible to the mangers in case somebody is ill or on vacation due to part-time and flexible work arrangements. The company offers shifts that are 4 hours long, 6 bours, 8 hours long, 16 hours long, 24 hours long, and full time. The full-time shifts are primarily for the mangers, who must exercise total power and provide a positive example for the staff as a whole.</w:t>
      </w:r>
    </w:p>
    <w:p w:rsidR="00E75F71" w:rsidRPr="00FE2BE8" w:rsidRDefault="00AF727F" w:rsidP="007613D5">
      <w:pPr>
        <w:spacing w:line="360" w:lineRule="auto"/>
        <w:jc w:val="both"/>
        <w:rPr>
          <w:rFonts w:ascii="Arial" w:hAnsi="Arial" w:cs="Arial"/>
          <w:sz w:val="24"/>
          <w:szCs w:val="24"/>
          <w:lang w:val="en-US"/>
        </w:rPr>
      </w:pPr>
      <w:r w:rsidRPr="00FE2BE8">
        <w:rPr>
          <w:rFonts w:ascii="Arial" w:hAnsi="Arial" w:cs="Arial"/>
          <w:sz w:val="24"/>
          <w:szCs w:val="24"/>
          <w:lang w:val="en-US"/>
        </w:rPr>
        <w:t xml:space="preserve">Human resource management is a comprehensive strategy for managing the workforce and advancing people (HRM). HRM can be viewed as a managerial approach that draws from a variety of concepts about individual and group behavior. It is concerned with how people can increase effectiveness of the organization, but it also needs to worry about the ethical side of the business, or how to treat people in accordance with a set of ethical principles. </w:t>
      </w:r>
      <w:r w:rsidR="00BB25AA" w:rsidRPr="00FE2BE8">
        <w:rPr>
          <w:rFonts w:ascii="Arial" w:hAnsi="Arial" w:cs="Arial"/>
          <w:sz w:val="24"/>
          <w:szCs w:val="24"/>
          <w:lang w:val="en-US"/>
        </w:rPr>
        <w:t>(Dasan,2021).</w:t>
      </w:r>
    </w:p>
    <w:p w:rsidR="00310B57" w:rsidRPr="00FE2BE8" w:rsidRDefault="00F7438D" w:rsidP="00EB3D39">
      <w:pPr>
        <w:spacing w:line="360" w:lineRule="auto"/>
        <w:jc w:val="both"/>
        <w:rPr>
          <w:rFonts w:ascii="Arial" w:hAnsi="Arial" w:cs="Arial"/>
          <w:sz w:val="24"/>
          <w:szCs w:val="24"/>
          <w:lang w:val="en-US"/>
        </w:rPr>
      </w:pPr>
      <w:r w:rsidRPr="00FE2BE8">
        <w:rPr>
          <w:rFonts w:ascii="Arial" w:hAnsi="Arial" w:cs="Arial"/>
          <w:sz w:val="24"/>
          <w:szCs w:val="24"/>
          <w:lang w:val="en-US"/>
        </w:rPr>
        <w:t xml:space="preserve">Performance is related to how well anything is accomplished when it is achieved, and reward system is especially concerned with how people should be praised for their actions. Performance appraisal, as used in the wider organizational publications, refers to the processes used by institutions to understand the relationships between desired corporate outcomes and the management staff of those results attained. Institutions that are more skilled at managing these mechanisms can continuously improve productivity by observing and regulating the elements that help to produce better results. </w:t>
      </w:r>
      <w:r w:rsidR="00BB25AA" w:rsidRPr="00FE2BE8">
        <w:rPr>
          <w:rFonts w:ascii="Arial" w:hAnsi="Arial" w:cs="Arial"/>
          <w:sz w:val="24"/>
          <w:szCs w:val="24"/>
          <w:lang w:val="en-US"/>
        </w:rPr>
        <w:t>(Bakar,2021).</w:t>
      </w:r>
    </w:p>
    <w:p w:rsidR="00EB3D39" w:rsidRPr="00FE2BE8" w:rsidRDefault="00E42234" w:rsidP="00EB3D39">
      <w:pPr>
        <w:spacing w:line="360" w:lineRule="auto"/>
        <w:jc w:val="both"/>
        <w:rPr>
          <w:rFonts w:ascii="Arial" w:hAnsi="Arial" w:cs="Arial"/>
          <w:sz w:val="24"/>
          <w:szCs w:val="24"/>
          <w:lang w:val="en-US"/>
        </w:rPr>
      </w:pPr>
      <w:r w:rsidRPr="00FE2BE8">
        <w:rPr>
          <w:rFonts w:ascii="Arial" w:hAnsi="Arial" w:cs="Arial"/>
          <w:sz w:val="24"/>
          <w:szCs w:val="24"/>
          <w:lang w:val="en-US"/>
        </w:rPr>
        <w:t xml:space="preserve">With its tenth version now available, A Handbook of Human Resource Management Practice has experienced multiple improvements. It alludes to important developments in human resources strategy over the preceding two to three years, along with the theory and practice of human resources functions, talent acquisition, and improving and learning strategies, all of which are covered in new or drastically revised paragraphs. Research works by the CIPD, IES, and e-reward, which are also discussed, have all been noteworthy. </w:t>
      </w:r>
      <w:r w:rsidR="00703434" w:rsidRPr="00FE2BE8">
        <w:rPr>
          <w:rFonts w:ascii="Arial" w:hAnsi="Arial" w:cs="Arial"/>
          <w:sz w:val="24"/>
          <w:szCs w:val="24"/>
          <w:lang w:val="en-US"/>
        </w:rPr>
        <w:t>(Armstrong,2020).</w:t>
      </w:r>
    </w:p>
    <w:p w:rsidR="00777D1F" w:rsidRPr="00FE2BE8" w:rsidRDefault="00777D1F" w:rsidP="00777D1F">
      <w:pPr>
        <w:pStyle w:val="Heading1"/>
        <w:rPr>
          <w:color w:val="auto"/>
          <w:lang w:val="en-US"/>
        </w:rPr>
      </w:pPr>
      <w:bookmarkStart w:id="4" w:name="_Toc112148640"/>
      <w:r w:rsidRPr="00FE2BE8">
        <w:rPr>
          <w:color w:val="auto"/>
          <w:lang w:val="en-US"/>
        </w:rPr>
        <w:t>Working patterns as listed by IRS (2004d) is:</w:t>
      </w:r>
      <w:bookmarkEnd w:id="4"/>
      <w:r w:rsidRPr="00FE2BE8">
        <w:rPr>
          <w:color w:val="auto"/>
          <w:lang w:val="en-US"/>
        </w:rPr>
        <w:cr/>
      </w:r>
    </w:p>
    <w:p w:rsidR="00777D1F" w:rsidRPr="00FE2BE8" w:rsidRDefault="00777D1F" w:rsidP="00777D1F">
      <w:pPr>
        <w:rPr>
          <w:lang w:val="en-US"/>
        </w:rPr>
      </w:pPr>
    </w:p>
    <w:p w:rsidR="00777D1F" w:rsidRPr="00FE2BE8" w:rsidRDefault="00FE2BE8" w:rsidP="00777D1F">
      <w:pPr>
        <w:spacing w:line="360" w:lineRule="auto"/>
        <w:jc w:val="both"/>
        <w:rPr>
          <w:rFonts w:ascii="Arial" w:hAnsi="Arial" w:cs="Arial"/>
          <w:sz w:val="24"/>
          <w:szCs w:val="24"/>
          <w:lang w:val="en-US"/>
        </w:rPr>
      </w:pPr>
      <w:r w:rsidRPr="00FE2BE8">
        <w:rPr>
          <w:rFonts w:ascii="Arial" w:hAnsi="Arial" w:cs="Arial"/>
          <w:sz w:val="24"/>
          <w:szCs w:val="24"/>
          <w:lang w:val="en-US"/>
        </w:rPr>
        <w:t xml:space="preserve">A person who works part-time has contractual obligations that are less onerous than the standard minimum of hours. Any number of days and any number of hours may be used to divide up these hours. When the agreed-upon number of hours worked is split between two employees, albeit not always equally, that is considered employment. Under the time-off-in-lieu (TOIL) policy, any overtime days that were worked further could be decided to take as time off in the future. Only around flexible start and finish times, provided that they don't coincide with the main working hours. It is decided to roll over any extra or unutilized time to the next period. </w:t>
      </w:r>
      <w:r w:rsidR="00703434" w:rsidRPr="00FE2BE8">
        <w:rPr>
          <w:rFonts w:ascii="Arial" w:hAnsi="Arial" w:cs="Arial"/>
          <w:sz w:val="24"/>
          <w:szCs w:val="24"/>
          <w:lang w:val="en-US"/>
        </w:rPr>
        <w:t>(Armstrong,2020).</w:t>
      </w:r>
    </w:p>
    <w:p w:rsidR="00B540C7" w:rsidRPr="00FE2BE8" w:rsidRDefault="00FE2BE8" w:rsidP="00384705">
      <w:pPr>
        <w:spacing w:line="360" w:lineRule="auto"/>
        <w:jc w:val="both"/>
        <w:rPr>
          <w:rFonts w:ascii="Arial" w:hAnsi="Arial" w:cs="Arial"/>
          <w:sz w:val="24"/>
          <w:szCs w:val="24"/>
          <w:lang w:val="en-US"/>
        </w:rPr>
      </w:pPr>
      <w:r w:rsidRPr="00FE2BE8">
        <w:rPr>
          <w:rFonts w:ascii="Arial" w:hAnsi="Arial" w:cs="Arial"/>
          <w:sz w:val="24"/>
          <w:szCs w:val="24"/>
          <w:lang w:val="en-US"/>
        </w:rPr>
        <w:t>The Yorkshire Building Society has a flexible working policy that specifically says that all staff are entitled to schedule flexibility, according IRS (2004d). When deciding whether to allow flexible working, an economic case must be made, and the critical elements are taken into account: a breakdown of the position's duties, along with their duration and frequency; the work - flow of the role, which shapes information gathering; the complexity of the duties undertaken; the quantity of coursework required for the role; and, when available, work results obtained. The organization is divided and staff numbers of the division; the degree of ongoing supervision required for the job and the tier of obtainable back up plan; the effects of the flexible working hours on other staff members; and the financial implications of the new agreement.</w:t>
      </w:r>
    </w:p>
    <w:p w:rsidR="00EB3D39" w:rsidRPr="00FE2BE8" w:rsidRDefault="00FE2BE8" w:rsidP="00EB3D39">
      <w:pPr>
        <w:spacing w:line="360" w:lineRule="auto"/>
        <w:jc w:val="both"/>
        <w:rPr>
          <w:rFonts w:ascii="Arial" w:hAnsi="Arial" w:cs="Arial"/>
          <w:sz w:val="24"/>
          <w:szCs w:val="24"/>
          <w:lang w:val="en-US"/>
        </w:rPr>
      </w:pPr>
      <w:r w:rsidRPr="00FE2BE8">
        <w:rPr>
          <w:rFonts w:ascii="Arial" w:hAnsi="Arial" w:cs="Arial"/>
          <w:sz w:val="24"/>
          <w:szCs w:val="24"/>
          <w:lang w:val="en-US"/>
        </w:rPr>
        <w:t>It is clear that Michael Armstrong believes that the HR department's role is crucial to both work engagement and the long-term viability of the business. When it happens to come to the remaining workforce, their advancement within the organization, and their advancement, Superdrug PLC is also placing a high priority on the Internship opportunity.</w:t>
      </w:r>
    </w:p>
    <w:p w:rsidR="00EB3D39" w:rsidRPr="00FE2BE8" w:rsidRDefault="00EB3D39" w:rsidP="00EB3D39">
      <w:pPr>
        <w:spacing w:line="360" w:lineRule="auto"/>
        <w:jc w:val="both"/>
        <w:rPr>
          <w:rFonts w:ascii="Arial" w:hAnsi="Arial" w:cs="Arial"/>
          <w:sz w:val="24"/>
          <w:szCs w:val="24"/>
          <w:lang w:val="en-US"/>
        </w:rPr>
      </w:pPr>
    </w:p>
    <w:p w:rsidR="00EB3D39" w:rsidRPr="00FE2BE8" w:rsidRDefault="00EB3D39" w:rsidP="00EB3D39">
      <w:pPr>
        <w:spacing w:line="360" w:lineRule="auto"/>
        <w:jc w:val="both"/>
        <w:rPr>
          <w:rFonts w:ascii="Arial" w:hAnsi="Arial" w:cs="Arial"/>
          <w:sz w:val="24"/>
          <w:szCs w:val="24"/>
          <w:lang w:val="en-US"/>
        </w:rPr>
      </w:pPr>
    </w:p>
    <w:p w:rsidR="00EB3D39" w:rsidRPr="00FE2BE8" w:rsidRDefault="00EB3D39" w:rsidP="00EB3D39">
      <w:pPr>
        <w:spacing w:line="360" w:lineRule="auto"/>
        <w:jc w:val="both"/>
        <w:rPr>
          <w:rFonts w:ascii="Arial" w:hAnsi="Arial" w:cs="Arial"/>
          <w:sz w:val="24"/>
          <w:szCs w:val="24"/>
          <w:lang w:val="en-US"/>
        </w:rPr>
      </w:pPr>
    </w:p>
    <w:p w:rsidR="00310B57" w:rsidRPr="00FE2BE8" w:rsidRDefault="00310B57" w:rsidP="00310B57">
      <w:pPr>
        <w:pStyle w:val="Heading1"/>
        <w:rPr>
          <w:color w:val="auto"/>
          <w:lang w:val="en-US"/>
        </w:rPr>
      </w:pPr>
      <w:bookmarkStart w:id="5" w:name="_Toc112148641"/>
      <w:r w:rsidRPr="00FE2BE8">
        <w:rPr>
          <w:color w:val="auto"/>
          <w:lang w:val="en-US"/>
        </w:rPr>
        <w:t>Recommendations</w:t>
      </w:r>
      <w:bookmarkEnd w:id="5"/>
    </w:p>
    <w:p w:rsidR="00310B57" w:rsidRPr="00FE2BE8" w:rsidRDefault="00FE2BE8" w:rsidP="006D62B6">
      <w:pPr>
        <w:pStyle w:val="Heading1"/>
        <w:spacing w:line="360" w:lineRule="auto"/>
        <w:jc w:val="both"/>
        <w:rPr>
          <w:rFonts w:ascii="Arial" w:hAnsi="Arial" w:cs="Arial"/>
          <w:b w:val="0"/>
          <w:color w:val="auto"/>
          <w:sz w:val="24"/>
          <w:szCs w:val="24"/>
          <w:lang w:val="en-US"/>
        </w:rPr>
      </w:pPr>
      <w:r w:rsidRPr="00FE2BE8">
        <w:rPr>
          <w:rFonts w:ascii="Arial" w:hAnsi="Arial" w:cs="Arial"/>
          <w:b w:val="0"/>
          <w:color w:val="auto"/>
          <w:sz w:val="24"/>
          <w:szCs w:val="24"/>
          <w:lang w:val="en-US"/>
        </w:rPr>
        <w:t xml:space="preserve">It is strongly advised that Superdrug maintain its attention on the adaptability of work for the staff members. The Armstrong book can be used by HR to raise understanding of the importance of tactics, and procedures for long-term management of team motivation and accomplishment. In order to maximize results and economic output for the business, flexible working must be implemented in coordination with all other Hr systems. There is a need for training methods, motivational incentives, e-learning, and management-led personal examples in development projects. All of this can outcome in profitable results for the organization's business. </w:t>
      </w:r>
      <w:r w:rsidR="00703434" w:rsidRPr="00FE2BE8">
        <w:rPr>
          <w:rFonts w:ascii="Arial" w:hAnsi="Arial" w:cs="Arial"/>
          <w:b w:val="0"/>
          <w:color w:val="auto"/>
          <w:sz w:val="24"/>
          <w:szCs w:val="24"/>
          <w:lang w:val="en-US"/>
        </w:rPr>
        <w:t>(Armstrong,2020).</w:t>
      </w:r>
    </w:p>
    <w:p w:rsidR="00310B57" w:rsidRPr="00FE2BE8" w:rsidRDefault="00310B57" w:rsidP="00310B57">
      <w:pPr>
        <w:pStyle w:val="Heading1"/>
        <w:rPr>
          <w:color w:val="auto"/>
          <w:lang w:val="en-US"/>
        </w:rPr>
      </w:pPr>
    </w:p>
    <w:p w:rsidR="00310B57" w:rsidRPr="00FE2BE8" w:rsidRDefault="00310B57" w:rsidP="00310B57">
      <w:pPr>
        <w:pStyle w:val="Heading1"/>
        <w:rPr>
          <w:color w:val="auto"/>
          <w:lang w:val="en-US"/>
        </w:rPr>
      </w:pPr>
      <w:bookmarkStart w:id="6" w:name="_Toc112148642"/>
      <w:r w:rsidRPr="00FE2BE8">
        <w:rPr>
          <w:color w:val="auto"/>
          <w:lang w:val="en-US"/>
        </w:rPr>
        <w:t>Conclusion</w:t>
      </w:r>
      <w:bookmarkEnd w:id="6"/>
    </w:p>
    <w:p w:rsidR="00FE2BE8" w:rsidRPr="00FE2BE8" w:rsidRDefault="00FE2BE8" w:rsidP="00FE2BE8">
      <w:pPr>
        <w:rPr>
          <w:lang w:val="en-US"/>
        </w:rPr>
      </w:pPr>
    </w:p>
    <w:p w:rsidR="00746F1F" w:rsidRPr="00FE2BE8" w:rsidRDefault="00FE2BE8" w:rsidP="00FE2BE8">
      <w:pPr>
        <w:spacing w:line="360" w:lineRule="auto"/>
        <w:jc w:val="both"/>
        <w:rPr>
          <w:lang w:val="en-US"/>
        </w:rPr>
      </w:pPr>
      <w:r w:rsidRPr="00FE2BE8">
        <w:rPr>
          <w:rFonts w:ascii="Arial" w:eastAsiaTheme="majorEastAsia" w:hAnsi="Arial" w:cs="Arial"/>
          <w:bCs/>
          <w:sz w:val="24"/>
          <w:szCs w:val="24"/>
          <w:lang w:val="en-US"/>
        </w:rPr>
        <w:t>For a business to succeed and make money, its human resources are vital. The more seasoned HR professionals can deliver excellent productivity through the employees and by using the right combination of theories and methods. The Armstrong book provides excellent, in-depth interpretations for all aspects of Hr processes and difficulties, as well as excellent solutions. As is clear from the book, the HR role is very difficult to manage because it involves so many various members of the team, each of whom must be handled differently depending on their personalities and methods of encouragement.</w:t>
      </w:r>
    </w:p>
    <w:p w:rsidR="00746F1F" w:rsidRDefault="00746F1F" w:rsidP="00746F1F">
      <w:pPr>
        <w:rPr>
          <w:lang w:val="en-US"/>
        </w:rPr>
      </w:pPr>
    </w:p>
    <w:p w:rsidR="00746F1F" w:rsidRDefault="00746F1F" w:rsidP="00746F1F">
      <w:pPr>
        <w:rPr>
          <w:lang w:val="en-US"/>
        </w:rPr>
      </w:pPr>
    </w:p>
    <w:p w:rsidR="00746F1F" w:rsidRDefault="00746F1F" w:rsidP="00746F1F">
      <w:pPr>
        <w:rPr>
          <w:lang w:val="en-US"/>
        </w:rPr>
      </w:pPr>
    </w:p>
    <w:p w:rsidR="00746F1F" w:rsidRPr="00746F1F" w:rsidRDefault="00746F1F" w:rsidP="00746F1F">
      <w:pPr>
        <w:rPr>
          <w:lang w:val="en-US"/>
        </w:rPr>
      </w:pPr>
    </w:p>
    <w:p w:rsidR="00310B57" w:rsidRDefault="00310B57" w:rsidP="00310B57">
      <w:pPr>
        <w:pStyle w:val="Heading1"/>
        <w:rPr>
          <w:lang w:val="en-US"/>
        </w:rPr>
      </w:pPr>
    </w:p>
    <w:p w:rsidR="00310B57" w:rsidRDefault="00310B57" w:rsidP="00310B57">
      <w:pPr>
        <w:pStyle w:val="Heading1"/>
        <w:rPr>
          <w:lang w:val="en-US"/>
        </w:rPr>
      </w:pPr>
      <w:bookmarkStart w:id="7" w:name="_Toc112148643"/>
      <w:r>
        <w:rPr>
          <w:lang w:val="en-US"/>
        </w:rPr>
        <w:t>Referencing list</w:t>
      </w:r>
      <w:bookmarkEnd w:id="7"/>
    </w:p>
    <w:p w:rsidR="00310B57" w:rsidRDefault="00310B57" w:rsidP="00E911EB">
      <w:pPr>
        <w:spacing w:line="360" w:lineRule="auto"/>
        <w:jc w:val="both"/>
        <w:rPr>
          <w:rFonts w:ascii="Arial" w:hAnsi="Arial" w:cs="Arial"/>
          <w:sz w:val="24"/>
          <w:szCs w:val="24"/>
          <w:lang w:val="en-US"/>
        </w:rPr>
      </w:pPr>
    </w:p>
    <w:p w:rsidR="00522848" w:rsidRDefault="00522848" w:rsidP="00E911EB">
      <w:pPr>
        <w:spacing w:line="360" w:lineRule="auto"/>
        <w:jc w:val="both"/>
        <w:rPr>
          <w:rFonts w:ascii="Arial" w:hAnsi="Arial" w:cs="Arial"/>
          <w:sz w:val="24"/>
          <w:szCs w:val="24"/>
          <w:lang w:val="en-US"/>
        </w:rPr>
      </w:pPr>
      <w:r w:rsidRPr="00522848">
        <w:rPr>
          <w:rFonts w:ascii="Arial" w:hAnsi="Arial" w:cs="Arial"/>
          <w:sz w:val="24"/>
          <w:szCs w:val="24"/>
          <w:lang w:val="en-US"/>
        </w:rPr>
        <w:t>Amirul, S.R., Mail, R., Amirul, S.M. and Dasan, J., 2021. The Effectiveness of Flexible Working Arrangement: Hybridisation of Human Resource Management and Management Accounting. Jurnal Pengurusan, 62.</w:t>
      </w:r>
    </w:p>
    <w:p w:rsidR="00522848" w:rsidRDefault="00522848" w:rsidP="00E911EB">
      <w:pPr>
        <w:spacing w:line="360" w:lineRule="auto"/>
        <w:jc w:val="both"/>
        <w:rPr>
          <w:rFonts w:ascii="Arial" w:hAnsi="Arial" w:cs="Arial"/>
          <w:sz w:val="24"/>
          <w:szCs w:val="24"/>
          <w:lang w:val="en-US"/>
        </w:rPr>
      </w:pPr>
      <w:r w:rsidRPr="00522848">
        <w:rPr>
          <w:rFonts w:ascii="Arial" w:hAnsi="Arial" w:cs="Arial"/>
          <w:sz w:val="24"/>
          <w:szCs w:val="24"/>
          <w:lang w:val="en-US"/>
        </w:rPr>
        <w:t>Armstrong's handbook of human resource management practice - Armstrong, Michael 2020</w:t>
      </w:r>
    </w:p>
    <w:p w:rsidR="00522848" w:rsidRDefault="00522848" w:rsidP="00E911EB">
      <w:pPr>
        <w:spacing w:line="360" w:lineRule="auto"/>
        <w:jc w:val="both"/>
        <w:rPr>
          <w:rFonts w:ascii="Arial" w:hAnsi="Arial" w:cs="Arial"/>
          <w:sz w:val="24"/>
          <w:szCs w:val="24"/>
          <w:lang w:val="en-US"/>
        </w:rPr>
      </w:pPr>
      <w:r w:rsidRPr="00522848">
        <w:rPr>
          <w:rFonts w:ascii="Arial" w:hAnsi="Arial" w:cs="Arial"/>
          <w:sz w:val="24"/>
          <w:szCs w:val="24"/>
          <w:lang w:val="en-US"/>
        </w:rPr>
        <w:t>Bao, H.J., Cheng, H.K., Vejayaratnam, N., Anathuri, A., Seksyen, S., Bangi, B.B. and Bakar, A.A., 2021. A study on human resource function: recruitment, training and development, performance appraisal and compensation. Journal of Global Business and Social Entrepreneurship (GBSE), 7(20).</w:t>
      </w:r>
    </w:p>
    <w:p w:rsidR="00522848" w:rsidRDefault="00522848" w:rsidP="00E911EB">
      <w:pPr>
        <w:spacing w:line="360" w:lineRule="auto"/>
        <w:jc w:val="both"/>
        <w:rPr>
          <w:rFonts w:ascii="Arial" w:hAnsi="Arial" w:cs="Arial"/>
          <w:sz w:val="24"/>
          <w:szCs w:val="24"/>
          <w:lang w:val="en-US"/>
        </w:rPr>
      </w:pPr>
      <w:r w:rsidRPr="00522848">
        <w:rPr>
          <w:rFonts w:ascii="Arial" w:hAnsi="Arial" w:cs="Arial"/>
          <w:sz w:val="24"/>
          <w:szCs w:val="24"/>
          <w:lang w:val="en-US"/>
        </w:rPr>
        <w:t>Goldsby, M., Bishop, J., Goldsby, E., Neck, C.B. and Neck, C.P., 2021. The impact of self-management practices on entrepreneurial psychological states. Administrative Sciences, 11(1), p.12.</w:t>
      </w:r>
    </w:p>
    <w:p w:rsidR="00522848" w:rsidRPr="00E911EB" w:rsidRDefault="00522848" w:rsidP="00E911EB">
      <w:pPr>
        <w:spacing w:line="360" w:lineRule="auto"/>
        <w:jc w:val="both"/>
        <w:rPr>
          <w:rFonts w:ascii="Arial" w:hAnsi="Arial" w:cs="Arial"/>
          <w:sz w:val="24"/>
          <w:szCs w:val="24"/>
          <w:lang w:val="en-US"/>
        </w:rPr>
      </w:pPr>
      <w:r w:rsidRPr="00522848">
        <w:rPr>
          <w:rFonts w:ascii="Arial" w:hAnsi="Arial" w:cs="Arial"/>
          <w:sz w:val="24"/>
          <w:szCs w:val="24"/>
          <w:lang w:val="en-US"/>
        </w:rPr>
        <w:t>Kondaurova, I., Kovalenko, T., Kulik, A., Gorchakova, I. and Shtager, O., 2021, March. Individualized HR Management Concept of the Organization. In VIII International Scientific and Practical Conference'Current problems of social and labour relations'(ISPC-CPSLR 2020) (pp. 375-379). Atlantis Press.</w:t>
      </w:r>
    </w:p>
    <w:p w:rsidR="00522848" w:rsidRDefault="00522848" w:rsidP="00E911EB">
      <w:pPr>
        <w:spacing w:line="360" w:lineRule="auto"/>
        <w:jc w:val="both"/>
        <w:rPr>
          <w:rFonts w:ascii="Arial" w:hAnsi="Arial" w:cs="Arial"/>
          <w:sz w:val="24"/>
          <w:szCs w:val="24"/>
          <w:lang w:val="en-US"/>
        </w:rPr>
      </w:pPr>
      <w:r w:rsidRPr="00522848">
        <w:rPr>
          <w:rFonts w:ascii="Arial" w:hAnsi="Arial" w:cs="Arial"/>
          <w:sz w:val="24"/>
          <w:szCs w:val="24"/>
          <w:lang w:val="en-US"/>
        </w:rPr>
        <w:t>Sustainability, A.C., 2021. Investment in Human Capital from a Knowledge Based Approach to promoting Learning and Innovation to Support Economic Growth and Achieving Competitive Sustainability Case study of the Mobilis Foundation of Algerian.</w:t>
      </w:r>
    </w:p>
    <w:sectPr w:rsidR="0052284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A611D" w:rsidRDefault="00DA611D" w:rsidP="00F427F4">
      <w:pPr>
        <w:spacing w:after="0" w:line="240" w:lineRule="auto"/>
      </w:pPr>
      <w:r>
        <w:separator/>
      </w:r>
    </w:p>
  </w:endnote>
  <w:endnote w:type="continuationSeparator" w:id="0">
    <w:p w:rsidR="00DA611D" w:rsidRDefault="00DA611D" w:rsidP="00F42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4456260"/>
      <w:docPartObj>
        <w:docPartGallery w:val="Page Numbers (Bottom of Page)"/>
        <w:docPartUnique/>
      </w:docPartObj>
    </w:sdtPr>
    <w:sdtEndPr>
      <w:rPr>
        <w:noProof/>
      </w:rPr>
    </w:sdtEndPr>
    <w:sdtContent>
      <w:p w:rsidR="00F427F4" w:rsidRDefault="00F427F4">
        <w:pPr>
          <w:pStyle w:val="Footer"/>
          <w:jc w:val="center"/>
        </w:pPr>
        <w:r>
          <w:fldChar w:fldCharType="begin"/>
        </w:r>
        <w:r>
          <w:instrText xml:space="preserve"> PAGE   \* MERGEFORMAT </w:instrText>
        </w:r>
        <w:r>
          <w:fldChar w:fldCharType="separate"/>
        </w:r>
        <w:r w:rsidR="00FE2BE8">
          <w:rPr>
            <w:noProof/>
          </w:rPr>
          <w:t>1</w:t>
        </w:r>
        <w:r>
          <w:rPr>
            <w:noProof/>
          </w:rPr>
          <w:fldChar w:fldCharType="end"/>
        </w:r>
      </w:p>
    </w:sdtContent>
  </w:sdt>
  <w:p w:rsidR="00F427F4" w:rsidRDefault="00F427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A611D" w:rsidRDefault="00DA611D" w:rsidP="00F427F4">
      <w:pPr>
        <w:spacing w:after="0" w:line="240" w:lineRule="auto"/>
      </w:pPr>
      <w:r>
        <w:separator/>
      </w:r>
    </w:p>
  </w:footnote>
  <w:footnote w:type="continuationSeparator" w:id="0">
    <w:p w:rsidR="00DA611D" w:rsidRDefault="00DA611D" w:rsidP="00F427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6E4D"/>
    <w:rsid w:val="000F0E0F"/>
    <w:rsid w:val="000F7D8C"/>
    <w:rsid w:val="002527CA"/>
    <w:rsid w:val="00282654"/>
    <w:rsid w:val="00290A4F"/>
    <w:rsid w:val="002B28AD"/>
    <w:rsid w:val="002F1D0E"/>
    <w:rsid w:val="00310B57"/>
    <w:rsid w:val="00340148"/>
    <w:rsid w:val="00384705"/>
    <w:rsid w:val="00396505"/>
    <w:rsid w:val="003E6C92"/>
    <w:rsid w:val="003E7BC7"/>
    <w:rsid w:val="003F4254"/>
    <w:rsid w:val="00522848"/>
    <w:rsid w:val="005731E6"/>
    <w:rsid w:val="006D62B6"/>
    <w:rsid w:val="00703434"/>
    <w:rsid w:val="00746F1F"/>
    <w:rsid w:val="007613D5"/>
    <w:rsid w:val="00776D61"/>
    <w:rsid w:val="00777D1F"/>
    <w:rsid w:val="00782F6D"/>
    <w:rsid w:val="007C62FD"/>
    <w:rsid w:val="00874639"/>
    <w:rsid w:val="008C46A4"/>
    <w:rsid w:val="009453EA"/>
    <w:rsid w:val="00982391"/>
    <w:rsid w:val="009B069D"/>
    <w:rsid w:val="009C7E8D"/>
    <w:rsid w:val="00A21843"/>
    <w:rsid w:val="00AE6AD9"/>
    <w:rsid w:val="00AF727F"/>
    <w:rsid w:val="00B17C8A"/>
    <w:rsid w:val="00B540C7"/>
    <w:rsid w:val="00B54342"/>
    <w:rsid w:val="00BB25AA"/>
    <w:rsid w:val="00C36E4D"/>
    <w:rsid w:val="00C4615B"/>
    <w:rsid w:val="00CE63CC"/>
    <w:rsid w:val="00D32ABD"/>
    <w:rsid w:val="00D93771"/>
    <w:rsid w:val="00DA611D"/>
    <w:rsid w:val="00E03DE3"/>
    <w:rsid w:val="00E42234"/>
    <w:rsid w:val="00E75F71"/>
    <w:rsid w:val="00E84102"/>
    <w:rsid w:val="00E90353"/>
    <w:rsid w:val="00E911EB"/>
    <w:rsid w:val="00EB3D39"/>
    <w:rsid w:val="00F12428"/>
    <w:rsid w:val="00F427F4"/>
    <w:rsid w:val="00F6720F"/>
    <w:rsid w:val="00F7438D"/>
    <w:rsid w:val="00FB1EFD"/>
    <w:rsid w:val="00FE2BE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30346"/>
  <w15:docId w15:val="{9B592541-734A-CC4D-8669-9E300B4F6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11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11E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10B57"/>
    <w:pPr>
      <w:outlineLvl w:val="9"/>
    </w:pPr>
    <w:rPr>
      <w:lang w:val="en-US" w:eastAsia="ja-JP"/>
    </w:rPr>
  </w:style>
  <w:style w:type="paragraph" w:styleId="TOC1">
    <w:name w:val="toc 1"/>
    <w:basedOn w:val="Normal"/>
    <w:next w:val="Normal"/>
    <w:autoRedefine/>
    <w:uiPriority w:val="39"/>
    <w:unhideWhenUsed/>
    <w:rsid w:val="00310B57"/>
    <w:pPr>
      <w:spacing w:after="100"/>
    </w:pPr>
  </w:style>
  <w:style w:type="character" w:styleId="Hyperlink">
    <w:name w:val="Hyperlink"/>
    <w:basedOn w:val="DefaultParagraphFont"/>
    <w:uiPriority w:val="99"/>
    <w:unhideWhenUsed/>
    <w:rsid w:val="00310B57"/>
    <w:rPr>
      <w:color w:val="0000FF" w:themeColor="hyperlink"/>
      <w:u w:val="single"/>
    </w:rPr>
  </w:style>
  <w:style w:type="paragraph" w:styleId="BalloonText">
    <w:name w:val="Balloon Text"/>
    <w:basedOn w:val="Normal"/>
    <w:link w:val="BalloonTextChar"/>
    <w:uiPriority w:val="99"/>
    <w:semiHidden/>
    <w:unhideWhenUsed/>
    <w:rsid w:val="00310B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0B57"/>
    <w:rPr>
      <w:rFonts w:ascii="Tahoma" w:hAnsi="Tahoma" w:cs="Tahoma"/>
      <w:sz w:val="16"/>
      <w:szCs w:val="16"/>
    </w:rPr>
  </w:style>
  <w:style w:type="paragraph" w:styleId="Header">
    <w:name w:val="header"/>
    <w:basedOn w:val="Normal"/>
    <w:link w:val="HeaderChar"/>
    <w:uiPriority w:val="99"/>
    <w:unhideWhenUsed/>
    <w:rsid w:val="00F427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7F4"/>
  </w:style>
  <w:style w:type="paragraph" w:styleId="Footer">
    <w:name w:val="footer"/>
    <w:basedOn w:val="Normal"/>
    <w:link w:val="FooterChar"/>
    <w:uiPriority w:val="99"/>
    <w:unhideWhenUsed/>
    <w:rsid w:val="00F427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7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1BA1F0-B72E-4946-996C-8964C2405EA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1937</Words>
  <Characters>11041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Ralitsa Georgieva</cp:lastModifiedBy>
  <cp:revision>2</cp:revision>
  <dcterms:created xsi:type="dcterms:W3CDTF">2022-08-30T11:37:00Z</dcterms:created>
  <dcterms:modified xsi:type="dcterms:W3CDTF">2022-08-30T11:37:00Z</dcterms:modified>
</cp:coreProperties>
</file>