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8ED18" w14:textId="4373FF9D" w:rsidR="001F1B1C" w:rsidRDefault="006D0F29" w:rsidP="006D0F29">
      <w:pPr>
        <w:ind w:left="720"/>
        <w:rPr>
          <w:i/>
          <w:iCs/>
          <w:sz w:val="24"/>
          <w:szCs w:val="24"/>
        </w:rPr>
      </w:pPr>
      <w:r>
        <w:rPr>
          <w:i/>
          <w:iCs/>
          <w:noProof/>
          <w:sz w:val="24"/>
          <w:szCs w:val="24"/>
        </w:rPr>
        <w:drawing>
          <wp:anchor distT="0" distB="0" distL="114300" distR="114300" simplePos="0" relativeHeight="251658240" behindDoc="0" locked="0" layoutInCell="1" allowOverlap="1" wp14:anchorId="5E001F36" wp14:editId="5421F809">
            <wp:simplePos x="0" y="0"/>
            <wp:positionH relativeFrom="margin">
              <wp:align>right</wp:align>
            </wp:positionH>
            <wp:positionV relativeFrom="paragraph">
              <wp:posOffset>434975</wp:posOffset>
            </wp:positionV>
            <wp:extent cx="6400800" cy="6826250"/>
            <wp:effectExtent l="0" t="0" r="0" b="0"/>
            <wp:wrapTopAndBottom/>
            <wp:docPr id="162369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00800" cy="6826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1C06">
        <w:rPr>
          <w:sz w:val="24"/>
          <w:szCs w:val="24"/>
        </w:rPr>
        <w:t xml:space="preserve">Lampeter, University of Wales Trinity Saint David, </w:t>
      </w:r>
      <w:r w:rsidR="00F976DB" w:rsidRPr="004A3D01">
        <w:rPr>
          <w:i/>
          <w:iCs/>
          <w:sz w:val="24"/>
          <w:szCs w:val="24"/>
        </w:rPr>
        <w:t xml:space="preserve">Lampeter </w:t>
      </w:r>
      <w:r w:rsidR="00B81C06" w:rsidRPr="004A3D01">
        <w:rPr>
          <w:i/>
          <w:iCs/>
          <w:sz w:val="24"/>
          <w:szCs w:val="24"/>
        </w:rPr>
        <w:t>MS 2</w:t>
      </w:r>
      <w:r w:rsidR="00F976DB">
        <w:rPr>
          <w:sz w:val="24"/>
          <w:szCs w:val="24"/>
        </w:rPr>
        <w:t xml:space="preserve"> </w:t>
      </w:r>
      <w:r w:rsidR="00F976DB" w:rsidRPr="00F976DB">
        <w:rPr>
          <w:i/>
          <w:iCs/>
          <w:sz w:val="24"/>
          <w:szCs w:val="24"/>
        </w:rPr>
        <w:t>Distinctiones theologicae, Defectus to Surditas</w:t>
      </w:r>
      <w:r w:rsidR="00903CA8">
        <w:rPr>
          <w:rStyle w:val="FootnoteReference"/>
          <w:i/>
          <w:iCs/>
          <w:sz w:val="24"/>
          <w:szCs w:val="24"/>
        </w:rPr>
        <w:footnoteReference w:id="1"/>
      </w:r>
    </w:p>
    <w:p w14:paraId="1C7A7F5F" w14:textId="76D6DAD5" w:rsidR="00F80DD7" w:rsidRDefault="004A3D01" w:rsidP="00F80DD7">
      <w:pPr>
        <w:spacing w:line="360" w:lineRule="auto"/>
        <w:rPr>
          <w:sz w:val="24"/>
          <w:szCs w:val="24"/>
        </w:rPr>
      </w:pPr>
      <w:r>
        <w:rPr>
          <w:sz w:val="24"/>
          <w:szCs w:val="24"/>
        </w:rPr>
        <w:lastRenderedPageBreak/>
        <w:t xml:space="preserve">The approach to </w:t>
      </w:r>
      <w:r w:rsidR="00F80DD7">
        <w:rPr>
          <w:sz w:val="24"/>
          <w:szCs w:val="24"/>
        </w:rPr>
        <w:t xml:space="preserve">interpreting </w:t>
      </w:r>
      <w:r>
        <w:rPr>
          <w:sz w:val="24"/>
          <w:szCs w:val="24"/>
        </w:rPr>
        <w:t xml:space="preserve">this manuscript (MS) focused </w:t>
      </w:r>
      <w:r w:rsidR="001A2FF5">
        <w:rPr>
          <w:sz w:val="24"/>
          <w:szCs w:val="24"/>
        </w:rPr>
        <w:t xml:space="preserve">on </w:t>
      </w:r>
      <w:r>
        <w:rPr>
          <w:sz w:val="24"/>
          <w:szCs w:val="24"/>
        </w:rPr>
        <w:t xml:space="preserve">examining the intrinsic </w:t>
      </w:r>
      <w:r w:rsidR="008B6743">
        <w:rPr>
          <w:sz w:val="24"/>
          <w:szCs w:val="24"/>
        </w:rPr>
        <w:t xml:space="preserve">evidence </w:t>
      </w:r>
      <w:r>
        <w:rPr>
          <w:sz w:val="24"/>
          <w:szCs w:val="24"/>
        </w:rPr>
        <w:t>provided by the MS itself and the extrinsic evidence</w:t>
      </w:r>
      <w:r w:rsidR="008B6743">
        <w:rPr>
          <w:sz w:val="24"/>
          <w:szCs w:val="24"/>
        </w:rPr>
        <w:t xml:space="preserve"> not contained within the document. First by producing an accurate transcription of the text</w:t>
      </w:r>
      <w:r w:rsidR="001A2FF5">
        <w:rPr>
          <w:sz w:val="24"/>
          <w:szCs w:val="24"/>
        </w:rPr>
        <w:t>, th</w:t>
      </w:r>
      <w:r w:rsidR="008B6743">
        <w:rPr>
          <w:sz w:val="24"/>
          <w:szCs w:val="24"/>
        </w:rPr>
        <w:t>e</w:t>
      </w:r>
      <w:r w:rsidR="00DC0ADB">
        <w:rPr>
          <w:sz w:val="24"/>
          <w:szCs w:val="24"/>
        </w:rPr>
        <w:t>n</w:t>
      </w:r>
      <w:r w:rsidR="008B6743">
        <w:rPr>
          <w:sz w:val="24"/>
          <w:szCs w:val="24"/>
        </w:rPr>
        <w:t xml:space="preserve"> </w:t>
      </w:r>
      <w:r w:rsidR="00DC0ADB">
        <w:rPr>
          <w:sz w:val="24"/>
          <w:szCs w:val="24"/>
        </w:rPr>
        <w:t xml:space="preserve">by </w:t>
      </w:r>
      <w:r w:rsidR="008B6743">
        <w:rPr>
          <w:sz w:val="24"/>
          <w:szCs w:val="24"/>
        </w:rPr>
        <w:t xml:space="preserve">identifying the script and illustrations, discussing the author and his historical context, and </w:t>
      </w:r>
      <w:r w:rsidR="00DC0ADB">
        <w:rPr>
          <w:sz w:val="24"/>
          <w:szCs w:val="24"/>
        </w:rPr>
        <w:t xml:space="preserve">reviewing </w:t>
      </w:r>
      <w:r w:rsidR="008B6743">
        <w:rPr>
          <w:sz w:val="24"/>
          <w:szCs w:val="24"/>
        </w:rPr>
        <w:t xml:space="preserve">the content of the </w:t>
      </w:r>
      <w:r w:rsidR="00DC0ADB">
        <w:rPr>
          <w:sz w:val="24"/>
          <w:szCs w:val="24"/>
        </w:rPr>
        <w:t xml:space="preserve">document to consider how the MS helps us understand the period of its creation. </w:t>
      </w:r>
    </w:p>
    <w:p w14:paraId="689F100D" w14:textId="77777777" w:rsidR="00F80DD7" w:rsidRDefault="00F80DD7" w:rsidP="00F80DD7">
      <w:pPr>
        <w:spacing w:line="360" w:lineRule="auto"/>
        <w:rPr>
          <w:sz w:val="24"/>
          <w:szCs w:val="24"/>
        </w:rPr>
      </w:pPr>
    </w:p>
    <w:p w14:paraId="465E081F" w14:textId="56A3FD5E" w:rsidR="00AC67C7" w:rsidRDefault="00AC67C7" w:rsidP="00F80DD7">
      <w:pPr>
        <w:spacing w:line="360" w:lineRule="auto"/>
        <w:rPr>
          <w:i/>
          <w:iCs/>
          <w:sz w:val="24"/>
          <w:szCs w:val="24"/>
        </w:rPr>
      </w:pPr>
      <w:r w:rsidRPr="00AC67C7">
        <w:rPr>
          <w:i/>
          <w:iCs/>
          <w:sz w:val="24"/>
          <w:szCs w:val="24"/>
        </w:rPr>
        <w:t>Description</w:t>
      </w:r>
    </w:p>
    <w:p w14:paraId="30B31BFC" w14:textId="77777777" w:rsidR="00675ACB" w:rsidRDefault="00675ACB" w:rsidP="00F80DD7">
      <w:pPr>
        <w:spacing w:line="360" w:lineRule="auto"/>
        <w:rPr>
          <w:sz w:val="24"/>
          <w:szCs w:val="24"/>
        </w:rPr>
      </w:pPr>
    </w:p>
    <w:p w14:paraId="297D63F2" w14:textId="2B9608C1" w:rsidR="00F80DD7" w:rsidRDefault="00F80DD7" w:rsidP="00F80DD7">
      <w:pPr>
        <w:spacing w:line="360" w:lineRule="auto"/>
        <w:rPr>
          <w:sz w:val="24"/>
          <w:szCs w:val="24"/>
        </w:rPr>
      </w:pPr>
      <w:r>
        <w:rPr>
          <w:sz w:val="24"/>
          <w:szCs w:val="24"/>
        </w:rPr>
        <w:t xml:space="preserve">Lampeter MS 2 is a partial copy of a </w:t>
      </w:r>
      <w:r w:rsidR="00123E1A">
        <w:rPr>
          <w:sz w:val="24"/>
          <w:szCs w:val="24"/>
        </w:rPr>
        <w:t xml:space="preserve">Latin </w:t>
      </w:r>
      <w:r>
        <w:rPr>
          <w:sz w:val="24"/>
          <w:szCs w:val="24"/>
        </w:rPr>
        <w:t>book of Th</w:t>
      </w:r>
      <w:r w:rsidR="001A5F6E">
        <w:rPr>
          <w:sz w:val="24"/>
          <w:szCs w:val="24"/>
        </w:rPr>
        <w:t>e</w:t>
      </w:r>
      <w:r>
        <w:rPr>
          <w:sz w:val="24"/>
          <w:szCs w:val="24"/>
        </w:rPr>
        <w:t>ological Distinctions</w:t>
      </w:r>
      <w:r w:rsidR="001A5F6E">
        <w:rPr>
          <w:sz w:val="24"/>
          <w:szCs w:val="24"/>
        </w:rPr>
        <w:t xml:space="preserve">, </w:t>
      </w:r>
      <w:r w:rsidR="00BE56F6">
        <w:rPr>
          <w:sz w:val="24"/>
          <w:szCs w:val="24"/>
        </w:rPr>
        <w:t xml:space="preserve">a </w:t>
      </w:r>
      <w:r w:rsidR="00123E1A">
        <w:rPr>
          <w:sz w:val="24"/>
          <w:szCs w:val="24"/>
        </w:rPr>
        <w:t>compilation</w:t>
      </w:r>
      <w:r w:rsidR="00BE56F6">
        <w:rPr>
          <w:sz w:val="24"/>
          <w:szCs w:val="24"/>
        </w:rPr>
        <w:t xml:space="preserve"> of biblical and theological </w:t>
      </w:r>
      <w:r w:rsidR="00123E1A">
        <w:rPr>
          <w:sz w:val="24"/>
          <w:szCs w:val="24"/>
        </w:rPr>
        <w:t xml:space="preserve">information </w:t>
      </w:r>
      <w:r w:rsidR="00BE56F6">
        <w:rPr>
          <w:sz w:val="24"/>
          <w:szCs w:val="24"/>
        </w:rPr>
        <w:t>alphabetized by single word topic</w:t>
      </w:r>
      <w:r w:rsidR="00123E1A">
        <w:rPr>
          <w:sz w:val="24"/>
          <w:szCs w:val="24"/>
        </w:rPr>
        <w:t xml:space="preserve">. </w:t>
      </w:r>
      <w:r w:rsidR="00BE56F6">
        <w:rPr>
          <w:sz w:val="24"/>
          <w:szCs w:val="24"/>
        </w:rPr>
        <w:t xml:space="preserve">The </w:t>
      </w:r>
      <w:r w:rsidR="0029455C">
        <w:rPr>
          <w:sz w:val="24"/>
          <w:szCs w:val="24"/>
        </w:rPr>
        <w:t xml:space="preserve">thirteenth century </w:t>
      </w:r>
      <w:r w:rsidR="00BE56F6">
        <w:rPr>
          <w:sz w:val="24"/>
          <w:szCs w:val="24"/>
        </w:rPr>
        <w:t xml:space="preserve">MS is incomplete, missing </w:t>
      </w:r>
      <w:r w:rsidR="00123E1A">
        <w:rPr>
          <w:sz w:val="24"/>
          <w:szCs w:val="24"/>
        </w:rPr>
        <w:t xml:space="preserve">topics prior to </w:t>
      </w:r>
      <w:r w:rsidR="00123E1A" w:rsidRPr="00123E1A">
        <w:rPr>
          <w:i/>
          <w:iCs/>
          <w:sz w:val="24"/>
          <w:szCs w:val="24"/>
        </w:rPr>
        <w:t>Defectus</w:t>
      </w:r>
      <w:r w:rsidR="00123E1A">
        <w:rPr>
          <w:sz w:val="24"/>
          <w:szCs w:val="24"/>
        </w:rPr>
        <w:t xml:space="preserve"> (Weakness) and after </w:t>
      </w:r>
      <w:r w:rsidR="00123E1A" w:rsidRPr="00123E1A">
        <w:rPr>
          <w:i/>
          <w:iCs/>
          <w:sz w:val="24"/>
          <w:szCs w:val="24"/>
        </w:rPr>
        <w:t>Surditas</w:t>
      </w:r>
      <w:r w:rsidR="00123E1A">
        <w:rPr>
          <w:i/>
          <w:iCs/>
          <w:sz w:val="24"/>
          <w:szCs w:val="24"/>
        </w:rPr>
        <w:t xml:space="preserve"> </w:t>
      </w:r>
      <w:r w:rsidR="00123E1A" w:rsidRPr="00123E1A">
        <w:rPr>
          <w:sz w:val="24"/>
          <w:szCs w:val="24"/>
        </w:rPr>
        <w:t>(Deafness)</w:t>
      </w:r>
      <w:r w:rsidR="00123E1A">
        <w:rPr>
          <w:sz w:val="24"/>
          <w:szCs w:val="24"/>
        </w:rPr>
        <w:t>. The section transcribe</w:t>
      </w:r>
      <w:r w:rsidR="00B871A4">
        <w:rPr>
          <w:sz w:val="24"/>
          <w:szCs w:val="24"/>
        </w:rPr>
        <w:t>d</w:t>
      </w:r>
      <w:r w:rsidR="00123E1A">
        <w:rPr>
          <w:sz w:val="24"/>
          <w:szCs w:val="24"/>
        </w:rPr>
        <w:t xml:space="preserve"> in this paper is a portion of the topic </w:t>
      </w:r>
      <w:r w:rsidR="00123E1A" w:rsidRPr="00123E1A">
        <w:rPr>
          <w:i/>
          <w:iCs/>
          <w:sz w:val="24"/>
          <w:szCs w:val="24"/>
        </w:rPr>
        <w:t xml:space="preserve">Festinatio </w:t>
      </w:r>
      <w:r w:rsidR="00123E1A">
        <w:rPr>
          <w:sz w:val="24"/>
          <w:szCs w:val="24"/>
        </w:rPr>
        <w:t>(Haste).</w:t>
      </w:r>
      <w:r w:rsidR="00B871A4">
        <w:rPr>
          <w:sz w:val="24"/>
          <w:szCs w:val="24"/>
        </w:rPr>
        <w:t xml:space="preserve"> The transcription is of lines three through 28 of 48 lines of text</w:t>
      </w:r>
      <w:r w:rsidR="000C4001">
        <w:rPr>
          <w:sz w:val="24"/>
          <w:szCs w:val="24"/>
        </w:rPr>
        <w:t xml:space="preserve"> in two colum</w:t>
      </w:r>
      <w:r w:rsidR="003146F0">
        <w:rPr>
          <w:sz w:val="24"/>
          <w:szCs w:val="24"/>
        </w:rPr>
        <w:t>n</w:t>
      </w:r>
      <w:r w:rsidR="000C4001">
        <w:rPr>
          <w:sz w:val="24"/>
          <w:szCs w:val="24"/>
        </w:rPr>
        <w:t>s</w:t>
      </w:r>
      <w:r w:rsidR="00B871A4">
        <w:rPr>
          <w:sz w:val="24"/>
          <w:szCs w:val="24"/>
        </w:rPr>
        <w:t>.</w:t>
      </w:r>
      <w:r w:rsidR="00B871A4">
        <w:rPr>
          <w:rStyle w:val="FootnoteReference"/>
          <w:sz w:val="24"/>
          <w:szCs w:val="24"/>
        </w:rPr>
        <w:footnoteReference w:id="2"/>
      </w:r>
    </w:p>
    <w:p w14:paraId="4EF4C42E" w14:textId="77777777" w:rsidR="00B871A4" w:rsidRDefault="00B871A4" w:rsidP="00F80DD7">
      <w:pPr>
        <w:spacing w:line="360" w:lineRule="auto"/>
        <w:rPr>
          <w:sz w:val="24"/>
          <w:szCs w:val="24"/>
        </w:rPr>
      </w:pPr>
    </w:p>
    <w:p w14:paraId="5112DDFC" w14:textId="639D3AC4" w:rsidR="00B871A4" w:rsidRDefault="00B871A4" w:rsidP="00F80DD7">
      <w:pPr>
        <w:spacing w:line="360" w:lineRule="auto"/>
        <w:rPr>
          <w:sz w:val="24"/>
          <w:szCs w:val="24"/>
        </w:rPr>
      </w:pPr>
      <w:r>
        <w:rPr>
          <w:sz w:val="24"/>
          <w:szCs w:val="24"/>
        </w:rPr>
        <w:t xml:space="preserve">The original </w:t>
      </w:r>
      <w:r w:rsidR="000443BE">
        <w:rPr>
          <w:i/>
          <w:iCs/>
          <w:sz w:val="24"/>
          <w:szCs w:val="24"/>
        </w:rPr>
        <w:t>Distinctiones</w:t>
      </w:r>
      <w:r w:rsidRPr="00123E1A">
        <w:rPr>
          <w:i/>
          <w:iCs/>
          <w:sz w:val="24"/>
          <w:szCs w:val="24"/>
        </w:rPr>
        <w:t xml:space="preserve"> </w:t>
      </w:r>
      <w:r>
        <w:rPr>
          <w:sz w:val="24"/>
          <w:szCs w:val="24"/>
        </w:rPr>
        <w:t xml:space="preserve">was written </w:t>
      </w:r>
      <w:r w:rsidR="000C4001">
        <w:rPr>
          <w:sz w:val="24"/>
          <w:szCs w:val="24"/>
        </w:rPr>
        <w:t xml:space="preserve">in the late twelfth century </w:t>
      </w:r>
      <w:r>
        <w:rPr>
          <w:sz w:val="24"/>
          <w:szCs w:val="24"/>
        </w:rPr>
        <w:t>by Peter of Capua</w:t>
      </w:r>
      <w:r w:rsidR="000C4001">
        <w:rPr>
          <w:sz w:val="24"/>
          <w:szCs w:val="24"/>
        </w:rPr>
        <w:t>, a theologian and prelate from the Amalfi coast of Italy</w:t>
      </w:r>
      <w:r w:rsidR="009550E0">
        <w:rPr>
          <w:sz w:val="24"/>
          <w:szCs w:val="24"/>
        </w:rPr>
        <w:t xml:space="preserve"> who rose to the rank of cardinal before his death in 1214.</w:t>
      </w:r>
      <w:r w:rsidR="00397D1F">
        <w:rPr>
          <w:sz w:val="24"/>
          <w:szCs w:val="24"/>
        </w:rPr>
        <w:t xml:space="preserve"> </w:t>
      </w:r>
      <w:r w:rsidR="00B81599">
        <w:rPr>
          <w:sz w:val="24"/>
          <w:szCs w:val="24"/>
        </w:rPr>
        <w:t xml:space="preserve">The </w:t>
      </w:r>
      <w:r w:rsidR="000443BE">
        <w:rPr>
          <w:i/>
          <w:iCs/>
          <w:sz w:val="24"/>
          <w:szCs w:val="24"/>
        </w:rPr>
        <w:t>Distinctiones</w:t>
      </w:r>
      <w:r w:rsidR="00B81599">
        <w:rPr>
          <w:i/>
          <w:iCs/>
          <w:sz w:val="24"/>
          <w:szCs w:val="24"/>
        </w:rPr>
        <w:t xml:space="preserve">, </w:t>
      </w:r>
      <w:r w:rsidR="00B81599" w:rsidRPr="00B81599">
        <w:rPr>
          <w:sz w:val="24"/>
          <w:szCs w:val="24"/>
        </w:rPr>
        <w:t>also referred to as</w:t>
      </w:r>
      <w:r w:rsidR="00B81599">
        <w:rPr>
          <w:i/>
          <w:iCs/>
          <w:sz w:val="24"/>
          <w:szCs w:val="24"/>
        </w:rPr>
        <w:t xml:space="preserve"> Alphabetum in artem semocinandi, </w:t>
      </w:r>
      <w:r w:rsidR="00B81599" w:rsidRPr="00B81599">
        <w:rPr>
          <w:sz w:val="24"/>
          <w:szCs w:val="24"/>
        </w:rPr>
        <w:t>was</w:t>
      </w:r>
      <w:r w:rsidR="00B81599">
        <w:rPr>
          <w:i/>
          <w:iCs/>
          <w:sz w:val="24"/>
          <w:szCs w:val="24"/>
        </w:rPr>
        <w:t xml:space="preserve"> </w:t>
      </w:r>
      <w:r w:rsidR="00B81599">
        <w:rPr>
          <w:sz w:val="24"/>
          <w:szCs w:val="24"/>
        </w:rPr>
        <w:t xml:space="preserve">intended to provide a tool for preachers to assist with creating sermons and explaining scripture. </w:t>
      </w:r>
      <w:r w:rsidR="00397D1F">
        <w:rPr>
          <w:sz w:val="24"/>
          <w:szCs w:val="24"/>
        </w:rPr>
        <w:t xml:space="preserve">The proof of authorship and dating of the MS is attributed to the near contemporary </w:t>
      </w:r>
      <w:r w:rsidR="00397D1F" w:rsidRPr="00397D1F">
        <w:rPr>
          <w:i/>
          <w:iCs/>
          <w:sz w:val="24"/>
          <w:szCs w:val="24"/>
        </w:rPr>
        <w:t>Maryrtology</w:t>
      </w:r>
      <w:r w:rsidR="00397D1F">
        <w:rPr>
          <w:sz w:val="24"/>
          <w:szCs w:val="24"/>
        </w:rPr>
        <w:t xml:space="preserve"> of Fossanova</w:t>
      </w:r>
      <w:r w:rsidR="0029455C">
        <w:rPr>
          <w:sz w:val="24"/>
          <w:szCs w:val="24"/>
        </w:rPr>
        <w:t>.</w:t>
      </w:r>
      <w:r>
        <w:rPr>
          <w:rStyle w:val="FootnoteReference"/>
          <w:sz w:val="24"/>
          <w:szCs w:val="24"/>
        </w:rPr>
        <w:footnoteReference w:id="3"/>
      </w:r>
      <w:r w:rsidR="00397D1F">
        <w:rPr>
          <w:sz w:val="24"/>
          <w:szCs w:val="24"/>
        </w:rPr>
        <w:t xml:space="preserve"> </w:t>
      </w:r>
    </w:p>
    <w:p w14:paraId="1346EB3F" w14:textId="77777777" w:rsidR="00B81599" w:rsidRDefault="00B81599" w:rsidP="00F80DD7">
      <w:pPr>
        <w:spacing w:line="360" w:lineRule="auto"/>
        <w:rPr>
          <w:sz w:val="24"/>
          <w:szCs w:val="24"/>
        </w:rPr>
      </w:pPr>
    </w:p>
    <w:p w14:paraId="11C794A3" w14:textId="1A9FB4F6" w:rsidR="00B81599" w:rsidRDefault="00B81599" w:rsidP="00F80DD7">
      <w:pPr>
        <w:spacing w:line="360" w:lineRule="auto"/>
        <w:rPr>
          <w:sz w:val="24"/>
          <w:szCs w:val="24"/>
        </w:rPr>
      </w:pPr>
      <w:r>
        <w:rPr>
          <w:sz w:val="24"/>
          <w:szCs w:val="24"/>
        </w:rPr>
        <w:t xml:space="preserve">The MS material is parchment, measuring 300mm x 285mm. </w:t>
      </w:r>
      <w:r w:rsidR="002D3765">
        <w:rPr>
          <w:sz w:val="24"/>
          <w:szCs w:val="24"/>
        </w:rPr>
        <w:t xml:space="preserve">The written space is 255mm x 160 mm. The </w:t>
      </w:r>
      <w:r w:rsidR="00443024">
        <w:rPr>
          <w:sz w:val="24"/>
          <w:szCs w:val="24"/>
        </w:rPr>
        <w:t>transcribed section is ruled</w:t>
      </w:r>
      <w:r w:rsidR="00AF05C5">
        <w:rPr>
          <w:sz w:val="24"/>
          <w:szCs w:val="24"/>
        </w:rPr>
        <w:t xml:space="preserve"> in drypoint</w:t>
      </w:r>
      <w:r w:rsidR="002D3765">
        <w:rPr>
          <w:sz w:val="24"/>
          <w:szCs w:val="24"/>
        </w:rPr>
        <w:t xml:space="preserve">, with pricks in both margins </w:t>
      </w:r>
      <w:r w:rsidR="00443024">
        <w:rPr>
          <w:sz w:val="24"/>
          <w:szCs w:val="24"/>
        </w:rPr>
        <w:t xml:space="preserve">outside the transcribed section </w:t>
      </w:r>
      <w:r w:rsidR="002D3765">
        <w:rPr>
          <w:sz w:val="24"/>
          <w:szCs w:val="24"/>
        </w:rPr>
        <w:lastRenderedPageBreak/>
        <w:t>to guide the lines across five columns.</w:t>
      </w:r>
      <w:r w:rsidR="00AC67C7">
        <w:rPr>
          <w:rStyle w:val="FootnoteReference"/>
          <w:sz w:val="24"/>
          <w:szCs w:val="24"/>
        </w:rPr>
        <w:footnoteReference w:id="4"/>
      </w:r>
      <w:r w:rsidR="00AC67C7">
        <w:rPr>
          <w:sz w:val="24"/>
          <w:szCs w:val="24"/>
        </w:rPr>
        <w:t xml:space="preserve"> </w:t>
      </w:r>
      <w:r w:rsidR="002D3765">
        <w:rPr>
          <w:sz w:val="24"/>
          <w:szCs w:val="24"/>
        </w:rPr>
        <w:t xml:space="preserve">Two columns </w:t>
      </w:r>
      <w:r w:rsidR="00443024">
        <w:rPr>
          <w:sz w:val="24"/>
          <w:szCs w:val="24"/>
        </w:rPr>
        <w:t xml:space="preserve">are </w:t>
      </w:r>
      <w:r w:rsidR="002D3765">
        <w:rPr>
          <w:sz w:val="24"/>
          <w:szCs w:val="24"/>
        </w:rPr>
        <w:t xml:space="preserve">used for text and three </w:t>
      </w:r>
      <w:r w:rsidR="00443024">
        <w:rPr>
          <w:sz w:val="24"/>
          <w:szCs w:val="24"/>
        </w:rPr>
        <w:t xml:space="preserve">are </w:t>
      </w:r>
      <w:r w:rsidR="002D3765">
        <w:rPr>
          <w:sz w:val="24"/>
          <w:szCs w:val="24"/>
        </w:rPr>
        <w:t xml:space="preserve">used </w:t>
      </w:r>
      <w:r w:rsidR="00443024">
        <w:rPr>
          <w:sz w:val="24"/>
          <w:szCs w:val="24"/>
        </w:rPr>
        <w:t>to provide</w:t>
      </w:r>
      <w:r w:rsidR="002D3765">
        <w:rPr>
          <w:sz w:val="24"/>
          <w:szCs w:val="24"/>
        </w:rPr>
        <w:t xml:space="preserve"> spacing. </w:t>
      </w:r>
      <w:r w:rsidR="00443024">
        <w:rPr>
          <w:sz w:val="24"/>
          <w:szCs w:val="24"/>
        </w:rPr>
        <w:t>It is written in Latin using</w:t>
      </w:r>
      <w:r w:rsidR="00D27844">
        <w:rPr>
          <w:sz w:val="24"/>
          <w:szCs w:val="24"/>
        </w:rPr>
        <w:t xml:space="preserve"> Gothic </w:t>
      </w:r>
      <w:r w:rsidR="00443024">
        <w:rPr>
          <w:sz w:val="24"/>
          <w:szCs w:val="24"/>
        </w:rPr>
        <w:t>T</w:t>
      </w:r>
      <w:r w:rsidR="00D27844">
        <w:rPr>
          <w:sz w:val="24"/>
          <w:szCs w:val="24"/>
        </w:rPr>
        <w:t>extual</w:t>
      </w:r>
      <w:r w:rsidR="00443024">
        <w:rPr>
          <w:sz w:val="24"/>
          <w:szCs w:val="24"/>
        </w:rPr>
        <w:t>is</w:t>
      </w:r>
      <w:r w:rsidR="00D27844">
        <w:rPr>
          <w:sz w:val="24"/>
          <w:szCs w:val="24"/>
        </w:rPr>
        <w:t xml:space="preserve"> script. </w:t>
      </w:r>
      <w:r w:rsidR="002D3765">
        <w:rPr>
          <w:sz w:val="24"/>
          <w:szCs w:val="24"/>
        </w:rPr>
        <w:t>Black</w:t>
      </w:r>
      <w:r w:rsidR="0094467C">
        <w:rPr>
          <w:sz w:val="24"/>
          <w:szCs w:val="24"/>
        </w:rPr>
        <w:t xml:space="preserve"> ink is used for the majority of the text, with</w:t>
      </w:r>
      <w:r w:rsidR="00D9280D">
        <w:rPr>
          <w:sz w:val="24"/>
          <w:szCs w:val="24"/>
        </w:rPr>
        <w:t xml:space="preserve"> chapter number</w:t>
      </w:r>
      <w:r w:rsidR="00812D8E">
        <w:rPr>
          <w:sz w:val="24"/>
          <w:szCs w:val="24"/>
        </w:rPr>
        <w:t>s</w:t>
      </w:r>
      <w:r w:rsidR="00D9280D">
        <w:rPr>
          <w:sz w:val="24"/>
          <w:szCs w:val="24"/>
        </w:rPr>
        <w:t xml:space="preserve">, some initials and text division in red ink. </w:t>
      </w:r>
      <w:r w:rsidR="0094467C">
        <w:rPr>
          <w:sz w:val="24"/>
          <w:szCs w:val="24"/>
        </w:rPr>
        <w:t xml:space="preserve"> </w:t>
      </w:r>
      <w:r w:rsidR="00812D8E">
        <w:rPr>
          <w:sz w:val="24"/>
          <w:szCs w:val="24"/>
        </w:rPr>
        <w:t>Several majuscule letters are infilled or lined with red (see the</w:t>
      </w:r>
      <w:r w:rsidR="00812D8E" w:rsidRPr="00812D8E">
        <w:rPr>
          <w:i/>
          <w:iCs/>
          <w:sz w:val="24"/>
          <w:szCs w:val="24"/>
        </w:rPr>
        <w:t xml:space="preserve"> F</w:t>
      </w:r>
      <w:r w:rsidR="00812D8E">
        <w:rPr>
          <w:sz w:val="24"/>
          <w:szCs w:val="24"/>
        </w:rPr>
        <w:t xml:space="preserve">  in the right column, line 14). There is little decoration on the page, with the exception of an illuminated initial. </w:t>
      </w:r>
      <w:r w:rsidR="00D9280D">
        <w:rPr>
          <w:sz w:val="24"/>
          <w:szCs w:val="24"/>
        </w:rPr>
        <w:t xml:space="preserve">A </w:t>
      </w:r>
      <w:r w:rsidR="00AC67C7">
        <w:rPr>
          <w:sz w:val="24"/>
          <w:szCs w:val="24"/>
        </w:rPr>
        <w:t xml:space="preserve">drop cap </w:t>
      </w:r>
      <w:r w:rsidR="00AC67C7" w:rsidRPr="00812D8E">
        <w:rPr>
          <w:i/>
          <w:iCs/>
          <w:sz w:val="24"/>
          <w:szCs w:val="24"/>
        </w:rPr>
        <w:t>F</w:t>
      </w:r>
      <w:r w:rsidR="00AC67C7">
        <w:rPr>
          <w:sz w:val="24"/>
          <w:szCs w:val="24"/>
        </w:rPr>
        <w:t xml:space="preserve"> is written in green ink</w:t>
      </w:r>
      <w:r w:rsidR="0094467C">
        <w:rPr>
          <w:sz w:val="24"/>
          <w:szCs w:val="24"/>
        </w:rPr>
        <w:t xml:space="preserve"> in the right-hand column of text</w:t>
      </w:r>
      <w:r w:rsidR="00AC67C7">
        <w:rPr>
          <w:sz w:val="24"/>
          <w:szCs w:val="24"/>
        </w:rPr>
        <w:t>, with its two horizontal lines en</w:t>
      </w:r>
      <w:r w:rsidR="0094467C">
        <w:rPr>
          <w:sz w:val="24"/>
          <w:szCs w:val="24"/>
        </w:rPr>
        <w:t>c</w:t>
      </w:r>
      <w:r w:rsidR="00AC67C7">
        <w:rPr>
          <w:sz w:val="24"/>
          <w:szCs w:val="24"/>
        </w:rPr>
        <w:t xml:space="preserve">losing lines two and three of the </w:t>
      </w:r>
      <w:r w:rsidR="0094467C">
        <w:rPr>
          <w:sz w:val="24"/>
          <w:szCs w:val="24"/>
        </w:rPr>
        <w:t>transcript</w:t>
      </w:r>
      <w:r w:rsidR="00AC67C7">
        <w:rPr>
          <w:sz w:val="24"/>
          <w:szCs w:val="24"/>
        </w:rPr>
        <w:t xml:space="preserve"> section. </w:t>
      </w:r>
      <w:r w:rsidR="0094467C">
        <w:rPr>
          <w:sz w:val="24"/>
          <w:szCs w:val="24"/>
        </w:rPr>
        <w:t>The vertical line of the letter</w:t>
      </w:r>
      <w:r w:rsidR="0094467C" w:rsidRPr="00812D8E">
        <w:rPr>
          <w:i/>
          <w:iCs/>
          <w:sz w:val="24"/>
          <w:szCs w:val="24"/>
        </w:rPr>
        <w:t xml:space="preserve"> F</w:t>
      </w:r>
      <w:r w:rsidR="0094467C">
        <w:rPr>
          <w:sz w:val="24"/>
          <w:szCs w:val="24"/>
        </w:rPr>
        <w:t xml:space="preserve"> extends from line two to line sixteen, running adjacent to the left margin of text. </w:t>
      </w:r>
      <w:r w:rsidR="00D9280D">
        <w:rPr>
          <w:sz w:val="24"/>
          <w:szCs w:val="24"/>
        </w:rPr>
        <w:t>The green initial is decorated with a red, swirling, vine-like outline, accentuated by white space between the lines.</w:t>
      </w:r>
      <w:r w:rsidR="00D1244E">
        <w:rPr>
          <w:rStyle w:val="FootnoteReference"/>
          <w:sz w:val="24"/>
          <w:szCs w:val="24"/>
        </w:rPr>
        <w:footnoteReference w:id="5"/>
      </w:r>
      <w:r w:rsidR="00D27844">
        <w:rPr>
          <w:sz w:val="24"/>
          <w:szCs w:val="24"/>
        </w:rPr>
        <w:t xml:space="preserve"> </w:t>
      </w:r>
    </w:p>
    <w:p w14:paraId="355A5D6A" w14:textId="5BB9A766" w:rsidR="00F80DD7" w:rsidRDefault="00F80DD7" w:rsidP="00F80DD7">
      <w:pPr>
        <w:spacing w:line="360" w:lineRule="auto"/>
        <w:rPr>
          <w:sz w:val="24"/>
          <w:szCs w:val="24"/>
        </w:rPr>
      </w:pPr>
    </w:p>
    <w:p w14:paraId="05262EE2" w14:textId="1FCB93C4" w:rsidR="00F80DD7" w:rsidRDefault="000443BE" w:rsidP="0086651D">
      <w:pPr>
        <w:spacing w:line="360" w:lineRule="auto"/>
        <w:rPr>
          <w:sz w:val="24"/>
          <w:szCs w:val="24"/>
        </w:rPr>
      </w:pPr>
      <w:r>
        <w:rPr>
          <w:sz w:val="24"/>
          <w:szCs w:val="24"/>
        </w:rPr>
        <w:t xml:space="preserve">In 1841, Thomas Phillips gifted the MS to St. David’s College, Lampeter, Wales. A story of its provenance was pasted inside the front cover, stating the MS was found near Bangor and was originally the property of monks murdered by Ethelred </w:t>
      </w:r>
      <w:r w:rsidR="001A2FF5">
        <w:rPr>
          <w:sz w:val="24"/>
          <w:szCs w:val="24"/>
        </w:rPr>
        <w:t>II</w:t>
      </w:r>
      <w:r>
        <w:rPr>
          <w:sz w:val="24"/>
          <w:szCs w:val="24"/>
        </w:rPr>
        <w:t xml:space="preserve">. </w:t>
      </w:r>
      <w:r w:rsidR="0086651D">
        <w:rPr>
          <w:sz w:val="24"/>
          <w:szCs w:val="24"/>
        </w:rPr>
        <w:t>This, however, cannot be true as Ethelred died in 1016, before the original</w:t>
      </w:r>
      <w:r w:rsidR="0086651D" w:rsidRPr="0086651D">
        <w:rPr>
          <w:i/>
          <w:iCs/>
          <w:sz w:val="24"/>
          <w:szCs w:val="24"/>
        </w:rPr>
        <w:t xml:space="preserve"> D</w:t>
      </w:r>
      <w:r w:rsidR="00892A9D">
        <w:rPr>
          <w:i/>
          <w:iCs/>
          <w:sz w:val="24"/>
          <w:szCs w:val="24"/>
        </w:rPr>
        <w:t>i</w:t>
      </w:r>
      <w:r w:rsidR="0086651D" w:rsidRPr="0086651D">
        <w:rPr>
          <w:i/>
          <w:iCs/>
          <w:sz w:val="24"/>
          <w:szCs w:val="24"/>
        </w:rPr>
        <w:t>stinctiones</w:t>
      </w:r>
      <w:r w:rsidR="0086651D">
        <w:rPr>
          <w:sz w:val="24"/>
          <w:szCs w:val="24"/>
        </w:rPr>
        <w:t xml:space="preserve"> was composed. In </w:t>
      </w:r>
      <w:r w:rsidR="0086651D" w:rsidRPr="00250276">
        <w:rPr>
          <w:i/>
          <w:iCs/>
          <w:sz w:val="24"/>
          <w:szCs w:val="24"/>
        </w:rPr>
        <w:t>Medieval Manuscript in British Libraries</w:t>
      </w:r>
      <w:r w:rsidR="0086651D">
        <w:rPr>
          <w:sz w:val="24"/>
          <w:szCs w:val="24"/>
        </w:rPr>
        <w:t>, Kerr states the MS was compiled by Peter</w:t>
      </w:r>
      <w:r w:rsidR="00250276">
        <w:rPr>
          <w:sz w:val="24"/>
          <w:szCs w:val="24"/>
        </w:rPr>
        <w:t xml:space="preserve"> of Capua in 1242. The </w:t>
      </w:r>
      <w:r w:rsidR="0086651D">
        <w:rPr>
          <w:sz w:val="24"/>
          <w:szCs w:val="24"/>
        </w:rPr>
        <w:t>script dates the document to the thirteenth century</w:t>
      </w:r>
      <w:r w:rsidR="00250276">
        <w:rPr>
          <w:sz w:val="24"/>
          <w:szCs w:val="24"/>
        </w:rPr>
        <w:t>, and it was likely written in England.</w:t>
      </w:r>
      <w:r w:rsidR="00250276">
        <w:rPr>
          <w:rStyle w:val="FootnoteReference"/>
          <w:sz w:val="24"/>
          <w:szCs w:val="24"/>
        </w:rPr>
        <w:footnoteReference w:id="6"/>
      </w:r>
    </w:p>
    <w:p w14:paraId="63A74363" w14:textId="2CED0607" w:rsidR="004A3D01" w:rsidRDefault="004A3D01">
      <w:pPr>
        <w:rPr>
          <w:i/>
          <w:iCs/>
          <w:sz w:val="24"/>
          <w:szCs w:val="24"/>
        </w:rPr>
      </w:pPr>
    </w:p>
    <w:p w14:paraId="064BAE04" w14:textId="77777777" w:rsidR="006E1E8F" w:rsidRDefault="006E1E8F">
      <w:pPr>
        <w:rPr>
          <w:i/>
          <w:iCs/>
          <w:sz w:val="24"/>
          <w:szCs w:val="24"/>
        </w:rPr>
      </w:pPr>
    </w:p>
    <w:p w14:paraId="0BAD3072" w14:textId="77777777" w:rsidR="006E1E8F" w:rsidRDefault="006E1E8F">
      <w:pPr>
        <w:rPr>
          <w:i/>
          <w:iCs/>
          <w:sz w:val="24"/>
          <w:szCs w:val="24"/>
        </w:rPr>
      </w:pPr>
    </w:p>
    <w:p w14:paraId="399C832C" w14:textId="77777777" w:rsidR="006E1E8F" w:rsidRDefault="006E1E8F">
      <w:pPr>
        <w:rPr>
          <w:i/>
          <w:iCs/>
          <w:sz w:val="24"/>
          <w:szCs w:val="24"/>
        </w:rPr>
      </w:pPr>
    </w:p>
    <w:p w14:paraId="57467339" w14:textId="77777777" w:rsidR="006E1E8F" w:rsidRDefault="006E1E8F">
      <w:pPr>
        <w:rPr>
          <w:i/>
          <w:iCs/>
          <w:sz w:val="24"/>
          <w:szCs w:val="24"/>
        </w:rPr>
      </w:pPr>
    </w:p>
    <w:p w14:paraId="76DF158B" w14:textId="77777777" w:rsidR="006E1E8F" w:rsidRDefault="006E1E8F">
      <w:pPr>
        <w:rPr>
          <w:i/>
          <w:iCs/>
          <w:sz w:val="24"/>
          <w:szCs w:val="24"/>
        </w:rPr>
      </w:pPr>
    </w:p>
    <w:p w14:paraId="2CFFB7E2" w14:textId="77777777" w:rsidR="006E1E8F" w:rsidRDefault="006E1E8F">
      <w:pPr>
        <w:rPr>
          <w:i/>
          <w:iCs/>
          <w:sz w:val="24"/>
          <w:szCs w:val="24"/>
        </w:rPr>
      </w:pPr>
    </w:p>
    <w:p w14:paraId="7668675E" w14:textId="674A6B35" w:rsidR="005E3763" w:rsidRDefault="0021555C">
      <w:pPr>
        <w:rPr>
          <w:i/>
          <w:iCs/>
          <w:sz w:val="24"/>
          <w:szCs w:val="24"/>
        </w:rPr>
      </w:pPr>
      <w:r w:rsidRPr="0021555C">
        <w:rPr>
          <w:i/>
          <w:iCs/>
          <w:sz w:val="24"/>
          <w:szCs w:val="24"/>
        </w:rPr>
        <w:lastRenderedPageBreak/>
        <w:t>Transcription</w:t>
      </w:r>
    </w:p>
    <w:p w14:paraId="475CB574" w14:textId="77777777" w:rsidR="00A272A0" w:rsidRPr="0021555C" w:rsidRDefault="00A272A0">
      <w:pPr>
        <w:rPr>
          <w:i/>
          <w:iCs/>
          <w:sz w:val="24"/>
          <w:szCs w:val="24"/>
        </w:rPr>
      </w:pPr>
    </w:p>
    <w:p w14:paraId="067B97DC" w14:textId="2BF434C7" w:rsidR="0021555C" w:rsidRPr="0021555C" w:rsidRDefault="0021555C">
      <w:pPr>
        <w:rPr>
          <w:i/>
          <w:iCs/>
          <w:sz w:val="24"/>
          <w:szCs w:val="24"/>
        </w:rPr>
      </w:pPr>
      <w:r w:rsidRPr="0021555C">
        <w:rPr>
          <w:i/>
          <w:iCs/>
          <w:sz w:val="24"/>
          <w:szCs w:val="24"/>
        </w:rPr>
        <w:tab/>
        <w:t xml:space="preserve">        </w:t>
      </w:r>
      <w:r w:rsidR="00791233">
        <w:rPr>
          <w:i/>
          <w:iCs/>
          <w:sz w:val="24"/>
          <w:szCs w:val="24"/>
        </w:rPr>
        <w:t xml:space="preserve"> </w:t>
      </w:r>
      <w:r w:rsidRPr="0021555C">
        <w:rPr>
          <w:i/>
          <w:iCs/>
          <w:sz w:val="24"/>
          <w:szCs w:val="24"/>
        </w:rPr>
        <w:t xml:space="preserve">  Left column</w:t>
      </w:r>
      <w:r w:rsidRPr="0021555C">
        <w:rPr>
          <w:i/>
          <w:iCs/>
          <w:sz w:val="24"/>
          <w:szCs w:val="24"/>
        </w:rPr>
        <w:tab/>
      </w:r>
      <w:r w:rsidRPr="0021555C">
        <w:rPr>
          <w:i/>
          <w:iCs/>
          <w:sz w:val="24"/>
          <w:szCs w:val="24"/>
        </w:rPr>
        <w:tab/>
        <w:t xml:space="preserve">     </w:t>
      </w:r>
      <w:r w:rsidR="00791233">
        <w:rPr>
          <w:i/>
          <w:iCs/>
          <w:sz w:val="24"/>
          <w:szCs w:val="24"/>
        </w:rPr>
        <w:t xml:space="preserve"> </w:t>
      </w:r>
      <w:r w:rsidRPr="0021555C">
        <w:rPr>
          <w:i/>
          <w:iCs/>
          <w:sz w:val="24"/>
          <w:szCs w:val="24"/>
        </w:rPr>
        <w:t>Right column</w:t>
      </w:r>
    </w:p>
    <w:tbl>
      <w:tblPr>
        <w:tblStyle w:val="TableGrid"/>
        <w:tblW w:w="99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40"/>
        <w:gridCol w:w="270"/>
        <w:gridCol w:w="2610"/>
        <w:gridCol w:w="6570"/>
      </w:tblGrid>
      <w:tr w:rsidR="0021555C" w:rsidRPr="0021555C" w14:paraId="4AD6D96F" w14:textId="77777777" w:rsidTr="0052481F">
        <w:tc>
          <w:tcPr>
            <w:tcW w:w="540" w:type="dxa"/>
          </w:tcPr>
          <w:p w14:paraId="03BD7773" w14:textId="77777777" w:rsidR="0021555C" w:rsidRPr="0021555C" w:rsidRDefault="0021555C" w:rsidP="0021555C">
            <w:pPr>
              <w:spacing w:after="160" w:line="259" w:lineRule="auto"/>
              <w:rPr>
                <w:sz w:val="24"/>
                <w:szCs w:val="24"/>
              </w:rPr>
            </w:pPr>
            <w:r w:rsidRPr="0021555C">
              <w:rPr>
                <w:sz w:val="24"/>
                <w:szCs w:val="24"/>
              </w:rPr>
              <w:t>1.</w:t>
            </w:r>
          </w:p>
        </w:tc>
        <w:tc>
          <w:tcPr>
            <w:tcW w:w="270" w:type="dxa"/>
          </w:tcPr>
          <w:p w14:paraId="169C253C" w14:textId="77777777" w:rsidR="0021555C" w:rsidRPr="0021555C" w:rsidRDefault="0021555C" w:rsidP="0021555C">
            <w:pPr>
              <w:spacing w:after="160" w:line="259" w:lineRule="auto"/>
              <w:rPr>
                <w:sz w:val="24"/>
                <w:szCs w:val="24"/>
              </w:rPr>
            </w:pPr>
          </w:p>
        </w:tc>
        <w:tc>
          <w:tcPr>
            <w:tcW w:w="2610" w:type="dxa"/>
          </w:tcPr>
          <w:p w14:paraId="7F4D39F2" w14:textId="77777777" w:rsidR="0021555C" w:rsidRPr="0021555C" w:rsidRDefault="0021555C" w:rsidP="0021555C">
            <w:pPr>
              <w:spacing w:after="160" w:line="259" w:lineRule="auto"/>
              <w:rPr>
                <w:sz w:val="24"/>
                <w:szCs w:val="24"/>
              </w:rPr>
            </w:pPr>
          </w:p>
        </w:tc>
        <w:tc>
          <w:tcPr>
            <w:tcW w:w="6570" w:type="dxa"/>
          </w:tcPr>
          <w:p w14:paraId="50B5003C" w14:textId="4231F65D" w:rsidR="0021555C" w:rsidRPr="0021555C" w:rsidRDefault="0021555C" w:rsidP="0021555C">
            <w:pPr>
              <w:spacing w:after="160" w:line="259" w:lineRule="auto"/>
              <w:rPr>
                <w:sz w:val="24"/>
                <w:szCs w:val="24"/>
              </w:rPr>
            </w:pPr>
            <w:r w:rsidRPr="0021555C">
              <w:rPr>
                <w:sz w:val="24"/>
                <w:szCs w:val="24"/>
              </w:rPr>
              <w:t>Amen dico vobis recep[er]unt m[er]cede[m] suam.</w:t>
            </w:r>
          </w:p>
        </w:tc>
      </w:tr>
      <w:tr w:rsidR="0021555C" w:rsidRPr="0021555C" w14:paraId="29FD90AA" w14:textId="77777777" w:rsidTr="0052481F">
        <w:tc>
          <w:tcPr>
            <w:tcW w:w="540" w:type="dxa"/>
          </w:tcPr>
          <w:p w14:paraId="2F6056C9" w14:textId="77777777" w:rsidR="0021555C" w:rsidRPr="0021555C" w:rsidRDefault="0021555C" w:rsidP="0021555C">
            <w:pPr>
              <w:spacing w:after="160" w:line="259" w:lineRule="auto"/>
              <w:rPr>
                <w:sz w:val="24"/>
                <w:szCs w:val="24"/>
              </w:rPr>
            </w:pPr>
            <w:r w:rsidRPr="0021555C">
              <w:rPr>
                <w:sz w:val="24"/>
                <w:szCs w:val="24"/>
              </w:rPr>
              <w:t>2.</w:t>
            </w:r>
          </w:p>
        </w:tc>
        <w:tc>
          <w:tcPr>
            <w:tcW w:w="270" w:type="dxa"/>
          </w:tcPr>
          <w:p w14:paraId="1DEE203C" w14:textId="77777777" w:rsidR="0021555C" w:rsidRPr="0021555C" w:rsidRDefault="0021555C" w:rsidP="0021555C">
            <w:pPr>
              <w:spacing w:after="160" w:line="259" w:lineRule="auto"/>
              <w:rPr>
                <w:sz w:val="24"/>
                <w:szCs w:val="24"/>
              </w:rPr>
            </w:pPr>
          </w:p>
        </w:tc>
        <w:tc>
          <w:tcPr>
            <w:tcW w:w="2610" w:type="dxa"/>
          </w:tcPr>
          <w:p w14:paraId="53574EA6" w14:textId="4E7D9109" w:rsidR="0021555C" w:rsidRPr="0021555C" w:rsidRDefault="0021555C" w:rsidP="0021555C">
            <w:pPr>
              <w:spacing w:after="160" w:line="259" w:lineRule="auto"/>
              <w:ind w:left="-20"/>
              <w:rPr>
                <w:sz w:val="24"/>
                <w:szCs w:val="24"/>
              </w:rPr>
            </w:pPr>
            <w:r w:rsidRPr="0021555C">
              <w:rPr>
                <w:sz w:val="24"/>
                <w:szCs w:val="24"/>
              </w:rPr>
              <w:t>Cxxxviii.</w:t>
            </w:r>
          </w:p>
        </w:tc>
        <w:tc>
          <w:tcPr>
            <w:tcW w:w="6570" w:type="dxa"/>
          </w:tcPr>
          <w:p w14:paraId="577120A0" w14:textId="4E0DB1DE" w:rsidR="0021555C" w:rsidRPr="0021555C" w:rsidRDefault="0021555C" w:rsidP="0021555C">
            <w:pPr>
              <w:spacing w:after="160" w:line="259" w:lineRule="auto"/>
              <w:rPr>
                <w:sz w:val="24"/>
                <w:szCs w:val="24"/>
              </w:rPr>
            </w:pPr>
            <w:r w:rsidRPr="0021555C">
              <w:rPr>
                <w:sz w:val="24"/>
                <w:szCs w:val="24"/>
              </w:rPr>
              <w:t>Festinatio</w:t>
            </w:r>
            <w:r w:rsidRPr="0021555C">
              <w:rPr>
                <w:i/>
                <w:iCs/>
                <w:sz w:val="24"/>
                <w:szCs w:val="24"/>
              </w:rPr>
              <w:t xml:space="preserve"> </w:t>
            </w:r>
            <w:r w:rsidR="001942D4">
              <w:rPr>
                <w:sz w:val="24"/>
                <w:szCs w:val="24"/>
              </w:rPr>
              <w:t>v[e]l</w:t>
            </w:r>
            <w:r w:rsidRPr="0021555C">
              <w:rPr>
                <w:sz w:val="24"/>
                <w:szCs w:val="24"/>
              </w:rPr>
              <w:t xml:space="preserve"> velocitas festinatio vel</w:t>
            </w:r>
          </w:p>
        </w:tc>
      </w:tr>
      <w:tr w:rsidR="0021555C" w:rsidRPr="0021555C" w14:paraId="3809CDD7" w14:textId="77777777" w:rsidTr="0052481F">
        <w:tc>
          <w:tcPr>
            <w:tcW w:w="540" w:type="dxa"/>
          </w:tcPr>
          <w:p w14:paraId="7FA38ADE" w14:textId="77777777" w:rsidR="0021555C" w:rsidRPr="0021555C" w:rsidRDefault="0021555C" w:rsidP="0021555C">
            <w:pPr>
              <w:spacing w:after="160" w:line="259" w:lineRule="auto"/>
              <w:rPr>
                <w:sz w:val="24"/>
                <w:szCs w:val="24"/>
              </w:rPr>
            </w:pPr>
            <w:r w:rsidRPr="0021555C">
              <w:rPr>
                <w:sz w:val="24"/>
                <w:szCs w:val="24"/>
              </w:rPr>
              <w:t>3.</w:t>
            </w:r>
          </w:p>
        </w:tc>
        <w:tc>
          <w:tcPr>
            <w:tcW w:w="270" w:type="dxa"/>
          </w:tcPr>
          <w:p w14:paraId="401360EF" w14:textId="77777777" w:rsidR="0021555C" w:rsidRPr="0021555C" w:rsidRDefault="0021555C" w:rsidP="0021555C">
            <w:pPr>
              <w:spacing w:after="160" w:line="259" w:lineRule="auto"/>
              <w:rPr>
                <w:sz w:val="24"/>
                <w:szCs w:val="24"/>
              </w:rPr>
            </w:pPr>
          </w:p>
        </w:tc>
        <w:tc>
          <w:tcPr>
            <w:tcW w:w="2610" w:type="dxa"/>
          </w:tcPr>
          <w:p w14:paraId="427A7516" w14:textId="77777777" w:rsidR="0021555C" w:rsidRPr="0021555C" w:rsidRDefault="0021555C" w:rsidP="0021555C">
            <w:pPr>
              <w:spacing w:after="160" w:line="259" w:lineRule="auto"/>
              <w:rPr>
                <w:sz w:val="24"/>
                <w:szCs w:val="24"/>
              </w:rPr>
            </w:pPr>
            <w:r w:rsidRPr="0021555C">
              <w:rPr>
                <w:sz w:val="24"/>
                <w:szCs w:val="24"/>
              </w:rPr>
              <w:t>S[ancti ] Litt[er] v. C. xxv.</w:t>
            </w:r>
          </w:p>
        </w:tc>
        <w:tc>
          <w:tcPr>
            <w:tcW w:w="6570" w:type="dxa"/>
          </w:tcPr>
          <w:p w14:paraId="6EEA92AC" w14:textId="2C589F94" w:rsidR="0021555C" w:rsidRPr="0021555C" w:rsidRDefault="0021555C" w:rsidP="0021555C">
            <w:pPr>
              <w:spacing w:after="160" w:line="259" w:lineRule="auto"/>
              <w:rPr>
                <w:sz w:val="24"/>
                <w:szCs w:val="24"/>
              </w:rPr>
            </w:pPr>
            <w:r w:rsidRPr="0021555C">
              <w:rPr>
                <w:sz w:val="24"/>
                <w:szCs w:val="24"/>
              </w:rPr>
              <w:t>V[</w:t>
            </w:r>
            <w:r w:rsidR="00C0143A">
              <w:rPr>
                <w:sz w:val="24"/>
                <w:szCs w:val="24"/>
              </w:rPr>
              <w:t>e</w:t>
            </w:r>
            <w:r w:rsidRPr="0021555C">
              <w:rPr>
                <w:sz w:val="24"/>
                <w:szCs w:val="24"/>
              </w:rPr>
              <w:t>r]bi</w:t>
            </w:r>
            <w:r w:rsidR="00A75AD3">
              <w:rPr>
                <w:sz w:val="24"/>
                <w:szCs w:val="24"/>
              </w:rPr>
              <w:t>.</w:t>
            </w:r>
            <w:r w:rsidR="001942D4">
              <w:rPr>
                <w:sz w:val="24"/>
                <w:szCs w:val="24"/>
              </w:rPr>
              <w:t xml:space="preserve"> </w:t>
            </w:r>
            <w:r w:rsidRPr="0021555C">
              <w:rPr>
                <w:sz w:val="24"/>
                <w:szCs w:val="24"/>
              </w:rPr>
              <w:t>bo</w:t>
            </w:r>
            <w:r w:rsidR="00A75AD3">
              <w:rPr>
                <w:sz w:val="24"/>
                <w:szCs w:val="24"/>
              </w:rPr>
              <w:t>ni</w:t>
            </w:r>
            <w:r w:rsidRPr="0021555C">
              <w:rPr>
                <w:sz w:val="24"/>
                <w:szCs w:val="24"/>
              </w:rPr>
              <w:t xml:space="preserve"> op[er]is</w:t>
            </w:r>
            <w:r w:rsidR="00A75AD3">
              <w:rPr>
                <w:sz w:val="24"/>
                <w:szCs w:val="24"/>
              </w:rPr>
              <w:t>.</w:t>
            </w:r>
            <w:r w:rsidRPr="0021555C">
              <w:rPr>
                <w:sz w:val="24"/>
                <w:szCs w:val="24"/>
              </w:rPr>
              <w:t xml:space="preserve"> peccati</w:t>
            </w:r>
            <w:r>
              <w:rPr>
                <w:sz w:val="24"/>
                <w:szCs w:val="24"/>
              </w:rPr>
              <w:t>.</w:t>
            </w:r>
            <w:r w:rsidRPr="0021555C">
              <w:rPr>
                <w:sz w:val="24"/>
                <w:szCs w:val="24"/>
              </w:rPr>
              <w:t xml:space="preserve"> </w:t>
            </w:r>
            <w:r w:rsidR="00BB4B48">
              <w:rPr>
                <w:sz w:val="24"/>
                <w:szCs w:val="24"/>
              </w:rPr>
              <w:t>[et]</w:t>
            </w:r>
            <w:r w:rsidRPr="0021555C">
              <w:rPr>
                <w:sz w:val="24"/>
                <w:szCs w:val="24"/>
              </w:rPr>
              <w:t xml:space="preserve"> velocitas[is] v</w:t>
            </w:r>
            <w:r>
              <w:rPr>
                <w:sz w:val="24"/>
                <w:szCs w:val="24"/>
              </w:rPr>
              <w:t>[</w:t>
            </w:r>
            <w:r w:rsidRPr="0021555C">
              <w:rPr>
                <w:sz w:val="24"/>
                <w:szCs w:val="24"/>
              </w:rPr>
              <w:t>er</w:t>
            </w:r>
            <w:r>
              <w:rPr>
                <w:sz w:val="24"/>
                <w:szCs w:val="24"/>
              </w:rPr>
              <w:t>]</w:t>
            </w:r>
          </w:p>
        </w:tc>
      </w:tr>
      <w:tr w:rsidR="0021555C" w:rsidRPr="0021555C" w14:paraId="42C650DE" w14:textId="77777777" w:rsidTr="0052481F">
        <w:tc>
          <w:tcPr>
            <w:tcW w:w="540" w:type="dxa"/>
          </w:tcPr>
          <w:p w14:paraId="6B2A8699" w14:textId="77777777" w:rsidR="0021555C" w:rsidRPr="0021555C" w:rsidRDefault="0021555C" w:rsidP="0021555C">
            <w:pPr>
              <w:spacing w:after="160" w:line="259" w:lineRule="auto"/>
              <w:rPr>
                <w:sz w:val="24"/>
                <w:szCs w:val="24"/>
              </w:rPr>
            </w:pPr>
            <w:r w:rsidRPr="0021555C">
              <w:rPr>
                <w:sz w:val="24"/>
                <w:szCs w:val="24"/>
              </w:rPr>
              <w:t>4.</w:t>
            </w:r>
          </w:p>
        </w:tc>
        <w:tc>
          <w:tcPr>
            <w:tcW w:w="270" w:type="dxa"/>
          </w:tcPr>
          <w:p w14:paraId="597A7F16" w14:textId="77777777" w:rsidR="0021555C" w:rsidRPr="0021555C" w:rsidRDefault="0021555C" w:rsidP="0021555C">
            <w:pPr>
              <w:spacing w:after="160" w:line="259" w:lineRule="auto"/>
              <w:rPr>
                <w:sz w:val="24"/>
                <w:szCs w:val="24"/>
              </w:rPr>
            </w:pPr>
          </w:p>
        </w:tc>
        <w:tc>
          <w:tcPr>
            <w:tcW w:w="2610" w:type="dxa"/>
          </w:tcPr>
          <w:p w14:paraId="4B6A5139" w14:textId="77777777" w:rsidR="0021555C" w:rsidRPr="0021555C" w:rsidRDefault="0021555C" w:rsidP="0021555C">
            <w:pPr>
              <w:spacing w:after="160" w:line="259" w:lineRule="auto"/>
              <w:rPr>
                <w:sz w:val="24"/>
                <w:szCs w:val="24"/>
              </w:rPr>
            </w:pPr>
            <w:r w:rsidRPr="0021555C">
              <w:rPr>
                <w:sz w:val="24"/>
                <w:szCs w:val="24"/>
              </w:rPr>
              <w:t>I[d est] Litt[er] ix. C. xxix.</w:t>
            </w:r>
          </w:p>
        </w:tc>
        <w:tc>
          <w:tcPr>
            <w:tcW w:w="6570" w:type="dxa"/>
          </w:tcPr>
          <w:p w14:paraId="48BAD691" w14:textId="76AB1E37" w:rsidR="0021555C" w:rsidRPr="0021555C" w:rsidRDefault="0021555C" w:rsidP="0021555C">
            <w:pPr>
              <w:spacing w:after="160" w:line="259" w:lineRule="auto"/>
              <w:rPr>
                <w:sz w:val="24"/>
                <w:szCs w:val="24"/>
              </w:rPr>
            </w:pPr>
            <w:r w:rsidRPr="0021555C">
              <w:rPr>
                <w:sz w:val="24"/>
                <w:szCs w:val="24"/>
              </w:rPr>
              <w:t>vite p[er]se</w:t>
            </w:r>
            <w:r>
              <w:rPr>
                <w:sz w:val="24"/>
                <w:szCs w:val="24"/>
              </w:rPr>
              <w:t>n</w:t>
            </w:r>
            <w:r w:rsidRPr="0021555C">
              <w:rPr>
                <w:sz w:val="24"/>
                <w:szCs w:val="24"/>
              </w:rPr>
              <w:t>tis. De festinatione ver mo</w:t>
            </w:r>
            <w:r>
              <w:rPr>
                <w:sz w:val="24"/>
                <w:szCs w:val="24"/>
              </w:rPr>
              <w:t>[</w:t>
            </w:r>
            <w:r w:rsidR="00F35E70">
              <w:rPr>
                <w:sz w:val="24"/>
                <w:szCs w:val="24"/>
              </w:rPr>
              <w:t>s</w:t>
            </w:r>
            <w:r>
              <w:rPr>
                <w:sz w:val="24"/>
                <w:szCs w:val="24"/>
              </w:rPr>
              <w:t>]</w:t>
            </w:r>
            <w:r w:rsidRPr="0021555C">
              <w:rPr>
                <w:sz w:val="24"/>
                <w:szCs w:val="24"/>
              </w:rPr>
              <w:t xml:space="preserve"> i[nstitutus] bo[ni] i[d est] [institutus]</w:t>
            </w:r>
          </w:p>
        </w:tc>
      </w:tr>
      <w:tr w:rsidR="0021555C" w:rsidRPr="0021555C" w14:paraId="347D8958" w14:textId="77777777" w:rsidTr="0052481F">
        <w:tc>
          <w:tcPr>
            <w:tcW w:w="540" w:type="dxa"/>
          </w:tcPr>
          <w:p w14:paraId="4D192678" w14:textId="77777777" w:rsidR="0021555C" w:rsidRPr="0021555C" w:rsidRDefault="0021555C" w:rsidP="0021555C">
            <w:pPr>
              <w:spacing w:after="160" w:line="259" w:lineRule="auto"/>
              <w:rPr>
                <w:sz w:val="24"/>
                <w:szCs w:val="24"/>
              </w:rPr>
            </w:pPr>
            <w:r w:rsidRPr="0021555C">
              <w:rPr>
                <w:sz w:val="24"/>
                <w:szCs w:val="24"/>
              </w:rPr>
              <w:t>5.</w:t>
            </w:r>
          </w:p>
        </w:tc>
        <w:tc>
          <w:tcPr>
            <w:tcW w:w="270" w:type="dxa"/>
          </w:tcPr>
          <w:p w14:paraId="58E5B0EB" w14:textId="77777777" w:rsidR="0021555C" w:rsidRPr="0021555C" w:rsidRDefault="0021555C" w:rsidP="0021555C">
            <w:pPr>
              <w:spacing w:after="160" w:line="259" w:lineRule="auto"/>
              <w:rPr>
                <w:sz w:val="24"/>
                <w:szCs w:val="24"/>
              </w:rPr>
            </w:pPr>
          </w:p>
        </w:tc>
        <w:tc>
          <w:tcPr>
            <w:tcW w:w="2610" w:type="dxa"/>
          </w:tcPr>
          <w:p w14:paraId="7EC113B7" w14:textId="77777777" w:rsidR="0021555C" w:rsidRPr="0021555C" w:rsidRDefault="0021555C" w:rsidP="0021555C">
            <w:pPr>
              <w:spacing w:after="160" w:line="259" w:lineRule="auto"/>
              <w:rPr>
                <w:sz w:val="24"/>
                <w:szCs w:val="24"/>
              </w:rPr>
            </w:pPr>
          </w:p>
        </w:tc>
        <w:tc>
          <w:tcPr>
            <w:tcW w:w="6570" w:type="dxa"/>
          </w:tcPr>
          <w:p w14:paraId="501E4658" w14:textId="07CB4C0F" w:rsidR="0021555C" w:rsidRPr="0021555C" w:rsidRDefault="0021555C" w:rsidP="0021555C">
            <w:pPr>
              <w:spacing w:after="160" w:line="259" w:lineRule="auto"/>
              <w:rPr>
                <w:sz w:val="24"/>
                <w:szCs w:val="24"/>
              </w:rPr>
            </w:pPr>
            <w:r w:rsidRPr="0021555C">
              <w:rPr>
                <w:sz w:val="24"/>
                <w:szCs w:val="24"/>
              </w:rPr>
              <w:t>bi. P[</w:t>
            </w:r>
            <w:r w:rsidR="00373A5F">
              <w:rPr>
                <w:sz w:val="24"/>
                <w:szCs w:val="24"/>
              </w:rPr>
              <w:t>arare</w:t>
            </w:r>
            <w:r w:rsidRPr="0021555C">
              <w:rPr>
                <w:sz w:val="24"/>
                <w:szCs w:val="24"/>
              </w:rPr>
              <w:t>]. Velocit[er] currit sermo eius. De different[er]</w:t>
            </w:r>
          </w:p>
        </w:tc>
      </w:tr>
      <w:tr w:rsidR="0021555C" w:rsidRPr="0021555C" w14:paraId="44AB0BC0" w14:textId="77777777" w:rsidTr="0052481F">
        <w:tc>
          <w:tcPr>
            <w:tcW w:w="540" w:type="dxa"/>
          </w:tcPr>
          <w:p w14:paraId="4F0AB39C" w14:textId="77777777" w:rsidR="0021555C" w:rsidRPr="0021555C" w:rsidRDefault="0021555C" w:rsidP="0021555C">
            <w:pPr>
              <w:spacing w:after="160" w:line="259" w:lineRule="auto"/>
              <w:rPr>
                <w:sz w:val="24"/>
                <w:szCs w:val="24"/>
              </w:rPr>
            </w:pPr>
            <w:r w:rsidRPr="0021555C">
              <w:rPr>
                <w:sz w:val="24"/>
                <w:szCs w:val="24"/>
              </w:rPr>
              <w:t>6.</w:t>
            </w:r>
          </w:p>
        </w:tc>
        <w:tc>
          <w:tcPr>
            <w:tcW w:w="270" w:type="dxa"/>
          </w:tcPr>
          <w:p w14:paraId="68993BD0" w14:textId="77777777" w:rsidR="0021555C" w:rsidRPr="0021555C" w:rsidRDefault="0021555C" w:rsidP="0021555C">
            <w:pPr>
              <w:spacing w:after="160" w:line="259" w:lineRule="auto"/>
              <w:rPr>
                <w:sz w:val="24"/>
                <w:szCs w:val="24"/>
              </w:rPr>
            </w:pPr>
          </w:p>
        </w:tc>
        <w:tc>
          <w:tcPr>
            <w:tcW w:w="2610" w:type="dxa"/>
          </w:tcPr>
          <w:p w14:paraId="59989A17" w14:textId="77777777" w:rsidR="0021555C" w:rsidRPr="0021555C" w:rsidRDefault="0021555C" w:rsidP="0021555C">
            <w:pPr>
              <w:spacing w:after="160" w:line="259" w:lineRule="auto"/>
              <w:rPr>
                <w:sz w:val="24"/>
                <w:szCs w:val="24"/>
              </w:rPr>
            </w:pPr>
          </w:p>
        </w:tc>
        <w:tc>
          <w:tcPr>
            <w:tcW w:w="6570" w:type="dxa"/>
          </w:tcPr>
          <w:p w14:paraId="4E5C440A" w14:textId="051F721D" w:rsidR="0021555C" w:rsidRPr="0021555C" w:rsidRDefault="0021555C" w:rsidP="0021555C">
            <w:pPr>
              <w:spacing w:after="160" w:line="259" w:lineRule="auto"/>
              <w:rPr>
                <w:sz w:val="24"/>
                <w:szCs w:val="24"/>
              </w:rPr>
            </w:pPr>
            <w:r w:rsidRPr="0021555C">
              <w:rPr>
                <w:sz w:val="24"/>
                <w:szCs w:val="24"/>
              </w:rPr>
              <w:t xml:space="preserve">festinatione boni op[er]is. </w:t>
            </w:r>
            <w:r w:rsidR="00C0143A">
              <w:rPr>
                <w:sz w:val="24"/>
                <w:szCs w:val="24"/>
              </w:rPr>
              <w:t>Ex</w:t>
            </w:r>
            <w:r w:rsidRPr="0021555C">
              <w:rPr>
                <w:sz w:val="24"/>
                <w:szCs w:val="24"/>
              </w:rPr>
              <w:t xml:space="preserve">o. Comedetis fe i[d estis] i[nstitutus] </w:t>
            </w:r>
            <w:r w:rsidR="00A75AD3">
              <w:rPr>
                <w:sz w:val="24"/>
                <w:szCs w:val="24"/>
              </w:rPr>
              <w:t>ma</w:t>
            </w:r>
            <w:r w:rsidRPr="0021555C">
              <w:rPr>
                <w:sz w:val="24"/>
                <w:szCs w:val="24"/>
              </w:rPr>
              <w:t xml:space="preserve"> </w:t>
            </w:r>
          </w:p>
        </w:tc>
      </w:tr>
      <w:tr w:rsidR="0021555C" w:rsidRPr="0021555C" w14:paraId="4A371AF5" w14:textId="77777777" w:rsidTr="0052481F">
        <w:tc>
          <w:tcPr>
            <w:tcW w:w="540" w:type="dxa"/>
          </w:tcPr>
          <w:p w14:paraId="70EE8F9A" w14:textId="77777777" w:rsidR="0021555C" w:rsidRPr="0021555C" w:rsidRDefault="0021555C" w:rsidP="0021555C">
            <w:pPr>
              <w:spacing w:after="160" w:line="259" w:lineRule="auto"/>
              <w:rPr>
                <w:sz w:val="24"/>
                <w:szCs w:val="24"/>
              </w:rPr>
            </w:pPr>
            <w:r w:rsidRPr="0021555C">
              <w:rPr>
                <w:sz w:val="24"/>
                <w:szCs w:val="24"/>
              </w:rPr>
              <w:t>7.</w:t>
            </w:r>
          </w:p>
        </w:tc>
        <w:tc>
          <w:tcPr>
            <w:tcW w:w="270" w:type="dxa"/>
          </w:tcPr>
          <w:p w14:paraId="0B07F265" w14:textId="77777777" w:rsidR="0021555C" w:rsidRPr="0021555C" w:rsidRDefault="0021555C" w:rsidP="0021555C">
            <w:pPr>
              <w:spacing w:after="160" w:line="259" w:lineRule="auto"/>
              <w:rPr>
                <w:sz w:val="24"/>
                <w:szCs w:val="24"/>
              </w:rPr>
            </w:pPr>
          </w:p>
        </w:tc>
        <w:tc>
          <w:tcPr>
            <w:tcW w:w="2610" w:type="dxa"/>
          </w:tcPr>
          <w:p w14:paraId="4AEAD273" w14:textId="77777777" w:rsidR="0021555C" w:rsidRPr="0021555C" w:rsidRDefault="0021555C" w:rsidP="0021555C">
            <w:pPr>
              <w:spacing w:after="160" w:line="259" w:lineRule="auto"/>
              <w:rPr>
                <w:sz w:val="24"/>
                <w:szCs w:val="24"/>
              </w:rPr>
            </w:pPr>
          </w:p>
        </w:tc>
        <w:tc>
          <w:tcPr>
            <w:tcW w:w="6570" w:type="dxa"/>
          </w:tcPr>
          <w:p w14:paraId="2D9863BD" w14:textId="2585BB56" w:rsidR="0021555C" w:rsidRPr="0021555C" w:rsidRDefault="00F80653" w:rsidP="0021555C">
            <w:pPr>
              <w:spacing w:after="160" w:line="259" w:lineRule="auto"/>
              <w:rPr>
                <w:sz w:val="24"/>
                <w:szCs w:val="24"/>
              </w:rPr>
            </w:pPr>
            <w:r w:rsidRPr="009D3DD3">
              <w:rPr>
                <w:sz w:val="24"/>
                <w:szCs w:val="24"/>
              </w:rPr>
              <w:t>s</w:t>
            </w:r>
            <w:r w:rsidR="009D3DD3" w:rsidRPr="009D3DD3">
              <w:rPr>
                <w:sz w:val="24"/>
                <w:szCs w:val="24"/>
              </w:rPr>
              <w:t>tinant</w:t>
            </w:r>
            <w:r w:rsidR="0021555C" w:rsidRPr="009D3DD3">
              <w:rPr>
                <w:sz w:val="24"/>
                <w:szCs w:val="24"/>
              </w:rPr>
              <w:t>[er].</w:t>
            </w:r>
            <w:r w:rsidR="0021555C" w:rsidRPr="0021555C">
              <w:rPr>
                <w:sz w:val="24"/>
                <w:szCs w:val="24"/>
              </w:rPr>
              <w:t xml:space="preserve"> </w:t>
            </w:r>
            <w:r w:rsidR="00892A9D">
              <w:rPr>
                <w:sz w:val="24"/>
                <w:szCs w:val="24"/>
              </w:rPr>
              <w:t>J</w:t>
            </w:r>
            <w:r w:rsidR="0021555C" w:rsidRPr="0021555C">
              <w:rPr>
                <w:sz w:val="24"/>
                <w:szCs w:val="24"/>
              </w:rPr>
              <w:t>osu[</w:t>
            </w:r>
            <w:r w:rsidR="00323143">
              <w:rPr>
                <w:sz w:val="24"/>
                <w:szCs w:val="24"/>
              </w:rPr>
              <w:t>s</w:t>
            </w:r>
            <w:r w:rsidR="0021555C" w:rsidRPr="0021555C">
              <w:rPr>
                <w:sz w:val="24"/>
                <w:szCs w:val="24"/>
              </w:rPr>
              <w:t>] festinavit pop</w:t>
            </w:r>
            <w:r w:rsidR="009D3DD3">
              <w:rPr>
                <w:sz w:val="24"/>
                <w:szCs w:val="24"/>
              </w:rPr>
              <w:t>[</w:t>
            </w:r>
            <w:r w:rsidR="0052481F">
              <w:rPr>
                <w:sz w:val="24"/>
                <w:szCs w:val="24"/>
              </w:rPr>
              <w:t>u</w:t>
            </w:r>
            <w:r w:rsidR="009D3DD3">
              <w:rPr>
                <w:sz w:val="24"/>
                <w:szCs w:val="24"/>
              </w:rPr>
              <w:t>]l</w:t>
            </w:r>
            <w:r w:rsidR="0021555C" w:rsidRPr="0021555C">
              <w:rPr>
                <w:sz w:val="24"/>
                <w:szCs w:val="24"/>
              </w:rPr>
              <w:t xml:space="preserve">s </w:t>
            </w:r>
            <w:r w:rsidR="00BB4B48">
              <w:rPr>
                <w:sz w:val="24"/>
                <w:szCs w:val="24"/>
              </w:rPr>
              <w:t>[et]</w:t>
            </w:r>
            <w:r w:rsidR="0021555C" w:rsidRPr="0021555C">
              <w:rPr>
                <w:sz w:val="24"/>
                <w:szCs w:val="24"/>
              </w:rPr>
              <w:t xml:space="preserve"> transiit. </w:t>
            </w:r>
            <w:r w:rsidR="00A75AD3">
              <w:rPr>
                <w:sz w:val="24"/>
                <w:szCs w:val="24"/>
              </w:rPr>
              <w:t>l</w:t>
            </w:r>
            <w:r w:rsidR="0021555C" w:rsidRPr="0021555C">
              <w:rPr>
                <w:sz w:val="24"/>
                <w:szCs w:val="24"/>
              </w:rPr>
              <w:t>o</w:t>
            </w:r>
          </w:p>
        </w:tc>
      </w:tr>
      <w:tr w:rsidR="0021555C" w:rsidRPr="0021555C" w14:paraId="73F0072B" w14:textId="77777777" w:rsidTr="0052481F">
        <w:tc>
          <w:tcPr>
            <w:tcW w:w="540" w:type="dxa"/>
          </w:tcPr>
          <w:p w14:paraId="3F1205EA" w14:textId="77777777" w:rsidR="0021555C" w:rsidRPr="0021555C" w:rsidRDefault="0021555C" w:rsidP="0021555C">
            <w:pPr>
              <w:spacing w:after="160" w:line="259" w:lineRule="auto"/>
              <w:rPr>
                <w:sz w:val="24"/>
                <w:szCs w:val="24"/>
              </w:rPr>
            </w:pPr>
            <w:r w:rsidRPr="0021555C">
              <w:rPr>
                <w:sz w:val="24"/>
                <w:szCs w:val="24"/>
              </w:rPr>
              <w:t>8.</w:t>
            </w:r>
          </w:p>
        </w:tc>
        <w:tc>
          <w:tcPr>
            <w:tcW w:w="270" w:type="dxa"/>
          </w:tcPr>
          <w:p w14:paraId="3179C4D7" w14:textId="77777777" w:rsidR="0021555C" w:rsidRPr="0021555C" w:rsidRDefault="0021555C" w:rsidP="0021555C">
            <w:pPr>
              <w:spacing w:after="160" w:line="259" w:lineRule="auto"/>
              <w:rPr>
                <w:sz w:val="24"/>
                <w:szCs w:val="24"/>
              </w:rPr>
            </w:pPr>
          </w:p>
        </w:tc>
        <w:tc>
          <w:tcPr>
            <w:tcW w:w="2610" w:type="dxa"/>
          </w:tcPr>
          <w:p w14:paraId="278135FD" w14:textId="77777777" w:rsidR="0021555C" w:rsidRPr="0021555C" w:rsidRDefault="0021555C" w:rsidP="0021555C">
            <w:pPr>
              <w:spacing w:after="160" w:line="259" w:lineRule="auto"/>
              <w:rPr>
                <w:sz w:val="24"/>
                <w:szCs w:val="24"/>
              </w:rPr>
            </w:pPr>
          </w:p>
        </w:tc>
        <w:tc>
          <w:tcPr>
            <w:tcW w:w="6570" w:type="dxa"/>
          </w:tcPr>
          <w:p w14:paraId="2300E222" w14:textId="2EC3E4E3" w:rsidR="0021555C" w:rsidRPr="0021555C" w:rsidRDefault="00C0143A" w:rsidP="0021555C">
            <w:pPr>
              <w:spacing w:after="160" w:line="259" w:lineRule="auto"/>
              <w:rPr>
                <w:sz w:val="24"/>
                <w:szCs w:val="24"/>
              </w:rPr>
            </w:pPr>
            <w:r>
              <w:rPr>
                <w:sz w:val="24"/>
                <w:szCs w:val="24"/>
              </w:rPr>
              <w:t>E</w:t>
            </w:r>
            <w:r w:rsidR="0021555C" w:rsidRPr="0021555C">
              <w:rPr>
                <w:sz w:val="24"/>
                <w:szCs w:val="24"/>
              </w:rPr>
              <w:t>t pet[</w:t>
            </w:r>
            <w:r w:rsidR="0052481F">
              <w:rPr>
                <w:sz w:val="24"/>
                <w:szCs w:val="24"/>
              </w:rPr>
              <w:t>r</w:t>
            </w:r>
            <w:r w:rsidR="0021555C" w:rsidRPr="0021555C">
              <w:rPr>
                <w:sz w:val="24"/>
                <w:szCs w:val="24"/>
              </w:rPr>
              <w:t>us] dictu[</w:t>
            </w:r>
            <w:r w:rsidR="0061717E">
              <w:rPr>
                <w:sz w:val="24"/>
                <w:szCs w:val="24"/>
              </w:rPr>
              <w:t>r</w:t>
            </w:r>
            <w:r w:rsidR="0021555C" w:rsidRPr="0021555C">
              <w:rPr>
                <w:sz w:val="24"/>
                <w:szCs w:val="24"/>
              </w:rPr>
              <w:t xml:space="preserve">] </w:t>
            </w:r>
            <w:r w:rsidR="0052481F">
              <w:rPr>
                <w:sz w:val="24"/>
                <w:szCs w:val="24"/>
              </w:rPr>
              <w:t>[</w:t>
            </w:r>
            <w:r w:rsidR="0021555C" w:rsidRPr="0021555C">
              <w:rPr>
                <w:sz w:val="24"/>
                <w:szCs w:val="24"/>
              </w:rPr>
              <w:t>e</w:t>
            </w:r>
            <w:r w:rsidR="0052481F">
              <w:rPr>
                <w:sz w:val="24"/>
                <w:szCs w:val="24"/>
              </w:rPr>
              <w:t>s</w:t>
            </w:r>
            <w:r w:rsidR="0021555C" w:rsidRPr="0021555C">
              <w:rPr>
                <w:sz w:val="24"/>
                <w:szCs w:val="24"/>
              </w:rPr>
              <w:t>t</w:t>
            </w:r>
            <w:r w:rsidR="0052481F">
              <w:rPr>
                <w:sz w:val="24"/>
                <w:szCs w:val="24"/>
              </w:rPr>
              <w:t>]</w:t>
            </w:r>
            <w:r w:rsidR="0021555C" w:rsidRPr="0021555C">
              <w:rPr>
                <w:sz w:val="24"/>
                <w:szCs w:val="24"/>
              </w:rPr>
              <w:t xml:space="preserve"> in act[</w:t>
            </w:r>
            <w:r w:rsidR="0052481F">
              <w:rPr>
                <w:sz w:val="24"/>
                <w:szCs w:val="24"/>
              </w:rPr>
              <w:t>u</w:t>
            </w:r>
            <w:r w:rsidR="0021555C" w:rsidRPr="0021555C">
              <w:rPr>
                <w:sz w:val="24"/>
                <w:szCs w:val="24"/>
              </w:rPr>
              <w:t>r]. Surge velocit[</w:t>
            </w:r>
            <w:r w:rsidR="0061717E">
              <w:rPr>
                <w:sz w:val="24"/>
                <w:szCs w:val="24"/>
              </w:rPr>
              <w:t>er</w:t>
            </w:r>
            <w:r w:rsidR="0021555C" w:rsidRPr="0021555C">
              <w:rPr>
                <w:sz w:val="24"/>
                <w:szCs w:val="24"/>
              </w:rPr>
              <w:t xml:space="preserve">]. </w:t>
            </w:r>
            <w:r w:rsidR="00BB4B48">
              <w:rPr>
                <w:sz w:val="24"/>
                <w:szCs w:val="24"/>
              </w:rPr>
              <w:t>[et]</w:t>
            </w:r>
            <w:r w:rsidR="0052481F" w:rsidRPr="00AF05C5">
              <w:rPr>
                <w:sz w:val="24"/>
                <w:szCs w:val="24"/>
              </w:rPr>
              <w:t>a</w:t>
            </w:r>
            <w:r w:rsidR="00F80653" w:rsidRPr="00AF05C5">
              <w:rPr>
                <w:sz w:val="24"/>
                <w:szCs w:val="24"/>
              </w:rPr>
              <w:t>poc</w:t>
            </w:r>
            <w:r w:rsidR="0021555C" w:rsidRPr="00AF05C5">
              <w:rPr>
                <w:sz w:val="24"/>
                <w:szCs w:val="24"/>
              </w:rPr>
              <w:t>[</w:t>
            </w:r>
            <w:r w:rsidR="0061717E" w:rsidRPr="00AF05C5">
              <w:rPr>
                <w:sz w:val="24"/>
                <w:szCs w:val="24"/>
              </w:rPr>
              <w:t>er</w:t>
            </w:r>
            <w:r w:rsidR="0021555C" w:rsidRPr="0052481F">
              <w:rPr>
                <w:sz w:val="24"/>
                <w:szCs w:val="24"/>
              </w:rPr>
              <w:t>].</w:t>
            </w:r>
            <w:r w:rsidR="0021555C" w:rsidRPr="0021555C">
              <w:rPr>
                <w:sz w:val="24"/>
                <w:szCs w:val="24"/>
              </w:rPr>
              <w:t xml:space="preserve"> Que</w:t>
            </w:r>
          </w:p>
        </w:tc>
      </w:tr>
      <w:tr w:rsidR="0021555C" w:rsidRPr="0021555C" w14:paraId="466207D7" w14:textId="77777777" w:rsidTr="0052481F">
        <w:tc>
          <w:tcPr>
            <w:tcW w:w="540" w:type="dxa"/>
          </w:tcPr>
          <w:p w14:paraId="5A4FEE23" w14:textId="77777777" w:rsidR="0021555C" w:rsidRPr="0021555C" w:rsidRDefault="0021555C" w:rsidP="0021555C">
            <w:pPr>
              <w:spacing w:after="160" w:line="259" w:lineRule="auto"/>
              <w:rPr>
                <w:sz w:val="24"/>
                <w:szCs w:val="24"/>
              </w:rPr>
            </w:pPr>
            <w:r w:rsidRPr="0021555C">
              <w:rPr>
                <w:sz w:val="24"/>
                <w:szCs w:val="24"/>
              </w:rPr>
              <w:t>9.</w:t>
            </w:r>
          </w:p>
        </w:tc>
        <w:tc>
          <w:tcPr>
            <w:tcW w:w="270" w:type="dxa"/>
          </w:tcPr>
          <w:p w14:paraId="476F95BF" w14:textId="77777777" w:rsidR="0021555C" w:rsidRPr="0021555C" w:rsidRDefault="0021555C" w:rsidP="0021555C">
            <w:pPr>
              <w:spacing w:after="160" w:line="259" w:lineRule="auto"/>
              <w:rPr>
                <w:sz w:val="24"/>
                <w:szCs w:val="24"/>
              </w:rPr>
            </w:pPr>
          </w:p>
        </w:tc>
        <w:tc>
          <w:tcPr>
            <w:tcW w:w="2610" w:type="dxa"/>
          </w:tcPr>
          <w:p w14:paraId="1ED0A2D8" w14:textId="77777777" w:rsidR="0021555C" w:rsidRPr="0021555C" w:rsidRDefault="0021555C" w:rsidP="0021555C">
            <w:pPr>
              <w:spacing w:after="160" w:line="259" w:lineRule="auto"/>
              <w:rPr>
                <w:sz w:val="24"/>
                <w:szCs w:val="24"/>
              </w:rPr>
            </w:pPr>
          </w:p>
        </w:tc>
        <w:tc>
          <w:tcPr>
            <w:tcW w:w="6570" w:type="dxa"/>
          </w:tcPr>
          <w:p w14:paraId="450405DF" w14:textId="172757CC" w:rsidR="0021555C" w:rsidRPr="0021555C" w:rsidRDefault="0021555C" w:rsidP="0021555C">
            <w:pPr>
              <w:spacing w:after="160" w:line="259" w:lineRule="auto"/>
              <w:rPr>
                <w:sz w:val="24"/>
                <w:szCs w:val="24"/>
              </w:rPr>
            </w:pPr>
            <w:r w:rsidRPr="0021555C">
              <w:rPr>
                <w:sz w:val="24"/>
                <w:szCs w:val="24"/>
              </w:rPr>
              <w:t>op[us][</w:t>
            </w:r>
            <w:r w:rsidR="00AA3234">
              <w:rPr>
                <w:sz w:val="24"/>
                <w:szCs w:val="24"/>
              </w:rPr>
              <w:t>letter</w:t>
            </w:r>
            <w:r w:rsidRPr="0021555C">
              <w:rPr>
                <w:sz w:val="24"/>
                <w:szCs w:val="24"/>
              </w:rPr>
              <w:t xml:space="preserve"> crossed out] tieri ato. De festinatione peccati. Sap[</w:t>
            </w:r>
            <w:r w:rsidR="001F1B1C">
              <w:rPr>
                <w:sz w:val="24"/>
                <w:szCs w:val="24"/>
              </w:rPr>
              <w:t>u</w:t>
            </w:r>
            <w:r w:rsidRPr="0021555C">
              <w:rPr>
                <w:sz w:val="24"/>
                <w:szCs w:val="24"/>
              </w:rPr>
              <w:t>m]. Pe</w:t>
            </w:r>
          </w:p>
        </w:tc>
      </w:tr>
      <w:tr w:rsidR="0021555C" w:rsidRPr="0021555C" w14:paraId="5FAF6852" w14:textId="77777777" w:rsidTr="0052481F">
        <w:tc>
          <w:tcPr>
            <w:tcW w:w="540" w:type="dxa"/>
          </w:tcPr>
          <w:p w14:paraId="39D3960D" w14:textId="77777777" w:rsidR="0021555C" w:rsidRPr="0021555C" w:rsidRDefault="0021555C" w:rsidP="0021555C">
            <w:pPr>
              <w:spacing w:after="160" w:line="259" w:lineRule="auto"/>
              <w:rPr>
                <w:sz w:val="24"/>
                <w:szCs w:val="24"/>
              </w:rPr>
            </w:pPr>
            <w:r w:rsidRPr="0021555C">
              <w:rPr>
                <w:sz w:val="24"/>
                <w:szCs w:val="24"/>
              </w:rPr>
              <w:t>10.</w:t>
            </w:r>
          </w:p>
        </w:tc>
        <w:tc>
          <w:tcPr>
            <w:tcW w:w="270" w:type="dxa"/>
          </w:tcPr>
          <w:p w14:paraId="05304D7D" w14:textId="77777777" w:rsidR="0021555C" w:rsidRPr="0021555C" w:rsidRDefault="0021555C" w:rsidP="0021555C">
            <w:pPr>
              <w:spacing w:after="160" w:line="259" w:lineRule="auto"/>
              <w:rPr>
                <w:sz w:val="24"/>
                <w:szCs w:val="24"/>
              </w:rPr>
            </w:pPr>
          </w:p>
        </w:tc>
        <w:tc>
          <w:tcPr>
            <w:tcW w:w="2610" w:type="dxa"/>
          </w:tcPr>
          <w:p w14:paraId="291962F1" w14:textId="77777777" w:rsidR="0021555C" w:rsidRPr="0021555C" w:rsidRDefault="0021555C" w:rsidP="0021555C">
            <w:pPr>
              <w:spacing w:after="160" w:line="259" w:lineRule="auto"/>
              <w:rPr>
                <w:sz w:val="24"/>
                <w:szCs w:val="24"/>
              </w:rPr>
            </w:pPr>
          </w:p>
        </w:tc>
        <w:tc>
          <w:tcPr>
            <w:tcW w:w="6570" w:type="dxa"/>
          </w:tcPr>
          <w:p w14:paraId="4DF589AC" w14:textId="609A4A02" w:rsidR="0021555C" w:rsidRPr="0021555C" w:rsidRDefault="0021555C" w:rsidP="0021555C">
            <w:pPr>
              <w:spacing w:after="160" w:line="259" w:lineRule="auto"/>
              <w:rPr>
                <w:sz w:val="24"/>
                <w:szCs w:val="24"/>
              </w:rPr>
            </w:pPr>
            <w:r w:rsidRPr="0021555C">
              <w:rPr>
                <w:sz w:val="24"/>
                <w:szCs w:val="24"/>
              </w:rPr>
              <w:t>des [</w:t>
            </w:r>
            <w:r w:rsidR="00AA3234">
              <w:rPr>
                <w:sz w:val="24"/>
                <w:szCs w:val="24"/>
              </w:rPr>
              <w:t>ii</w:t>
            </w:r>
            <w:r w:rsidRPr="0021555C">
              <w:rPr>
                <w:sz w:val="24"/>
                <w:szCs w:val="24"/>
              </w:rPr>
              <w:t xml:space="preserve"> crossed out] eo[rum] currunt in morte[m]. </w:t>
            </w:r>
            <w:r w:rsidR="00BB4B48">
              <w:rPr>
                <w:sz w:val="24"/>
                <w:szCs w:val="24"/>
              </w:rPr>
              <w:t>[et]</w:t>
            </w:r>
            <w:r w:rsidRPr="0021555C">
              <w:rPr>
                <w:sz w:val="24"/>
                <w:szCs w:val="24"/>
              </w:rPr>
              <w:t xml:space="preserve"> fest</w:t>
            </w:r>
            <w:r w:rsidR="00AA3234">
              <w:rPr>
                <w:sz w:val="24"/>
                <w:szCs w:val="24"/>
              </w:rPr>
              <w:t>i</w:t>
            </w:r>
            <w:r w:rsidRPr="0021555C">
              <w:rPr>
                <w:sz w:val="24"/>
                <w:szCs w:val="24"/>
              </w:rPr>
              <w:t>nant[</w:t>
            </w:r>
            <w:r w:rsidR="00E5503C">
              <w:rPr>
                <w:sz w:val="24"/>
                <w:szCs w:val="24"/>
              </w:rPr>
              <w:t>us</w:t>
            </w:r>
            <w:r w:rsidRPr="0021555C">
              <w:rPr>
                <w:sz w:val="24"/>
                <w:szCs w:val="24"/>
              </w:rPr>
              <w:t>] ut ef</w:t>
            </w:r>
          </w:p>
        </w:tc>
      </w:tr>
      <w:tr w:rsidR="0021555C" w:rsidRPr="0021555C" w14:paraId="028A2B1B" w14:textId="77777777" w:rsidTr="0052481F">
        <w:tc>
          <w:tcPr>
            <w:tcW w:w="540" w:type="dxa"/>
          </w:tcPr>
          <w:p w14:paraId="6741EDA6" w14:textId="77777777" w:rsidR="0021555C" w:rsidRPr="0021555C" w:rsidRDefault="0021555C" w:rsidP="0021555C">
            <w:pPr>
              <w:spacing w:after="160" w:line="259" w:lineRule="auto"/>
              <w:rPr>
                <w:sz w:val="24"/>
                <w:szCs w:val="24"/>
              </w:rPr>
            </w:pPr>
            <w:r w:rsidRPr="0021555C">
              <w:rPr>
                <w:sz w:val="24"/>
                <w:szCs w:val="24"/>
              </w:rPr>
              <w:t>11.</w:t>
            </w:r>
          </w:p>
        </w:tc>
        <w:tc>
          <w:tcPr>
            <w:tcW w:w="270" w:type="dxa"/>
          </w:tcPr>
          <w:p w14:paraId="6746EDAB" w14:textId="77777777" w:rsidR="0021555C" w:rsidRPr="0021555C" w:rsidRDefault="0021555C" w:rsidP="0021555C">
            <w:pPr>
              <w:spacing w:after="160" w:line="259" w:lineRule="auto"/>
              <w:rPr>
                <w:sz w:val="24"/>
                <w:szCs w:val="24"/>
              </w:rPr>
            </w:pPr>
          </w:p>
        </w:tc>
        <w:tc>
          <w:tcPr>
            <w:tcW w:w="2610" w:type="dxa"/>
          </w:tcPr>
          <w:p w14:paraId="27189655" w14:textId="77777777" w:rsidR="0021555C" w:rsidRPr="0021555C" w:rsidRDefault="0021555C" w:rsidP="0021555C">
            <w:pPr>
              <w:spacing w:after="160" w:line="259" w:lineRule="auto"/>
              <w:rPr>
                <w:sz w:val="24"/>
                <w:szCs w:val="24"/>
              </w:rPr>
            </w:pPr>
          </w:p>
        </w:tc>
        <w:tc>
          <w:tcPr>
            <w:tcW w:w="6570" w:type="dxa"/>
          </w:tcPr>
          <w:p w14:paraId="754C1337" w14:textId="54165CDD" w:rsidR="0021555C" w:rsidRPr="0021555C" w:rsidRDefault="0021555C" w:rsidP="0021555C">
            <w:pPr>
              <w:spacing w:after="160" w:line="259" w:lineRule="auto"/>
              <w:rPr>
                <w:sz w:val="24"/>
                <w:szCs w:val="24"/>
              </w:rPr>
            </w:pPr>
            <w:r w:rsidRPr="0021555C">
              <w:rPr>
                <w:sz w:val="24"/>
                <w:szCs w:val="24"/>
              </w:rPr>
              <w:t>fundant sanguinem. P[</w:t>
            </w:r>
            <w:r w:rsidR="00E5503C">
              <w:rPr>
                <w:sz w:val="24"/>
                <w:szCs w:val="24"/>
              </w:rPr>
              <w:t>arare</w:t>
            </w:r>
            <w:r w:rsidRPr="0021555C">
              <w:rPr>
                <w:sz w:val="24"/>
                <w:szCs w:val="24"/>
              </w:rPr>
              <w:t xml:space="preserve">]. </w:t>
            </w:r>
            <w:r w:rsidR="001C0DCF">
              <w:rPr>
                <w:sz w:val="24"/>
                <w:szCs w:val="24"/>
              </w:rPr>
              <w:t>V</w:t>
            </w:r>
            <w:r w:rsidRPr="0021555C">
              <w:rPr>
                <w:sz w:val="24"/>
                <w:szCs w:val="24"/>
              </w:rPr>
              <w:t>eloces pedes eorum</w:t>
            </w:r>
          </w:p>
        </w:tc>
      </w:tr>
      <w:tr w:rsidR="0021555C" w:rsidRPr="0021555C" w14:paraId="74F9800D" w14:textId="77777777" w:rsidTr="0052481F">
        <w:tc>
          <w:tcPr>
            <w:tcW w:w="540" w:type="dxa"/>
          </w:tcPr>
          <w:p w14:paraId="09A463AF" w14:textId="77777777" w:rsidR="0021555C" w:rsidRPr="0021555C" w:rsidRDefault="0021555C" w:rsidP="0021555C">
            <w:pPr>
              <w:spacing w:after="160" w:line="259" w:lineRule="auto"/>
              <w:rPr>
                <w:sz w:val="24"/>
                <w:szCs w:val="24"/>
              </w:rPr>
            </w:pPr>
            <w:r w:rsidRPr="0021555C">
              <w:rPr>
                <w:sz w:val="24"/>
                <w:szCs w:val="24"/>
              </w:rPr>
              <w:t>12.</w:t>
            </w:r>
          </w:p>
        </w:tc>
        <w:tc>
          <w:tcPr>
            <w:tcW w:w="270" w:type="dxa"/>
          </w:tcPr>
          <w:p w14:paraId="0290DEE3" w14:textId="77777777" w:rsidR="0021555C" w:rsidRPr="0021555C" w:rsidRDefault="0021555C" w:rsidP="0021555C">
            <w:pPr>
              <w:spacing w:after="160" w:line="259" w:lineRule="auto"/>
              <w:rPr>
                <w:sz w:val="24"/>
                <w:szCs w:val="24"/>
              </w:rPr>
            </w:pPr>
          </w:p>
        </w:tc>
        <w:tc>
          <w:tcPr>
            <w:tcW w:w="2610" w:type="dxa"/>
          </w:tcPr>
          <w:p w14:paraId="0AC35851" w14:textId="77777777" w:rsidR="0021555C" w:rsidRPr="0021555C" w:rsidRDefault="0021555C" w:rsidP="0021555C">
            <w:pPr>
              <w:spacing w:after="160" w:line="259" w:lineRule="auto"/>
              <w:rPr>
                <w:sz w:val="24"/>
                <w:szCs w:val="24"/>
              </w:rPr>
            </w:pPr>
          </w:p>
        </w:tc>
        <w:tc>
          <w:tcPr>
            <w:tcW w:w="6570" w:type="dxa"/>
          </w:tcPr>
          <w:p w14:paraId="031FC5F2" w14:textId="1E1E4781" w:rsidR="0021555C" w:rsidRPr="0021555C" w:rsidRDefault="00E5503C" w:rsidP="0021555C">
            <w:pPr>
              <w:spacing w:after="160" w:line="259" w:lineRule="auto"/>
              <w:rPr>
                <w:sz w:val="24"/>
                <w:szCs w:val="24"/>
              </w:rPr>
            </w:pPr>
            <w:r>
              <w:rPr>
                <w:sz w:val="24"/>
                <w:szCs w:val="24"/>
              </w:rPr>
              <w:t>a</w:t>
            </w:r>
            <w:r w:rsidR="0021555C" w:rsidRPr="0021555C">
              <w:rPr>
                <w:sz w:val="24"/>
                <w:szCs w:val="24"/>
              </w:rPr>
              <w:t>d effun[d</w:t>
            </w:r>
            <w:r>
              <w:rPr>
                <w:sz w:val="24"/>
                <w:szCs w:val="24"/>
              </w:rPr>
              <w:t>ant</w:t>
            </w:r>
            <w:r w:rsidR="0021555C" w:rsidRPr="0021555C">
              <w:rPr>
                <w:sz w:val="24"/>
                <w:szCs w:val="24"/>
              </w:rPr>
              <w:t>] sanguine[</w:t>
            </w:r>
            <w:r>
              <w:rPr>
                <w:sz w:val="24"/>
                <w:szCs w:val="24"/>
              </w:rPr>
              <w:t>m</w:t>
            </w:r>
            <w:r w:rsidR="0021555C" w:rsidRPr="0021555C">
              <w:rPr>
                <w:sz w:val="24"/>
                <w:szCs w:val="24"/>
              </w:rPr>
              <w:t>]. De festinatione vite p[er]</w:t>
            </w:r>
          </w:p>
        </w:tc>
      </w:tr>
      <w:tr w:rsidR="0021555C" w:rsidRPr="0021555C" w14:paraId="5F67588A" w14:textId="77777777" w:rsidTr="0052481F">
        <w:tc>
          <w:tcPr>
            <w:tcW w:w="540" w:type="dxa"/>
          </w:tcPr>
          <w:p w14:paraId="22B26C64" w14:textId="77777777" w:rsidR="0021555C" w:rsidRPr="0021555C" w:rsidRDefault="0021555C" w:rsidP="0021555C">
            <w:pPr>
              <w:spacing w:after="160" w:line="259" w:lineRule="auto"/>
              <w:rPr>
                <w:sz w:val="24"/>
                <w:szCs w:val="24"/>
              </w:rPr>
            </w:pPr>
            <w:r w:rsidRPr="0021555C">
              <w:rPr>
                <w:sz w:val="24"/>
                <w:szCs w:val="24"/>
              </w:rPr>
              <w:t>13.</w:t>
            </w:r>
          </w:p>
        </w:tc>
        <w:tc>
          <w:tcPr>
            <w:tcW w:w="270" w:type="dxa"/>
          </w:tcPr>
          <w:p w14:paraId="31F50A13" w14:textId="77777777" w:rsidR="0021555C" w:rsidRPr="0021555C" w:rsidRDefault="0021555C" w:rsidP="0021555C">
            <w:pPr>
              <w:spacing w:after="160" w:line="259" w:lineRule="auto"/>
              <w:rPr>
                <w:sz w:val="24"/>
                <w:szCs w:val="24"/>
              </w:rPr>
            </w:pPr>
          </w:p>
        </w:tc>
        <w:tc>
          <w:tcPr>
            <w:tcW w:w="2610" w:type="dxa"/>
          </w:tcPr>
          <w:p w14:paraId="20905B43" w14:textId="77777777" w:rsidR="0021555C" w:rsidRPr="0021555C" w:rsidRDefault="0021555C" w:rsidP="0021555C">
            <w:pPr>
              <w:spacing w:after="160" w:line="259" w:lineRule="auto"/>
              <w:rPr>
                <w:sz w:val="24"/>
                <w:szCs w:val="24"/>
              </w:rPr>
            </w:pPr>
          </w:p>
        </w:tc>
        <w:tc>
          <w:tcPr>
            <w:tcW w:w="6570" w:type="dxa"/>
          </w:tcPr>
          <w:p w14:paraId="5D09E371" w14:textId="3E227ECD" w:rsidR="0021555C" w:rsidRPr="0021555C" w:rsidRDefault="0021555C" w:rsidP="0021555C">
            <w:pPr>
              <w:spacing w:after="160" w:line="259" w:lineRule="auto"/>
              <w:rPr>
                <w:sz w:val="24"/>
                <w:szCs w:val="24"/>
              </w:rPr>
            </w:pPr>
            <w:r w:rsidRPr="0021555C">
              <w:rPr>
                <w:sz w:val="24"/>
                <w:szCs w:val="24"/>
              </w:rPr>
              <w:t>sentis. P[</w:t>
            </w:r>
            <w:r w:rsidR="001C0DCF">
              <w:rPr>
                <w:sz w:val="24"/>
                <w:szCs w:val="24"/>
              </w:rPr>
              <w:t>arare</w:t>
            </w:r>
            <w:r w:rsidRPr="0021555C">
              <w:rPr>
                <w:sz w:val="24"/>
                <w:szCs w:val="24"/>
              </w:rPr>
              <w:t>]. Defecerunt invanitate dies eorum</w:t>
            </w:r>
            <w:r w:rsidR="001C0DCF">
              <w:rPr>
                <w:sz w:val="24"/>
                <w:szCs w:val="24"/>
              </w:rPr>
              <w:t>.</w:t>
            </w:r>
          </w:p>
        </w:tc>
      </w:tr>
      <w:tr w:rsidR="0021555C" w:rsidRPr="0021555C" w14:paraId="5F41874D" w14:textId="77777777" w:rsidTr="0052481F">
        <w:tc>
          <w:tcPr>
            <w:tcW w:w="540" w:type="dxa"/>
          </w:tcPr>
          <w:p w14:paraId="1ABC94F4" w14:textId="77777777" w:rsidR="0021555C" w:rsidRPr="0021555C" w:rsidRDefault="0021555C" w:rsidP="0021555C">
            <w:pPr>
              <w:spacing w:after="160" w:line="259" w:lineRule="auto"/>
              <w:rPr>
                <w:sz w:val="24"/>
                <w:szCs w:val="24"/>
              </w:rPr>
            </w:pPr>
            <w:r w:rsidRPr="0021555C">
              <w:rPr>
                <w:sz w:val="24"/>
                <w:szCs w:val="24"/>
              </w:rPr>
              <w:t>14.</w:t>
            </w:r>
          </w:p>
        </w:tc>
        <w:tc>
          <w:tcPr>
            <w:tcW w:w="270" w:type="dxa"/>
          </w:tcPr>
          <w:p w14:paraId="4FAB20EB" w14:textId="77777777" w:rsidR="0021555C" w:rsidRPr="0021555C" w:rsidRDefault="0021555C" w:rsidP="0021555C">
            <w:pPr>
              <w:spacing w:after="160" w:line="259" w:lineRule="auto"/>
              <w:rPr>
                <w:sz w:val="24"/>
                <w:szCs w:val="24"/>
              </w:rPr>
            </w:pPr>
          </w:p>
        </w:tc>
        <w:tc>
          <w:tcPr>
            <w:tcW w:w="2610" w:type="dxa"/>
          </w:tcPr>
          <w:p w14:paraId="731AADC3" w14:textId="77777777" w:rsidR="0021555C" w:rsidRPr="0021555C" w:rsidRDefault="0021555C" w:rsidP="0021555C">
            <w:pPr>
              <w:spacing w:after="160" w:line="259" w:lineRule="auto"/>
              <w:rPr>
                <w:sz w:val="24"/>
                <w:szCs w:val="24"/>
              </w:rPr>
            </w:pPr>
            <w:r w:rsidRPr="0021555C">
              <w:rPr>
                <w:sz w:val="24"/>
                <w:szCs w:val="24"/>
              </w:rPr>
              <w:t>Concordantie q[uo]</w:t>
            </w:r>
          </w:p>
        </w:tc>
        <w:tc>
          <w:tcPr>
            <w:tcW w:w="6570" w:type="dxa"/>
          </w:tcPr>
          <w:p w14:paraId="6188FC3C" w14:textId="5F8EF815" w:rsidR="0021555C" w:rsidRPr="0021555C" w:rsidRDefault="00BB4B48" w:rsidP="0021555C">
            <w:pPr>
              <w:spacing w:after="160" w:line="259" w:lineRule="auto"/>
              <w:rPr>
                <w:sz w:val="24"/>
                <w:szCs w:val="24"/>
              </w:rPr>
            </w:pPr>
            <w:r>
              <w:rPr>
                <w:sz w:val="24"/>
                <w:szCs w:val="24"/>
              </w:rPr>
              <w:t>[et]</w:t>
            </w:r>
            <w:r w:rsidR="0021555C" w:rsidRPr="0021555C">
              <w:rPr>
                <w:sz w:val="24"/>
                <w:szCs w:val="24"/>
              </w:rPr>
              <w:t xml:space="preserve"> an e[st] cum festinatione. Festinatio v[er]bi</w:t>
            </w:r>
            <w:r w:rsidR="006D4D19">
              <w:rPr>
                <w:sz w:val="24"/>
                <w:szCs w:val="24"/>
              </w:rPr>
              <w:t xml:space="preserve">. </w:t>
            </w:r>
            <w:r w:rsidR="0021555C" w:rsidRPr="0021555C">
              <w:rPr>
                <w:sz w:val="24"/>
                <w:szCs w:val="24"/>
              </w:rPr>
              <w:t>de</w:t>
            </w:r>
          </w:p>
        </w:tc>
      </w:tr>
      <w:tr w:rsidR="0021555C" w:rsidRPr="0021555C" w14:paraId="3A489823" w14:textId="77777777" w:rsidTr="0052481F">
        <w:tc>
          <w:tcPr>
            <w:tcW w:w="540" w:type="dxa"/>
          </w:tcPr>
          <w:p w14:paraId="6FF07853" w14:textId="77777777" w:rsidR="0021555C" w:rsidRPr="0021555C" w:rsidRDefault="0021555C" w:rsidP="0021555C">
            <w:pPr>
              <w:spacing w:after="160" w:line="259" w:lineRule="auto"/>
              <w:rPr>
                <w:sz w:val="24"/>
                <w:szCs w:val="24"/>
              </w:rPr>
            </w:pPr>
            <w:r w:rsidRPr="0021555C">
              <w:rPr>
                <w:sz w:val="24"/>
                <w:szCs w:val="24"/>
              </w:rPr>
              <w:t>15.</w:t>
            </w:r>
          </w:p>
        </w:tc>
        <w:tc>
          <w:tcPr>
            <w:tcW w:w="270" w:type="dxa"/>
          </w:tcPr>
          <w:p w14:paraId="774502CF" w14:textId="77777777" w:rsidR="0021555C" w:rsidRPr="0021555C" w:rsidRDefault="0021555C" w:rsidP="0021555C">
            <w:pPr>
              <w:spacing w:after="160" w:line="259" w:lineRule="auto"/>
              <w:rPr>
                <w:sz w:val="24"/>
                <w:szCs w:val="24"/>
              </w:rPr>
            </w:pPr>
          </w:p>
        </w:tc>
        <w:tc>
          <w:tcPr>
            <w:tcW w:w="2610" w:type="dxa"/>
          </w:tcPr>
          <w:p w14:paraId="2D89A660" w14:textId="77777777" w:rsidR="0021555C" w:rsidRPr="0021555C" w:rsidRDefault="0021555C" w:rsidP="0021555C">
            <w:pPr>
              <w:spacing w:after="160" w:line="259" w:lineRule="auto"/>
              <w:rPr>
                <w:sz w:val="24"/>
                <w:szCs w:val="24"/>
              </w:rPr>
            </w:pPr>
            <w:r w:rsidRPr="0021555C">
              <w:rPr>
                <w:sz w:val="24"/>
                <w:szCs w:val="24"/>
              </w:rPr>
              <w:t>verbum debet e[ss]e</w:t>
            </w:r>
          </w:p>
        </w:tc>
        <w:tc>
          <w:tcPr>
            <w:tcW w:w="6570" w:type="dxa"/>
          </w:tcPr>
          <w:p w14:paraId="14C08F5D" w14:textId="562BE0EE" w:rsidR="0021555C" w:rsidRPr="0021555C" w:rsidRDefault="0021555C" w:rsidP="0021555C">
            <w:pPr>
              <w:spacing w:after="160" w:line="259" w:lineRule="auto"/>
              <w:rPr>
                <w:sz w:val="24"/>
                <w:szCs w:val="24"/>
              </w:rPr>
            </w:pPr>
            <w:r w:rsidRPr="0021555C">
              <w:rPr>
                <w:sz w:val="24"/>
                <w:szCs w:val="24"/>
              </w:rPr>
              <w:t>bet e[ss]e morosa</w:t>
            </w:r>
            <w:r w:rsidR="001C1EBA">
              <w:rPr>
                <w:sz w:val="24"/>
                <w:szCs w:val="24"/>
              </w:rPr>
              <w:t>.</w:t>
            </w:r>
            <w:r w:rsidRPr="0021555C">
              <w:rPr>
                <w:sz w:val="24"/>
                <w:szCs w:val="24"/>
              </w:rPr>
              <w:t xml:space="preserve"> ut p[ri]us veniat </w:t>
            </w:r>
            <w:r w:rsidRPr="00BB4B48">
              <w:rPr>
                <w:sz w:val="24"/>
                <w:szCs w:val="24"/>
              </w:rPr>
              <w:t>v[er]bi[s]iad</w:t>
            </w:r>
            <w:r w:rsidRPr="0021555C">
              <w:rPr>
                <w:sz w:val="24"/>
                <w:szCs w:val="24"/>
              </w:rPr>
              <w:t xml:space="preserve"> luna[</w:t>
            </w:r>
            <w:r w:rsidR="001C1EBA">
              <w:rPr>
                <w:sz w:val="24"/>
                <w:szCs w:val="24"/>
              </w:rPr>
              <w:t>m</w:t>
            </w:r>
            <w:r w:rsidRPr="0021555C">
              <w:rPr>
                <w:sz w:val="24"/>
                <w:szCs w:val="24"/>
              </w:rPr>
              <w:t>]</w:t>
            </w:r>
            <w:r w:rsidR="007530EB">
              <w:rPr>
                <w:sz w:val="24"/>
                <w:szCs w:val="24"/>
              </w:rPr>
              <w:t>;</w:t>
            </w:r>
          </w:p>
        </w:tc>
      </w:tr>
      <w:tr w:rsidR="0021555C" w:rsidRPr="0021555C" w14:paraId="576ECDB1" w14:textId="77777777" w:rsidTr="0052481F">
        <w:tc>
          <w:tcPr>
            <w:tcW w:w="540" w:type="dxa"/>
          </w:tcPr>
          <w:p w14:paraId="0E0136C8" w14:textId="77777777" w:rsidR="0021555C" w:rsidRPr="0021555C" w:rsidRDefault="0021555C" w:rsidP="0021555C">
            <w:pPr>
              <w:spacing w:after="160" w:line="259" w:lineRule="auto"/>
              <w:rPr>
                <w:sz w:val="24"/>
                <w:szCs w:val="24"/>
              </w:rPr>
            </w:pPr>
            <w:r w:rsidRPr="0021555C">
              <w:rPr>
                <w:sz w:val="24"/>
                <w:szCs w:val="24"/>
              </w:rPr>
              <w:t>16.</w:t>
            </w:r>
          </w:p>
        </w:tc>
        <w:tc>
          <w:tcPr>
            <w:tcW w:w="270" w:type="dxa"/>
          </w:tcPr>
          <w:p w14:paraId="5F9F55BF" w14:textId="77777777" w:rsidR="0021555C" w:rsidRPr="0021555C" w:rsidRDefault="0021555C" w:rsidP="0021555C">
            <w:pPr>
              <w:spacing w:after="160" w:line="259" w:lineRule="auto"/>
              <w:rPr>
                <w:sz w:val="24"/>
                <w:szCs w:val="24"/>
              </w:rPr>
            </w:pPr>
          </w:p>
        </w:tc>
        <w:tc>
          <w:tcPr>
            <w:tcW w:w="2610" w:type="dxa"/>
          </w:tcPr>
          <w:p w14:paraId="7EA957F9" w14:textId="6597F6DF" w:rsidR="0021555C" w:rsidRPr="0021555C" w:rsidRDefault="000E73C8" w:rsidP="0021555C">
            <w:pPr>
              <w:spacing w:after="160" w:line="259" w:lineRule="auto"/>
              <w:rPr>
                <w:sz w:val="24"/>
                <w:szCs w:val="24"/>
              </w:rPr>
            </w:pPr>
            <w:r>
              <w:rPr>
                <w:sz w:val="24"/>
                <w:szCs w:val="24"/>
              </w:rPr>
              <w:t>m</w:t>
            </w:r>
            <w:r w:rsidR="0021555C" w:rsidRPr="0021555C">
              <w:rPr>
                <w:sz w:val="24"/>
                <w:szCs w:val="24"/>
              </w:rPr>
              <w:t>orosum</w:t>
            </w:r>
            <w:r>
              <w:rPr>
                <w:sz w:val="24"/>
                <w:szCs w:val="24"/>
              </w:rPr>
              <w:t>.</w:t>
            </w:r>
            <w:r w:rsidR="0021555C" w:rsidRPr="0021555C">
              <w:rPr>
                <w:sz w:val="24"/>
                <w:szCs w:val="24"/>
              </w:rPr>
              <w:t xml:space="preserve">  </w:t>
            </w:r>
          </w:p>
        </w:tc>
        <w:tc>
          <w:tcPr>
            <w:tcW w:w="6570" w:type="dxa"/>
          </w:tcPr>
          <w:p w14:paraId="41A0F89F" w14:textId="2F4C466B" w:rsidR="0021555C" w:rsidRPr="0021555C" w:rsidRDefault="0021555C" w:rsidP="0021555C">
            <w:pPr>
              <w:spacing w:after="160" w:line="259" w:lineRule="auto"/>
              <w:rPr>
                <w:sz w:val="24"/>
                <w:szCs w:val="24"/>
              </w:rPr>
            </w:pPr>
            <w:r w:rsidRPr="0021555C">
              <w:rPr>
                <w:sz w:val="24"/>
                <w:szCs w:val="24"/>
              </w:rPr>
              <w:t>q[u</w:t>
            </w:r>
            <w:r w:rsidR="001C1EBA">
              <w:rPr>
                <w:sz w:val="24"/>
                <w:szCs w:val="24"/>
              </w:rPr>
              <w:t>a</w:t>
            </w:r>
            <w:r w:rsidRPr="0021555C">
              <w:rPr>
                <w:sz w:val="24"/>
                <w:szCs w:val="24"/>
              </w:rPr>
              <w:t>]m lingua[m]. Sap[</w:t>
            </w:r>
            <w:r w:rsidR="000E70DC">
              <w:rPr>
                <w:sz w:val="24"/>
                <w:szCs w:val="24"/>
              </w:rPr>
              <w:t>u</w:t>
            </w:r>
            <w:r w:rsidRPr="0021555C">
              <w:rPr>
                <w:sz w:val="24"/>
                <w:szCs w:val="24"/>
              </w:rPr>
              <w:t>m] Sepi aures tuas spinis</w:t>
            </w:r>
            <w:r w:rsidR="00AD4E3C">
              <w:rPr>
                <w:sz w:val="24"/>
                <w:szCs w:val="24"/>
              </w:rPr>
              <w:t>. E</w:t>
            </w:r>
            <w:r w:rsidRPr="0021555C">
              <w:rPr>
                <w:sz w:val="24"/>
                <w:szCs w:val="24"/>
              </w:rPr>
              <w:t>t no</w:t>
            </w:r>
          </w:p>
        </w:tc>
      </w:tr>
      <w:tr w:rsidR="0021555C" w:rsidRPr="0021555C" w14:paraId="1BD63679" w14:textId="77777777" w:rsidTr="0052481F">
        <w:tc>
          <w:tcPr>
            <w:tcW w:w="540" w:type="dxa"/>
          </w:tcPr>
          <w:p w14:paraId="50D5E8A6" w14:textId="77777777" w:rsidR="0021555C" w:rsidRPr="0021555C" w:rsidRDefault="0021555C" w:rsidP="0021555C">
            <w:pPr>
              <w:spacing w:after="160" w:line="259" w:lineRule="auto"/>
              <w:rPr>
                <w:sz w:val="24"/>
                <w:szCs w:val="24"/>
              </w:rPr>
            </w:pPr>
            <w:r w:rsidRPr="0021555C">
              <w:rPr>
                <w:sz w:val="24"/>
                <w:szCs w:val="24"/>
              </w:rPr>
              <w:t>17.</w:t>
            </w:r>
          </w:p>
        </w:tc>
        <w:tc>
          <w:tcPr>
            <w:tcW w:w="270" w:type="dxa"/>
          </w:tcPr>
          <w:p w14:paraId="394B10FB" w14:textId="77777777" w:rsidR="0021555C" w:rsidRPr="0021555C" w:rsidRDefault="0021555C" w:rsidP="0021555C">
            <w:pPr>
              <w:spacing w:after="160" w:line="259" w:lineRule="auto"/>
              <w:rPr>
                <w:sz w:val="24"/>
                <w:szCs w:val="24"/>
              </w:rPr>
            </w:pPr>
          </w:p>
        </w:tc>
        <w:tc>
          <w:tcPr>
            <w:tcW w:w="2610" w:type="dxa"/>
          </w:tcPr>
          <w:p w14:paraId="0FD73D83" w14:textId="77777777" w:rsidR="0021555C" w:rsidRPr="0021555C" w:rsidRDefault="0021555C" w:rsidP="0021555C">
            <w:pPr>
              <w:spacing w:after="160" w:line="259" w:lineRule="auto"/>
              <w:rPr>
                <w:sz w:val="24"/>
                <w:szCs w:val="24"/>
              </w:rPr>
            </w:pPr>
          </w:p>
        </w:tc>
        <w:tc>
          <w:tcPr>
            <w:tcW w:w="6570" w:type="dxa"/>
          </w:tcPr>
          <w:p w14:paraId="4F5F7346" w14:textId="6BB9ACEB" w:rsidR="0021555C" w:rsidRPr="0021555C" w:rsidRDefault="0021555C" w:rsidP="0021555C">
            <w:pPr>
              <w:spacing w:after="160" w:line="259" w:lineRule="auto"/>
              <w:rPr>
                <w:sz w:val="24"/>
                <w:szCs w:val="24"/>
              </w:rPr>
            </w:pPr>
            <w:r w:rsidRPr="0021555C">
              <w:rPr>
                <w:sz w:val="24"/>
                <w:szCs w:val="24"/>
              </w:rPr>
              <w:t>li audire linguam neq[u</w:t>
            </w:r>
            <w:r w:rsidR="00AD4E3C">
              <w:rPr>
                <w:sz w:val="24"/>
                <w:szCs w:val="24"/>
              </w:rPr>
              <w:t>a</w:t>
            </w:r>
            <w:r w:rsidRPr="0021555C">
              <w:rPr>
                <w:sz w:val="24"/>
                <w:szCs w:val="24"/>
              </w:rPr>
              <w:t>]m</w:t>
            </w:r>
            <w:r w:rsidR="00AD4E3C">
              <w:rPr>
                <w:sz w:val="24"/>
                <w:szCs w:val="24"/>
              </w:rPr>
              <w:t>.</w:t>
            </w:r>
            <w:r w:rsidRPr="0021555C">
              <w:rPr>
                <w:sz w:val="24"/>
                <w:szCs w:val="24"/>
              </w:rPr>
              <w:t xml:space="preserve"> </w:t>
            </w:r>
            <w:r w:rsidR="00BB4B48">
              <w:rPr>
                <w:sz w:val="24"/>
                <w:szCs w:val="24"/>
              </w:rPr>
              <w:t>[et]</w:t>
            </w:r>
            <w:r w:rsidRPr="0021555C">
              <w:rPr>
                <w:sz w:val="24"/>
                <w:szCs w:val="24"/>
              </w:rPr>
              <w:t xml:space="preserve"> ou tuo facito ho[us]</w:t>
            </w:r>
          </w:p>
        </w:tc>
      </w:tr>
      <w:tr w:rsidR="0021555C" w:rsidRPr="0021555C" w14:paraId="51BD11AA" w14:textId="77777777" w:rsidTr="0052481F">
        <w:tc>
          <w:tcPr>
            <w:tcW w:w="540" w:type="dxa"/>
          </w:tcPr>
          <w:p w14:paraId="03F484F8" w14:textId="77777777" w:rsidR="0021555C" w:rsidRPr="0021555C" w:rsidRDefault="0021555C" w:rsidP="0021555C">
            <w:pPr>
              <w:spacing w:after="160" w:line="259" w:lineRule="auto"/>
              <w:rPr>
                <w:sz w:val="24"/>
                <w:szCs w:val="24"/>
              </w:rPr>
            </w:pPr>
            <w:r w:rsidRPr="0021555C">
              <w:rPr>
                <w:sz w:val="24"/>
                <w:szCs w:val="24"/>
              </w:rPr>
              <w:t>18.</w:t>
            </w:r>
          </w:p>
        </w:tc>
        <w:tc>
          <w:tcPr>
            <w:tcW w:w="270" w:type="dxa"/>
          </w:tcPr>
          <w:p w14:paraId="569DDCBC" w14:textId="77777777" w:rsidR="0021555C" w:rsidRPr="0021555C" w:rsidRDefault="0021555C" w:rsidP="0021555C">
            <w:pPr>
              <w:spacing w:after="160" w:line="259" w:lineRule="auto"/>
              <w:rPr>
                <w:sz w:val="24"/>
                <w:szCs w:val="24"/>
              </w:rPr>
            </w:pPr>
          </w:p>
        </w:tc>
        <w:tc>
          <w:tcPr>
            <w:tcW w:w="2610" w:type="dxa"/>
          </w:tcPr>
          <w:p w14:paraId="0129EC72" w14:textId="77777777" w:rsidR="0021555C" w:rsidRPr="0021555C" w:rsidRDefault="0021555C" w:rsidP="0021555C">
            <w:pPr>
              <w:spacing w:after="160" w:line="259" w:lineRule="auto"/>
              <w:rPr>
                <w:sz w:val="24"/>
                <w:szCs w:val="24"/>
              </w:rPr>
            </w:pPr>
          </w:p>
        </w:tc>
        <w:tc>
          <w:tcPr>
            <w:tcW w:w="6570" w:type="dxa"/>
          </w:tcPr>
          <w:p w14:paraId="40608437" w14:textId="1FC029B9" w:rsidR="0021555C" w:rsidRPr="0021555C" w:rsidRDefault="0021555C" w:rsidP="0021555C">
            <w:pPr>
              <w:spacing w:after="160" w:line="259" w:lineRule="auto"/>
              <w:rPr>
                <w:sz w:val="24"/>
                <w:szCs w:val="24"/>
              </w:rPr>
            </w:pPr>
            <w:r w:rsidRPr="0021555C">
              <w:rPr>
                <w:sz w:val="24"/>
                <w:szCs w:val="24"/>
              </w:rPr>
              <w:t xml:space="preserve">tia. </w:t>
            </w:r>
            <w:r w:rsidR="00BB4B48">
              <w:rPr>
                <w:sz w:val="24"/>
                <w:szCs w:val="24"/>
              </w:rPr>
              <w:t>[et]</w:t>
            </w:r>
            <w:r w:rsidRPr="0021555C">
              <w:rPr>
                <w:sz w:val="24"/>
                <w:szCs w:val="24"/>
              </w:rPr>
              <w:t xml:space="preserve"> seras auri</w:t>
            </w:r>
            <w:r w:rsidR="00BB4B48">
              <w:rPr>
                <w:sz w:val="24"/>
                <w:szCs w:val="24"/>
              </w:rPr>
              <w:t>bum</w:t>
            </w:r>
            <w:r w:rsidRPr="0021555C">
              <w:rPr>
                <w:sz w:val="24"/>
                <w:szCs w:val="24"/>
              </w:rPr>
              <w:t xml:space="preserve"> t</w:t>
            </w:r>
            <w:r w:rsidR="00BB4B48">
              <w:rPr>
                <w:sz w:val="24"/>
                <w:szCs w:val="24"/>
              </w:rPr>
              <w:t>ui</w:t>
            </w:r>
            <w:r w:rsidRPr="0021555C">
              <w:rPr>
                <w:sz w:val="24"/>
                <w:szCs w:val="24"/>
              </w:rPr>
              <w:t>s</w:t>
            </w:r>
            <w:r w:rsidR="007530EB">
              <w:rPr>
                <w:sz w:val="24"/>
                <w:szCs w:val="24"/>
              </w:rPr>
              <w:t>.</w:t>
            </w:r>
            <w:r w:rsidRPr="0021555C">
              <w:rPr>
                <w:sz w:val="24"/>
                <w:szCs w:val="24"/>
              </w:rPr>
              <w:t xml:space="preserve"> aurum tu</w:t>
            </w:r>
            <w:r w:rsidR="00BB4B48">
              <w:rPr>
                <w:sz w:val="24"/>
                <w:szCs w:val="24"/>
              </w:rPr>
              <w:t>u</w:t>
            </w:r>
            <w:r w:rsidRPr="0021555C">
              <w:rPr>
                <w:sz w:val="24"/>
                <w:szCs w:val="24"/>
              </w:rPr>
              <w:t xml:space="preserve">m </w:t>
            </w:r>
            <w:r w:rsidR="00BB4B48">
              <w:rPr>
                <w:sz w:val="24"/>
                <w:szCs w:val="24"/>
              </w:rPr>
              <w:t>[et]</w:t>
            </w:r>
            <w:r w:rsidRPr="0021555C">
              <w:rPr>
                <w:sz w:val="24"/>
                <w:szCs w:val="24"/>
              </w:rPr>
              <w:t xml:space="preserve"> ar</w:t>
            </w:r>
          </w:p>
        </w:tc>
      </w:tr>
      <w:tr w:rsidR="0021555C" w:rsidRPr="0021555C" w14:paraId="3E133894" w14:textId="77777777" w:rsidTr="0052481F">
        <w:tc>
          <w:tcPr>
            <w:tcW w:w="540" w:type="dxa"/>
          </w:tcPr>
          <w:p w14:paraId="5D5B8A56" w14:textId="77777777" w:rsidR="0021555C" w:rsidRPr="0021555C" w:rsidRDefault="0021555C" w:rsidP="0021555C">
            <w:pPr>
              <w:spacing w:after="160" w:line="259" w:lineRule="auto"/>
              <w:rPr>
                <w:sz w:val="24"/>
                <w:szCs w:val="24"/>
              </w:rPr>
            </w:pPr>
            <w:r w:rsidRPr="0021555C">
              <w:rPr>
                <w:sz w:val="24"/>
                <w:szCs w:val="24"/>
              </w:rPr>
              <w:t>19.</w:t>
            </w:r>
          </w:p>
        </w:tc>
        <w:tc>
          <w:tcPr>
            <w:tcW w:w="270" w:type="dxa"/>
          </w:tcPr>
          <w:p w14:paraId="1BD6EE72" w14:textId="77777777" w:rsidR="0021555C" w:rsidRPr="0021555C" w:rsidRDefault="0021555C" w:rsidP="0021555C">
            <w:pPr>
              <w:spacing w:after="160" w:line="259" w:lineRule="auto"/>
              <w:rPr>
                <w:sz w:val="24"/>
                <w:szCs w:val="24"/>
              </w:rPr>
            </w:pPr>
          </w:p>
        </w:tc>
        <w:tc>
          <w:tcPr>
            <w:tcW w:w="2610" w:type="dxa"/>
          </w:tcPr>
          <w:p w14:paraId="1F863FCB" w14:textId="77777777" w:rsidR="0021555C" w:rsidRPr="0021555C" w:rsidRDefault="0021555C" w:rsidP="0021555C">
            <w:pPr>
              <w:spacing w:after="160" w:line="259" w:lineRule="auto"/>
              <w:rPr>
                <w:sz w:val="24"/>
                <w:szCs w:val="24"/>
              </w:rPr>
            </w:pPr>
          </w:p>
        </w:tc>
        <w:tc>
          <w:tcPr>
            <w:tcW w:w="6570" w:type="dxa"/>
          </w:tcPr>
          <w:p w14:paraId="7C4A00F2" w14:textId="093BA9FB" w:rsidR="0021555C" w:rsidRPr="0021555C" w:rsidRDefault="0021555C" w:rsidP="0021555C">
            <w:pPr>
              <w:spacing w:after="160" w:line="259" w:lineRule="auto"/>
              <w:rPr>
                <w:sz w:val="24"/>
                <w:szCs w:val="24"/>
              </w:rPr>
            </w:pPr>
            <w:r w:rsidRPr="0021555C">
              <w:rPr>
                <w:sz w:val="24"/>
                <w:szCs w:val="24"/>
              </w:rPr>
              <w:t xml:space="preserve">gentum confla. </w:t>
            </w:r>
            <w:r w:rsidR="00BB4B48">
              <w:rPr>
                <w:sz w:val="24"/>
                <w:szCs w:val="24"/>
              </w:rPr>
              <w:t>[et]</w:t>
            </w:r>
            <w:r w:rsidRPr="0021555C">
              <w:rPr>
                <w:sz w:val="24"/>
                <w:szCs w:val="24"/>
              </w:rPr>
              <w:t xml:space="preserve"> </w:t>
            </w:r>
            <w:r w:rsidR="000E73C8">
              <w:rPr>
                <w:sz w:val="24"/>
                <w:szCs w:val="24"/>
              </w:rPr>
              <w:t>v</w:t>
            </w:r>
            <w:r w:rsidRPr="0021555C">
              <w:rPr>
                <w:sz w:val="24"/>
                <w:szCs w:val="24"/>
              </w:rPr>
              <w:t>[er]bis tius facito state[i]ram.</w:t>
            </w:r>
          </w:p>
        </w:tc>
      </w:tr>
    </w:tbl>
    <w:p w14:paraId="0DA8ED9A" w14:textId="77777777" w:rsidR="006E1E8F" w:rsidRDefault="006E1E8F">
      <w:r>
        <w:br w:type="page"/>
      </w:r>
    </w:p>
    <w:tbl>
      <w:tblPr>
        <w:tblStyle w:val="TableGrid"/>
        <w:tblW w:w="99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40"/>
        <w:gridCol w:w="270"/>
        <w:gridCol w:w="2610"/>
        <w:gridCol w:w="6570"/>
      </w:tblGrid>
      <w:tr w:rsidR="0021555C" w:rsidRPr="0021555C" w14:paraId="622B1CDA" w14:textId="77777777" w:rsidTr="0052481F">
        <w:tc>
          <w:tcPr>
            <w:tcW w:w="540" w:type="dxa"/>
          </w:tcPr>
          <w:p w14:paraId="026E5891" w14:textId="693E1498" w:rsidR="0021555C" w:rsidRPr="0021555C" w:rsidRDefault="0021555C" w:rsidP="0021555C">
            <w:pPr>
              <w:spacing w:after="160" w:line="259" w:lineRule="auto"/>
              <w:rPr>
                <w:sz w:val="24"/>
                <w:szCs w:val="24"/>
              </w:rPr>
            </w:pPr>
            <w:r w:rsidRPr="0021555C">
              <w:rPr>
                <w:sz w:val="24"/>
                <w:szCs w:val="24"/>
              </w:rPr>
              <w:lastRenderedPageBreak/>
              <w:t>20.</w:t>
            </w:r>
          </w:p>
        </w:tc>
        <w:tc>
          <w:tcPr>
            <w:tcW w:w="270" w:type="dxa"/>
          </w:tcPr>
          <w:p w14:paraId="5E485B23" w14:textId="77777777" w:rsidR="0021555C" w:rsidRPr="0021555C" w:rsidRDefault="0021555C" w:rsidP="0021555C">
            <w:pPr>
              <w:spacing w:after="160" w:line="259" w:lineRule="auto"/>
              <w:rPr>
                <w:sz w:val="24"/>
                <w:szCs w:val="24"/>
              </w:rPr>
            </w:pPr>
          </w:p>
        </w:tc>
        <w:tc>
          <w:tcPr>
            <w:tcW w:w="2610" w:type="dxa"/>
          </w:tcPr>
          <w:p w14:paraId="18DD2ADB" w14:textId="77777777" w:rsidR="0021555C" w:rsidRPr="0021555C" w:rsidRDefault="0021555C" w:rsidP="0021555C">
            <w:pPr>
              <w:spacing w:after="160" w:line="259" w:lineRule="auto"/>
              <w:rPr>
                <w:sz w:val="24"/>
                <w:szCs w:val="24"/>
              </w:rPr>
            </w:pPr>
          </w:p>
        </w:tc>
        <w:tc>
          <w:tcPr>
            <w:tcW w:w="6570" w:type="dxa"/>
          </w:tcPr>
          <w:p w14:paraId="77C1D591" w14:textId="56238EFD" w:rsidR="0021555C" w:rsidRPr="0021555C" w:rsidRDefault="0021555C" w:rsidP="0021555C">
            <w:pPr>
              <w:spacing w:after="160" w:line="259" w:lineRule="auto"/>
              <w:rPr>
                <w:sz w:val="24"/>
                <w:szCs w:val="24"/>
              </w:rPr>
            </w:pPr>
            <w:r w:rsidRPr="0021555C">
              <w:rPr>
                <w:sz w:val="24"/>
                <w:szCs w:val="24"/>
              </w:rPr>
              <w:t>P[</w:t>
            </w:r>
            <w:r w:rsidR="000E73C8">
              <w:rPr>
                <w:sz w:val="24"/>
                <w:szCs w:val="24"/>
              </w:rPr>
              <w:t>arare</w:t>
            </w:r>
            <w:r w:rsidRPr="0021555C">
              <w:rPr>
                <w:sz w:val="24"/>
                <w:szCs w:val="24"/>
              </w:rPr>
              <w:t>]. Pone d[omi]n[i</w:t>
            </w:r>
            <w:r w:rsidR="00BF295D">
              <w:rPr>
                <w:sz w:val="24"/>
                <w:szCs w:val="24"/>
              </w:rPr>
              <w:t>c</w:t>
            </w:r>
            <w:r w:rsidRPr="0021555C">
              <w:rPr>
                <w:sz w:val="24"/>
                <w:szCs w:val="24"/>
              </w:rPr>
              <w:t>]e custodiam ou meo</w:t>
            </w:r>
            <w:r w:rsidR="000E73C8">
              <w:rPr>
                <w:sz w:val="24"/>
                <w:szCs w:val="24"/>
              </w:rPr>
              <w:t>.</w:t>
            </w:r>
            <w:r w:rsidRPr="0021555C">
              <w:rPr>
                <w:sz w:val="24"/>
                <w:szCs w:val="24"/>
              </w:rPr>
              <w:t xml:space="preserve"> </w:t>
            </w:r>
            <w:r w:rsidR="00BB4B48">
              <w:rPr>
                <w:sz w:val="24"/>
                <w:szCs w:val="24"/>
              </w:rPr>
              <w:t>[et]</w:t>
            </w:r>
            <w:r w:rsidRPr="0021555C">
              <w:rPr>
                <w:sz w:val="24"/>
                <w:szCs w:val="24"/>
              </w:rPr>
              <w:t xml:space="preserve"> o</w:t>
            </w:r>
            <w:r w:rsidR="00CE42AD">
              <w:rPr>
                <w:sz w:val="24"/>
                <w:szCs w:val="24"/>
              </w:rPr>
              <w:t>[m</w:t>
            </w:r>
            <w:r w:rsidR="001E560E">
              <w:rPr>
                <w:sz w:val="24"/>
                <w:szCs w:val="24"/>
              </w:rPr>
              <w:t>ne</w:t>
            </w:r>
            <w:r w:rsidRPr="0021555C">
              <w:rPr>
                <w:sz w:val="24"/>
                <w:szCs w:val="24"/>
              </w:rPr>
              <w:t>]</w:t>
            </w:r>
            <w:r w:rsidR="001E560E">
              <w:rPr>
                <w:sz w:val="24"/>
                <w:szCs w:val="24"/>
              </w:rPr>
              <w:t>s</w:t>
            </w:r>
            <w:r w:rsidRPr="0021555C">
              <w:rPr>
                <w:sz w:val="24"/>
                <w:szCs w:val="24"/>
              </w:rPr>
              <w:t xml:space="preserve"> c[</w:t>
            </w:r>
            <w:r w:rsidR="001E560E">
              <w:rPr>
                <w:sz w:val="24"/>
                <w:szCs w:val="24"/>
              </w:rPr>
              <w:t>onfessor</w:t>
            </w:r>
            <w:r w:rsidRPr="0021555C">
              <w:rPr>
                <w:sz w:val="24"/>
                <w:szCs w:val="24"/>
              </w:rPr>
              <w:t>] la[bi] me</w:t>
            </w:r>
            <w:r w:rsidR="000E73C8">
              <w:rPr>
                <w:sz w:val="24"/>
                <w:szCs w:val="24"/>
              </w:rPr>
              <w:t>i[us</w:t>
            </w:r>
            <w:r w:rsidRPr="0021555C">
              <w:rPr>
                <w:sz w:val="24"/>
                <w:szCs w:val="24"/>
              </w:rPr>
              <w:t>]</w:t>
            </w:r>
          </w:p>
        </w:tc>
      </w:tr>
      <w:tr w:rsidR="0021555C" w:rsidRPr="0021555C" w14:paraId="28DD6617" w14:textId="77777777" w:rsidTr="0052481F">
        <w:tc>
          <w:tcPr>
            <w:tcW w:w="540" w:type="dxa"/>
          </w:tcPr>
          <w:p w14:paraId="2AFEB6BB" w14:textId="77777777" w:rsidR="0021555C" w:rsidRPr="0021555C" w:rsidRDefault="0021555C" w:rsidP="0021555C">
            <w:pPr>
              <w:spacing w:after="160" w:line="259" w:lineRule="auto"/>
              <w:rPr>
                <w:sz w:val="24"/>
                <w:szCs w:val="24"/>
              </w:rPr>
            </w:pPr>
            <w:r w:rsidRPr="0021555C">
              <w:rPr>
                <w:sz w:val="24"/>
                <w:szCs w:val="24"/>
              </w:rPr>
              <w:t>21.</w:t>
            </w:r>
          </w:p>
        </w:tc>
        <w:tc>
          <w:tcPr>
            <w:tcW w:w="270" w:type="dxa"/>
          </w:tcPr>
          <w:p w14:paraId="08B4EE1E" w14:textId="77777777" w:rsidR="0021555C" w:rsidRPr="0021555C" w:rsidRDefault="0021555C" w:rsidP="0021555C">
            <w:pPr>
              <w:spacing w:after="160" w:line="259" w:lineRule="auto"/>
              <w:rPr>
                <w:sz w:val="24"/>
                <w:szCs w:val="24"/>
              </w:rPr>
            </w:pPr>
          </w:p>
        </w:tc>
        <w:tc>
          <w:tcPr>
            <w:tcW w:w="2610" w:type="dxa"/>
          </w:tcPr>
          <w:p w14:paraId="201FA1A2" w14:textId="77777777" w:rsidR="0021555C" w:rsidRPr="0021555C" w:rsidRDefault="0021555C" w:rsidP="0021555C">
            <w:pPr>
              <w:spacing w:after="160" w:line="259" w:lineRule="auto"/>
              <w:rPr>
                <w:sz w:val="24"/>
                <w:szCs w:val="24"/>
              </w:rPr>
            </w:pPr>
          </w:p>
        </w:tc>
        <w:tc>
          <w:tcPr>
            <w:tcW w:w="6570" w:type="dxa"/>
          </w:tcPr>
          <w:p w14:paraId="7888882F" w14:textId="71BE41BD" w:rsidR="0021555C" w:rsidRPr="0021555C" w:rsidRDefault="0021555C" w:rsidP="0021555C">
            <w:pPr>
              <w:spacing w:after="160" w:line="259" w:lineRule="auto"/>
              <w:rPr>
                <w:sz w:val="24"/>
                <w:szCs w:val="24"/>
              </w:rPr>
            </w:pPr>
            <w:r w:rsidRPr="0021555C">
              <w:rPr>
                <w:sz w:val="24"/>
                <w:szCs w:val="24"/>
              </w:rPr>
              <w:t>ut n[</w:t>
            </w:r>
            <w:r w:rsidR="00CE42AD">
              <w:rPr>
                <w:sz w:val="24"/>
                <w:szCs w:val="24"/>
              </w:rPr>
              <w:t>um</w:t>
            </w:r>
            <w:r w:rsidRPr="0021555C">
              <w:rPr>
                <w:sz w:val="24"/>
                <w:szCs w:val="24"/>
              </w:rPr>
              <w:t>] declinet os meu[e</w:t>
            </w:r>
            <w:r w:rsidR="00BF295D">
              <w:rPr>
                <w:sz w:val="24"/>
                <w:szCs w:val="24"/>
              </w:rPr>
              <w:t>m</w:t>
            </w:r>
            <w:r w:rsidRPr="0021555C">
              <w:rPr>
                <w:sz w:val="24"/>
                <w:szCs w:val="24"/>
              </w:rPr>
              <w:t>] in</w:t>
            </w:r>
            <w:r w:rsidR="00CE42AD">
              <w:rPr>
                <w:sz w:val="24"/>
                <w:szCs w:val="24"/>
              </w:rPr>
              <w:t xml:space="preserve"> </w:t>
            </w:r>
            <w:r w:rsidRPr="0021555C">
              <w:rPr>
                <w:sz w:val="24"/>
                <w:szCs w:val="24"/>
              </w:rPr>
              <w:t>verbi</w:t>
            </w:r>
            <w:r w:rsidR="00CE42AD">
              <w:rPr>
                <w:sz w:val="24"/>
                <w:szCs w:val="24"/>
              </w:rPr>
              <w:t>[</w:t>
            </w:r>
            <w:r w:rsidRPr="0021555C">
              <w:rPr>
                <w:sz w:val="24"/>
                <w:szCs w:val="24"/>
              </w:rPr>
              <w:t>s</w:t>
            </w:r>
            <w:r w:rsidR="00CE42AD">
              <w:rPr>
                <w:sz w:val="24"/>
                <w:szCs w:val="24"/>
              </w:rPr>
              <w:t>]</w:t>
            </w:r>
            <w:r w:rsidRPr="0021555C">
              <w:rPr>
                <w:sz w:val="24"/>
                <w:szCs w:val="24"/>
              </w:rPr>
              <w:t xml:space="preserve">i malic[e]. </w:t>
            </w:r>
            <w:r w:rsidR="00BB4B48">
              <w:rPr>
                <w:sz w:val="24"/>
                <w:szCs w:val="24"/>
              </w:rPr>
              <w:t>Ep[isto]</w:t>
            </w:r>
            <w:r w:rsidRPr="0021555C">
              <w:rPr>
                <w:sz w:val="24"/>
                <w:szCs w:val="24"/>
              </w:rPr>
              <w:t>la caput.</w:t>
            </w:r>
          </w:p>
        </w:tc>
      </w:tr>
      <w:tr w:rsidR="0021555C" w:rsidRPr="0021555C" w14:paraId="749F8970" w14:textId="77777777" w:rsidTr="0052481F">
        <w:tc>
          <w:tcPr>
            <w:tcW w:w="540" w:type="dxa"/>
          </w:tcPr>
          <w:p w14:paraId="50A2534D" w14:textId="77777777" w:rsidR="0021555C" w:rsidRPr="0021555C" w:rsidRDefault="0021555C" w:rsidP="0021555C">
            <w:pPr>
              <w:spacing w:after="160" w:line="259" w:lineRule="auto"/>
              <w:rPr>
                <w:sz w:val="24"/>
                <w:szCs w:val="24"/>
              </w:rPr>
            </w:pPr>
            <w:r w:rsidRPr="0021555C">
              <w:rPr>
                <w:sz w:val="24"/>
                <w:szCs w:val="24"/>
              </w:rPr>
              <w:t>22.</w:t>
            </w:r>
          </w:p>
        </w:tc>
        <w:tc>
          <w:tcPr>
            <w:tcW w:w="270" w:type="dxa"/>
          </w:tcPr>
          <w:p w14:paraId="7E628DBB" w14:textId="77777777" w:rsidR="0021555C" w:rsidRPr="0021555C" w:rsidRDefault="0021555C" w:rsidP="0021555C">
            <w:pPr>
              <w:spacing w:after="160" w:line="259" w:lineRule="auto"/>
              <w:rPr>
                <w:sz w:val="24"/>
                <w:szCs w:val="24"/>
              </w:rPr>
            </w:pPr>
          </w:p>
        </w:tc>
        <w:tc>
          <w:tcPr>
            <w:tcW w:w="2610" w:type="dxa"/>
          </w:tcPr>
          <w:p w14:paraId="25E43A31" w14:textId="77777777" w:rsidR="0021555C" w:rsidRPr="0021555C" w:rsidRDefault="0021555C" w:rsidP="0021555C">
            <w:pPr>
              <w:spacing w:after="160" w:line="259" w:lineRule="auto"/>
              <w:rPr>
                <w:sz w:val="24"/>
                <w:szCs w:val="24"/>
              </w:rPr>
            </w:pPr>
          </w:p>
        </w:tc>
        <w:tc>
          <w:tcPr>
            <w:tcW w:w="6570" w:type="dxa"/>
          </w:tcPr>
          <w:p w14:paraId="3F993BFF" w14:textId="5B9A31E9" w:rsidR="0021555C" w:rsidRPr="0021555C" w:rsidRDefault="0021555C" w:rsidP="0021555C">
            <w:pPr>
              <w:spacing w:after="160" w:line="259" w:lineRule="auto"/>
              <w:rPr>
                <w:sz w:val="24"/>
                <w:szCs w:val="24"/>
              </w:rPr>
            </w:pPr>
            <w:r w:rsidRPr="0021555C">
              <w:rPr>
                <w:sz w:val="24"/>
                <w:szCs w:val="24"/>
              </w:rPr>
              <w:t>Si</w:t>
            </w:r>
            <w:r w:rsidR="0024599D">
              <w:rPr>
                <w:sz w:val="24"/>
                <w:szCs w:val="24"/>
              </w:rPr>
              <w:t>t</w:t>
            </w:r>
            <w:r w:rsidRPr="0021555C">
              <w:rPr>
                <w:sz w:val="24"/>
                <w:szCs w:val="24"/>
              </w:rPr>
              <w:t xml:space="preserve"> o[em]is ho[em] velox ad audiendu[ems] taid[us] ad lo. </w:t>
            </w:r>
            <w:r w:rsidR="00BB4B48">
              <w:rPr>
                <w:sz w:val="24"/>
                <w:szCs w:val="24"/>
              </w:rPr>
              <w:t>[et]</w:t>
            </w:r>
          </w:p>
        </w:tc>
      </w:tr>
      <w:tr w:rsidR="0021555C" w:rsidRPr="0021555C" w14:paraId="36016374" w14:textId="77777777" w:rsidTr="0052481F">
        <w:tc>
          <w:tcPr>
            <w:tcW w:w="540" w:type="dxa"/>
          </w:tcPr>
          <w:p w14:paraId="27688BCB" w14:textId="77777777" w:rsidR="0021555C" w:rsidRPr="0021555C" w:rsidRDefault="0021555C" w:rsidP="0021555C">
            <w:pPr>
              <w:spacing w:after="160" w:line="259" w:lineRule="auto"/>
              <w:rPr>
                <w:sz w:val="24"/>
                <w:szCs w:val="24"/>
              </w:rPr>
            </w:pPr>
            <w:r w:rsidRPr="0021555C">
              <w:rPr>
                <w:sz w:val="24"/>
                <w:szCs w:val="24"/>
              </w:rPr>
              <w:t>23.</w:t>
            </w:r>
          </w:p>
        </w:tc>
        <w:tc>
          <w:tcPr>
            <w:tcW w:w="270" w:type="dxa"/>
          </w:tcPr>
          <w:p w14:paraId="70C7B932" w14:textId="77777777" w:rsidR="0021555C" w:rsidRPr="0021555C" w:rsidRDefault="0021555C" w:rsidP="0021555C">
            <w:pPr>
              <w:spacing w:after="160" w:line="259" w:lineRule="auto"/>
              <w:rPr>
                <w:sz w:val="24"/>
                <w:szCs w:val="24"/>
              </w:rPr>
            </w:pPr>
          </w:p>
        </w:tc>
        <w:tc>
          <w:tcPr>
            <w:tcW w:w="2610" w:type="dxa"/>
          </w:tcPr>
          <w:p w14:paraId="391893D3" w14:textId="77777777" w:rsidR="0021555C" w:rsidRPr="0021555C" w:rsidRDefault="0021555C" w:rsidP="0021555C">
            <w:pPr>
              <w:spacing w:after="160" w:line="259" w:lineRule="auto"/>
              <w:rPr>
                <w:sz w:val="24"/>
                <w:szCs w:val="24"/>
              </w:rPr>
            </w:pPr>
          </w:p>
        </w:tc>
        <w:tc>
          <w:tcPr>
            <w:tcW w:w="6570" w:type="dxa"/>
          </w:tcPr>
          <w:p w14:paraId="7EEBC56A" w14:textId="76A9BC0A" w:rsidR="0021555C" w:rsidRPr="0021555C" w:rsidRDefault="0021555C" w:rsidP="0021555C">
            <w:pPr>
              <w:spacing w:after="160" w:line="259" w:lineRule="auto"/>
              <w:rPr>
                <w:sz w:val="24"/>
                <w:szCs w:val="24"/>
              </w:rPr>
            </w:pPr>
            <w:r w:rsidRPr="0021555C">
              <w:rPr>
                <w:sz w:val="24"/>
                <w:szCs w:val="24"/>
              </w:rPr>
              <w:t>tardus ad iram. Sa</w:t>
            </w:r>
            <w:r w:rsidR="0024599D">
              <w:rPr>
                <w:sz w:val="24"/>
                <w:szCs w:val="24"/>
              </w:rPr>
              <w:t>p[u</w:t>
            </w:r>
            <w:r w:rsidRPr="0021555C">
              <w:rPr>
                <w:sz w:val="24"/>
                <w:szCs w:val="24"/>
              </w:rPr>
              <w:t>m</w:t>
            </w:r>
            <w:r w:rsidR="0024599D">
              <w:rPr>
                <w:sz w:val="24"/>
                <w:szCs w:val="24"/>
              </w:rPr>
              <w:t>]</w:t>
            </w:r>
            <w:r w:rsidRPr="0021555C">
              <w:rPr>
                <w:sz w:val="24"/>
                <w:szCs w:val="24"/>
              </w:rPr>
              <w:t xml:space="preserve">. Cor stultorum </w:t>
            </w:r>
            <w:r w:rsidR="0024599D">
              <w:rPr>
                <w:sz w:val="24"/>
                <w:szCs w:val="24"/>
              </w:rPr>
              <w:t xml:space="preserve">in </w:t>
            </w:r>
            <w:r w:rsidRPr="0021555C">
              <w:rPr>
                <w:sz w:val="24"/>
                <w:szCs w:val="24"/>
              </w:rPr>
              <w:t>ore eorum</w:t>
            </w:r>
          </w:p>
        </w:tc>
      </w:tr>
      <w:tr w:rsidR="0021555C" w:rsidRPr="0021555C" w14:paraId="54818878" w14:textId="77777777" w:rsidTr="0052481F">
        <w:tc>
          <w:tcPr>
            <w:tcW w:w="540" w:type="dxa"/>
          </w:tcPr>
          <w:p w14:paraId="6E511B00" w14:textId="77777777" w:rsidR="0021555C" w:rsidRPr="0021555C" w:rsidRDefault="0021555C" w:rsidP="0021555C">
            <w:pPr>
              <w:spacing w:after="160" w:line="259" w:lineRule="auto"/>
              <w:rPr>
                <w:sz w:val="24"/>
                <w:szCs w:val="24"/>
              </w:rPr>
            </w:pPr>
            <w:r w:rsidRPr="0021555C">
              <w:rPr>
                <w:sz w:val="24"/>
                <w:szCs w:val="24"/>
              </w:rPr>
              <w:t>24.</w:t>
            </w:r>
          </w:p>
        </w:tc>
        <w:tc>
          <w:tcPr>
            <w:tcW w:w="270" w:type="dxa"/>
          </w:tcPr>
          <w:p w14:paraId="3885C23E" w14:textId="77777777" w:rsidR="0021555C" w:rsidRPr="0021555C" w:rsidRDefault="0021555C" w:rsidP="0021555C">
            <w:pPr>
              <w:spacing w:after="160" w:line="259" w:lineRule="auto"/>
              <w:rPr>
                <w:sz w:val="24"/>
                <w:szCs w:val="24"/>
              </w:rPr>
            </w:pPr>
          </w:p>
        </w:tc>
        <w:tc>
          <w:tcPr>
            <w:tcW w:w="2610" w:type="dxa"/>
          </w:tcPr>
          <w:p w14:paraId="7E798615" w14:textId="77777777" w:rsidR="0021555C" w:rsidRPr="0021555C" w:rsidRDefault="0021555C" w:rsidP="0021555C">
            <w:pPr>
              <w:spacing w:after="160" w:line="259" w:lineRule="auto"/>
              <w:rPr>
                <w:sz w:val="24"/>
                <w:szCs w:val="24"/>
              </w:rPr>
            </w:pPr>
          </w:p>
        </w:tc>
        <w:tc>
          <w:tcPr>
            <w:tcW w:w="6570" w:type="dxa"/>
          </w:tcPr>
          <w:p w14:paraId="1719D15D" w14:textId="6D0BC26D" w:rsidR="0021555C" w:rsidRPr="0021555C" w:rsidRDefault="00BB4B48" w:rsidP="0021555C">
            <w:pPr>
              <w:spacing w:after="160" w:line="259" w:lineRule="auto"/>
              <w:rPr>
                <w:sz w:val="24"/>
                <w:szCs w:val="24"/>
              </w:rPr>
            </w:pPr>
            <w:r>
              <w:rPr>
                <w:sz w:val="24"/>
                <w:szCs w:val="24"/>
              </w:rPr>
              <w:t>[et]</w:t>
            </w:r>
            <w:r w:rsidR="0021555C" w:rsidRPr="0021555C">
              <w:rPr>
                <w:sz w:val="24"/>
                <w:szCs w:val="24"/>
              </w:rPr>
              <w:t xml:space="preserve"> os sapientium[s] in corde ipsoru[m]. </w:t>
            </w:r>
            <w:r>
              <w:rPr>
                <w:sz w:val="24"/>
                <w:szCs w:val="24"/>
              </w:rPr>
              <w:t>[Ep[isto]la</w:t>
            </w:r>
            <w:r w:rsidR="0021555C" w:rsidRPr="0021555C">
              <w:rPr>
                <w:sz w:val="24"/>
                <w:szCs w:val="24"/>
              </w:rPr>
              <w:t>la caput. Si</w:t>
            </w:r>
          </w:p>
        </w:tc>
      </w:tr>
      <w:tr w:rsidR="0021555C" w:rsidRPr="0021555C" w14:paraId="663E88C3" w14:textId="77777777" w:rsidTr="0052481F">
        <w:tc>
          <w:tcPr>
            <w:tcW w:w="540" w:type="dxa"/>
          </w:tcPr>
          <w:p w14:paraId="085D3977" w14:textId="77777777" w:rsidR="0021555C" w:rsidRPr="0021555C" w:rsidRDefault="0021555C" w:rsidP="0021555C">
            <w:pPr>
              <w:spacing w:after="160" w:line="259" w:lineRule="auto"/>
              <w:rPr>
                <w:sz w:val="24"/>
                <w:szCs w:val="24"/>
              </w:rPr>
            </w:pPr>
            <w:r w:rsidRPr="0021555C">
              <w:rPr>
                <w:sz w:val="24"/>
                <w:szCs w:val="24"/>
              </w:rPr>
              <w:t>25.</w:t>
            </w:r>
          </w:p>
        </w:tc>
        <w:tc>
          <w:tcPr>
            <w:tcW w:w="270" w:type="dxa"/>
          </w:tcPr>
          <w:p w14:paraId="7B7243D9" w14:textId="77777777" w:rsidR="0021555C" w:rsidRPr="0021555C" w:rsidRDefault="0021555C" w:rsidP="0021555C">
            <w:pPr>
              <w:spacing w:after="160" w:line="259" w:lineRule="auto"/>
              <w:rPr>
                <w:sz w:val="24"/>
                <w:szCs w:val="24"/>
              </w:rPr>
            </w:pPr>
          </w:p>
        </w:tc>
        <w:tc>
          <w:tcPr>
            <w:tcW w:w="2610" w:type="dxa"/>
          </w:tcPr>
          <w:p w14:paraId="69A1CFD2" w14:textId="77777777" w:rsidR="0021555C" w:rsidRPr="0021555C" w:rsidRDefault="0021555C" w:rsidP="0021555C">
            <w:pPr>
              <w:spacing w:after="160" w:line="259" w:lineRule="auto"/>
              <w:rPr>
                <w:sz w:val="24"/>
                <w:szCs w:val="24"/>
              </w:rPr>
            </w:pPr>
          </w:p>
        </w:tc>
        <w:tc>
          <w:tcPr>
            <w:tcW w:w="6570" w:type="dxa"/>
          </w:tcPr>
          <w:p w14:paraId="7FAE8C05" w14:textId="2731B0C6" w:rsidR="0021555C" w:rsidRPr="0021555C" w:rsidRDefault="0021555C" w:rsidP="0021555C">
            <w:pPr>
              <w:spacing w:after="160" w:line="259" w:lineRule="auto"/>
              <w:rPr>
                <w:sz w:val="24"/>
                <w:szCs w:val="24"/>
              </w:rPr>
            </w:pPr>
            <w:r w:rsidRPr="0021555C">
              <w:rPr>
                <w:sz w:val="24"/>
                <w:szCs w:val="24"/>
              </w:rPr>
              <w:t>quis existunant</w:t>
            </w:r>
            <w:r w:rsidR="00355A87">
              <w:rPr>
                <w:sz w:val="24"/>
                <w:szCs w:val="24"/>
              </w:rPr>
              <w:t>[</w:t>
            </w:r>
            <w:r w:rsidRPr="0021555C">
              <w:rPr>
                <w:sz w:val="24"/>
                <w:szCs w:val="24"/>
              </w:rPr>
              <w:t>re</w:t>
            </w:r>
            <w:r w:rsidR="00355A87">
              <w:rPr>
                <w:sz w:val="24"/>
                <w:szCs w:val="24"/>
              </w:rPr>
              <w:t>]</w:t>
            </w:r>
            <w:r w:rsidRPr="0021555C">
              <w:rPr>
                <w:sz w:val="24"/>
                <w:szCs w:val="24"/>
              </w:rPr>
              <w:t xml:space="preserve"> religiosum e[ss]e[s] n[</w:t>
            </w:r>
            <w:r w:rsidR="0024599D">
              <w:rPr>
                <w:sz w:val="24"/>
                <w:szCs w:val="24"/>
              </w:rPr>
              <w:t>um</w:t>
            </w:r>
            <w:r w:rsidRPr="0021555C">
              <w:rPr>
                <w:sz w:val="24"/>
                <w:szCs w:val="24"/>
              </w:rPr>
              <w:t>] refrenans lin</w:t>
            </w:r>
          </w:p>
        </w:tc>
      </w:tr>
      <w:tr w:rsidR="0021555C" w:rsidRPr="0021555C" w14:paraId="2EE4956B" w14:textId="77777777" w:rsidTr="0052481F">
        <w:tc>
          <w:tcPr>
            <w:tcW w:w="540" w:type="dxa"/>
          </w:tcPr>
          <w:p w14:paraId="08117EE1" w14:textId="77777777" w:rsidR="0021555C" w:rsidRPr="0021555C" w:rsidRDefault="0021555C" w:rsidP="0021555C">
            <w:pPr>
              <w:spacing w:after="160" w:line="259" w:lineRule="auto"/>
              <w:rPr>
                <w:sz w:val="24"/>
                <w:szCs w:val="24"/>
              </w:rPr>
            </w:pPr>
            <w:r w:rsidRPr="0021555C">
              <w:rPr>
                <w:sz w:val="24"/>
                <w:szCs w:val="24"/>
              </w:rPr>
              <w:t>26.</w:t>
            </w:r>
          </w:p>
        </w:tc>
        <w:tc>
          <w:tcPr>
            <w:tcW w:w="270" w:type="dxa"/>
          </w:tcPr>
          <w:p w14:paraId="223D2FA5" w14:textId="77777777" w:rsidR="0021555C" w:rsidRPr="0021555C" w:rsidRDefault="0021555C" w:rsidP="0021555C">
            <w:pPr>
              <w:spacing w:after="160" w:line="259" w:lineRule="auto"/>
              <w:rPr>
                <w:sz w:val="24"/>
                <w:szCs w:val="24"/>
              </w:rPr>
            </w:pPr>
          </w:p>
        </w:tc>
        <w:tc>
          <w:tcPr>
            <w:tcW w:w="2610" w:type="dxa"/>
          </w:tcPr>
          <w:p w14:paraId="20597F5F" w14:textId="77777777" w:rsidR="0021555C" w:rsidRPr="0021555C" w:rsidRDefault="0021555C" w:rsidP="0021555C">
            <w:pPr>
              <w:spacing w:after="160" w:line="259" w:lineRule="auto"/>
              <w:rPr>
                <w:sz w:val="24"/>
                <w:szCs w:val="24"/>
              </w:rPr>
            </w:pPr>
          </w:p>
        </w:tc>
        <w:tc>
          <w:tcPr>
            <w:tcW w:w="6570" w:type="dxa"/>
          </w:tcPr>
          <w:p w14:paraId="24781C5B" w14:textId="68B997D3" w:rsidR="007954E1" w:rsidRPr="0021555C" w:rsidRDefault="0021555C" w:rsidP="0021555C">
            <w:pPr>
              <w:spacing w:after="160" w:line="259" w:lineRule="auto"/>
              <w:rPr>
                <w:sz w:val="24"/>
                <w:szCs w:val="24"/>
              </w:rPr>
            </w:pPr>
            <w:r w:rsidRPr="0021555C">
              <w:rPr>
                <w:sz w:val="24"/>
                <w:szCs w:val="24"/>
              </w:rPr>
              <w:t>guam: hui</w:t>
            </w:r>
            <w:r w:rsidR="0024599D">
              <w:rPr>
                <w:sz w:val="24"/>
                <w:szCs w:val="24"/>
              </w:rPr>
              <w:t>[</w:t>
            </w:r>
            <w:r w:rsidRPr="0021555C">
              <w:rPr>
                <w:sz w:val="24"/>
                <w:szCs w:val="24"/>
              </w:rPr>
              <w:t>s</w:t>
            </w:r>
            <w:r w:rsidR="0024599D">
              <w:rPr>
                <w:sz w:val="24"/>
                <w:szCs w:val="24"/>
              </w:rPr>
              <w:t>]</w:t>
            </w:r>
            <w:r w:rsidRPr="0021555C">
              <w:rPr>
                <w:sz w:val="24"/>
                <w:szCs w:val="24"/>
              </w:rPr>
              <w:t xml:space="preserve"> vana est religio. Hinc etia[m] in</w:t>
            </w:r>
          </w:p>
        </w:tc>
      </w:tr>
    </w:tbl>
    <w:p w14:paraId="1244F2DB" w14:textId="77777777" w:rsidR="0021555C" w:rsidRPr="0021555C" w:rsidRDefault="0021555C" w:rsidP="0021555C">
      <w:pPr>
        <w:rPr>
          <w:sz w:val="24"/>
          <w:szCs w:val="24"/>
        </w:rPr>
      </w:pPr>
      <w:r w:rsidRPr="0021555C">
        <w:rPr>
          <w:sz w:val="24"/>
          <w:szCs w:val="24"/>
        </w:rPr>
        <w:t xml:space="preserve"> </w:t>
      </w:r>
    </w:p>
    <w:p w14:paraId="6E52C53A" w14:textId="4C8CBE2D" w:rsidR="0021555C" w:rsidRDefault="007954E1">
      <w:pPr>
        <w:rPr>
          <w:i/>
          <w:iCs/>
          <w:sz w:val="24"/>
          <w:szCs w:val="24"/>
        </w:rPr>
      </w:pPr>
      <w:r w:rsidRPr="007954E1">
        <w:rPr>
          <w:i/>
          <w:iCs/>
          <w:sz w:val="24"/>
          <w:szCs w:val="24"/>
        </w:rPr>
        <w:t>Commentary</w:t>
      </w:r>
    </w:p>
    <w:p w14:paraId="0F54E40E" w14:textId="77777777" w:rsidR="008606C6" w:rsidRDefault="008606C6">
      <w:pPr>
        <w:rPr>
          <w:i/>
          <w:iCs/>
          <w:sz w:val="24"/>
          <w:szCs w:val="24"/>
        </w:rPr>
      </w:pPr>
    </w:p>
    <w:p w14:paraId="738368F5" w14:textId="60DB00B7" w:rsidR="008606C6" w:rsidRDefault="008606C6" w:rsidP="00D1244E">
      <w:pPr>
        <w:spacing w:line="360" w:lineRule="auto"/>
        <w:rPr>
          <w:sz w:val="24"/>
          <w:szCs w:val="24"/>
        </w:rPr>
      </w:pPr>
      <w:r>
        <w:rPr>
          <w:sz w:val="24"/>
          <w:szCs w:val="24"/>
        </w:rPr>
        <w:t xml:space="preserve">The </w:t>
      </w:r>
      <w:r w:rsidR="00443024">
        <w:rPr>
          <w:sz w:val="24"/>
          <w:szCs w:val="24"/>
        </w:rPr>
        <w:t>transcribed MS section</w:t>
      </w:r>
      <w:r>
        <w:rPr>
          <w:sz w:val="24"/>
          <w:szCs w:val="24"/>
        </w:rPr>
        <w:t xml:space="preserve"> is not particularly visually appealing. The illuminated letter, while drawing the eye to the start of the passage, is sparingly decorated with an uninteresting design. Its green ink is not vibrant, although in contrast to the heavy black lettering of the main body of the </w:t>
      </w:r>
      <w:r w:rsidR="00D1244E">
        <w:rPr>
          <w:sz w:val="24"/>
          <w:szCs w:val="24"/>
        </w:rPr>
        <w:t>page it stands out. The use of red in</w:t>
      </w:r>
      <w:r w:rsidR="001A2FF5">
        <w:rPr>
          <w:sz w:val="24"/>
          <w:szCs w:val="24"/>
        </w:rPr>
        <w:t>k</w:t>
      </w:r>
      <w:r w:rsidR="00D1244E">
        <w:rPr>
          <w:sz w:val="24"/>
          <w:szCs w:val="24"/>
        </w:rPr>
        <w:t xml:space="preserve"> is utilitarian, rather than decorative, highlighting important words and numbers so the reader can quickly find information within the MS.</w:t>
      </w:r>
    </w:p>
    <w:p w14:paraId="092555F5" w14:textId="77777777" w:rsidR="00443024" w:rsidRDefault="00443024" w:rsidP="00D1244E">
      <w:pPr>
        <w:spacing w:line="360" w:lineRule="auto"/>
        <w:rPr>
          <w:sz w:val="24"/>
          <w:szCs w:val="24"/>
        </w:rPr>
      </w:pPr>
    </w:p>
    <w:p w14:paraId="189F935E" w14:textId="7295F0B4" w:rsidR="00E62A85" w:rsidRDefault="00F671B7" w:rsidP="00A469F6">
      <w:pPr>
        <w:spacing w:line="360" w:lineRule="auto"/>
        <w:rPr>
          <w:sz w:val="24"/>
          <w:szCs w:val="24"/>
        </w:rPr>
      </w:pPr>
      <w:r>
        <w:rPr>
          <w:sz w:val="24"/>
          <w:szCs w:val="24"/>
        </w:rPr>
        <w:t xml:space="preserve">Characteristics of the MS </w:t>
      </w:r>
      <w:r w:rsidR="00536263">
        <w:rPr>
          <w:sz w:val="24"/>
          <w:szCs w:val="24"/>
        </w:rPr>
        <w:t xml:space="preserve">indicate the document was created during the Medieval </w:t>
      </w:r>
      <w:r>
        <w:rPr>
          <w:sz w:val="24"/>
          <w:szCs w:val="24"/>
        </w:rPr>
        <w:t>Gothic</w:t>
      </w:r>
      <w:r w:rsidR="00E62A85">
        <w:rPr>
          <w:sz w:val="24"/>
          <w:szCs w:val="24"/>
        </w:rPr>
        <w:t xml:space="preserve"> period.</w:t>
      </w:r>
      <w:r>
        <w:rPr>
          <w:sz w:val="24"/>
          <w:szCs w:val="24"/>
        </w:rPr>
        <w:t xml:space="preserve"> </w:t>
      </w:r>
      <w:r w:rsidR="00AF05C5">
        <w:rPr>
          <w:sz w:val="24"/>
          <w:szCs w:val="24"/>
        </w:rPr>
        <w:t xml:space="preserve">Although the rule is in drypoint, it is highly </w:t>
      </w:r>
      <w:r>
        <w:rPr>
          <w:sz w:val="24"/>
          <w:szCs w:val="24"/>
        </w:rPr>
        <w:t>visible</w:t>
      </w:r>
      <w:r w:rsidR="00AF05C5">
        <w:rPr>
          <w:sz w:val="24"/>
          <w:szCs w:val="24"/>
        </w:rPr>
        <w:t xml:space="preserve"> on the page</w:t>
      </w:r>
      <w:r>
        <w:rPr>
          <w:sz w:val="24"/>
          <w:szCs w:val="24"/>
        </w:rPr>
        <w:t xml:space="preserve"> and is a feature of the overall design</w:t>
      </w:r>
      <w:r w:rsidR="00AF05C5">
        <w:rPr>
          <w:sz w:val="24"/>
          <w:szCs w:val="24"/>
        </w:rPr>
        <w:t xml:space="preserve">. </w:t>
      </w:r>
      <w:r w:rsidR="00E62A85">
        <w:rPr>
          <w:sz w:val="24"/>
          <w:szCs w:val="24"/>
        </w:rPr>
        <w:t xml:space="preserve">Often </w:t>
      </w:r>
      <w:r>
        <w:rPr>
          <w:sz w:val="24"/>
          <w:szCs w:val="24"/>
        </w:rPr>
        <w:t xml:space="preserve">Gothic MSS produced in the Medieval period contained pages ruled in ink, </w:t>
      </w:r>
      <w:r w:rsidR="00E62A85">
        <w:rPr>
          <w:sz w:val="24"/>
          <w:szCs w:val="24"/>
        </w:rPr>
        <w:t xml:space="preserve">setting </w:t>
      </w:r>
      <w:r>
        <w:rPr>
          <w:sz w:val="24"/>
          <w:szCs w:val="24"/>
        </w:rPr>
        <w:t>the lines as an intended part of the overall design of the page</w:t>
      </w:r>
      <w:r w:rsidR="00E62A85">
        <w:rPr>
          <w:sz w:val="24"/>
          <w:szCs w:val="24"/>
        </w:rPr>
        <w:t>.</w:t>
      </w:r>
      <w:r w:rsidR="00A469F6">
        <w:rPr>
          <w:rStyle w:val="FootnoteReference"/>
          <w:sz w:val="24"/>
          <w:szCs w:val="24"/>
        </w:rPr>
        <w:footnoteReference w:id="7"/>
      </w:r>
      <w:r>
        <w:rPr>
          <w:sz w:val="24"/>
          <w:szCs w:val="24"/>
        </w:rPr>
        <w:t xml:space="preserve">  </w:t>
      </w:r>
      <w:r w:rsidR="00E80138">
        <w:rPr>
          <w:sz w:val="24"/>
          <w:szCs w:val="24"/>
        </w:rPr>
        <w:t xml:space="preserve">The inclusion of these lines in the finished document may be indicative of the early adoption of this practice. </w:t>
      </w:r>
    </w:p>
    <w:p w14:paraId="12E3417B" w14:textId="77777777" w:rsidR="0098100D" w:rsidRDefault="0098100D" w:rsidP="00A469F6">
      <w:pPr>
        <w:spacing w:line="360" w:lineRule="auto"/>
        <w:rPr>
          <w:sz w:val="24"/>
          <w:szCs w:val="24"/>
        </w:rPr>
      </w:pPr>
    </w:p>
    <w:p w14:paraId="2C1B2591" w14:textId="36354E7B" w:rsidR="0098100D" w:rsidRPr="00443024" w:rsidRDefault="0098100D" w:rsidP="009550E0">
      <w:pPr>
        <w:spacing w:line="360" w:lineRule="auto"/>
        <w:rPr>
          <w:sz w:val="24"/>
          <w:szCs w:val="24"/>
        </w:rPr>
      </w:pPr>
      <w:r>
        <w:rPr>
          <w:sz w:val="24"/>
          <w:szCs w:val="24"/>
        </w:rPr>
        <w:t xml:space="preserve">The section is highly abbreviated, with frequent use of a straight line above a letter to indicate a truncation with a missing </w:t>
      </w:r>
      <w:r w:rsidRPr="00443024">
        <w:rPr>
          <w:i/>
          <w:iCs/>
          <w:sz w:val="24"/>
          <w:szCs w:val="24"/>
        </w:rPr>
        <w:t>m, em, um or am</w:t>
      </w:r>
      <w:r>
        <w:rPr>
          <w:i/>
          <w:iCs/>
          <w:sz w:val="24"/>
          <w:szCs w:val="24"/>
        </w:rPr>
        <w:t xml:space="preserve">. </w:t>
      </w:r>
      <w:r>
        <w:rPr>
          <w:sz w:val="24"/>
          <w:szCs w:val="24"/>
        </w:rPr>
        <w:t>A horizontal line through the</w:t>
      </w:r>
      <w:r w:rsidRPr="0098100D">
        <w:rPr>
          <w:i/>
          <w:iCs/>
          <w:sz w:val="24"/>
          <w:szCs w:val="24"/>
        </w:rPr>
        <w:t xml:space="preserve"> p</w:t>
      </w:r>
      <w:r>
        <w:rPr>
          <w:sz w:val="24"/>
          <w:szCs w:val="24"/>
        </w:rPr>
        <w:t xml:space="preserve"> descender is used to </w:t>
      </w:r>
      <w:r w:rsidR="006E1E8F">
        <w:rPr>
          <w:sz w:val="24"/>
          <w:szCs w:val="24"/>
        </w:rPr>
        <w:br w:type="page"/>
      </w:r>
      <w:r>
        <w:rPr>
          <w:sz w:val="24"/>
          <w:szCs w:val="24"/>
        </w:rPr>
        <w:lastRenderedPageBreak/>
        <w:t xml:space="preserve">indicate truncation and a suspended </w:t>
      </w:r>
      <w:r w:rsidRPr="0098100D">
        <w:rPr>
          <w:i/>
          <w:iCs/>
          <w:sz w:val="24"/>
          <w:szCs w:val="24"/>
        </w:rPr>
        <w:t>er</w:t>
      </w:r>
      <w:r>
        <w:rPr>
          <w:i/>
          <w:iCs/>
          <w:sz w:val="24"/>
          <w:szCs w:val="24"/>
        </w:rPr>
        <w:t xml:space="preserve"> </w:t>
      </w:r>
      <w:r w:rsidRPr="0098100D">
        <w:rPr>
          <w:sz w:val="24"/>
          <w:szCs w:val="24"/>
        </w:rPr>
        <w:t>(see</w:t>
      </w:r>
      <w:r>
        <w:rPr>
          <w:i/>
          <w:iCs/>
          <w:sz w:val="24"/>
          <w:szCs w:val="24"/>
        </w:rPr>
        <w:t xml:space="preserve"> operis, </w:t>
      </w:r>
      <w:r w:rsidRPr="0098100D">
        <w:rPr>
          <w:sz w:val="24"/>
          <w:szCs w:val="24"/>
        </w:rPr>
        <w:t>line 3)</w:t>
      </w:r>
      <w:r>
        <w:rPr>
          <w:sz w:val="24"/>
          <w:szCs w:val="24"/>
        </w:rPr>
        <w:t xml:space="preserve">, as is a reverse tilde above a letter. Several contractions appear in the section, including </w:t>
      </w:r>
      <w:r w:rsidRPr="0098100D">
        <w:rPr>
          <w:i/>
          <w:iCs/>
          <w:sz w:val="24"/>
          <w:szCs w:val="24"/>
        </w:rPr>
        <w:t>ee</w:t>
      </w:r>
      <w:r>
        <w:rPr>
          <w:sz w:val="24"/>
          <w:szCs w:val="24"/>
        </w:rPr>
        <w:t xml:space="preserve"> with a line over it in place of </w:t>
      </w:r>
      <w:r w:rsidRPr="0098100D">
        <w:rPr>
          <w:i/>
          <w:iCs/>
          <w:sz w:val="24"/>
          <w:szCs w:val="24"/>
        </w:rPr>
        <w:t>esse</w:t>
      </w:r>
      <w:r>
        <w:rPr>
          <w:i/>
          <w:iCs/>
          <w:sz w:val="24"/>
          <w:szCs w:val="24"/>
        </w:rPr>
        <w:t xml:space="preserve"> </w:t>
      </w:r>
      <w:r w:rsidRPr="0098100D">
        <w:rPr>
          <w:sz w:val="24"/>
          <w:szCs w:val="24"/>
        </w:rPr>
        <w:t>(see line 15).</w:t>
      </w:r>
      <w:r w:rsidR="000C4001">
        <w:rPr>
          <w:sz w:val="24"/>
          <w:szCs w:val="24"/>
        </w:rPr>
        <w:t xml:space="preserve"> A decorative ampersand is used throughout in place of the word </w:t>
      </w:r>
      <w:r w:rsidR="000C4001" w:rsidRPr="000C4001">
        <w:rPr>
          <w:i/>
          <w:iCs/>
          <w:sz w:val="24"/>
          <w:szCs w:val="24"/>
        </w:rPr>
        <w:t>et</w:t>
      </w:r>
      <w:r w:rsidR="000C4001">
        <w:rPr>
          <w:i/>
          <w:iCs/>
          <w:sz w:val="24"/>
          <w:szCs w:val="24"/>
        </w:rPr>
        <w:t xml:space="preserve"> </w:t>
      </w:r>
      <w:r w:rsidR="000C4001" w:rsidRPr="000C4001">
        <w:rPr>
          <w:sz w:val="24"/>
          <w:szCs w:val="24"/>
        </w:rPr>
        <w:t>(see line 3),</w:t>
      </w:r>
      <w:r w:rsidR="000C4001">
        <w:rPr>
          <w:i/>
          <w:iCs/>
          <w:sz w:val="24"/>
          <w:szCs w:val="24"/>
        </w:rPr>
        <w:t xml:space="preserve"> </w:t>
      </w:r>
      <w:r w:rsidR="000C4001" w:rsidRPr="000C4001">
        <w:rPr>
          <w:sz w:val="24"/>
          <w:szCs w:val="24"/>
        </w:rPr>
        <w:t>and the symbol that currently represents division is used in place of</w:t>
      </w:r>
      <w:r w:rsidR="000C4001">
        <w:rPr>
          <w:i/>
          <w:iCs/>
          <w:sz w:val="24"/>
          <w:szCs w:val="24"/>
        </w:rPr>
        <w:t xml:space="preserve"> est </w:t>
      </w:r>
      <w:r w:rsidR="000C4001" w:rsidRPr="000C4001">
        <w:rPr>
          <w:sz w:val="24"/>
          <w:szCs w:val="24"/>
        </w:rPr>
        <w:t>(see line 8).</w:t>
      </w:r>
      <w:r w:rsidR="000C4001">
        <w:rPr>
          <w:rStyle w:val="FootnoteReference"/>
          <w:sz w:val="24"/>
          <w:szCs w:val="24"/>
        </w:rPr>
        <w:footnoteReference w:id="8"/>
      </w:r>
    </w:p>
    <w:p w14:paraId="6E38E5A6" w14:textId="77777777" w:rsidR="00536263" w:rsidRDefault="00536263" w:rsidP="00A469F6">
      <w:pPr>
        <w:spacing w:line="360" w:lineRule="auto"/>
        <w:rPr>
          <w:sz w:val="24"/>
          <w:szCs w:val="24"/>
        </w:rPr>
      </w:pPr>
    </w:p>
    <w:p w14:paraId="70B9571A" w14:textId="3CB1CE77" w:rsidR="00536263" w:rsidRPr="00536263" w:rsidRDefault="00536263" w:rsidP="00A469F6">
      <w:pPr>
        <w:spacing w:line="360" w:lineRule="auto"/>
        <w:rPr>
          <w:sz w:val="24"/>
          <w:szCs w:val="24"/>
        </w:rPr>
      </w:pPr>
      <w:r>
        <w:rPr>
          <w:sz w:val="24"/>
          <w:szCs w:val="24"/>
        </w:rPr>
        <w:t>Several paleographic features in the document</w:t>
      </w:r>
      <w:r w:rsidR="005E11B6">
        <w:rPr>
          <w:sz w:val="24"/>
          <w:szCs w:val="24"/>
        </w:rPr>
        <w:t xml:space="preserve"> are classic examples of Gothic Textura script. The 2-shaped </w:t>
      </w:r>
      <w:r w:rsidR="005E11B6" w:rsidRPr="005E11B6">
        <w:rPr>
          <w:i/>
          <w:iCs/>
          <w:sz w:val="24"/>
          <w:szCs w:val="24"/>
        </w:rPr>
        <w:t xml:space="preserve">r </w:t>
      </w:r>
      <w:r w:rsidR="005E11B6">
        <w:rPr>
          <w:sz w:val="24"/>
          <w:szCs w:val="24"/>
        </w:rPr>
        <w:t xml:space="preserve">after the </w:t>
      </w:r>
      <w:r w:rsidR="005E11B6" w:rsidRPr="005E11B6">
        <w:rPr>
          <w:i/>
          <w:iCs/>
          <w:sz w:val="24"/>
          <w:szCs w:val="24"/>
        </w:rPr>
        <w:t>o</w:t>
      </w:r>
      <w:r w:rsidR="005E11B6">
        <w:rPr>
          <w:sz w:val="24"/>
          <w:szCs w:val="24"/>
        </w:rPr>
        <w:t xml:space="preserve"> appears throughout the </w:t>
      </w:r>
      <w:r w:rsidR="00443024">
        <w:rPr>
          <w:sz w:val="24"/>
          <w:szCs w:val="24"/>
        </w:rPr>
        <w:t>transcribed section</w:t>
      </w:r>
      <w:r w:rsidR="005E11B6">
        <w:rPr>
          <w:sz w:val="24"/>
          <w:szCs w:val="24"/>
        </w:rPr>
        <w:t xml:space="preserve"> (see </w:t>
      </w:r>
      <w:r w:rsidR="005E11B6" w:rsidRPr="005E11B6">
        <w:rPr>
          <w:i/>
          <w:iCs/>
          <w:sz w:val="24"/>
          <w:szCs w:val="24"/>
        </w:rPr>
        <w:t>mortem</w:t>
      </w:r>
      <w:r w:rsidR="005E11B6">
        <w:rPr>
          <w:sz w:val="24"/>
          <w:szCs w:val="24"/>
        </w:rPr>
        <w:t xml:space="preserve">, line 10 and </w:t>
      </w:r>
      <w:r w:rsidR="005E11B6" w:rsidRPr="005E11B6">
        <w:rPr>
          <w:i/>
          <w:iCs/>
          <w:sz w:val="24"/>
          <w:szCs w:val="24"/>
        </w:rPr>
        <w:t>corde</w:t>
      </w:r>
      <w:r w:rsidR="005E11B6">
        <w:rPr>
          <w:sz w:val="24"/>
          <w:szCs w:val="24"/>
        </w:rPr>
        <w:t xml:space="preserve">, line 24). The letter ascenders and descenders are small in comparison to the body of the letters as shown in </w:t>
      </w:r>
      <w:r w:rsidR="005E11B6" w:rsidRPr="005E11B6">
        <w:rPr>
          <w:i/>
          <w:iCs/>
          <w:sz w:val="24"/>
          <w:szCs w:val="24"/>
        </w:rPr>
        <w:t>d</w:t>
      </w:r>
      <w:r w:rsidR="005E11B6">
        <w:rPr>
          <w:i/>
          <w:iCs/>
          <w:sz w:val="24"/>
          <w:szCs w:val="24"/>
        </w:rPr>
        <w:t xml:space="preserve"> </w:t>
      </w:r>
      <w:r w:rsidR="005E11B6">
        <w:rPr>
          <w:sz w:val="24"/>
          <w:szCs w:val="24"/>
        </w:rPr>
        <w:t xml:space="preserve">(see </w:t>
      </w:r>
      <w:r w:rsidR="005E11B6" w:rsidRPr="005E11B6">
        <w:rPr>
          <w:i/>
          <w:iCs/>
          <w:sz w:val="24"/>
          <w:szCs w:val="24"/>
        </w:rPr>
        <w:t>des</w:t>
      </w:r>
      <w:r w:rsidR="005E11B6">
        <w:rPr>
          <w:sz w:val="24"/>
          <w:szCs w:val="24"/>
        </w:rPr>
        <w:t xml:space="preserve">, line 10), </w:t>
      </w:r>
      <w:r w:rsidR="005E11B6" w:rsidRPr="005E11B6">
        <w:rPr>
          <w:i/>
          <w:iCs/>
          <w:sz w:val="24"/>
          <w:szCs w:val="24"/>
        </w:rPr>
        <w:t>b</w:t>
      </w:r>
      <w:r w:rsidR="005E11B6">
        <w:rPr>
          <w:i/>
          <w:iCs/>
          <w:sz w:val="24"/>
          <w:szCs w:val="24"/>
        </w:rPr>
        <w:t xml:space="preserve"> </w:t>
      </w:r>
      <w:r w:rsidR="005E11B6">
        <w:rPr>
          <w:sz w:val="24"/>
          <w:szCs w:val="24"/>
        </w:rPr>
        <w:t xml:space="preserve">(see </w:t>
      </w:r>
      <w:r w:rsidR="005E11B6" w:rsidRPr="005E11B6">
        <w:rPr>
          <w:i/>
          <w:iCs/>
          <w:sz w:val="24"/>
          <w:szCs w:val="24"/>
        </w:rPr>
        <w:t>bi</w:t>
      </w:r>
      <w:r w:rsidR="005E11B6">
        <w:rPr>
          <w:sz w:val="24"/>
          <w:szCs w:val="24"/>
        </w:rPr>
        <w:t xml:space="preserve">, line 5) and p (see </w:t>
      </w:r>
      <w:r w:rsidR="005E11B6" w:rsidRPr="005E11B6">
        <w:rPr>
          <w:i/>
          <w:iCs/>
          <w:sz w:val="24"/>
          <w:szCs w:val="24"/>
        </w:rPr>
        <w:t>pedes</w:t>
      </w:r>
      <w:r w:rsidR="005E11B6">
        <w:rPr>
          <w:sz w:val="24"/>
          <w:szCs w:val="24"/>
        </w:rPr>
        <w:t xml:space="preserve">, line 11). </w:t>
      </w:r>
      <w:r w:rsidR="001C3D79">
        <w:rPr>
          <w:sz w:val="24"/>
          <w:szCs w:val="24"/>
        </w:rPr>
        <w:t xml:space="preserve">Fusion of opposing bows is also visible in the </w:t>
      </w:r>
      <w:r w:rsidR="001C3D79" w:rsidRPr="001C3D79">
        <w:rPr>
          <w:i/>
          <w:iCs/>
          <w:sz w:val="24"/>
          <w:szCs w:val="24"/>
        </w:rPr>
        <w:t>b</w:t>
      </w:r>
      <w:r w:rsidR="008606C6">
        <w:rPr>
          <w:i/>
          <w:iCs/>
          <w:sz w:val="24"/>
          <w:szCs w:val="24"/>
        </w:rPr>
        <w:t xml:space="preserve"> and </w:t>
      </w:r>
      <w:r w:rsidR="001C3D79" w:rsidRPr="001C3D79">
        <w:rPr>
          <w:i/>
          <w:iCs/>
          <w:sz w:val="24"/>
          <w:szCs w:val="24"/>
        </w:rPr>
        <w:t>o</w:t>
      </w:r>
      <w:r w:rsidR="001C3D79">
        <w:rPr>
          <w:i/>
          <w:iCs/>
          <w:sz w:val="24"/>
          <w:szCs w:val="24"/>
        </w:rPr>
        <w:t xml:space="preserve"> </w:t>
      </w:r>
      <w:r w:rsidR="001C3D79">
        <w:rPr>
          <w:sz w:val="24"/>
          <w:szCs w:val="24"/>
        </w:rPr>
        <w:t>combination although heavy use of the feature is not present, as opportunities to employ the tool were ignored when letter such as d and e could be fused to share one line but were scripted separately</w:t>
      </w:r>
      <w:r w:rsidR="008606C6">
        <w:rPr>
          <w:sz w:val="24"/>
          <w:szCs w:val="24"/>
        </w:rPr>
        <w:t>.</w:t>
      </w:r>
      <w:r w:rsidR="008606C6">
        <w:rPr>
          <w:rStyle w:val="FootnoteReference"/>
          <w:sz w:val="24"/>
          <w:szCs w:val="24"/>
        </w:rPr>
        <w:footnoteReference w:id="9"/>
      </w:r>
    </w:p>
    <w:p w14:paraId="2EE5360F" w14:textId="77777777" w:rsidR="00536263" w:rsidRDefault="00536263" w:rsidP="00A469F6">
      <w:pPr>
        <w:spacing w:line="360" w:lineRule="auto"/>
        <w:rPr>
          <w:i/>
          <w:iCs/>
          <w:sz w:val="24"/>
          <w:szCs w:val="24"/>
        </w:rPr>
      </w:pPr>
    </w:p>
    <w:p w14:paraId="767F3351" w14:textId="0AFCA608" w:rsidR="006E1E8F" w:rsidRDefault="008606C6" w:rsidP="00A469F6">
      <w:pPr>
        <w:spacing w:line="360" w:lineRule="auto"/>
        <w:rPr>
          <w:i/>
          <w:iCs/>
          <w:sz w:val="24"/>
          <w:szCs w:val="24"/>
        </w:rPr>
      </w:pPr>
      <w:r>
        <w:rPr>
          <w:sz w:val="24"/>
          <w:szCs w:val="24"/>
        </w:rPr>
        <w:t xml:space="preserve">The heavy pen strokes and closely spaced letter and words clearly establish the MS as containing Gothic Textura script, although it is not the Textualis </w:t>
      </w:r>
      <w:r w:rsidRPr="00E62A85">
        <w:rPr>
          <w:i/>
          <w:iCs/>
          <w:sz w:val="24"/>
          <w:szCs w:val="24"/>
        </w:rPr>
        <w:t>formata</w:t>
      </w:r>
      <w:r>
        <w:rPr>
          <w:sz w:val="24"/>
          <w:szCs w:val="24"/>
        </w:rPr>
        <w:t xml:space="preserve"> that uses multiple angular strokes to create rounded letters.</w:t>
      </w:r>
      <w:r>
        <w:rPr>
          <w:rStyle w:val="FootnoteReference"/>
          <w:sz w:val="24"/>
          <w:szCs w:val="24"/>
        </w:rPr>
        <w:footnoteReference w:id="10"/>
      </w:r>
      <w:r>
        <w:rPr>
          <w:sz w:val="24"/>
          <w:szCs w:val="24"/>
        </w:rPr>
        <w:t xml:space="preserve">  The scribe, although incorporating straight lines to create round letters, maintained graceful curves throughout the text. This trait is noticeable in the letters </w:t>
      </w:r>
      <w:r w:rsidRPr="00812D8E">
        <w:rPr>
          <w:i/>
          <w:iCs/>
          <w:sz w:val="24"/>
          <w:szCs w:val="24"/>
        </w:rPr>
        <w:t>o</w:t>
      </w:r>
      <w:r>
        <w:rPr>
          <w:sz w:val="24"/>
          <w:szCs w:val="24"/>
        </w:rPr>
        <w:t xml:space="preserve"> (for example, in </w:t>
      </w:r>
      <w:r w:rsidRPr="001057B9">
        <w:rPr>
          <w:i/>
          <w:iCs/>
          <w:sz w:val="24"/>
          <w:szCs w:val="24"/>
        </w:rPr>
        <w:t>Festinatio</w:t>
      </w:r>
      <w:r>
        <w:rPr>
          <w:sz w:val="24"/>
          <w:szCs w:val="24"/>
        </w:rPr>
        <w:t xml:space="preserve"> on line 2), b (see </w:t>
      </w:r>
      <w:r w:rsidRPr="001057B9">
        <w:rPr>
          <w:i/>
          <w:iCs/>
          <w:sz w:val="24"/>
          <w:szCs w:val="24"/>
        </w:rPr>
        <w:t>boni</w:t>
      </w:r>
      <w:r>
        <w:rPr>
          <w:sz w:val="24"/>
          <w:szCs w:val="24"/>
        </w:rPr>
        <w:t xml:space="preserve"> on line 6) and </w:t>
      </w:r>
      <w:r w:rsidRPr="001057B9">
        <w:rPr>
          <w:i/>
          <w:iCs/>
          <w:sz w:val="24"/>
          <w:szCs w:val="24"/>
        </w:rPr>
        <w:t>u</w:t>
      </w:r>
      <w:r>
        <w:rPr>
          <w:i/>
          <w:iCs/>
          <w:sz w:val="24"/>
          <w:szCs w:val="24"/>
        </w:rPr>
        <w:t xml:space="preserve"> (see Surge </w:t>
      </w:r>
      <w:r w:rsidRPr="001057B9">
        <w:rPr>
          <w:sz w:val="24"/>
          <w:szCs w:val="24"/>
        </w:rPr>
        <w:t>on line 8).</w:t>
      </w:r>
      <w:r>
        <w:rPr>
          <w:i/>
          <w:iCs/>
          <w:sz w:val="24"/>
          <w:szCs w:val="24"/>
        </w:rPr>
        <w:t xml:space="preserve"> </w:t>
      </w:r>
      <w:r>
        <w:rPr>
          <w:sz w:val="24"/>
          <w:szCs w:val="24"/>
        </w:rPr>
        <w:t xml:space="preserve">Also absent from the document is the diamond-shaped serifs at the feet of the letters that is a hallmark of </w:t>
      </w:r>
      <w:r w:rsidRPr="00536263">
        <w:rPr>
          <w:i/>
          <w:iCs/>
          <w:sz w:val="24"/>
          <w:szCs w:val="24"/>
        </w:rPr>
        <w:t>formata</w:t>
      </w:r>
      <w:r>
        <w:rPr>
          <w:sz w:val="24"/>
          <w:szCs w:val="24"/>
        </w:rPr>
        <w:t xml:space="preserve"> script. </w:t>
      </w:r>
      <w:r w:rsidR="00AC00B6">
        <w:rPr>
          <w:sz w:val="24"/>
          <w:szCs w:val="24"/>
        </w:rPr>
        <w:t>Textualis</w:t>
      </w:r>
      <w:r>
        <w:rPr>
          <w:sz w:val="24"/>
          <w:szCs w:val="24"/>
        </w:rPr>
        <w:t xml:space="preserve"> </w:t>
      </w:r>
      <w:r>
        <w:rPr>
          <w:i/>
          <w:iCs/>
          <w:sz w:val="24"/>
          <w:szCs w:val="24"/>
        </w:rPr>
        <w:t>f</w:t>
      </w:r>
      <w:r w:rsidRPr="00536263">
        <w:rPr>
          <w:i/>
          <w:iCs/>
          <w:sz w:val="24"/>
          <w:szCs w:val="24"/>
        </w:rPr>
        <w:t>ormata</w:t>
      </w:r>
      <w:r>
        <w:rPr>
          <w:i/>
          <w:iCs/>
          <w:sz w:val="24"/>
          <w:szCs w:val="24"/>
        </w:rPr>
        <w:t xml:space="preserve"> </w:t>
      </w:r>
      <w:r>
        <w:rPr>
          <w:sz w:val="24"/>
          <w:szCs w:val="24"/>
        </w:rPr>
        <w:t>required careful pen lifts and precision strokes to achieve, and therefore more time consuming to create.</w:t>
      </w:r>
      <w:r>
        <w:rPr>
          <w:rStyle w:val="FootnoteReference"/>
          <w:sz w:val="24"/>
          <w:szCs w:val="24"/>
        </w:rPr>
        <w:footnoteReference w:id="11"/>
      </w:r>
      <w:r>
        <w:rPr>
          <w:sz w:val="24"/>
          <w:szCs w:val="24"/>
        </w:rPr>
        <w:t xml:space="preserve"> The increased expense this script would incur may have limited its use to official documents. The </w:t>
      </w:r>
      <w:r w:rsidRPr="00F976DB">
        <w:rPr>
          <w:i/>
          <w:iCs/>
          <w:sz w:val="24"/>
          <w:szCs w:val="24"/>
        </w:rPr>
        <w:t>Distinctiones</w:t>
      </w:r>
      <w:r>
        <w:rPr>
          <w:i/>
          <w:iCs/>
          <w:sz w:val="24"/>
          <w:szCs w:val="24"/>
        </w:rPr>
        <w:t xml:space="preserve"> </w:t>
      </w:r>
      <w:r w:rsidRPr="008606C6">
        <w:rPr>
          <w:sz w:val="24"/>
          <w:szCs w:val="24"/>
        </w:rPr>
        <w:t>was created to be used by preachers, and therefore would not require the more formal and expensive script.</w:t>
      </w:r>
      <w:r>
        <w:rPr>
          <w:i/>
          <w:iCs/>
          <w:sz w:val="24"/>
          <w:szCs w:val="24"/>
        </w:rPr>
        <w:t xml:space="preserve"> </w:t>
      </w:r>
    </w:p>
    <w:p w14:paraId="30F5E994" w14:textId="112DEAA9" w:rsidR="008606C6" w:rsidRDefault="008606C6" w:rsidP="00A469F6">
      <w:pPr>
        <w:spacing w:line="360" w:lineRule="auto"/>
        <w:rPr>
          <w:sz w:val="24"/>
          <w:szCs w:val="24"/>
        </w:rPr>
      </w:pPr>
      <w:r>
        <w:rPr>
          <w:sz w:val="24"/>
          <w:szCs w:val="24"/>
        </w:rPr>
        <w:lastRenderedPageBreak/>
        <w:t xml:space="preserve">The organization of the MS and its intended use is its most interesting feature. </w:t>
      </w:r>
      <w:r w:rsidR="009A61A6">
        <w:rPr>
          <w:sz w:val="24"/>
          <w:szCs w:val="24"/>
        </w:rPr>
        <w:t xml:space="preserve">Theological Distinctions were created to help preachers search and quickly find information related to biblical topics to help them create sermons and minister to the people. </w:t>
      </w:r>
      <w:r w:rsidR="001A2FF5">
        <w:rPr>
          <w:sz w:val="24"/>
          <w:szCs w:val="24"/>
        </w:rPr>
        <w:t>The</w:t>
      </w:r>
      <w:r w:rsidR="006D0F29">
        <w:rPr>
          <w:sz w:val="24"/>
          <w:szCs w:val="24"/>
        </w:rPr>
        <w:t xml:space="preserve"> contents included </w:t>
      </w:r>
      <w:r w:rsidR="006D0F29">
        <w:rPr>
          <w:sz w:val="24"/>
          <w:szCs w:val="24"/>
        </w:rPr>
        <w:t>the writings of theological scholars and the author’s own interpretations</w:t>
      </w:r>
      <w:r w:rsidR="006D0F29">
        <w:rPr>
          <w:sz w:val="24"/>
          <w:szCs w:val="24"/>
        </w:rPr>
        <w:t xml:space="preserve"> of scripture</w:t>
      </w:r>
      <w:r w:rsidR="006D0F29">
        <w:rPr>
          <w:sz w:val="24"/>
          <w:szCs w:val="24"/>
        </w:rPr>
        <w:t>.</w:t>
      </w:r>
      <w:r w:rsidR="006D0F29">
        <w:rPr>
          <w:sz w:val="24"/>
          <w:szCs w:val="24"/>
        </w:rPr>
        <w:t xml:space="preserve"> </w:t>
      </w:r>
      <w:r w:rsidR="009A61A6">
        <w:rPr>
          <w:sz w:val="24"/>
          <w:szCs w:val="24"/>
        </w:rPr>
        <w:t xml:space="preserve">This was a break from traditional practice which relied on Church authorities to explain scripture. </w:t>
      </w:r>
      <w:r w:rsidR="001A2FF5">
        <w:rPr>
          <w:sz w:val="24"/>
          <w:szCs w:val="24"/>
        </w:rPr>
        <w:t xml:space="preserve">The transcribed section of the MS </w:t>
      </w:r>
      <w:r w:rsidR="001A2FF5">
        <w:rPr>
          <w:sz w:val="24"/>
          <w:szCs w:val="24"/>
        </w:rPr>
        <w:t>define</w:t>
      </w:r>
      <w:r w:rsidR="006D0F29">
        <w:rPr>
          <w:sz w:val="24"/>
          <w:szCs w:val="24"/>
        </w:rPr>
        <w:t>s</w:t>
      </w:r>
      <w:r w:rsidR="001A2FF5">
        <w:rPr>
          <w:sz w:val="24"/>
          <w:szCs w:val="24"/>
        </w:rPr>
        <w:t xml:space="preserve"> and explain</w:t>
      </w:r>
      <w:r w:rsidR="006D0F29">
        <w:rPr>
          <w:sz w:val="24"/>
          <w:szCs w:val="24"/>
        </w:rPr>
        <w:t>s</w:t>
      </w:r>
      <w:r w:rsidR="001A2FF5">
        <w:rPr>
          <w:sz w:val="24"/>
          <w:szCs w:val="24"/>
        </w:rPr>
        <w:t xml:space="preserve"> </w:t>
      </w:r>
      <w:r w:rsidR="006D0F29">
        <w:rPr>
          <w:sz w:val="24"/>
          <w:szCs w:val="24"/>
        </w:rPr>
        <w:t xml:space="preserve">the </w:t>
      </w:r>
      <w:r w:rsidR="001A2FF5">
        <w:rPr>
          <w:sz w:val="24"/>
          <w:szCs w:val="24"/>
        </w:rPr>
        <w:t>topic with traditional imagery through the use of key words and biblical related passages</w:t>
      </w:r>
      <w:r w:rsidR="006D0F29">
        <w:rPr>
          <w:sz w:val="24"/>
          <w:szCs w:val="24"/>
        </w:rPr>
        <w:t>.</w:t>
      </w:r>
      <w:r w:rsidR="001A2FF5">
        <w:rPr>
          <w:sz w:val="24"/>
          <w:szCs w:val="24"/>
        </w:rPr>
        <w:t xml:space="preserve"> </w:t>
      </w:r>
      <w:r w:rsidR="0008635D">
        <w:rPr>
          <w:sz w:val="24"/>
          <w:szCs w:val="24"/>
        </w:rPr>
        <w:t>MS</w:t>
      </w:r>
      <w:r w:rsidR="001A2FF5">
        <w:rPr>
          <w:sz w:val="24"/>
          <w:szCs w:val="24"/>
        </w:rPr>
        <w:t>S</w:t>
      </w:r>
      <w:r w:rsidR="0008635D">
        <w:rPr>
          <w:sz w:val="24"/>
          <w:szCs w:val="24"/>
        </w:rPr>
        <w:t xml:space="preserve"> </w:t>
      </w:r>
      <w:r w:rsidR="006D0F29">
        <w:rPr>
          <w:sz w:val="24"/>
          <w:szCs w:val="24"/>
        </w:rPr>
        <w:t xml:space="preserve">like </w:t>
      </w:r>
      <w:r w:rsidR="006D0F29" w:rsidRPr="006D0F29">
        <w:rPr>
          <w:i/>
          <w:iCs/>
          <w:sz w:val="24"/>
          <w:szCs w:val="24"/>
        </w:rPr>
        <w:t>Distinctiones</w:t>
      </w:r>
      <w:r w:rsidR="006D0F29">
        <w:rPr>
          <w:sz w:val="24"/>
          <w:szCs w:val="24"/>
        </w:rPr>
        <w:t xml:space="preserve"> </w:t>
      </w:r>
      <w:r w:rsidR="0008635D">
        <w:rPr>
          <w:sz w:val="24"/>
          <w:szCs w:val="24"/>
        </w:rPr>
        <w:t xml:space="preserve">were </w:t>
      </w:r>
      <w:r w:rsidR="006D0F29">
        <w:rPr>
          <w:sz w:val="24"/>
          <w:szCs w:val="24"/>
        </w:rPr>
        <w:t xml:space="preserve">easy to use </w:t>
      </w:r>
      <w:r w:rsidR="0008635D">
        <w:rPr>
          <w:sz w:val="24"/>
          <w:szCs w:val="24"/>
        </w:rPr>
        <w:t>tools employed by working preachers, rather than works for scholarly contemplation.</w:t>
      </w:r>
      <w:r w:rsidR="0008635D">
        <w:rPr>
          <w:rStyle w:val="FootnoteReference"/>
          <w:sz w:val="24"/>
          <w:szCs w:val="24"/>
        </w:rPr>
        <w:footnoteReference w:id="12"/>
      </w:r>
    </w:p>
    <w:p w14:paraId="6954F5F3" w14:textId="77777777" w:rsidR="0008635D" w:rsidRDefault="0008635D" w:rsidP="00A469F6">
      <w:pPr>
        <w:spacing w:line="360" w:lineRule="auto"/>
        <w:rPr>
          <w:sz w:val="24"/>
          <w:szCs w:val="24"/>
        </w:rPr>
      </w:pPr>
    </w:p>
    <w:p w14:paraId="099ABCE7" w14:textId="53ABD157" w:rsidR="0008635D" w:rsidRDefault="0008635D" w:rsidP="00A469F6">
      <w:pPr>
        <w:spacing w:line="360" w:lineRule="auto"/>
        <w:rPr>
          <w:sz w:val="24"/>
          <w:szCs w:val="24"/>
        </w:rPr>
      </w:pPr>
      <w:r>
        <w:rPr>
          <w:sz w:val="24"/>
          <w:szCs w:val="24"/>
        </w:rPr>
        <w:t xml:space="preserve">This new resource empowered preachers, increasing their access to material </w:t>
      </w:r>
      <w:r w:rsidR="006E1E8F">
        <w:rPr>
          <w:sz w:val="24"/>
          <w:szCs w:val="24"/>
        </w:rPr>
        <w:t>while</w:t>
      </w:r>
      <w:r>
        <w:rPr>
          <w:sz w:val="24"/>
          <w:szCs w:val="24"/>
        </w:rPr>
        <w:t xml:space="preserve"> allowing them freedom to take the material with them as they worked. </w:t>
      </w:r>
      <w:r w:rsidR="006E1E8F">
        <w:rPr>
          <w:sz w:val="24"/>
          <w:szCs w:val="24"/>
        </w:rPr>
        <w:t>The m</w:t>
      </w:r>
      <w:r w:rsidR="005D7395">
        <w:rPr>
          <w:sz w:val="24"/>
          <w:szCs w:val="24"/>
        </w:rPr>
        <w:t xml:space="preserve">obility of preachers was important to the Church during this period, as heretical movements such as the Cathars in France were active between the twelfth and fourteenth century. </w:t>
      </w:r>
      <w:r w:rsidR="006E1E8F">
        <w:rPr>
          <w:sz w:val="24"/>
          <w:szCs w:val="24"/>
        </w:rPr>
        <w:t>The need to c</w:t>
      </w:r>
      <w:r w:rsidR="005D7395">
        <w:rPr>
          <w:sz w:val="24"/>
          <w:szCs w:val="24"/>
        </w:rPr>
        <w:t xml:space="preserve">ounteracting the movement through sermon </w:t>
      </w:r>
      <w:r w:rsidR="006E1E8F">
        <w:rPr>
          <w:sz w:val="24"/>
          <w:szCs w:val="24"/>
        </w:rPr>
        <w:t>gave support to the creation and distribution of Theological Distinctions.</w:t>
      </w:r>
      <w:r w:rsidR="006E1E8F">
        <w:rPr>
          <w:rStyle w:val="FootnoteReference"/>
          <w:sz w:val="24"/>
          <w:szCs w:val="24"/>
        </w:rPr>
        <w:footnoteReference w:id="13"/>
      </w:r>
      <w:r w:rsidR="006E1E8F">
        <w:rPr>
          <w:sz w:val="24"/>
          <w:szCs w:val="24"/>
        </w:rPr>
        <w:t xml:space="preserve"> Many copies of these MSS still exist, examples of their popularity. </w:t>
      </w:r>
    </w:p>
    <w:p w14:paraId="60E4DD72" w14:textId="77777777" w:rsidR="003146F0" w:rsidRDefault="003146F0" w:rsidP="00A469F6">
      <w:pPr>
        <w:spacing w:line="360" w:lineRule="auto"/>
        <w:rPr>
          <w:sz w:val="24"/>
          <w:szCs w:val="24"/>
        </w:rPr>
      </w:pPr>
    </w:p>
    <w:p w14:paraId="5897D5C1" w14:textId="29900ABF" w:rsidR="00892A9D" w:rsidRDefault="003146F0" w:rsidP="00A469F6">
      <w:pPr>
        <w:spacing w:line="360" w:lineRule="auto"/>
        <w:rPr>
          <w:sz w:val="24"/>
          <w:szCs w:val="24"/>
        </w:rPr>
      </w:pPr>
      <w:r>
        <w:rPr>
          <w:sz w:val="24"/>
          <w:szCs w:val="24"/>
        </w:rPr>
        <w:t xml:space="preserve">As a reference book for preachers, the MS </w:t>
      </w:r>
      <w:r w:rsidR="009550E0">
        <w:rPr>
          <w:sz w:val="24"/>
          <w:szCs w:val="24"/>
        </w:rPr>
        <w:t xml:space="preserve">provides a view into the </w:t>
      </w:r>
      <w:r>
        <w:rPr>
          <w:sz w:val="24"/>
          <w:szCs w:val="24"/>
        </w:rPr>
        <w:t>scriptural topics and explanations</w:t>
      </w:r>
      <w:r w:rsidR="009550E0">
        <w:rPr>
          <w:sz w:val="24"/>
          <w:szCs w:val="24"/>
        </w:rPr>
        <w:t xml:space="preserve"> that were preached in the twelfth and thirteenth centuries.</w:t>
      </w:r>
      <w:r>
        <w:rPr>
          <w:sz w:val="24"/>
          <w:szCs w:val="24"/>
        </w:rPr>
        <w:t xml:space="preserve"> It is a view into what information Peter de Capua</w:t>
      </w:r>
      <w:r w:rsidR="009550E0">
        <w:rPr>
          <w:sz w:val="24"/>
          <w:szCs w:val="24"/>
        </w:rPr>
        <w:t xml:space="preserve">, a leading theologian, </w:t>
      </w:r>
      <w:r>
        <w:rPr>
          <w:sz w:val="24"/>
          <w:szCs w:val="24"/>
        </w:rPr>
        <w:t xml:space="preserve">considered most valuable for preachers and most important to impart to the laity. </w:t>
      </w:r>
      <w:r w:rsidR="009550E0">
        <w:rPr>
          <w:sz w:val="24"/>
          <w:szCs w:val="24"/>
        </w:rPr>
        <w:t>The s</w:t>
      </w:r>
      <w:r>
        <w:rPr>
          <w:sz w:val="24"/>
          <w:szCs w:val="24"/>
        </w:rPr>
        <w:t xml:space="preserve">mall size of the MS reinforces its intended purpose to be carried and its simple illuminated initials emphasize it was created for practical use rather than visual enjoyment.  </w:t>
      </w:r>
      <w:r w:rsidR="009550E0">
        <w:rPr>
          <w:sz w:val="24"/>
          <w:szCs w:val="24"/>
        </w:rPr>
        <w:t>This example from the Gothic period informs of the changing nature of Church ministry in the Medieval period.</w:t>
      </w:r>
    </w:p>
    <w:p w14:paraId="4FD12E61" w14:textId="77777777" w:rsidR="00892A9D" w:rsidRDefault="00892A9D">
      <w:pPr>
        <w:rPr>
          <w:sz w:val="24"/>
          <w:szCs w:val="24"/>
        </w:rPr>
      </w:pPr>
      <w:r>
        <w:rPr>
          <w:sz w:val="24"/>
          <w:szCs w:val="24"/>
        </w:rPr>
        <w:br w:type="page"/>
      </w:r>
    </w:p>
    <w:p w14:paraId="29E4F6B3" w14:textId="744499F6" w:rsidR="003146F0" w:rsidRDefault="00C919C7" w:rsidP="00A469F6">
      <w:pPr>
        <w:spacing w:line="360" w:lineRule="auto"/>
        <w:rPr>
          <w:b/>
          <w:bCs/>
          <w:sz w:val="28"/>
          <w:szCs w:val="28"/>
        </w:rPr>
      </w:pPr>
      <w:r w:rsidRPr="00C919C7">
        <w:rPr>
          <w:b/>
          <w:bCs/>
          <w:sz w:val="28"/>
          <w:szCs w:val="28"/>
        </w:rPr>
        <w:lastRenderedPageBreak/>
        <w:t>Bibliography</w:t>
      </w:r>
    </w:p>
    <w:p w14:paraId="3B146CEF" w14:textId="77777777" w:rsidR="00C919C7" w:rsidRPr="006D0F29" w:rsidRDefault="00C919C7" w:rsidP="00C919C7">
      <w:pPr>
        <w:pStyle w:val="Bibliography"/>
        <w:rPr>
          <w:rFonts w:ascii="Calibri" w:hAnsi="Calibri" w:cs="Calibri"/>
          <w:sz w:val="24"/>
          <w:szCs w:val="20"/>
        </w:rPr>
      </w:pPr>
      <w:r w:rsidRPr="006D0F29">
        <w:rPr>
          <w:b/>
          <w:bCs/>
          <w:sz w:val="24"/>
          <w:szCs w:val="24"/>
        </w:rPr>
        <w:fldChar w:fldCharType="begin"/>
      </w:r>
      <w:r w:rsidRPr="006D0F29">
        <w:rPr>
          <w:b/>
          <w:bCs/>
          <w:sz w:val="24"/>
          <w:szCs w:val="24"/>
        </w:rPr>
        <w:instrText xml:space="preserve"> ADDIN ZOTERO_BIBL {"uncited":[],"omitted":[],"custom":[]} CSL_BIBLIOGRAPHY </w:instrText>
      </w:r>
      <w:r w:rsidRPr="006D0F29">
        <w:rPr>
          <w:b/>
          <w:bCs/>
          <w:sz w:val="24"/>
          <w:szCs w:val="24"/>
        </w:rPr>
        <w:fldChar w:fldCharType="separate"/>
      </w:r>
      <w:r w:rsidRPr="006D0F29">
        <w:rPr>
          <w:rFonts w:ascii="Calibri" w:hAnsi="Calibri" w:cs="Calibri"/>
          <w:sz w:val="24"/>
          <w:szCs w:val="20"/>
        </w:rPr>
        <w:t>Cappelli, Adriano, ‘The Elements of Abbreviation in Medieval Latin Paleography’, trans. by David Heimann and Richard Kay (University of Kansas Libraries, 1982)</w:t>
      </w:r>
    </w:p>
    <w:p w14:paraId="19A3F1D5" w14:textId="69105AB1"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de Capua, Petrus, </w:t>
      </w:r>
      <w:r w:rsidRPr="006D0F29">
        <w:rPr>
          <w:rFonts w:ascii="Calibri" w:hAnsi="Calibri" w:cs="Calibri"/>
          <w:i/>
          <w:iCs/>
          <w:sz w:val="24"/>
          <w:szCs w:val="20"/>
        </w:rPr>
        <w:t>Lamepter MS 2 Distinctiones Theologicae, Defectus to Surditas</w:t>
      </w:r>
    </w:p>
    <w:p w14:paraId="41812629"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‘Folio - FOLIO 00002’ &lt;https://hmmlschool.org/folio/2/&gt; [accessed 9 January 2025]</w:t>
      </w:r>
    </w:p>
    <w:p w14:paraId="12A1CC10"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‘Folio - FOLIO 00010’ &lt;https://hmmlschool.org/folio/10/&gt; [accessed 9 January 2025]</w:t>
      </w:r>
    </w:p>
    <w:p w14:paraId="641E3B21"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Kamp, Norbert, ‘CAPUANO, Pietro, by Norbert Kamp, Dizionario Biofrafico degli Italiani - Volume 19 (1976)’, </w:t>
      </w:r>
      <w:r w:rsidRPr="006D0F29">
        <w:rPr>
          <w:rFonts w:ascii="Calibri" w:hAnsi="Calibri" w:cs="Calibri"/>
          <w:i/>
          <w:iCs/>
          <w:sz w:val="24"/>
          <w:szCs w:val="20"/>
        </w:rPr>
        <w:t>Treccani</w:t>
      </w:r>
      <w:r w:rsidRPr="006D0F29">
        <w:rPr>
          <w:rFonts w:ascii="Calibri" w:hAnsi="Calibri" w:cs="Calibri"/>
          <w:sz w:val="24"/>
          <w:szCs w:val="20"/>
        </w:rPr>
        <w:t xml:space="preserve"> &lt;https://www.treccani.it/enciclopedia/pietro-capuano_(Dizionario-Biografico)/&gt; [accessed 8 January 2025]</w:t>
      </w:r>
    </w:p>
    <w:p w14:paraId="76CF5F77" w14:textId="2A8393B2"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Ker, Neil Ripley, </w:t>
      </w:r>
      <w:r w:rsidRPr="006D0F29">
        <w:rPr>
          <w:rFonts w:ascii="Calibri" w:hAnsi="Calibri" w:cs="Calibri"/>
          <w:i/>
          <w:iCs/>
          <w:sz w:val="24"/>
          <w:szCs w:val="20"/>
        </w:rPr>
        <w:t xml:space="preserve">Medieval Manuscripts in British Libraries: Volume III: Lampeter-Oxford </w:t>
      </w:r>
      <w:r w:rsidRPr="006D0F29">
        <w:rPr>
          <w:rFonts w:ascii="Calibri" w:hAnsi="Calibri" w:cs="Calibri"/>
          <w:sz w:val="24"/>
          <w:szCs w:val="20"/>
        </w:rPr>
        <w:t>(Oxford University Press, USA, 1983) &lt;http://archive.org/details/medievalmanuscri0000neil&gt; [accessed 3 January 2025]</w:t>
      </w:r>
    </w:p>
    <w:p w14:paraId="0C8E4973"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Rouse, Richard H., and Mary A. Rouse, ‘Biblical Distinctions in the Thirteenth Century’, </w:t>
      </w:r>
      <w:r w:rsidRPr="006D0F29">
        <w:rPr>
          <w:rFonts w:ascii="Calibri" w:hAnsi="Calibri" w:cs="Calibri"/>
          <w:i/>
          <w:iCs/>
          <w:sz w:val="24"/>
          <w:szCs w:val="20"/>
        </w:rPr>
        <w:t>Archives d’histoire Doctrinale et Littéraire Du Moyen Age</w:t>
      </w:r>
      <w:r w:rsidRPr="006D0F29">
        <w:rPr>
          <w:rFonts w:ascii="Calibri" w:hAnsi="Calibri" w:cs="Calibri"/>
          <w:sz w:val="24"/>
          <w:szCs w:val="20"/>
        </w:rPr>
        <w:t>, 41 (1974), pp. 27–37</w:t>
      </w:r>
    </w:p>
    <w:p w14:paraId="49A485F0"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‘Standing at the Beginning: Initials, Drop Caps and Initiums.’, </w:t>
      </w:r>
      <w:r w:rsidRPr="006D0F29">
        <w:rPr>
          <w:rFonts w:ascii="Calibri" w:hAnsi="Calibri" w:cs="Calibri"/>
          <w:i/>
          <w:iCs/>
          <w:sz w:val="24"/>
          <w:szCs w:val="20"/>
        </w:rPr>
        <w:t>Tome Raider</w:t>
      </w:r>
      <w:r w:rsidRPr="006D0F29">
        <w:rPr>
          <w:rFonts w:ascii="Calibri" w:hAnsi="Calibri" w:cs="Calibri"/>
          <w:sz w:val="24"/>
          <w:szCs w:val="20"/>
        </w:rPr>
        <w:t>, 2018 &lt;https://architectureofbooks.wordpress.com/2018/10/27/standing-at-the-beginning-initials-drop-caps-and-initiums/&gt; [accessed 9 January 2025]</w:t>
      </w:r>
    </w:p>
    <w:p w14:paraId="47B314C4" w14:textId="77777777" w:rsidR="00C919C7" w:rsidRPr="006D0F29" w:rsidRDefault="00C919C7" w:rsidP="00C919C7">
      <w:pPr>
        <w:pStyle w:val="Bibliography"/>
        <w:rPr>
          <w:rFonts w:ascii="Calibri" w:hAnsi="Calibri" w:cs="Calibri"/>
          <w:sz w:val="24"/>
          <w:szCs w:val="20"/>
        </w:rPr>
      </w:pPr>
      <w:r w:rsidRPr="006D0F29">
        <w:rPr>
          <w:rFonts w:ascii="Calibri" w:hAnsi="Calibri" w:cs="Calibri"/>
          <w:sz w:val="24"/>
          <w:szCs w:val="20"/>
        </w:rPr>
        <w:t xml:space="preserve">Webster, Harriet, ‘Monk’s Blood or Red Wine?’, in </w:t>
      </w:r>
      <w:r w:rsidRPr="006D0F29">
        <w:rPr>
          <w:rFonts w:ascii="Calibri" w:hAnsi="Calibri" w:cs="Calibri"/>
          <w:i/>
          <w:iCs/>
          <w:sz w:val="24"/>
          <w:szCs w:val="20"/>
        </w:rPr>
        <w:t>Treasures: The Special Collections of the University of Wales Trinity Saint David</w:t>
      </w:r>
      <w:r w:rsidRPr="006D0F29">
        <w:rPr>
          <w:rFonts w:ascii="Calibri" w:hAnsi="Calibri" w:cs="Calibri"/>
          <w:sz w:val="24"/>
          <w:szCs w:val="20"/>
        </w:rPr>
        <w:t>, ed. by John Morgan-Guy (University of Wales Press, 2022), pp. 36–39</w:t>
      </w:r>
    </w:p>
    <w:p w14:paraId="74E58A90" w14:textId="4743E9D9" w:rsidR="00C919C7" w:rsidRPr="00C919C7" w:rsidRDefault="00C919C7" w:rsidP="00A469F6">
      <w:pPr>
        <w:spacing w:line="360" w:lineRule="auto"/>
        <w:rPr>
          <w:b/>
          <w:bCs/>
          <w:sz w:val="28"/>
          <w:szCs w:val="28"/>
        </w:rPr>
      </w:pPr>
      <w:r w:rsidRPr="006D0F29">
        <w:rPr>
          <w:b/>
          <w:bCs/>
          <w:sz w:val="24"/>
          <w:szCs w:val="24"/>
        </w:rPr>
        <w:fldChar w:fldCharType="end"/>
      </w:r>
    </w:p>
    <w:sectPr w:rsidR="00C919C7" w:rsidRPr="00C919C7" w:rsidSect="004A3D01">
      <w:headerReference w:type="default" r:id="rId8"/>
      <w:footerReference w:type="default" r:id="rId9"/>
      <w:pgSz w:w="12240" w:h="15840"/>
      <w:pgMar w:top="1260" w:right="1080" w:bottom="1080" w:left="1080" w:header="45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DEB2E" w14:textId="77777777" w:rsidR="00920649" w:rsidRDefault="00920649" w:rsidP="00B81C06">
      <w:pPr>
        <w:spacing w:after="0" w:line="240" w:lineRule="auto"/>
      </w:pPr>
      <w:r>
        <w:separator/>
      </w:r>
    </w:p>
  </w:endnote>
  <w:endnote w:type="continuationSeparator" w:id="0">
    <w:p w14:paraId="53DEF21F" w14:textId="77777777" w:rsidR="00920649" w:rsidRDefault="00920649" w:rsidP="00B81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803458"/>
      <w:docPartObj>
        <w:docPartGallery w:val="Page Numbers (Bottom of Page)"/>
        <w:docPartUnique/>
      </w:docPartObj>
    </w:sdtPr>
    <w:sdtEndPr>
      <w:rPr>
        <w:noProof/>
      </w:rPr>
    </w:sdtEndPr>
    <w:sdtContent>
      <w:p w14:paraId="3AEA613F" w14:textId="69C7346D" w:rsidR="006D0F29" w:rsidRDefault="006D0F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542C79" w14:textId="77777777" w:rsidR="006D0F29" w:rsidRDefault="006D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E0837" w14:textId="77777777" w:rsidR="00920649" w:rsidRDefault="00920649" w:rsidP="00B81C06">
      <w:pPr>
        <w:spacing w:after="0" w:line="240" w:lineRule="auto"/>
      </w:pPr>
      <w:r>
        <w:separator/>
      </w:r>
    </w:p>
  </w:footnote>
  <w:footnote w:type="continuationSeparator" w:id="0">
    <w:p w14:paraId="7E01ACB3" w14:textId="77777777" w:rsidR="00920649" w:rsidRDefault="00920649" w:rsidP="00B81C06">
      <w:pPr>
        <w:spacing w:after="0" w:line="240" w:lineRule="auto"/>
      </w:pPr>
      <w:r>
        <w:continuationSeparator/>
      </w:r>
    </w:p>
  </w:footnote>
  <w:footnote w:id="1">
    <w:p w14:paraId="404CC9D0" w14:textId="63081495" w:rsidR="00903CA8" w:rsidRDefault="00903CA8">
      <w:pPr>
        <w:pStyle w:val="FootnoteText"/>
      </w:pPr>
      <w:r>
        <w:rPr>
          <w:rStyle w:val="FootnoteReference"/>
        </w:rPr>
        <w:footnoteRef/>
      </w:r>
      <w:r>
        <w:t xml:space="preserve"> Image source: </w:t>
      </w:r>
      <w:r>
        <w:rPr>
          <w:rFonts w:ascii="Calibri" w:hAnsi="Calibri" w:cs="Calibri"/>
          <w:kern w:val="0"/>
          <w:szCs w:val="24"/>
        </w:rPr>
        <w:t>University of Wales Trinity Saint David</w:t>
      </w:r>
      <w:r w:rsidRPr="00903CA8">
        <w:rPr>
          <w:i/>
          <w:iCs/>
        </w:rPr>
        <w:fldChar w:fldCharType="begin"/>
      </w:r>
      <w:r w:rsidRPr="00903CA8">
        <w:rPr>
          <w:i/>
          <w:iCs/>
        </w:rPr>
        <w:instrText xml:space="preserve"> ADDIN ZOTERO_ITEM CSL_CITATION {"citationID":"HDcfo0Au","properties":{"formattedCitation":"Petrus de Capua, \\uc0\\u8216{}Lampter MS 2 Distintiones Theologicae, Defectus to Surditas\\uc0\\u8217{}.","plainCitation":"Petrus de Capua, ‘Lampter MS 2 Distintiones Theologicae, Defectus to Surditas’.","noteIndex":1},"citationItems":[{"id":364,"uris":["http://zotero.org/users/15478235/items/42IFL5T9"],"itemData":{"id":364,"type":"manuscript","event-place":"Lampeter, University of Wales Trinity Saint David","publisher-place":"Lampeter, University of Wales Trinity Saint David","title":"Lampter MS 2 Distintiones theologicae, Defectus to Surditas","author":[{"family":"Capua","given":"Petrus","non-dropping-particle":"de"}]}}],"schema":"https://github.com/citation-style-language/schema/raw/master/csl-citation.json"} </w:instrText>
      </w:r>
      <w:r w:rsidRPr="00903CA8">
        <w:rPr>
          <w:i/>
          <w:iCs/>
        </w:rPr>
        <w:fldChar w:fldCharType="separate"/>
      </w:r>
      <w:r w:rsidRPr="00903CA8">
        <w:rPr>
          <w:rFonts w:ascii="Calibri" w:hAnsi="Calibri" w:cs="Calibri"/>
          <w:i/>
          <w:iCs/>
          <w:kern w:val="0"/>
          <w:szCs w:val="24"/>
        </w:rPr>
        <w:t>, Lampter  MS 2 Distintiones Theologicae, Defectus to Surditas</w:t>
      </w:r>
      <w:r w:rsidRPr="00903CA8">
        <w:rPr>
          <w:i/>
          <w:iCs/>
        </w:rPr>
        <w:fldChar w:fldCharType="end"/>
      </w:r>
      <w:r>
        <w:rPr>
          <w:i/>
          <w:iCs/>
        </w:rPr>
        <w:t xml:space="preserve"> </w:t>
      </w:r>
      <w:r>
        <w:t>[online]</w:t>
      </w:r>
      <w:r w:rsidRPr="00903CA8">
        <w:rPr>
          <w:sz w:val="22"/>
          <w:szCs w:val="22"/>
        </w:rPr>
        <w:t xml:space="preserve"> </w:t>
      </w:r>
      <w:r w:rsidR="00F80DD7">
        <w:rPr>
          <w:sz w:val="22"/>
          <w:szCs w:val="22"/>
        </w:rPr>
        <w:t>&lt;</w:t>
      </w:r>
      <w:r w:rsidRPr="00903CA8">
        <w:t>https://moodle.uwtsd.ac.uk/mod/hvp/view.php?id=547156#h5pbookid=167&amp;chapter=h5p-interactive-book-chapter-e43131d2-2dc9-4780-933a-93889fc48e73&amp;section=0</w:t>
      </w:r>
      <w:r w:rsidR="00F80DD7">
        <w:t>&gt;</w:t>
      </w:r>
      <w:r w:rsidRPr="00903CA8">
        <w:t xml:space="preserve"> [accessed</w:t>
      </w:r>
      <w:r>
        <w:t xml:space="preserve"> 3 January 2025].</w:t>
      </w:r>
    </w:p>
  </w:footnote>
  <w:footnote w:id="2">
    <w:p w14:paraId="5CA4DA97" w14:textId="722AB638" w:rsidR="00B871A4" w:rsidRDefault="00B871A4">
      <w:pPr>
        <w:pStyle w:val="FootnoteText"/>
      </w:pPr>
      <w:r>
        <w:rPr>
          <w:rStyle w:val="FootnoteReference"/>
        </w:rPr>
        <w:footnoteRef/>
      </w:r>
      <w:r>
        <w:t xml:space="preserve"> </w:t>
      </w:r>
      <w:r>
        <w:fldChar w:fldCharType="begin"/>
      </w:r>
      <w:r>
        <w:instrText xml:space="preserve"> ADDIN ZOTERO_ITEM CSL_CITATION {"citationID":"K6STkPcF","properties":{"formattedCitation":"Harriet Webster, \\uc0\\u8216{}Monk\\uc0\\u8217{}s Blood or Red Wine?\\uc0\\u8217{}, in {\\i{}Treasures: The Special Collections of the University of Wales Trinity Saint David}, ed. by John Morgan-Guy (University of Wales Press, 2022), pp. 36\\uc0\\u8211{}39; de Capua, \\uc0\\u8216{}Lampter MS 2 Distintiones Theologicae, Defectus to Surditas\\uc0\\u8217{}.","plainCitation":"Harriet Webster, ‘Monk’s Blood or Red Wine?’, in Treasures: The Special Collections of the University of Wales Trinity Saint David, ed. by John Morgan-Guy (University of Wales Press, 2022), pp. 36–39; de Capua, ‘Lampter MS 2 Distintiones Theologicae, Defectus to Surditas’.","noteIndex":2},"citationItems":[{"id":346,"uris":["http://zotero.org/users/15478235/items/S6CSFDV8"],"itemData":{"id":346,"type":"chapter","container-title":"Treasures: The Special Collections of the University of Wales Trinity Saint David","event-place":"Cardiff","page":"36-39","publisher":"University of Wales Press","publisher-place":"Cardiff","title":"Monk's Blood or Red Wine?","author":[{"family":"Webster","given":"Harriet"}],"editor":[{"family":"Morgan-Guy","given":"John"}],"issued":{"date-parts":[["2022"]]}}},{"id":364,"uris":["http://zotero.org/users/15478235/items/42IFL5T9"],"itemData":{"id":364,"type":"manuscript","event-place":"Lampeter, University of Wales Trinity Saint David","publisher-place":"Lampeter, University of Wales Trinity Saint David","title":"Lampter MS 2 Distintiones theologicae, Defectus to Surditas","author":[{"family":"Capua","given":"Petrus","non-dropping-particle":"de"}]}}],"schema":"https://github.com/citation-style-language/schema/raw/master/csl-citation.json"} </w:instrText>
      </w:r>
      <w:r>
        <w:fldChar w:fldCharType="separate"/>
      </w:r>
      <w:r w:rsidRPr="00B871A4">
        <w:rPr>
          <w:rFonts w:ascii="Calibri" w:hAnsi="Calibri" w:cs="Calibri"/>
          <w:kern w:val="0"/>
          <w:szCs w:val="24"/>
        </w:rPr>
        <w:t xml:space="preserve">Harriet Webster, ‘Monk’s Blood or Red Wine?’, in </w:t>
      </w:r>
      <w:r w:rsidRPr="00B871A4">
        <w:rPr>
          <w:rFonts w:ascii="Calibri" w:hAnsi="Calibri" w:cs="Calibri"/>
          <w:i/>
          <w:iCs/>
          <w:kern w:val="0"/>
          <w:szCs w:val="24"/>
        </w:rPr>
        <w:t>Treasures: The Special Collections of the University of Wales Trinity Saint David</w:t>
      </w:r>
      <w:r w:rsidRPr="00B871A4">
        <w:rPr>
          <w:rFonts w:ascii="Calibri" w:hAnsi="Calibri" w:cs="Calibri"/>
          <w:kern w:val="0"/>
          <w:szCs w:val="24"/>
        </w:rPr>
        <w:t>, ed. by John Morgan-Guy (University of Wales Press, 2022), p. 36; de Capua,</w:t>
      </w:r>
      <w:r w:rsidRPr="00B871A4">
        <w:rPr>
          <w:rFonts w:ascii="Calibri" w:hAnsi="Calibri" w:cs="Calibri"/>
          <w:i/>
          <w:iCs/>
          <w:kern w:val="0"/>
          <w:szCs w:val="24"/>
        </w:rPr>
        <w:t xml:space="preserve"> Lamp</w:t>
      </w:r>
      <w:r w:rsidR="00892A9D">
        <w:rPr>
          <w:rFonts w:ascii="Calibri" w:hAnsi="Calibri" w:cs="Calibri"/>
          <w:i/>
          <w:iCs/>
          <w:kern w:val="0"/>
          <w:szCs w:val="24"/>
        </w:rPr>
        <w:t>e</w:t>
      </w:r>
      <w:r w:rsidRPr="00B871A4">
        <w:rPr>
          <w:rFonts w:ascii="Calibri" w:hAnsi="Calibri" w:cs="Calibri"/>
          <w:i/>
          <w:iCs/>
          <w:kern w:val="0"/>
          <w:szCs w:val="24"/>
        </w:rPr>
        <w:t>ter MS 2</w:t>
      </w:r>
      <w:r w:rsidRPr="00B871A4">
        <w:rPr>
          <w:rFonts w:ascii="Calibri" w:hAnsi="Calibri" w:cs="Calibri"/>
          <w:kern w:val="0"/>
          <w:szCs w:val="24"/>
        </w:rPr>
        <w:t xml:space="preserve"> </w:t>
      </w:r>
      <w:r w:rsidRPr="00B871A4">
        <w:rPr>
          <w:rFonts w:ascii="Calibri" w:hAnsi="Calibri" w:cs="Calibri"/>
          <w:i/>
          <w:iCs/>
          <w:kern w:val="0"/>
          <w:szCs w:val="24"/>
        </w:rPr>
        <w:t>Distin</w:t>
      </w:r>
      <w:r w:rsidR="00892A9D">
        <w:rPr>
          <w:rFonts w:ascii="Calibri" w:hAnsi="Calibri" w:cs="Calibri"/>
          <w:i/>
          <w:iCs/>
          <w:kern w:val="0"/>
          <w:szCs w:val="24"/>
        </w:rPr>
        <w:t>c</w:t>
      </w:r>
      <w:r w:rsidRPr="00B871A4">
        <w:rPr>
          <w:rFonts w:ascii="Calibri" w:hAnsi="Calibri" w:cs="Calibri"/>
          <w:i/>
          <w:iCs/>
          <w:kern w:val="0"/>
          <w:szCs w:val="24"/>
        </w:rPr>
        <w:t>tiones</w:t>
      </w:r>
      <w:r w:rsidRPr="00B871A4">
        <w:rPr>
          <w:rFonts w:ascii="Calibri" w:hAnsi="Calibri" w:cs="Calibri"/>
          <w:kern w:val="0"/>
          <w:szCs w:val="24"/>
        </w:rPr>
        <w:t xml:space="preserve"> </w:t>
      </w:r>
      <w:r w:rsidRPr="00B871A4">
        <w:rPr>
          <w:rFonts w:ascii="Calibri" w:hAnsi="Calibri" w:cs="Calibri"/>
          <w:i/>
          <w:iCs/>
          <w:kern w:val="0"/>
          <w:szCs w:val="24"/>
        </w:rPr>
        <w:t>Theologicae, Defectus to Surditas</w:t>
      </w:r>
      <w:r w:rsidRPr="00B871A4">
        <w:rPr>
          <w:rFonts w:ascii="Calibri" w:hAnsi="Calibri" w:cs="Calibri"/>
          <w:kern w:val="0"/>
          <w:szCs w:val="24"/>
        </w:rPr>
        <w:t>.</w:t>
      </w:r>
      <w:r>
        <w:fldChar w:fldCharType="end"/>
      </w:r>
    </w:p>
  </w:footnote>
  <w:footnote w:id="3">
    <w:p w14:paraId="799400D0" w14:textId="77777777" w:rsidR="00B871A4" w:rsidRDefault="00B871A4" w:rsidP="00B871A4">
      <w:pPr>
        <w:pStyle w:val="FootnoteText"/>
      </w:pPr>
      <w:r>
        <w:rPr>
          <w:rStyle w:val="FootnoteReference"/>
        </w:rPr>
        <w:footnoteRef/>
      </w:r>
      <w:r>
        <w:t xml:space="preserve"> </w:t>
      </w:r>
      <w:r>
        <w:fldChar w:fldCharType="begin"/>
      </w:r>
      <w:r>
        <w:instrText xml:space="preserve"> ADDIN ZOTERO_ITEM CSL_CITATION {"citationID":"po09JdQt","properties":{"formattedCitation":"Norbert Kamp, \\uc0\\u8216{}CAPUANO, Pietro, by Norbert Kamp, Dizionario Biofrafico degli Italiani - Volume 19 (1976)\\uc0\\u8217{}, {\\i{}Treccani} &lt;https://www.treccani.it/enciclopedia/pietro-capuano_(Dizionario-Biografico)/&gt; [accessed 8 January 2025].","plainCitation":"Norbert Kamp, ‘CAPUANO, Pietro, by Norbert Kamp, Dizionario Biofrafico degli Italiani - Volume 19 (1976)’, Treccani &lt;https://www.treccani.it/enciclopedia/pietro-capuano_(Dizionario-Biografico)/&gt; [accessed 8 January 2025].","noteIndex":2},"citationItems":[{"id":359,"uris":["http://zotero.org/users/15478235/items/83V6JWWD"],"itemData":{"id":359,"type":"webpage","abstract":"Nell'Enciclopedia Treccani troverai tutto quello che devi sapere su CAPUANO, Pietro. Entra subito su Treccani.it, il portale del sapere.","container-title":"Treccani","language":"it","title":"CAPUANO, Pietro, by Norbert Kamp, Dizionario Biofrafico degli Italiani - Volume 19 (1976)","URL":"https://www.treccani.it/enciclopedia/pietro-capuano_(Dizionario-Biografico)/","author":[{"family":"Kamp","given":"Norbert"}],"accessed":{"date-parts":[["2025",1,8]]}}}],"schema":"https://github.com/citation-style-language/schema/raw/master/csl-citation.json"} </w:instrText>
      </w:r>
      <w:r>
        <w:fldChar w:fldCharType="separate"/>
      </w:r>
      <w:r w:rsidRPr="00BE56F6">
        <w:rPr>
          <w:rFonts w:ascii="Calibri" w:hAnsi="Calibri" w:cs="Calibri"/>
          <w:kern w:val="0"/>
          <w:szCs w:val="24"/>
        </w:rPr>
        <w:t xml:space="preserve">Norbert Kamp, ‘CAPUANO, Pietro, by Norbert Kamp, Dizionario Biofrafico degli Italiani - Volume 19 (1976)’, </w:t>
      </w:r>
      <w:r w:rsidRPr="00BE56F6">
        <w:rPr>
          <w:rFonts w:ascii="Calibri" w:hAnsi="Calibri" w:cs="Calibri"/>
          <w:i/>
          <w:iCs/>
          <w:kern w:val="0"/>
          <w:szCs w:val="24"/>
        </w:rPr>
        <w:t>Treccani</w:t>
      </w:r>
      <w:r w:rsidRPr="00BE56F6">
        <w:rPr>
          <w:rFonts w:ascii="Calibri" w:hAnsi="Calibri" w:cs="Calibri"/>
          <w:kern w:val="0"/>
          <w:szCs w:val="24"/>
        </w:rPr>
        <w:t xml:space="preserve"> &lt;https://www.treccani.it/enciclopedia/pietro-capuano_(Dizionario-Biografico)/&gt; [accessed 8 January 2025].</w:t>
      </w:r>
      <w:r>
        <w:fldChar w:fldCharType="end"/>
      </w:r>
    </w:p>
  </w:footnote>
  <w:footnote w:id="4">
    <w:p w14:paraId="58DE1EFF" w14:textId="18E5E7EF" w:rsidR="00AC67C7" w:rsidRDefault="00AC67C7">
      <w:pPr>
        <w:pStyle w:val="FootnoteText"/>
      </w:pPr>
      <w:r>
        <w:rPr>
          <w:rStyle w:val="FootnoteReference"/>
        </w:rPr>
        <w:footnoteRef/>
      </w:r>
      <w:r>
        <w:t xml:space="preserve"> </w:t>
      </w:r>
      <w:r>
        <w:fldChar w:fldCharType="begin"/>
      </w:r>
      <w:r>
        <w:instrText xml:space="preserve"> ADDIN ZOTERO_ITEM CSL_CITATION {"citationID":"48Jn9Cjb","properties":{"formattedCitation":"Neil Ripley Ker, {\\i{}Medieval Manuscripts in British Libraries: Volume III: Lampeter-Oxford (Ker, Neil Ripley//Medieval Manuscripts in British Libraries)} (Oxford University Press, USA, 1983) &lt;http://archive.org/details/medievalmanuscri0000neil&gt; [accessed 3 January 2025].","plainCitation":"Neil Ripley Ker, Medieval Manuscripts in British Libraries: Volume III: Lampeter-Oxford (Ker, Neil Ripley//Medieval Manuscripts in British Libraries) (Oxford University Press, USA, 1983) &lt;http://archive.org/details/medievalmanuscri0000neil&gt; [accessed 3 January 2025].","noteIndex":4},"citationItems":[{"id":347,"uris":["http://zotero.org/users/15478235/items/P28WZZF5"],"itemData":{"id":347,"type":"book","ISBN":"978-0-19-818195-8","language":"eng","number-of-pages":"782","publisher":"Oxford University Press, USA","source":"Internet Archive","title":"Medieval Manuscripts in British Libraries: Volume III: Lampeter-Oxford (Ker, Neil Ripley//Medieval Manuscripts in British Libraries)","title-short":"Medieval Manuscripts in British Libraries","URL":"http://archive.org/details/medievalmanuscri0000neil","author":[{"literal":"Neil Ripley Ker"}],"contributor":[{"literal":"Internet Archive"}],"accessed":{"date-parts":[["2025",1,3]]},"issued":{"date-parts":[["1983"]]}}}],"schema":"https://github.com/citation-style-language/schema/raw/master/csl-citation.json"} </w:instrText>
      </w:r>
      <w:r>
        <w:fldChar w:fldCharType="separate"/>
      </w:r>
      <w:r w:rsidRPr="00AC67C7">
        <w:rPr>
          <w:rFonts w:ascii="Calibri" w:hAnsi="Calibri" w:cs="Calibri"/>
          <w:kern w:val="0"/>
          <w:szCs w:val="24"/>
        </w:rPr>
        <w:t xml:space="preserve">Neil Ripley Ker, </w:t>
      </w:r>
      <w:r w:rsidRPr="00AC67C7">
        <w:rPr>
          <w:rFonts w:ascii="Calibri" w:hAnsi="Calibri" w:cs="Calibri"/>
          <w:i/>
          <w:iCs/>
          <w:kern w:val="0"/>
          <w:szCs w:val="24"/>
        </w:rPr>
        <w:t>Medieval Manuscripts in British Libraries: Volume III: Lampeter-Oxford</w:t>
      </w:r>
      <w:r w:rsidRPr="00AC67C7">
        <w:rPr>
          <w:rFonts w:ascii="Calibri" w:hAnsi="Calibri" w:cs="Calibri"/>
          <w:kern w:val="0"/>
          <w:szCs w:val="24"/>
        </w:rPr>
        <w:t xml:space="preserve"> (Oxford University Press,  1983) &lt;http://archive.org/details/medievalmanuscri0000neil&gt; [accessed 3 January 2025]</w:t>
      </w:r>
      <w:r>
        <w:rPr>
          <w:rFonts w:ascii="Calibri" w:hAnsi="Calibri" w:cs="Calibri"/>
          <w:kern w:val="0"/>
          <w:szCs w:val="24"/>
        </w:rPr>
        <w:t xml:space="preserve"> p. 2</w:t>
      </w:r>
      <w:r w:rsidRPr="00AC67C7">
        <w:rPr>
          <w:rFonts w:ascii="Calibri" w:hAnsi="Calibri" w:cs="Calibri"/>
          <w:kern w:val="0"/>
          <w:szCs w:val="24"/>
        </w:rPr>
        <w:t>.</w:t>
      </w:r>
      <w:r>
        <w:fldChar w:fldCharType="end"/>
      </w:r>
    </w:p>
  </w:footnote>
  <w:footnote w:id="5">
    <w:p w14:paraId="6B883397" w14:textId="60581A20" w:rsidR="00D1244E" w:rsidRDefault="00D1244E">
      <w:pPr>
        <w:pStyle w:val="FootnoteText"/>
      </w:pPr>
      <w:r>
        <w:rPr>
          <w:rStyle w:val="FootnoteReference"/>
        </w:rPr>
        <w:footnoteRef/>
      </w:r>
      <w:r>
        <w:t xml:space="preserve"> </w:t>
      </w:r>
      <w:r>
        <w:fldChar w:fldCharType="begin"/>
      </w:r>
      <w:r>
        <w:instrText xml:space="preserve"> ADDIN ZOTERO_ITEM CSL_CITATION {"citationID":"5X5E0pZY","properties":{"formattedCitation":"\\uc0\\u8216{}Standing at the Beginning: Initials, Drop Caps and Initiums.\\uc0\\u8217{}, {\\i{}Tome Raider}, 2018 &lt;https://architectureofbooks.wordpress.com/2018/10/27/standing-at-the-beginning-initials-drop-caps-and-initiums/&gt; [accessed 9 January 2025].","plainCitation":"‘Standing at the Beginning: Initials, Drop Caps and Initiums.’, Tome Raider, 2018 &lt;https://architectureofbooks.wordpress.com/2018/10/27/standing-at-the-beginning-initials-drop-caps-and-initiums/&gt; [accessed 9 January 2025].","noteIndex":5},"citationItems":[{"id":372,"uris":["http://zotero.org/users/15478235/items/A2YGB6DR"],"itemData":{"id":372,"type":"post-weblog","abstract":"Also known as an initial, drop caps are a way to guide the reader through the text, while also adding decoration, style and character. Medieval scribes would use ornate letters to begin new section…","container-title":"Tome Raider","language":"en","title":"Standing at the beginning: Initials, Drop Caps and Initiums.","title-short":"Standing at the beginning","URL":"https://architectureofbooks.wordpress.com/2018/10/27/standing-at-the-beginning-initials-drop-caps-and-initiums/","accessed":{"date-parts":[["2025",1,9]]},"issued":{"date-parts":[["2018",10,27]]}}}],"schema":"https://github.com/citation-style-language/schema/raw/master/csl-citation.json"} </w:instrText>
      </w:r>
      <w:r>
        <w:fldChar w:fldCharType="separate"/>
      </w:r>
      <w:r w:rsidRPr="00D1244E">
        <w:rPr>
          <w:rFonts w:ascii="Calibri" w:hAnsi="Calibri" w:cs="Calibri"/>
          <w:kern w:val="0"/>
          <w:szCs w:val="24"/>
        </w:rPr>
        <w:t xml:space="preserve">‘Standing at the Beginning: Initials, Drop Caps and Initiums.’, </w:t>
      </w:r>
      <w:r w:rsidRPr="00D1244E">
        <w:rPr>
          <w:rFonts w:ascii="Calibri" w:hAnsi="Calibri" w:cs="Calibri"/>
          <w:i/>
          <w:iCs/>
          <w:kern w:val="0"/>
          <w:szCs w:val="24"/>
        </w:rPr>
        <w:t>Tome Raider</w:t>
      </w:r>
      <w:r w:rsidRPr="00D1244E">
        <w:rPr>
          <w:rFonts w:ascii="Calibri" w:hAnsi="Calibri" w:cs="Calibri"/>
          <w:kern w:val="0"/>
          <w:szCs w:val="24"/>
        </w:rPr>
        <w:t>, 2018 &lt;https://architectureofbooks.wordpress.com/2018/10/27/standing-at-the-beginning-initials-drop-caps-and-initiums/&gt; [accessed 9 January 2025].</w:t>
      </w:r>
      <w:r>
        <w:fldChar w:fldCharType="end"/>
      </w:r>
    </w:p>
  </w:footnote>
  <w:footnote w:id="6">
    <w:p w14:paraId="394FB041" w14:textId="558A561A" w:rsidR="00250276" w:rsidRDefault="00250276">
      <w:pPr>
        <w:pStyle w:val="FootnoteText"/>
      </w:pPr>
      <w:r>
        <w:rPr>
          <w:rStyle w:val="FootnoteReference"/>
        </w:rPr>
        <w:footnoteRef/>
      </w:r>
      <w:r>
        <w:t xml:space="preserve"> </w:t>
      </w:r>
      <w:r>
        <w:fldChar w:fldCharType="begin"/>
      </w:r>
      <w:r>
        <w:instrText xml:space="preserve"> ADDIN ZOTERO_ITEM CSL_CITATION {"citationID":"GyLOPTS5","properties":{"formattedCitation":"Webster, \\uc0\\u8216{}Monk\\uc0\\u8217{}s Blood or Red Wine?\\uc0\\u8217{}; Neil Ripley Ker, {\\i{}Medieval Manuscripts in British Libraries}.","plainCitation":"Webster, ‘Monk’s Blood or Red Wine?’; Neil Ripley Ker, Medieval Manuscripts in British Libraries.","noteIndex":5},"citationItems":[{"id":346,"uris":["http://zotero.org/users/15478235/items/S6CSFDV8"],"itemData":{"id":346,"type":"chapter","container-title":"Treasures: The Special Collections of the University of Wales Trinity Saint David","event-place":"Cardiff","page":"36-39","publisher":"University of Wales Press","publisher-place":"Cardiff","title":"Monk's Blood or Red Wine?","author":[{"family":"Webster","given":"Harriet"}],"editor":[{"family":"Morgan-Guy","given":"John"}],"issued":{"date-parts":[["2022"]]}}},{"id":347,"uris":["http://zotero.org/users/15478235/items/P28WZZF5"],"itemData":{"id":347,"type":"book","ISBN":"978-0-19-818195-8","language":"eng","number-of-pages":"782","publisher":"Oxford University Press, USA","source":"Internet Archive","title":"Medieval Manuscripts in British Libraries: Volume III: Lampeter-Oxford (Ker, Neil Ripley//Medieval Manuscripts in British Libraries)","title-short":"Medieval Manuscripts in British Libraries","URL":"http://archive.org/details/medievalmanuscri0000neil","author":[{"literal":"Neil Ripley Ker"}],"contributor":[{"literal":"Internet Archive"}],"accessed":{"date-parts":[["2025",1,3]]},"issued":{"date-parts":[["1983"]]}}}],"schema":"https://github.com/citation-style-language/schema/raw/master/csl-citation.json"} </w:instrText>
      </w:r>
      <w:r>
        <w:fldChar w:fldCharType="separate"/>
      </w:r>
      <w:r w:rsidRPr="00250276">
        <w:rPr>
          <w:rFonts w:ascii="Calibri" w:hAnsi="Calibri" w:cs="Calibri"/>
          <w:kern w:val="0"/>
          <w:szCs w:val="24"/>
        </w:rPr>
        <w:t>Webster, ‘Monk’s Blood or Red Wine?’</w:t>
      </w:r>
      <w:r>
        <w:rPr>
          <w:rFonts w:ascii="Calibri" w:hAnsi="Calibri" w:cs="Calibri"/>
          <w:kern w:val="0"/>
          <w:szCs w:val="24"/>
        </w:rPr>
        <w:t xml:space="preserve"> p. 36</w:t>
      </w:r>
      <w:r w:rsidRPr="00250276">
        <w:rPr>
          <w:rFonts w:ascii="Calibri" w:hAnsi="Calibri" w:cs="Calibri"/>
          <w:kern w:val="0"/>
          <w:szCs w:val="24"/>
        </w:rPr>
        <w:t xml:space="preserve">; Neil Ripley Ker, </w:t>
      </w:r>
      <w:r w:rsidRPr="00250276">
        <w:rPr>
          <w:rFonts w:ascii="Calibri" w:hAnsi="Calibri" w:cs="Calibri"/>
          <w:i/>
          <w:iCs/>
          <w:kern w:val="0"/>
          <w:szCs w:val="24"/>
        </w:rPr>
        <w:t>Medieval Manuscripts in British Libraries</w:t>
      </w:r>
      <w:r>
        <w:rPr>
          <w:rFonts w:ascii="Calibri" w:hAnsi="Calibri" w:cs="Calibri"/>
          <w:i/>
          <w:iCs/>
          <w:kern w:val="0"/>
          <w:szCs w:val="24"/>
        </w:rPr>
        <w:t xml:space="preserve">, </w:t>
      </w:r>
      <w:r w:rsidRPr="00250276">
        <w:rPr>
          <w:rFonts w:ascii="Calibri" w:hAnsi="Calibri" w:cs="Calibri"/>
          <w:kern w:val="0"/>
          <w:szCs w:val="24"/>
        </w:rPr>
        <w:t>p. 2.</w:t>
      </w:r>
      <w:r>
        <w:fldChar w:fldCharType="end"/>
      </w:r>
    </w:p>
  </w:footnote>
  <w:footnote w:id="7">
    <w:p w14:paraId="130FE30A" w14:textId="3DB2446A" w:rsidR="00A469F6" w:rsidRDefault="00A469F6">
      <w:pPr>
        <w:pStyle w:val="FootnoteText"/>
      </w:pPr>
      <w:r>
        <w:rPr>
          <w:rStyle w:val="FootnoteReference"/>
        </w:rPr>
        <w:footnoteRef/>
      </w:r>
      <w:r>
        <w:t xml:space="preserve"> </w:t>
      </w:r>
      <w:r>
        <w:fldChar w:fldCharType="begin"/>
      </w:r>
      <w:r w:rsidR="00D1244E">
        <w:instrText xml:space="preserve"> ADDIN ZOTERO_ITEM CSL_CITATION {"citationID":"MaAkhegH","properties":{"formattedCitation":"\\uc0\\u8216{}Folio - FOLIO 00002\\uc0\\u8217{} &lt;https://hmmlschool.org/folio/2/&gt; [accessed 9 January 2025].","plainCitation":"‘Folio - FOLIO 00002’ &lt;https://hmmlschool.org/folio/2/&gt; [accessed 9 January 2025].","noteIndex":7},"citationItems":[{"id":369,"uris":["http://zotero.org/users/15478235/items/XYZLL3X4"],"itemData":{"id":369,"type":"webpage","abstract":"&lt;p&gt;A breviary is a book in which all the texts for the Daily Office are compiled. Some breviaries, like this one, also include the texts for the Mass and are called Breviary-Missals or Missal-Breviaries. It is likely that this breviary was made for the use of a Benedictine community, since the feasts of St. Benedict and of his translation are red-letter days in the calendar.&lt;/p&gt;&lt;p&gt;As its name suggests, a breviary is designed to compress a vast amount of material into a brief space so the book will be portable. (This manuscript is just a little bigger than a trade paperback.) Almost everything in it is abbreviated to make this possible. The texts written in a breviary are designed to prompt a user who already knows those texts by heart about which one to recite, so the texts don't have to be written out in full.&lt;/p&gt;&lt;p&gt;A breviary always begins with the Psalter. In this breviary, the first few words of each verse of each psalm are given, except for Psalm 1, verse 1, at the top of the left column on this page, which is given in full. Each abbreviated verse starts on its own line, beginning with a colored letter. Larger initials decorated with elaborate penwork mark the beginning of each psalm. In at least one place, the original scribe added hyphen where a word breaks at the end of a line. A later user of the book added hyphens in a lighter brown link in a couple more places. Note that unlike normal hyphenation, medieval or modern, these hyphens do &lt;em&gt;not&lt;/em&gt; indicate that the word continues on the next line on the page. Because every verse is snipped off at the end of a line, the hyphen only indicates that a word was severed at line-end. The next line begins the next verse. (This system is abandoned in the last five lines of the second column, where the verses are still abbreviated, but the verse-portions run over the line breaks. Here the hyphens do operate in the normal way.)&lt;/p&gt;&lt;p&gt;The script is a Gothic Textualis. The script is very carefully executed, though it is not the angular Textualis &lt;em&gt;formata&lt;/em&gt; in which every stroke is actually made up of multiple angular strokes and hairlines. General characteristics marking the script as Textualis are a large minim height in proportion to very short ascenders and descenders; a regular rhythm of parallel minims, equally spaced; and the biting or fusion of opposing bows, where the rounded parts of two letters overlap and share a stroke when they face each other within a word.&lt;/p&gt;&lt;p&gt;Specific letterforms that mark this as fully-developed Textualis of the high Middle Ages are: a with a sizable upper compartment; consistent use of uncial &lt;strong&gt;d&lt;/strong&gt;; a &lt;strong&gt;g&lt;/strong&gt; that has almost no descender; consistent use of 2-shaped &lt;strong&gt;r&lt;/strong&gt; after round letters; consistent use of round &lt;strong&gt;s&lt;/strong&gt; at word end; and a crossed version of Tironian &lt;strong&gt;et&lt;/strong&gt; that sits on the baseline.&lt;/p&gt;&lt;p&gt;The layout in two long columns, dense with dark text, is typically Gothic, as is the red-and-blue color scheme with elaborate penwork. In several places, small guide letters are visible: these would have been entered by the original scribe to instruct the rubricator which letters to put in in colored ink.&lt;/p&gt;","language":"en","title":"Folio - FOLIO 00002","URL":"https://hmmlschool.org/folio/2/","accessed":{"date-parts":[["2025",1,9]]}}}],"schema":"https://github.com/citation-style-language/schema/raw/master/csl-citation.json"} </w:instrText>
      </w:r>
      <w:r>
        <w:fldChar w:fldCharType="separate"/>
      </w:r>
      <w:r w:rsidRPr="00A469F6">
        <w:rPr>
          <w:rFonts w:ascii="Calibri" w:hAnsi="Calibri" w:cs="Calibri"/>
          <w:kern w:val="0"/>
          <w:szCs w:val="24"/>
        </w:rPr>
        <w:t>‘Folio - FOLIO 00002’ &lt;https://hmmlschool.org/folio/2/&gt; [accessed 9 January 2025].</w:t>
      </w:r>
      <w:r>
        <w:fldChar w:fldCharType="end"/>
      </w:r>
    </w:p>
  </w:footnote>
  <w:footnote w:id="8">
    <w:p w14:paraId="305824EB" w14:textId="2E8FEC0E" w:rsidR="000C4001" w:rsidRDefault="000C4001">
      <w:pPr>
        <w:pStyle w:val="FootnoteText"/>
      </w:pPr>
      <w:r>
        <w:rPr>
          <w:rStyle w:val="FootnoteReference"/>
        </w:rPr>
        <w:footnoteRef/>
      </w:r>
      <w:r>
        <w:t xml:space="preserve"> </w:t>
      </w:r>
      <w:r>
        <w:fldChar w:fldCharType="begin"/>
      </w:r>
      <w:r>
        <w:instrText xml:space="preserve"> ADDIN ZOTERO_ITEM CSL_CITATION {"citationID":"7iniGzgw","properties":{"formattedCitation":"Adriano Cappelli, \\uc0\\u8216{}The Elements of Abbreviation in Medieval Latin Paleography\\uc0\\u8217{}, trans. by David Heimann and Richard Kay (University of Kansas Libraries, 1982).","plainCitation":"Adriano Cappelli, ‘The Elements of Abbreviation in Medieval Latin Paleography’, trans. by David Heimann and Richard Kay (University of Kansas Libraries, 1982).","noteIndex":8},"citationItems":[{"id":373,"uris":["http://zotero.org/users/15478235/items/ATRMQFVB"],"itemData":{"id":373,"type":"document","publisher":"University of Kansas Libraries","title":"The elements of abbreviation in medieval Latin Paleography","author":[{"family":"Cappelli","given":"Adriano"}],"translator":[{"family":"Heimann","given":"David"},{"family":"Kay","given":"Richard"}],"issued":{"date-parts":[["1982"]]}}}],"schema":"https://github.com/citation-style-language/schema/raw/master/csl-citation.json"} </w:instrText>
      </w:r>
      <w:r>
        <w:fldChar w:fldCharType="separate"/>
      </w:r>
      <w:r w:rsidRPr="000C4001">
        <w:rPr>
          <w:rFonts w:ascii="Calibri" w:hAnsi="Calibri" w:cs="Calibri"/>
          <w:kern w:val="0"/>
          <w:szCs w:val="24"/>
        </w:rPr>
        <w:t>Adriano Cappelli, ‘The Elements of Abbreviation in Medieval Latin Paleography’, trans. by David Heimann and Richard Kay (University of Kansas Libraries, 1982).</w:t>
      </w:r>
      <w:r>
        <w:fldChar w:fldCharType="end"/>
      </w:r>
    </w:p>
  </w:footnote>
  <w:footnote w:id="9">
    <w:p w14:paraId="4C7C49E4" w14:textId="2132C7A8" w:rsidR="008606C6" w:rsidRDefault="008606C6">
      <w:pPr>
        <w:pStyle w:val="FootnoteText"/>
      </w:pPr>
      <w:r>
        <w:rPr>
          <w:rStyle w:val="FootnoteReference"/>
        </w:rPr>
        <w:footnoteRef/>
      </w:r>
      <w:r>
        <w:t xml:space="preserve"> </w:t>
      </w:r>
      <w:r>
        <w:fldChar w:fldCharType="begin"/>
      </w:r>
      <w:r>
        <w:instrText xml:space="preserve"> ADDIN ZOTERO_ITEM CSL_CITATION {"citationID":"t1u5uxZ0","properties":{"formattedCitation":"\\uc0\\u8216{}Folio - FOLIO 00010\\uc0\\u8217{} &lt;https://hmmlschool.org/folio/10/&gt; [accessed 9 January 2025].","plainCitation":"‘Folio - FOLIO 00010’ &lt;https://hmmlschool.org/folio/10/&gt; [accessed 9 January 2025].","noteIndex":8},"citationItems":[{"id":371,"uris":["http://zotero.org/users/15478235/items/68JWMRPW"],"itemData":{"id":371,"type":"webpage","abstract":"&lt;p&gt;This missal was copied by the Poor Clares of Cologne for Conrad of Rennenberg, Dean of Cologne Cathedral (d. 1357). The nuns of this convent specialized in producing luxury liturgical manuscripts in the 13th and 14th centurie. The scribe Loppa vom Spiegel is thought to have been responsible for this manuscript.&lt;/p&gt;&lt;p&gt;The script is a Gothic Textualis of &lt;em&gt;formata&lt;/em&gt; grade &amp;ndash; that is, executed with a very high degree of care and precision, involving many separate lifts of the pen. Its full name under Derolez&amp;#39;s system of nomenclature would be &lt;em&gt;littera gothica textualis formata&lt;/em&gt;. The script has all the hallmarks of Textualis:&lt;/p&gt;&lt;ul&gt;&lt;li&gt;a regular pattern of minims, set close to one another and evenly spaced, with the regular treatment of the feet emphasizing the rhythm&lt;/li&gt;&lt;li&gt;&amp;quot;round&amp;quot; letters and letter-parts formed by a series of straight strokes&lt;/li&gt;&lt;li&gt;&amp;quot;biting&amp;quot; or fusion of opposing bows&lt;/li&gt;&lt;li&gt;very large minim height in proportion to ascenders and descenders&lt;/li&gt;&lt;li&gt;the 7-shaped Tironian abbreviation for &lt;em&gt;et&lt;/em&gt;&lt;/li&gt;&lt;li&gt;regular use of &amp;quot;round&amp;quot; &lt;strong&gt;s&lt;/strong&gt; at the ends of words&lt;/li&gt;&lt;li&gt;the 2-shaped &lt;strong&gt;r&lt;/strong&gt; after &lt;strong&gt;o&lt;/strong&gt;&lt;/li&gt;&lt;/ul&gt;&lt;p&gt;Besides these general Textualis features, the carefully-applied diamond-shaped serifs at the feet of letters are a feature of &lt;em&gt;formata&lt;/em&gt;-grade script, as are the very fine and evenly-slanted diagonal hairlines.&lt;/p&gt;&lt;p&gt;Usages pointing to a later-medieval date are the strokes over single &lt;strong&gt;i&lt;/strong&gt;s and the relatively large upper compartment of &lt;strong&gt;a&lt;/strong&gt;.&lt;/p&gt;&lt;p&gt;The blue and red decoration scheme with extremely fine penwork is typical of Gothic manuscripts.&lt;/p&gt;","language":"en","title":"Folio - FOLIO 00010","URL":"https://hmmlschool.org/folio/10/","accessed":{"date-parts":[["2025",1,9]]}}}],"schema":"https://github.com/citation-style-language/schema/raw/master/csl-citation.json"} </w:instrText>
      </w:r>
      <w:r>
        <w:fldChar w:fldCharType="separate"/>
      </w:r>
      <w:r w:rsidRPr="008606C6">
        <w:rPr>
          <w:rFonts w:ascii="Calibri" w:hAnsi="Calibri" w:cs="Calibri"/>
          <w:kern w:val="0"/>
          <w:szCs w:val="24"/>
        </w:rPr>
        <w:t>‘Folio - FOLIO 00010’ &lt;https://hmmlschool.org/folio/10/&gt; [accessed 9 January 2025].</w:t>
      </w:r>
      <w:r>
        <w:fldChar w:fldCharType="end"/>
      </w:r>
    </w:p>
  </w:footnote>
  <w:footnote w:id="10">
    <w:p w14:paraId="2C9A4446" w14:textId="7882D9CE" w:rsidR="008606C6" w:rsidRDefault="008606C6" w:rsidP="008606C6">
      <w:pPr>
        <w:pStyle w:val="FootnoteText"/>
      </w:pPr>
      <w:r>
        <w:rPr>
          <w:rStyle w:val="FootnoteReference"/>
        </w:rPr>
        <w:footnoteRef/>
      </w:r>
      <w:r>
        <w:t xml:space="preserve"> </w:t>
      </w:r>
      <w:r>
        <w:fldChar w:fldCharType="begin"/>
      </w:r>
      <w:r w:rsidR="00D1244E">
        <w:instrText xml:space="preserve"> ADDIN ZOTERO_ITEM CSL_CITATION {"citationID":"Re3MIYFv","properties":{"formattedCitation":"\\uc0\\u8216{}Folio - FOLIO 00002\\uc0\\u8217{}.","plainCitation":"‘Folio - FOLIO 00002’.","noteIndex":9},"citationItems":[{"id":369,"uris":["http://zotero.org/users/15478235/items/XYZLL3X4"],"itemData":{"id":369,"type":"webpage","abstract":"&lt;p&gt;A breviary is a book in which all the texts for the Daily Office are compiled. Some breviaries, like this one, also include the texts for the Mass and are called Breviary-Missals or Missal-Breviaries. It is likely that this breviary was made for the use of a Benedictine community, since the feasts of St. Benedict and of his translation are red-letter days in the calendar.&lt;/p&gt;&lt;p&gt;As its name suggests, a breviary is designed to compress a vast amount of material into a brief space so the book will be portable. (This manuscript is just a little bigger than a trade paperback.) Almost everything in it is abbreviated to make this possible. The texts written in a breviary are designed to prompt a user who already knows those texts by heart about which one to recite, so the texts don't have to be written out in full.&lt;/p&gt;&lt;p&gt;A breviary always begins with the Psalter. In this breviary, the first few words of each verse of each psalm are given, except for Psalm 1, verse 1, at the top of the left column on this page, which is given in full. Each abbreviated verse starts on its own line, beginning with a colored letter. Larger initials decorated with elaborate penwork mark the beginning of each psalm. In at least one place, the original scribe added hyphen where a word breaks at the end of a line. A later user of the book added hyphens in a lighter brown link in a couple more places. Note that unlike normal hyphenation, medieval or modern, these hyphens do &lt;em&gt;not&lt;/em&gt; indicate that the word continues on the next line on the page. Because every verse is snipped off at the end of a line, the hyphen only indicates that a word was severed at line-end. The next line begins the next verse. (This system is abandoned in the last five lines of the second column, where the verses are still abbreviated, but the verse-portions run over the line breaks. Here the hyphens do operate in the normal way.)&lt;/p&gt;&lt;p&gt;The script is a Gothic Textualis. The script is very carefully executed, though it is not the angular Textualis &lt;em&gt;formata&lt;/em&gt; in which every stroke is actually made up of multiple angular strokes and hairlines. General characteristics marking the script as Textualis are a large minim height in proportion to very short ascenders and descenders; a regular rhythm of parallel minims, equally spaced; and the biting or fusion of opposing bows, where the rounded parts of two letters overlap and share a stroke when they face each other within a word.&lt;/p&gt;&lt;p&gt;Specific letterforms that mark this as fully-developed Textualis of the high Middle Ages are: a with a sizable upper compartment; consistent use of uncial &lt;strong&gt;d&lt;/strong&gt;; a &lt;strong&gt;g&lt;/strong&gt; that has almost no descender; consistent use of 2-shaped &lt;strong&gt;r&lt;/strong&gt; after round letters; consistent use of round &lt;strong&gt;s&lt;/strong&gt; at word end; and a crossed version of Tironian &lt;strong&gt;et&lt;/strong&gt; that sits on the baseline.&lt;/p&gt;&lt;p&gt;The layout in two long columns, dense with dark text, is typically Gothic, as is the red-and-blue color scheme with elaborate penwork. In several places, small guide letters are visible: these would have been entered by the original scribe to instruct the rubricator which letters to put in in colored ink.&lt;/p&gt;","language":"en","title":"Folio - FOLIO 00002","URL":"https://hmmlschool.org/folio/2/","accessed":{"date-parts":[["2025",1,9]]}}}],"schema":"https://github.com/citation-style-language/schema/raw/master/csl-citation.json"} </w:instrText>
      </w:r>
      <w:r>
        <w:fldChar w:fldCharType="separate"/>
      </w:r>
      <w:r w:rsidRPr="00A469F6">
        <w:rPr>
          <w:rFonts w:ascii="Calibri" w:hAnsi="Calibri" w:cs="Calibri"/>
          <w:kern w:val="0"/>
          <w:szCs w:val="24"/>
        </w:rPr>
        <w:t>‘Folio - FOLIO 00002’.</w:t>
      </w:r>
      <w:r>
        <w:fldChar w:fldCharType="end"/>
      </w:r>
    </w:p>
  </w:footnote>
  <w:footnote w:id="11">
    <w:p w14:paraId="0BE0E97F" w14:textId="717B61EE" w:rsidR="008606C6" w:rsidRDefault="008606C6">
      <w:pPr>
        <w:pStyle w:val="FootnoteText"/>
      </w:pPr>
      <w:r>
        <w:rPr>
          <w:rStyle w:val="FootnoteReference"/>
        </w:rPr>
        <w:footnoteRef/>
      </w:r>
      <w:r>
        <w:t xml:space="preserve"> </w:t>
      </w:r>
      <w:r>
        <w:fldChar w:fldCharType="begin"/>
      </w:r>
      <w:r w:rsidR="00D1244E">
        <w:instrText xml:space="preserve"> ADDIN ZOTERO_ITEM CSL_CITATION {"citationID":"6wlupCjC","properties":{"formattedCitation":"\\uc0\\u8216{}Folio - FOLIO 00002\\uc0\\u8217{}.","plainCitation":"‘Folio - FOLIO 00002’.","noteIndex":10},"citationItems":[{"id":369,"uris":["http://zotero.org/users/15478235/items/XYZLL3X4"],"itemData":{"id":369,"type":"webpage","abstract":"&lt;p&gt;A breviary is a book in which all the texts for the Daily Office are compiled. Some breviaries, like this one, also include the texts for the Mass and are called Breviary-Missals or Missal-Breviaries. It is likely that this breviary was made for the use of a Benedictine community, since the feasts of St. Benedict and of his translation are red-letter days in the calendar.&lt;/p&gt;&lt;p&gt;As its name suggests, a breviary is designed to compress a vast amount of material into a brief space so the book will be portable. (This manuscript is just a little bigger than a trade paperback.) Almost everything in it is abbreviated to make this possible. The texts written in a breviary are designed to prompt a user who already knows those texts by heart about which one to recite, so the texts don't have to be written out in full.&lt;/p&gt;&lt;p&gt;A breviary always begins with the Psalter. In this breviary, the first few words of each verse of each psalm are given, except for Psalm 1, verse 1, at the top of the left column on this page, which is given in full. Each abbreviated verse starts on its own line, beginning with a colored letter. Larger initials decorated with elaborate penwork mark the beginning of each psalm. In at least one place, the original scribe added hyphen where a word breaks at the end of a line. A later user of the book added hyphens in a lighter brown link in a couple more places. Note that unlike normal hyphenation, medieval or modern, these hyphens do &lt;em&gt;not&lt;/em&gt; indicate that the word continues on the next line on the page. Because every verse is snipped off at the end of a line, the hyphen only indicates that a word was severed at line-end. The next line begins the next verse. (This system is abandoned in the last five lines of the second column, where the verses are still abbreviated, but the verse-portions run over the line breaks. Here the hyphens do operate in the normal way.)&lt;/p&gt;&lt;p&gt;The script is a Gothic Textualis. The script is very carefully executed, though it is not the angular Textualis &lt;em&gt;formata&lt;/em&gt; in which every stroke is actually made up of multiple angular strokes and hairlines. General characteristics marking the script as Textualis are a large minim height in proportion to very short ascenders and descenders; a regular rhythm of parallel minims, equally spaced; and the biting or fusion of opposing bows, where the rounded parts of two letters overlap and share a stroke when they face each other within a word.&lt;/p&gt;&lt;p&gt;Specific letterforms that mark this as fully-developed Textualis of the high Middle Ages are: a with a sizable upper compartment; consistent use of uncial &lt;strong&gt;d&lt;/strong&gt;; a &lt;strong&gt;g&lt;/strong&gt; that has almost no descender; consistent use of 2-shaped &lt;strong&gt;r&lt;/strong&gt; after round letters; consistent use of round &lt;strong&gt;s&lt;/strong&gt; at word end; and a crossed version of Tironian &lt;strong&gt;et&lt;/strong&gt; that sits on the baseline.&lt;/p&gt;&lt;p&gt;The layout in two long columns, dense with dark text, is typically Gothic, as is the red-and-blue color scheme with elaborate penwork. In several places, small guide letters are visible: these would have been entered by the original scribe to instruct the rubricator which letters to put in in colored ink.&lt;/p&gt;","language":"en","title":"Folio - FOLIO 00002","URL":"https://hmmlschool.org/folio/2/","accessed":{"date-parts":[["2025",1,9]]}}}],"schema":"https://github.com/citation-style-language/schema/raw/master/csl-citation.json"} </w:instrText>
      </w:r>
      <w:r>
        <w:fldChar w:fldCharType="separate"/>
      </w:r>
      <w:r w:rsidRPr="008606C6">
        <w:rPr>
          <w:rFonts w:ascii="Calibri" w:hAnsi="Calibri" w:cs="Calibri"/>
          <w:kern w:val="0"/>
          <w:szCs w:val="24"/>
        </w:rPr>
        <w:t>‘Folio - FOLIO 00002’.</w:t>
      </w:r>
      <w:r>
        <w:fldChar w:fldCharType="end"/>
      </w:r>
    </w:p>
  </w:footnote>
  <w:footnote w:id="12">
    <w:p w14:paraId="5236DFC8" w14:textId="644240D0" w:rsidR="0008635D" w:rsidRDefault="0008635D">
      <w:pPr>
        <w:pStyle w:val="FootnoteText"/>
      </w:pPr>
      <w:r>
        <w:rPr>
          <w:rStyle w:val="FootnoteReference"/>
        </w:rPr>
        <w:footnoteRef/>
      </w:r>
      <w:r>
        <w:t xml:space="preserve"> </w:t>
      </w:r>
      <w:r>
        <w:fldChar w:fldCharType="begin"/>
      </w:r>
      <w:r>
        <w:instrText xml:space="preserve"> ADDIN ZOTERO_ITEM CSL_CITATION {"citationID":"spFFaTZQ","properties":{"formattedCitation":"Richard H. Rouse and Mary A. Rouse, \\uc0\\u8216{}Biblical Distinctions in the Thirteenth Century\\uc0\\u8217{}, {\\i{}Archives d\\uc0\\u8217{}histoire Doctrinale et Litt\\uc0\\u233{}raire Du Moyen Age}, 41 (1974), pp. 27\\uc0\\u8211{}37.","plainCitation":"Richard H. Rouse and Mary A. Rouse, ‘Biblical Distinctions in the Thirteenth Century’, Archives d’histoire Doctrinale et Littéraire Du Moyen Age, 41 (1974), pp. 27–37.","noteIndex":12},"citationItems":[{"id":341,"uris":["http://zotero.org/users/15478235/items/LST3ZSUZ"],"itemData":{"id":341,"type":"article-journal","abstract":"Étude sur le « genre littéraire » des Distinctiones bibliques, et sur son évolution, de la fin du XIIIe à la fin du XIIIe siècle. Ces recueils de termes bibliques, classés par ordre alphabétique, illustrent les sens allégorique et moral de l'Écriture, et développent leurs applications. Les premiers recueils émanent de maîtres parisiens, Pierre le Chantre, Summa Abel ; Pierre de Poitiers, Distinctiones super psalterium, Prévostin de Crémone, Summa super psalterium ; de la même époque est la Summa Quoi modis d'Alain de Lille. On trouve au XIIIe siècle les Distinciiones « Angelus », les Distinctiones monasticae, étudiées par A. Wilmart, les Distinctions de Pierre de Capoue, de Maurice de Provins, de Nicolas Gorran, de Nicolas Byard, et, à la fin du siècle, celles de Pierre de Limoges. Il semble que les Distinctiones aient surtout été destinées à fournir des thèmes de sermons aux prédicateurs.","container-title":"Archives d'histoire doctrinale et littéraire du Moyen Age","ISSN":"0373-5478","note":"publisher: Librairie Philosophique J. Vrin","page":"27-37","source":"JSTOR","title":"Biblical Distinctions in the Thirteenth Century","volume":"41","author":[{"family":"Rouse","given":"Richard H."},{"family":"Rouse","given":"Mary A."}],"issued":{"date-parts":[["1974"]]}}}],"schema":"https://github.com/citation-style-language/schema/raw/master/csl-citation.json"} </w:instrText>
      </w:r>
      <w:r>
        <w:fldChar w:fldCharType="separate"/>
      </w:r>
      <w:r w:rsidRPr="0008635D">
        <w:rPr>
          <w:rFonts w:ascii="Calibri" w:hAnsi="Calibri" w:cs="Calibri"/>
          <w:kern w:val="0"/>
          <w:szCs w:val="24"/>
        </w:rPr>
        <w:t xml:space="preserve">Richard H. Rouse and Mary A. Rouse, ‘Biblical Distinctions in the Thirteenth Century’, </w:t>
      </w:r>
      <w:r w:rsidRPr="0008635D">
        <w:rPr>
          <w:rFonts w:ascii="Calibri" w:hAnsi="Calibri" w:cs="Calibri"/>
          <w:i/>
          <w:iCs/>
          <w:kern w:val="0"/>
          <w:szCs w:val="24"/>
        </w:rPr>
        <w:t>Archives d’histoire Doctrinale et Littéraire Du Moyen Age</w:t>
      </w:r>
      <w:r w:rsidRPr="0008635D">
        <w:rPr>
          <w:rFonts w:ascii="Calibri" w:hAnsi="Calibri" w:cs="Calibri"/>
          <w:kern w:val="0"/>
          <w:szCs w:val="24"/>
        </w:rPr>
        <w:t>, 41 (1974), pp. 27–3</w:t>
      </w:r>
      <w:r>
        <w:rPr>
          <w:rFonts w:ascii="Calibri" w:hAnsi="Calibri" w:cs="Calibri"/>
          <w:kern w:val="0"/>
          <w:szCs w:val="24"/>
        </w:rPr>
        <w:t>1</w:t>
      </w:r>
      <w:r w:rsidRPr="0008635D">
        <w:rPr>
          <w:rFonts w:ascii="Calibri" w:hAnsi="Calibri" w:cs="Calibri"/>
          <w:kern w:val="0"/>
          <w:szCs w:val="24"/>
        </w:rPr>
        <w:t>.</w:t>
      </w:r>
      <w:r>
        <w:fldChar w:fldCharType="end"/>
      </w:r>
    </w:p>
  </w:footnote>
  <w:footnote w:id="13">
    <w:p w14:paraId="018ADBFD" w14:textId="13CCD2AA" w:rsidR="006E1E8F" w:rsidRDefault="006E1E8F">
      <w:pPr>
        <w:pStyle w:val="FootnoteText"/>
      </w:pPr>
      <w:r>
        <w:rPr>
          <w:rStyle w:val="FootnoteReference"/>
        </w:rPr>
        <w:footnoteRef/>
      </w:r>
      <w:r>
        <w:t xml:space="preserve"> </w:t>
      </w:r>
      <w:r>
        <w:fldChar w:fldCharType="begin"/>
      </w:r>
      <w:r>
        <w:instrText xml:space="preserve"> ADDIN ZOTERO_ITEM CSL_CITATION {"citationID":"6q73K89y","properties":{"formattedCitation":"Webster, \\uc0\\u8216{}Monk\\uc0\\u8217{}s Blood or Red Wine?\\uc0\\u8217{}","plainCitation":"Webster, ‘Monk’s Blood or Red Wine?’","noteIndex":13},"citationItems":[{"id":346,"uris":["http://zotero.org/users/15478235/items/S6CSFDV8"],"itemData":{"id":346,"type":"chapter","container-title":"Treasures: The Special Collections of the University of Wales Trinity Saint David","event-place":"Cardiff","page":"36-39","publisher":"University of Wales Press","publisher-place":"Cardiff","title":"Monk's Blood or Red Wine?","author":[{"family":"Webster","given":"Harriet"}],"editor":[{"family":"Morgan-Guy","given":"John"}],"issued":{"date-parts":[["2022"]]}}}],"schema":"https://github.com/citation-style-language/schema/raw/master/csl-citation.json"} </w:instrText>
      </w:r>
      <w:r>
        <w:fldChar w:fldCharType="separate"/>
      </w:r>
      <w:r w:rsidRPr="006E1E8F">
        <w:rPr>
          <w:rFonts w:ascii="Calibri" w:hAnsi="Calibri" w:cs="Calibri"/>
          <w:kern w:val="0"/>
          <w:szCs w:val="24"/>
        </w:rPr>
        <w:t>Webster, ‘Monk’s Blood or Red Wine?</w:t>
      </w:r>
      <w:r>
        <w:rPr>
          <w:rFonts w:ascii="Calibri" w:hAnsi="Calibri" w:cs="Calibri"/>
          <w:kern w:val="0"/>
          <w:szCs w:val="24"/>
        </w:rPr>
        <w:t xml:space="preserve"> p.38</w:t>
      </w:r>
      <w:r w:rsidRPr="006E1E8F">
        <w:rPr>
          <w:rFonts w:ascii="Calibri" w:hAnsi="Calibri" w:cs="Calibri"/>
          <w:kern w:val="0"/>
          <w:szCs w:val="24"/>
        </w:rPr>
        <w:t>’</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E5B5F" w14:textId="29F4C84A" w:rsidR="00B81C06" w:rsidRDefault="00B81C06">
    <w:pPr>
      <w:pStyle w:val="Header"/>
    </w:pPr>
    <w:r>
      <w:t>Suzanne Lamb, 2017657</w:t>
    </w:r>
  </w:p>
  <w:p w14:paraId="3C173572" w14:textId="76F40085" w:rsidR="00B81C06" w:rsidRDefault="00B81C06">
    <w:pPr>
      <w:pStyle w:val="Header"/>
    </w:pPr>
    <w:r>
      <w:t>Assessment 5: transcription and commentary</w:t>
    </w:r>
  </w:p>
  <w:p w14:paraId="6072B358" w14:textId="653BBC92" w:rsidR="00B81C06" w:rsidRDefault="00B81C06">
    <w:pPr>
      <w:pStyle w:val="Header"/>
    </w:pPr>
    <w:r>
      <w:t>Past People, Present Societies: Research Methods and Skills</w:t>
    </w:r>
  </w:p>
  <w:p w14:paraId="7D9E17E8" w14:textId="0E40DBAE" w:rsidR="00B81C06" w:rsidRDefault="00B81C06">
    <w:pPr>
      <w:pStyle w:val="Header"/>
    </w:pPr>
    <w:r>
      <w:t>10 January 2025</w:t>
    </w:r>
  </w:p>
  <w:p w14:paraId="5F039D85" w14:textId="77777777" w:rsidR="00B81C06" w:rsidRDefault="00B81C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5C"/>
    <w:rsid w:val="000443BE"/>
    <w:rsid w:val="00082EB6"/>
    <w:rsid w:val="0008635D"/>
    <w:rsid w:val="000C4001"/>
    <w:rsid w:val="000E70DC"/>
    <w:rsid w:val="000E73C8"/>
    <w:rsid w:val="001057B9"/>
    <w:rsid w:val="00123E1A"/>
    <w:rsid w:val="001942D4"/>
    <w:rsid w:val="001A2FF5"/>
    <w:rsid w:val="001A5F6E"/>
    <w:rsid w:val="001C0DCF"/>
    <w:rsid w:val="001C1EBA"/>
    <w:rsid w:val="001C3D79"/>
    <w:rsid w:val="001E560E"/>
    <w:rsid w:val="001F1B1C"/>
    <w:rsid w:val="0021555C"/>
    <w:rsid w:val="0024599D"/>
    <w:rsid w:val="00250276"/>
    <w:rsid w:val="00281AC1"/>
    <w:rsid w:val="0029455C"/>
    <w:rsid w:val="002D3765"/>
    <w:rsid w:val="002F4FE9"/>
    <w:rsid w:val="003146F0"/>
    <w:rsid w:val="00323143"/>
    <w:rsid w:val="00355A87"/>
    <w:rsid w:val="00373A5F"/>
    <w:rsid w:val="00397D1F"/>
    <w:rsid w:val="003B4A9C"/>
    <w:rsid w:val="00443024"/>
    <w:rsid w:val="00493C23"/>
    <w:rsid w:val="004A3D01"/>
    <w:rsid w:val="004D1B95"/>
    <w:rsid w:val="0052481F"/>
    <w:rsid w:val="00536263"/>
    <w:rsid w:val="005D7395"/>
    <w:rsid w:val="005E11B6"/>
    <w:rsid w:val="005E3763"/>
    <w:rsid w:val="0061717E"/>
    <w:rsid w:val="00640E02"/>
    <w:rsid w:val="00675ACB"/>
    <w:rsid w:val="00676038"/>
    <w:rsid w:val="00686909"/>
    <w:rsid w:val="006D0F29"/>
    <w:rsid w:val="006D4D19"/>
    <w:rsid w:val="006E1E8F"/>
    <w:rsid w:val="007530EB"/>
    <w:rsid w:val="00791233"/>
    <w:rsid w:val="007954E1"/>
    <w:rsid w:val="00812D8E"/>
    <w:rsid w:val="008606C6"/>
    <w:rsid w:val="0086651D"/>
    <w:rsid w:val="008737F2"/>
    <w:rsid w:val="00892A9D"/>
    <w:rsid w:val="008B6743"/>
    <w:rsid w:val="008F7791"/>
    <w:rsid w:val="00903CA8"/>
    <w:rsid w:val="00920649"/>
    <w:rsid w:val="0094467C"/>
    <w:rsid w:val="009550E0"/>
    <w:rsid w:val="0098100D"/>
    <w:rsid w:val="009A61A6"/>
    <w:rsid w:val="009D3DD3"/>
    <w:rsid w:val="00A272A0"/>
    <w:rsid w:val="00A469F6"/>
    <w:rsid w:val="00A75AD3"/>
    <w:rsid w:val="00AA3234"/>
    <w:rsid w:val="00AC00B6"/>
    <w:rsid w:val="00AC67C7"/>
    <w:rsid w:val="00AD4E3C"/>
    <w:rsid w:val="00AD6596"/>
    <w:rsid w:val="00AE4B2E"/>
    <w:rsid w:val="00AF05C5"/>
    <w:rsid w:val="00B81599"/>
    <w:rsid w:val="00B81C06"/>
    <w:rsid w:val="00B871A4"/>
    <w:rsid w:val="00BB4B48"/>
    <w:rsid w:val="00BD2AF3"/>
    <w:rsid w:val="00BE56F6"/>
    <w:rsid w:val="00BF295D"/>
    <w:rsid w:val="00C0143A"/>
    <w:rsid w:val="00C919C7"/>
    <w:rsid w:val="00CE42AD"/>
    <w:rsid w:val="00D11237"/>
    <w:rsid w:val="00D1244E"/>
    <w:rsid w:val="00D27844"/>
    <w:rsid w:val="00D46C69"/>
    <w:rsid w:val="00D9280D"/>
    <w:rsid w:val="00DC0ADB"/>
    <w:rsid w:val="00E22662"/>
    <w:rsid w:val="00E5503C"/>
    <w:rsid w:val="00E62A85"/>
    <w:rsid w:val="00E6645D"/>
    <w:rsid w:val="00E80138"/>
    <w:rsid w:val="00EE5E0E"/>
    <w:rsid w:val="00F23CB8"/>
    <w:rsid w:val="00F35E70"/>
    <w:rsid w:val="00F671B7"/>
    <w:rsid w:val="00F80653"/>
    <w:rsid w:val="00F80DD7"/>
    <w:rsid w:val="00F97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22B9E"/>
  <w15:chartTrackingRefBased/>
  <w15:docId w15:val="{37191C09-7FB9-45C0-A88B-85BD4265B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5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1C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1C06"/>
  </w:style>
  <w:style w:type="paragraph" w:styleId="Footer">
    <w:name w:val="footer"/>
    <w:basedOn w:val="Normal"/>
    <w:link w:val="FooterChar"/>
    <w:uiPriority w:val="99"/>
    <w:unhideWhenUsed/>
    <w:rsid w:val="00B81C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1C06"/>
  </w:style>
  <w:style w:type="paragraph" w:styleId="FootnoteText">
    <w:name w:val="footnote text"/>
    <w:basedOn w:val="Normal"/>
    <w:link w:val="FootnoteTextChar"/>
    <w:uiPriority w:val="99"/>
    <w:semiHidden/>
    <w:unhideWhenUsed/>
    <w:rsid w:val="00903C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3CA8"/>
    <w:rPr>
      <w:sz w:val="20"/>
      <w:szCs w:val="20"/>
    </w:rPr>
  </w:style>
  <w:style w:type="character" w:styleId="FootnoteReference">
    <w:name w:val="footnote reference"/>
    <w:basedOn w:val="DefaultParagraphFont"/>
    <w:uiPriority w:val="99"/>
    <w:semiHidden/>
    <w:unhideWhenUsed/>
    <w:rsid w:val="00903CA8"/>
    <w:rPr>
      <w:vertAlign w:val="superscript"/>
    </w:rPr>
  </w:style>
  <w:style w:type="character" w:styleId="Hyperlink">
    <w:name w:val="Hyperlink"/>
    <w:basedOn w:val="DefaultParagraphFont"/>
    <w:uiPriority w:val="99"/>
    <w:unhideWhenUsed/>
    <w:rsid w:val="00903CA8"/>
    <w:rPr>
      <w:color w:val="0563C1" w:themeColor="hyperlink"/>
      <w:u w:val="single"/>
    </w:rPr>
  </w:style>
  <w:style w:type="character" w:styleId="UnresolvedMention">
    <w:name w:val="Unresolved Mention"/>
    <w:basedOn w:val="DefaultParagraphFont"/>
    <w:uiPriority w:val="99"/>
    <w:semiHidden/>
    <w:unhideWhenUsed/>
    <w:rsid w:val="00903CA8"/>
    <w:rPr>
      <w:color w:val="605E5C"/>
      <w:shd w:val="clear" w:color="auto" w:fill="E1DFDD"/>
    </w:rPr>
  </w:style>
  <w:style w:type="character" w:styleId="FollowedHyperlink">
    <w:name w:val="FollowedHyperlink"/>
    <w:basedOn w:val="DefaultParagraphFont"/>
    <w:uiPriority w:val="99"/>
    <w:semiHidden/>
    <w:unhideWhenUsed/>
    <w:rsid w:val="00903CA8"/>
    <w:rPr>
      <w:color w:val="954F72" w:themeColor="followedHyperlink"/>
      <w:u w:val="single"/>
    </w:rPr>
  </w:style>
  <w:style w:type="paragraph" w:styleId="Bibliography">
    <w:name w:val="Bibliography"/>
    <w:basedOn w:val="Normal"/>
    <w:next w:val="Normal"/>
    <w:uiPriority w:val="37"/>
    <w:unhideWhenUsed/>
    <w:rsid w:val="00C919C7"/>
    <w:pPr>
      <w:spacing w:after="240" w:line="240" w:lineRule="auto"/>
      <w:ind w:left="720" w:hanging="720"/>
    </w:pPr>
  </w:style>
  <w:style w:type="paragraph" w:styleId="Revision">
    <w:name w:val="Revision"/>
    <w:hidden/>
    <w:uiPriority w:val="99"/>
    <w:semiHidden/>
    <w:rsid w:val="008F7791"/>
    <w:pPr>
      <w:spacing w:after="0" w:line="240" w:lineRule="auto"/>
    </w:pPr>
  </w:style>
  <w:style w:type="character" w:styleId="CommentReference">
    <w:name w:val="annotation reference"/>
    <w:basedOn w:val="DefaultParagraphFont"/>
    <w:uiPriority w:val="99"/>
    <w:semiHidden/>
    <w:unhideWhenUsed/>
    <w:rsid w:val="008F7791"/>
    <w:rPr>
      <w:sz w:val="16"/>
      <w:szCs w:val="16"/>
    </w:rPr>
  </w:style>
  <w:style w:type="paragraph" w:styleId="CommentText">
    <w:name w:val="annotation text"/>
    <w:basedOn w:val="Normal"/>
    <w:link w:val="CommentTextChar"/>
    <w:uiPriority w:val="99"/>
    <w:unhideWhenUsed/>
    <w:rsid w:val="008F7791"/>
    <w:pPr>
      <w:spacing w:line="240" w:lineRule="auto"/>
    </w:pPr>
    <w:rPr>
      <w:sz w:val="20"/>
      <w:szCs w:val="20"/>
    </w:rPr>
  </w:style>
  <w:style w:type="character" w:customStyle="1" w:styleId="CommentTextChar">
    <w:name w:val="Comment Text Char"/>
    <w:basedOn w:val="DefaultParagraphFont"/>
    <w:link w:val="CommentText"/>
    <w:uiPriority w:val="99"/>
    <w:rsid w:val="008F7791"/>
    <w:rPr>
      <w:sz w:val="20"/>
      <w:szCs w:val="20"/>
    </w:rPr>
  </w:style>
  <w:style w:type="paragraph" w:styleId="CommentSubject">
    <w:name w:val="annotation subject"/>
    <w:basedOn w:val="CommentText"/>
    <w:next w:val="CommentText"/>
    <w:link w:val="CommentSubjectChar"/>
    <w:uiPriority w:val="99"/>
    <w:semiHidden/>
    <w:unhideWhenUsed/>
    <w:rsid w:val="008F7791"/>
    <w:rPr>
      <w:b/>
      <w:bCs/>
    </w:rPr>
  </w:style>
  <w:style w:type="character" w:customStyle="1" w:styleId="CommentSubjectChar">
    <w:name w:val="Comment Subject Char"/>
    <w:basedOn w:val="CommentTextChar"/>
    <w:link w:val="CommentSubject"/>
    <w:uiPriority w:val="99"/>
    <w:semiHidden/>
    <w:rsid w:val="008F779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6CEF4-CA76-4C32-8FF9-93C9D84A0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1730</Words>
  <Characters>9865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2</cp:revision>
  <dcterms:created xsi:type="dcterms:W3CDTF">2025-01-10T19:31:00Z</dcterms:created>
  <dcterms:modified xsi:type="dcterms:W3CDTF">2025-01-10T19:31:00Z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id="ikVWhhao"/&gt;&lt;style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