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3E2F21B" w:rsidRDefault="13E2F21B" w14:paraId="1831F1B7" w14:textId="43F81ABE">
      <w:r w:rsidR="13E2F21B">
        <w:rPr/>
        <w:t>Mohammed Halim Choudhury</w:t>
      </w:r>
    </w:p>
    <w:p w:rsidR="13E2F21B" w:rsidP="13E2F21B" w:rsidRDefault="13E2F21B" w14:paraId="40A0B095" w14:textId="098A3068">
      <w:pPr>
        <w:pStyle w:val="Normal"/>
      </w:pPr>
    </w:p>
    <w:p w:rsidR="0032165F" w:rsidP="0032165F" w:rsidRDefault="0032165F" w14:paraId="66079FFD" w14:textId="785C6D91">
      <w:r w:rsidR="13E2F21B">
        <w:rPr/>
        <w:t>Evidence-based policing is a methodology that esteems the utilization of examination, science, assessment and investigation to illuminate navigation inside police associations. The examination can connect with an extensive variety of policing exercises and works, from assessment of explicit policing intercessions to handle wrongdoing and upgrade prosperity, to wide evaluations of the administration of policing.</w:t>
      </w:r>
    </w:p>
    <w:p w:rsidR="0032165F" w:rsidP="13E2F21B" w:rsidRDefault="23C1B9E8" w14:paraId="21C2DAB3" w14:textId="382F731C">
      <w:pPr>
        <w:pStyle w:val="Normal"/>
      </w:pPr>
    </w:p>
    <w:p w:rsidR="0032165F" w:rsidP="13E2F21B" w:rsidRDefault="23C1B9E8" w14:paraId="4D9196C9" w14:textId="419903EB">
      <w:pPr>
        <w:pStyle w:val="Normal"/>
      </w:pPr>
      <w:r w:rsidR="13E2F21B">
        <w:rPr/>
        <w:t>Evidence-Based policing was introduced long ago by Professor Lawrence Sherman (1998) in which he put forward a convincing case that 'police practices ought to be founded on logical proof of what works best. Explicitly he featured two issues which ought to give the groundworks of an examination police association:</w:t>
      </w:r>
    </w:p>
    <w:p w:rsidR="0032165F" w:rsidP="0032165F" w:rsidRDefault="0032165F" w14:paraId="655269BF" w14:textId="77777777">
      <w:pPr>
        <w:pStyle w:val="ListParagraph"/>
        <w:numPr>
          <w:ilvl w:val="0"/>
          <w:numId w:val="5"/>
        </w:numPr>
      </w:pPr>
      <w:r>
        <w:t>Utilizing the consequences of thorough assessments of policing strategies and methodologies to direct navigation.</w:t>
      </w:r>
    </w:p>
    <w:p w:rsidR="0032165F" w:rsidP="0032165F" w:rsidRDefault="22E89C62" w14:paraId="25AF9E3A" w14:textId="37A1BAC1">
      <w:pPr>
        <w:pStyle w:val="ListParagraph"/>
        <w:numPr>
          <w:ilvl w:val="0"/>
          <w:numId w:val="5"/>
        </w:numPr>
        <w:rPr/>
      </w:pPr>
      <w:r w:rsidR="13E2F21B">
        <w:rPr/>
        <w:t xml:space="preserve">Creating and applying logical information </w:t>
      </w:r>
      <w:r w:rsidR="13E2F21B">
        <w:rPr/>
        <w:t>received</w:t>
      </w:r>
      <w:r w:rsidR="13E2F21B">
        <w:rPr/>
        <w:t xml:space="preserve"> from a police association's information on wrongdoing issues and different issues.</w:t>
      </w:r>
    </w:p>
    <w:p w:rsidR="22E89C62" w:rsidP="22E89C62" w:rsidRDefault="22E89C62" w14:paraId="335BCC96" w14:textId="6FD18EAA">
      <w:pPr>
        <w:jc w:val="center"/>
        <w:rPr>
          <w:b/>
          <w:bCs/>
          <w:sz w:val="28"/>
          <w:szCs w:val="28"/>
        </w:rPr>
      </w:pPr>
      <w:r w:rsidRPr="22E89C62">
        <w:rPr>
          <w:b/>
          <w:bCs/>
          <w:sz w:val="28"/>
          <w:szCs w:val="28"/>
        </w:rPr>
        <w:t>Function of EBP</w:t>
      </w:r>
    </w:p>
    <w:p w:rsidR="00D66C57" w:rsidP="22E89C62" w:rsidRDefault="22E89C62" w14:paraId="1D44177C" w14:textId="77C4D772">
      <w:pPr>
        <w:pStyle w:val="ListParagraph"/>
        <w:numPr>
          <w:ilvl w:val="0"/>
          <w:numId w:val="4"/>
        </w:numPr>
      </w:pPr>
      <w:r>
        <w:t>To improve the safety and well-being of people while promoting law and order in the region. (Independent Police Commission, 2015:31)</w:t>
      </w:r>
    </w:p>
    <w:p w:rsidR="0032165F" w:rsidP="007E464D" w:rsidRDefault="0032165F" w14:paraId="651B4C09" w14:textId="1CD5C98A">
      <w:pPr>
        <w:pStyle w:val="Heading1"/>
      </w:pPr>
      <w:r>
        <w:t>Significance of Evidence-Based Policing:</w:t>
      </w:r>
    </w:p>
    <w:p w:rsidR="0032165F" w:rsidP="0032165F" w:rsidRDefault="0032165F" w14:paraId="5D55E8BE" w14:textId="6CC555C9">
      <w:r w:rsidR="13E2F21B">
        <w:rPr/>
        <w:t>Utilization of exploration proof to illuminate policing strategy and practice is viewed as progressively significant both at a vital and functional level. Decisively, Evidence-Based approaches are significant in political, monetary and social terms:</w:t>
      </w:r>
    </w:p>
    <w:p w:rsidR="0032165F" w:rsidP="0032165F" w:rsidRDefault="5AF4065C" w14:paraId="43CE9A6A" w14:textId="07B3CED9">
      <w:pPr>
        <w:pStyle w:val="ListParagraph"/>
        <w:numPr>
          <w:ilvl w:val="1"/>
          <w:numId w:val="7"/>
        </w:numPr>
        <w:rPr/>
      </w:pPr>
      <w:r w:rsidR="13E2F21B">
        <w:rPr/>
        <w:t xml:space="preserve">Strategically, Evidence-Based approaches are key to the administration, responsibility and authenticity of policing: so, there ought to be assumptions that choices are being taken about the utilization of strategies, sending of officials, and collaboration with networks that depend on sound information on the great practice. In his 2011 Benjamin Franklin Medal Lecture on 'Proficient Policing and Liberal Democracy', Sherman (2011) puts forth the defense that 'police authenticity might be laid out not simply based on viability subject to regulation, yet only showed police dominance of an overwhelming collection of information produced by logical strategies for testing and examination' </w:t>
      </w:r>
      <w:r w:rsidRPr="13E2F21B" w:rsidR="13E2F21B">
        <w:rPr>
          <w:noProof/>
        </w:rPr>
        <w:t>(FYFE et al, 2017, p.121)</w:t>
      </w:r>
      <w:r w:rsidR="13E2F21B">
        <w:rPr/>
        <w:t>.</w:t>
      </w:r>
    </w:p>
    <w:p w:rsidR="003D376A" w:rsidP="0032165F" w:rsidRDefault="22E89C62" w14:paraId="3C896E5C" w14:textId="2C6404A4">
      <w:pPr>
        <w:pStyle w:val="ListParagraph"/>
        <w:numPr>
          <w:ilvl w:val="1"/>
          <w:numId w:val="7"/>
        </w:numPr>
        <w:rPr/>
      </w:pPr>
      <w:r w:rsidR="13E2F21B">
        <w:rPr/>
        <w:t xml:space="preserve">Socially, Evidence-Based approaches are fundamental to claims about the police’ impressive skill: While 'wrongdoing battling' and 'policing' the comprehension of police impressive skill in the UK and the US during the 1970s and 1980s, from the 1990s there has been a slow shift towards fostering a 'new' police incredible skill described by expanded responsibility, a more noteworthy spotlight on authenticity, and moves towards Evidence-Based practice (Scotland, 2016). In Herman Goldstein’s (1990) examination of issue, situated policing has contended that 'The structure of a collection of information, on which great practice is based and with which experts are supposed to be natural, might be the main component for procuring genuinely proficient status'. Albeit, before, the police didn't put a lot of significant worth on advanced education and logical examination (Neyroud, 2009), the journey to make policing more successful in handling wrongdoing and to upgrade levels of authenticity has driven significant changes in the connection between police associations and the exploration local area. </w:t>
      </w:r>
      <w:r w:rsidRPr="13E2F21B" w:rsidR="13E2F21B">
        <w:rPr>
          <w:noProof/>
        </w:rPr>
        <w:t>(FYFE et al, 2017, p.121)</w:t>
      </w:r>
      <w:r w:rsidR="13E2F21B">
        <w:rPr/>
        <w:t>.</w:t>
      </w:r>
    </w:p>
    <w:p w:rsidR="00A82836" w:rsidP="00A82836" w:rsidRDefault="23C1B9E8" w14:paraId="0FA1851F" w14:textId="00391D90">
      <w:r w:rsidR="13E2F21B">
        <w:rPr/>
        <w:t xml:space="preserve">Evidence-based policing not just includes producing excellent exploration of wrongdoing or policing mediations yet, in addition, incorporates the most common way of utilizing and executing research information to direct navigation and strategy advancement. This section features three fundamental and related exercises to accomplish proof-based policing: </w:t>
      </w:r>
      <w:r w:rsidR="13E2F21B">
        <w:rPr>
          <w:b w:val="0"/>
          <w:bCs w:val="0"/>
        </w:rPr>
        <w:t>interpretation, receptivity, and systematization.</w:t>
      </w:r>
      <w:r w:rsidR="13E2F21B">
        <w:rPr/>
        <w:t xml:space="preserve"> To give explicit instances of everything, we talk about our endeavors with the Evidence-Based Policing Matrix and related exhibit ventures to foster translational apparatuses for the policing field</w:t>
      </w:r>
      <w:r w:rsidRPr="13E2F21B" w:rsidR="13E2F21B">
        <w:rPr>
          <w:noProof/>
        </w:rPr>
        <w:t xml:space="preserve"> (Cynthia and Christopher, 2021, p.15)</w:t>
      </w:r>
      <w:r w:rsidR="13E2F21B">
        <w:rPr/>
        <w:t>.</w:t>
      </w:r>
    </w:p>
    <w:p w:rsidR="00714BF8" w:rsidP="00714BF8" w:rsidRDefault="23C1B9E8" w14:paraId="2C73FCFC" w14:textId="4F9068B4">
      <w:r>
        <w:t xml:space="preserve">African-American homegrown maltreatment casualties were 98% bound to bite the dust early when their accomplices were captured, and so people are starting to think of the police as part of the problem not as a solution. Thus, EBP can be an answer to these problems </w:t>
      </w:r>
      <w:r w:rsidRPr="23C1B9E8">
        <w:rPr>
          <w:noProof/>
        </w:rPr>
        <w:t>(Nast, 2021)</w:t>
      </w:r>
      <w:r>
        <w:t>.</w:t>
      </w:r>
    </w:p>
    <w:p w:rsidR="000304F9" w:rsidP="000304F9" w:rsidRDefault="000304F9" w14:paraId="2978B10E" w14:textId="77777777">
      <w:pPr>
        <w:pStyle w:val="Heading1"/>
      </w:pPr>
      <w:r w:rsidRPr="00D8749D">
        <w:t>EMMIE</w:t>
      </w:r>
    </w:p>
    <w:p w:rsidRPr="00D8749D" w:rsidR="000304F9" w:rsidP="000304F9" w:rsidRDefault="000304F9" w14:paraId="162D3F41" w14:textId="77777777">
      <w:r w:rsidRPr="00D8749D">
        <w:t xml:space="preserve">Proof </w:t>
      </w:r>
      <w:r>
        <w:t>by</w:t>
      </w:r>
      <w:r w:rsidRPr="00D8749D">
        <w:t xml:space="preserve"> utilizing the EMMIE structure</w:t>
      </w:r>
      <w:r>
        <w:t xml:space="preserve"> means a</w:t>
      </w:r>
      <w:r w:rsidRPr="00D8749D">
        <w:t xml:space="preserve"> framework that helps professionals to get to the </w:t>
      </w:r>
      <w:r>
        <w:t>evidence-base</w:t>
      </w:r>
      <w:r w:rsidRPr="00D8749D">
        <w:t xml:space="preserve"> effectively and rapidly.</w:t>
      </w:r>
    </w:p>
    <w:p w:rsidRPr="00D8749D" w:rsidR="000304F9" w:rsidP="000304F9" w:rsidRDefault="000304F9" w14:paraId="60E059EF" w14:textId="77777777">
      <w:pPr>
        <w:pStyle w:val="ListParagraph"/>
        <w:numPr>
          <w:ilvl w:val="0"/>
          <w:numId w:val="10"/>
        </w:numPr>
      </w:pPr>
      <w:r w:rsidRPr="00D8749D">
        <w:t>Effect - influence on wrongdoing. Whether the proof recommends the mediation prompted an increment or lessening in wrongdoing or had no effect.</w:t>
      </w:r>
    </w:p>
    <w:p w:rsidRPr="00D8749D" w:rsidR="000304F9" w:rsidP="000304F9" w:rsidRDefault="000304F9" w14:paraId="19E6FDF1" w14:textId="77777777">
      <w:pPr>
        <w:pStyle w:val="ListParagraph"/>
        <w:numPr>
          <w:ilvl w:val="0"/>
          <w:numId w:val="10"/>
        </w:numPr>
      </w:pPr>
      <w:r w:rsidRPr="00D8749D">
        <w:t>Mechanism - how it functions. What about the mediation could make sense of its impact?</w:t>
      </w:r>
    </w:p>
    <w:p w:rsidRPr="00D8749D" w:rsidR="000304F9" w:rsidP="000304F9" w:rsidRDefault="000304F9" w14:paraId="4DA8D167" w14:textId="77777777">
      <w:pPr>
        <w:pStyle w:val="ListParagraph"/>
        <w:numPr>
          <w:ilvl w:val="0"/>
          <w:numId w:val="10"/>
        </w:numPr>
      </w:pPr>
      <w:r w:rsidRPr="00D8749D">
        <w:t>Moderators - where it works. The conditions and settings where the intercession is going to work or not work.</w:t>
      </w:r>
    </w:p>
    <w:p w:rsidRPr="00D8749D" w:rsidR="000304F9" w:rsidP="000304F9" w:rsidRDefault="234FC577" w14:paraId="607647DD" w14:textId="77777777">
      <w:pPr>
        <w:pStyle w:val="ListParagraph"/>
        <w:numPr>
          <w:ilvl w:val="0"/>
          <w:numId w:val="10"/>
        </w:numPr>
      </w:pPr>
      <w:r>
        <w:t>Implementation - how to make it happen. The circumstances that ought to be thought about while conducting an intercession locally.</w:t>
      </w:r>
    </w:p>
    <w:p w:rsidRPr="000304F9" w:rsidR="000304F9" w:rsidP="00714BF8" w:rsidRDefault="000304F9" w14:paraId="1EB88FFD" w14:textId="4DABCB73">
      <w:pPr>
        <w:pStyle w:val="ListParagraph"/>
        <w:numPr>
          <w:ilvl w:val="0"/>
          <w:numId w:val="10"/>
        </w:numPr>
        <w:rPr>
          <w:b/>
        </w:rPr>
      </w:pPr>
      <w:r w:rsidRPr="00D8749D">
        <w:t xml:space="preserve">Economic expense - the amount it costs. The immediate or roundabout expenses related </w:t>
      </w:r>
      <w:r>
        <w:t>to</w:t>
      </w:r>
      <w:r w:rsidRPr="00D8749D">
        <w:t xml:space="preserve"> the mediation and any proof of </w:t>
      </w:r>
      <w:r>
        <w:t>money-saving</w:t>
      </w:r>
      <w:r w:rsidRPr="00D8749D">
        <w:t xml:space="preserve"> advantages</w:t>
      </w:r>
      <w:sdt>
        <w:sdtPr>
          <w:id w:val="751400928"/>
          <w:citation/>
        </w:sdtPr>
        <w:sdtContent>
          <w:r>
            <w:fldChar w:fldCharType="begin"/>
          </w:r>
          <w:r>
            <w:instrText xml:space="preserve"> CITATION Col222 \l 1033 </w:instrText>
          </w:r>
          <w:r>
            <w:fldChar w:fldCharType="separate"/>
          </w:r>
          <w:r>
            <w:rPr>
              <w:noProof/>
            </w:rPr>
            <w:t xml:space="preserve"> </w:t>
          </w:r>
          <w:r w:rsidRPr="000304F9">
            <w:rPr>
              <w:noProof/>
            </w:rPr>
            <w:t>(Policing, 2022)</w:t>
          </w:r>
          <w:r>
            <w:fldChar w:fldCharType="end"/>
          </w:r>
        </w:sdtContent>
      </w:sdt>
      <w:r w:rsidRPr="00D8749D">
        <w:t xml:space="preserve">. </w:t>
      </w:r>
    </w:p>
    <w:p w:rsidR="00714BF8" w:rsidP="007E464D" w:rsidRDefault="22E89C62" w14:paraId="78BD166D" w14:textId="4E976BC3">
      <w:pPr>
        <w:pStyle w:val="Heading1"/>
      </w:pPr>
      <w:r>
        <w:t>Cases of Domestic Violence:</w:t>
      </w:r>
    </w:p>
    <w:p w:rsidR="22E89C62" w:rsidP="23C1B9E8" w:rsidRDefault="23C1B9E8" w14:paraId="3691ABD7" w14:textId="081D0F3C">
      <w:pPr>
        <w:spacing w:line="480" w:lineRule="exact"/>
        <w:rPr>
          <w:rFonts w:eastAsia="Times New Roman" w:cs="Times New Roman"/>
          <w:color w:val="323132"/>
          <w:sz w:val="22"/>
        </w:rPr>
      </w:pPr>
      <w:r w:rsidRPr="23C1B9E8">
        <w:rPr>
          <w:rFonts w:eastAsia="Times New Roman" w:cs="Times New Roman"/>
          <w:color w:val="323132"/>
          <w:szCs w:val="24"/>
        </w:rPr>
        <w:t xml:space="preserve">The latest figures from the Crime Survey for England and Wales show little change in the prevalence of domestic abuse in recent years. </w:t>
      </w:r>
    </w:p>
    <w:p w:rsidR="22E89C62" w:rsidP="23C1B9E8" w:rsidRDefault="23C1B9E8" w14:paraId="56F65AD6" w14:textId="2349A758">
      <w:pPr>
        <w:spacing w:line="480" w:lineRule="exact"/>
        <w:rPr>
          <w:rFonts w:eastAsia="Times New Roman" w:cs="Times New Roman"/>
          <w:color w:val="323132"/>
          <w:sz w:val="22"/>
        </w:rPr>
      </w:pPr>
      <w:r w:rsidRPr="23C1B9E8">
        <w:rPr>
          <w:rFonts w:eastAsia="Times New Roman" w:cs="Times New Roman"/>
          <w:color w:val="323132"/>
          <w:szCs w:val="24"/>
        </w:rPr>
        <w:t>The police made 225,714 arrests for domestic abuse-related offences (in the 39 police forces that could supply adequate data). This equates to 38 arrests per 100 domestic abuse-related crimes recorded. (Office for National Statistics, 2018)</w:t>
      </w:r>
    </w:p>
    <w:p w:rsidR="00714BF8" w:rsidP="23C1B9E8" w:rsidRDefault="00714BF8" w14:paraId="1E2E7C58" w14:textId="652C08D8">
      <w:r>
        <w:br/>
      </w:r>
      <w:r w:rsidR="23C1B9E8">
        <w:t xml:space="preserve">The case of abusive behavior at home likewise shows a more extensive test for Sherman's field: how to spread proof-based ends when they conflict with political and popular assessment - when individuals feel that a specific methodology is required even where it doesn't be guaranteed to diminish wrongdoing or lead to the best result for casualties. Sherman has pushed for changes to obligatory capture regulations for abusive behavior at home in the US and UK for a long time with little achievement. "At the point when you converse with police bosses even today, with all the nuance and intricacy, they feel fervent that they couldn't care less about the examination," says Linda Mills, abusive behavior at home master and public strategy teacher at New York University who has worked with Sherman on randomized tests. "They are clear they are accomplishing something [for victims] and they are making the best choice locally </w:t>
      </w:r>
      <w:r w:rsidRPr="23C1B9E8" w:rsidR="23C1B9E8">
        <w:rPr>
          <w:noProof/>
        </w:rPr>
        <w:t>(Nast, 2021)</w:t>
      </w:r>
      <w:r w:rsidR="23C1B9E8">
        <w:t>."</w:t>
      </w:r>
    </w:p>
    <w:p w:rsidR="00714BF8" w:rsidP="00714BF8" w:rsidRDefault="23C1B9E8" w14:paraId="6F7D5313" w14:textId="4B5699C0">
      <w:r>
        <w:t xml:space="preserve">At the point when Sherman's group attempted to run tests, they on occasion experienced difficulties: British police squeezing randomizers over and again to find the solutions they need, for instance, or officials in Trinidad hesitant to turn on their body cameras during tests, considering the solicitation to be an interruption. </w:t>
      </w:r>
      <w:r w:rsidRPr="23C1B9E8">
        <w:rPr>
          <w:noProof/>
        </w:rPr>
        <w:t>(Nast, 2021)</w:t>
      </w:r>
      <w:r>
        <w:t>.</w:t>
      </w:r>
    </w:p>
    <w:p w:rsidR="00F63352" w:rsidP="22E89C62" w:rsidRDefault="22E89C62" w14:paraId="3161C125" w14:textId="3450FE0E">
      <w:r w:rsidRPr="22E89C62">
        <w:rPr>
          <w:rStyle w:val="Heading2Char"/>
        </w:rPr>
        <w:t>CASE STUDY:</w:t>
      </w:r>
      <w:r>
        <w:t xml:space="preserve"> Three me</w:t>
      </w:r>
      <w:r w:rsidR="00F63352">
        <w:t xml:space="preserve">n </w:t>
      </w:r>
      <w:r w:rsidRPr="00F63352" w:rsidR="00F63352">
        <w:t>had been imprisoned</w:t>
      </w:r>
      <w:r w:rsidR="00F63352">
        <w:t xml:space="preserve"> for </w:t>
      </w:r>
      <w:r w:rsidRPr="00F63352" w:rsidR="00F63352">
        <w:t>domestic violence</w:t>
      </w:r>
      <w:r w:rsidR="00F63352">
        <w:t xml:space="preserve"> during the During 16 Days of Action crusade as Bedfordshire Police proceed to crackdown on culprits of viciousness against ladies and young ladies. They had all the evidence against those men, the phone calls were provided</w:t>
      </w:r>
      <w:r w:rsidR="00B60DC7">
        <w:t xml:space="preserve"> and also there were people present as evidence of the incidents of abuse. The victims </w:t>
      </w:r>
      <w:r w:rsidR="00F63352">
        <w:t>contacted</w:t>
      </w:r>
      <w:r w:rsidR="00B60DC7">
        <w:t xml:space="preserve"> the police on time before the abuse could increase to </w:t>
      </w:r>
      <w:r w:rsidR="00F63352">
        <w:t xml:space="preserve">a </w:t>
      </w:r>
      <w:r w:rsidR="00C45BFA">
        <w:t xml:space="preserve">fatal level and provided all the evidence against their abusers. </w:t>
      </w:r>
      <w:r w:rsidR="00B60DC7">
        <w:t xml:space="preserve">Based on the evidence provided the police took action and those men were put behind bars. (Hughes, 2021). </w:t>
      </w:r>
      <w:sdt>
        <w:sdtPr>
          <w:id w:val="1782846556"/>
          <w:lock w:val="contentLocked"/>
          <w:placeholder>
            <w:docPart w:val="DefaultPlaceholder_1081868574"/>
          </w:placeholder>
          <w:citation/>
        </w:sdtPr>
        <w:sdtContent>
          <w:r w:rsidR="00B60DC7">
            <w:fldChar w:fldCharType="begin"/>
          </w:r>
          <w:r w:rsidR="00B60DC7">
            <w:instrText xml:space="preserve"> CITATION Lyn21 \l 1033 </w:instrText>
          </w:r>
          <w:r w:rsidR="00B60DC7">
            <w:fldChar w:fldCharType="separate"/>
          </w:r>
          <w:r w:rsidRPr="22E89C62" w:rsidR="00B60DC7">
            <w:rPr>
              <w:noProof/>
            </w:rPr>
            <w:t>￼</w:t>
          </w:r>
          <w:r w:rsidRPr="00B60DC7" w:rsidR="00B60DC7">
            <w:rPr>
              <w:noProof/>
            </w:rPr>
            <w:t xml:space="preserve"> </w:t>
          </w:r>
          <w:r w:rsidR="00B60DC7">
            <w:fldChar w:fldCharType="end"/>
          </w:r>
        </w:sdtContent>
      </w:sdt>
      <w:r w:rsidR="00B60DC7">
        <w:t>￼</w:t>
      </w:r>
    </w:p>
    <w:p w:rsidR="22E89C62" w:rsidP="22E89C62" w:rsidRDefault="22E89C62" w14:paraId="3B001A46" w14:textId="6ABCA022">
      <w:pPr>
        <w:rPr>
          <w:b/>
          <w:bCs/>
        </w:rPr>
      </w:pPr>
      <w:r w:rsidRPr="22E89C62">
        <w:rPr>
          <w:b/>
          <w:bCs/>
        </w:rPr>
        <w:t>What works best?</w:t>
      </w:r>
    </w:p>
    <w:p w:rsidR="22E89C62" w:rsidP="22E89C62" w:rsidRDefault="234FC577" w14:paraId="72C2819F" w14:textId="4DCFAE13">
      <w:pPr>
        <w:pStyle w:val="ListParagraph"/>
        <w:numPr>
          <w:ilvl w:val="0"/>
          <w:numId w:val="2"/>
        </w:numPr>
      </w:pPr>
      <w:r>
        <w:t>Randomized Control Trials (RCT)</w:t>
      </w:r>
    </w:p>
    <w:p w:rsidR="22E89C62" w:rsidP="22E89C62" w:rsidRDefault="234FC577" w14:paraId="06DDBDA8" w14:textId="29FA1670">
      <w:pPr>
        <w:pStyle w:val="ListParagraph"/>
        <w:numPr>
          <w:ilvl w:val="0"/>
          <w:numId w:val="2"/>
        </w:numPr>
      </w:pPr>
      <w:r>
        <w:t>An empirical study of a subject known as population (shared characteristics) I.e. - Victims of domestic abuse.</w:t>
      </w:r>
    </w:p>
    <w:p w:rsidR="22E89C62" w:rsidP="22E89C62" w:rsidRDefault="234FC577" w14:paraId="3D6DFCED" w14:textId="0D79E454">
      <w:pPr>
        <w:pStyle w:val="ListParagraph"/>
        <w:numPr>
          <w:ilvl w:val="0"/>
          <w:numId w:val="2"/>
        </w:numPr>
      </w:pPr>
      <w:r>
        <w:t>Choose who to ask or what area to look at that can be problematic.</w:t>
      </w:r>
    </w:p>
    <w:p w:rsidR="22E89C62" w:rsidP="22E89C62" w:rsidRDefault="22E89C62" w14:paraId="537D0F4B" w14:textId="4AE0CA7F">
      <w:r>
        <w:t xml:space="preserve">Following the domestic murders that took place between 2008-2011, Essex Police have been implementing a range of measures to improve its response to victims of domestic abuse. </w:t>
      </w:r>
    </w:p>
    <w:p w:rsidR="22E89C62" w:rsidP="22E89C62" w:rsidRDefault="234FC577" w14:paraId="54D5C0F9" w14:textId="03BA1581">
      <w:pPr>
        <w:pStyle w:val="ListParagraph"/>
        <w:numPr>
          <w:ilvl w:val="0"/>
          <w:numId w:val="1"/>
        </w:numPr>
      </w:pPr>
      <w:r>
        <w:t>One of these measures was to introduction of body worn video (BWV) cameras for use by response officers.</w:t>
      </w:r>
    </w:p>
    <w:p w:rsidR="22E89C62" w:rsidP="22E89C62" w:rsidRDefault="234FC577" w14:paraId="64B4ABFE" w14:textId="5D4552A6">
      <w:pPr>
        <w:pStyle w:val="ListParagraph"/>
        <w:numPr>
          <w:ilvl w:val="0"/>
          <w:numId w:val="1"/>
        </w:numPr>
      </w:pPr>
      <w:r>
        <w:t>The rational for using BWV cameras was to improve the volume of incidents that progressed through the criminal justice system to conviction.</w:t>
      </w:r>
    </w:p>
    <w:p w:rsidR="22E89C62" w:rsidP="22E89C62" w:rsidRDefault="5AF4065C" w14:paraId="4BB41F95" w14:textId="5269F529">
      <w:pPr>
        <w:pStyle w:val="ListParagraph"/>
        <w:numPr>
          <w:ilvl w:val="0"/>
          <w:numId w:val="1"/>
        </w:numPr>
      </w:pPr>
      <w:r>
        <w:t xml:space="preserve">Camera recording of officer interactions at a domestic abuse incident scene may increase officers' confidence in securing a successful conviction </w:t>
      </w:r>
    </w:p>
    <w:p w:rsidR="22E89C62" w:rsidP="22E89C62" w:rsidRDefault="5AF4065C" w14:paraId="05A5DF32" w14:textId="321CE5BB">
      <w:pPr>
        <w:pStyle w:val="ListParagraph"/>
        <w:numPr>
          <w:ilvl w:val="0"/>
          <w:numId w:val="1"/>
        </w:numPr>
        <w:rPr/>
      </w:pPr>
      <w:r w:rsidR="16BB58CA">
        <w:rPr/>
        <w:t>The impact of body worn video on criminal justice outcomes of domestic abuse in Essex (Owens, Mann, Mckenna, 2014)</w:t>
      </w:r>
    </w:p>
    <w:p w:rsidR="22E89C62" w:rsidP="22E89C62" w:rsidRDefault="22E89C62" w14:paraId="49B7A908" w14:textId="26C01807"/>
    <w:p w:rsidR="007106C8" w:rsidP="00714BF8" w:rsidRDefault="00714BF8" w14:paraId="15E9FE34" w14:textId="74B893D6">
      <w:r w:rsidR="13E2F21B">
        <w:rPr/>
        <w:t>There are additional fears around the innovative parts of some law enforcement evaluates. One is that prescient calculation can be obscure, untouchable and may propagate social and racial predispositions - particularly when they are prepared to utilize verifiable police information (Stanko 2013). A few social liberties gatherings and scholastics were unfortunate that the HART calculation in Durham (a method/algorithm that calculates risks about suspects and informs the prosecution without using evidence) could oppress individuals living in less fortunate regions, provoking postcodes to be eliminated from the informational collection</w:t>
      </w:r>
      <w:r w:rsidRPr="13E2F21B" w:rsidR="13E2F21B">
        <w:rPr>
          <w:noProof/>
        </w:rPr>
        <w:t xml:space="preserve"> (Nast, 2021)</w:t>
      </w:r>
      <w:r w:rsidR="13E2F21B">
        <w:rPr/>
        <w:t>.  Evidence-based policing (EBP) has its challenges in its current form, with a particular focus on methodology</w:t>
      </w:r>
      <w:r w:rsidRPr="13E2F21B" w:rsidR="13E2F21B">
        <w:rPr>
          <w:noProof/>
        </w:rPr>
        <w:t xml:space="preserve"> (Duncan, 2022, p.228)</w:t>
      </w:r>
      <w:r w:rsidR="13E2F21B">
        <w:rPr/>
        <w:t>.</w:t>
      </w:r>
    </w:p>
    <w:p w:rsidR="00241E21" w:rsidP="00714BF8" w:rsidRDefault="22E89C62" w14:paraId="3A369315" w14:textId="57FEA605">
      <w:r w:rsidR="13E2F21B">
        <w:rPr/>
        <w:t xml:space="preserve">The best trial of evidence-based policing is whether it has worked on open wellbeing and police authenticity. There is surely a relationship over the long haul between the ascent of proof and a decrease in serious wrongdoing in the United Kingdom. Verification that serious wrongdoing dropped </w:t>
      </w:r>
      <w:r w:rsidR="13E2F21B">
        <w:rPr/>
        <w:t>in light of</w:t>
      </w:r>
      <w:r w:rsidR="13E2F21B">
        <w:rPr/>
        <w:t xml:space="preserve"> proof-based policing, </w:t>
      </w:r>
      <w:r w:rsidR="13E2F21B">
        <w:rPr/>
        <w:t>notwithstanding</w:t>
      </w:r>
      <w:r w:rsidR="13E2F21B">
        <w:rPr/>
        <w:t xml:space="preserve">, is complicated (Zimring 2012), however, it is difficult to </w:t>
      </w:r>
      <w:r w:rsidR="13E2F21B">
        <w:rPr/>
        <w:t>preclude</w:t>
      </w:r>
      <w:r w:rsidR="13E2F21B">
        <w:rPr/>
        <w:t xml:space="preserve"> other conceivable causes that likewise match the planning of the wrongdoing drop. There is likewise a risk that a keener spotlight on wrongdoing can subvert police authenticity, particularly since proactive policing is fundamentally less genuine than receptive policing with an individual casualty's support (Reiss 1971, p. 11). </w:t>
      </w:r>
      <w:r w:rsidR="13E2F21B">
        <w:rPr/>
        <w:t xml:space="preserve"> In any case, the full-scale patterns in diminished mortality propose that we ought to commend the ascent of proof in both medication and policing</w:t>
      </w:r>
      <w:r w:rsidRPr="13E2F21B" w:rsidR="13E2F21B">
        <w:rPr>
          <w:noProof/>
        </w:rPr>
        <w:t xml:space="preserve"> (Sherman, 2013, p.75)</w:t>
      </w:r>
      <w:r w:rsidR="13E2F21B">
        <w:rPr/>
        <w:t>.</w:t>
      </w:r>
    </w:p>
    <w:p w:rsidR="006A0AAE" w:rsidP="00D8749D" w:rsidRDefault="006A0AAE" w14:paraId="112493E2" w14:textId="7147A77E">
      <w:pPr>
        <w:pStyle w:val="Heading1"/>
      </w:pPr>
      <w:r w:rsidR="13E2F21B">
        <w:rPr/>
        <w:t>Targeting, Testing, and Tracking</w:t>
      </w:r>
    </w:p>
    <w:p w:rsidR="13E2F21B" w:rsidP="13E2F21B" w:rsidRDefault="13E2F21B" w14:paraId="07EA8716" w14:textId="653AFBA1">
      <w:pPr>
        <w:pStyle w:val="Normal"/>
        <w:rPr>
          <w:b w:val="1"/>
          <w:bCs w:val="1"/>
        </w:rPr>
      </w:pPr>
      <w:r w:rsidRPr="13E2F21B" w:rsidR="13E2F21B">
        <w:rPr>
          <w:b w:val="1"/>
          <w:bCs w:val="1"/>
        </w:rPr>
        <w:t xml:space="preserve">Targeting: </w:t>
      </w:r>
      <w:r w:rsidR="13E2F21B">
        <w:rPr>
          <w:b w:val="0"/>
          <w:bCs w:val="0"/>
        </w:rPr>
        <w:t>Police should conduct and apply good research to targets care resources on predictable concentrations of harm from crime and disorder.</w:t>
      </w:r>
    </w:p>
    <w:p w:rsidR="13E2F21B" w:rsidP="13E2F21B" w:rsidRDefault="13E2F21B" w14:paraId="31530925" w14:textId="0EF52D3D">
      <w:pPr>
        <w:pStyle w:val="Normal"/>
        <w:rPr>
          <w:b w:val="0"/>
          <w:bCs w:val="0"/>
        </w:rPr>
      </w:pPr>
      <w:r w:rsidRPr="13E2F21B" w:rsidR="13E2F21B">
        <w:rPr>
          <w:b w:val="1"/>
          <w:bCs w:val="1"/>
        </w:rPr>
        <w:t xml:space="preserve">Testing: </w:t>
      </w:r>
      <w:r w:rsidR="13E2F21B">
        <w:rPr>
          <w:b w:val="0"/>
          <w:bCs w:val="0"/>
        </w:rPr>
        <w:t>Once police choose their high-priority targets, they should review or conduct tests of police methods to help choose what works best to reduce harm.</w:t>
      </w:r>
    </w:p>
    <w:p w:rsidR="13E2F21B" w:rsidP="13E2F21B" w:rsidRDefault="13E2F21B" w14:paraId="510EDFBB" w14:textId="3A04A35C">
      <w:pPr>
        <w:pStyle w:val="Normal"/>
        <w:rPr>
          <w:b w:val="0"/>
          <w:bCs w:val="0"/>
        </w:rPr>
      </w:pPr>
      <w:r w:rsidRPr="13E2F21B" w:rsidR="13E2F21B">
        <w:rPr>
          <w:b w:val="1"/>
          <w:bCs w:val="1"/>
        </w:rPr>
        <w:t xml:space="preserve">Tracking: </w:t>
      </w:r>
      <w:r w:rsidR="13E2F21B">
        <w:rPr>
          <w:b w:val="0"/>
          <w:bCs w:val="0"/>
        </w:rPr>
        <w:t>Once police agencies use research to target their tested practices, they should generate and use internal evidence to track the daily delivery and effects of those practices, including public perceptions of police legitimacy.</w:t>
      </w:r>
    </w:p>
    <w:p w:rsidR="13E2F21B" w:rsidP="13E2F21B" w:rsidRDefault="13E2F21B" w14:paraId="7484D176" w14:textId="75F18FD6">
      <w:pPr>
        <w:pStyle w:val="Normal"/>
        <w:rPr>
          <w:b w:val="0"/>
          <w:bCs w:val="0"/>
        </w:rPr>
      </w:pPr>
      <w:r w:rsidR="13E2F21B">
        <w:rPr>
          <w:b w:val="0"/>
          <w:bCs w:val="0"/>
        </w:rPr>
        <w:t>(Sherman, 2013)</w:t>
      </w:r>
    </w:p>
    <w:p w:rsidR="13E2F21B" w:rsidP="13E2F21B" w:rsidRDefault="13E2F21B" w14:paraId="7954ACFA" w14:textId="5BBDB31E">
      <w:pPr>
        <w:pStyle w:val="Normal"/>
      </w:pPr>
    </w:p>
    <w:p w:rsidR="006A0AAE" w:rsidP="006702AD" w:rsidRDefault="006A0AAE" w14:paraId="4576B2A6" w14:textId="3835F90A">
      <w:r>
        <w:rPr/>
        <w:t xml:space="preserve">These all connect with </w:t>
      </w:r>
      <w:r w:rsidR="00051249">
        <w:rPr/>
        <w:t>how</w:t>
      </w:r>
      <w:r>
        <w:rPr/>
        <w:t xml:space="preserve"> the idea of </w:t>
      </w:r>
      <w:r w:rsidR="00051249">
        <w:rPr/>
        <w:t xml:space="preserve">the </w:t>
      </w:r>
      <w:r>
        <w:rPr/>
        <w:t xml:space="preserve">proof is characterized. The best danger to police amazing skill is that "proof" will be commandeered to intend what it is planned to supplant: instinct, tale, and assessment. Indeed, even with good motives, "proof" is </w:t>
      </w:r>
      <w:r>
        <w:rPr/>
        <w:t>frequently</w:t>
      </w:r>
      <w:r>
        <w:rPr/>
        <w:t xml:space="preserve"> applied erroneously by individuals who need sufficient preparation in how proof ought to be </w:t>
      </w:r>
      <w:r>
        <w:rPr/>
        <w:t>utilized</w:t>
      </w:r>
      <w:r w:rsidR="00352646">
        <w:rPr/>
        <w:t xml:space="preserve"> (Issenberg 2012)</w:t>
      </w:r>
      <w:r>
        <w:rPr/>
        <w:t xml:space="preserve">. </w:t>
      </w:r>
      <w:r>
        <w:rPr/>
        <w:t xml:space="preserve">Luckily, he infers that it is </w:t>
      </w:r>
      <w:r>
        <w:rPr/>
        <w:t xml:space="preserve">feasible</w:t>
      </w:r>
      <w:r>
        <w:rPr/>
        <w:t xml:space="preserve"> for people to </w:t>
      </w:r>
      <w:r>
        <w:rPr/>
        <w:t xml:space="preserve">accomplish</w:t>
      </w:r>
      <w:r>
        <w:rPr/>
        <w:t xml:space="preserve"> that discipline, however</w:t>
      </w:r>
      <w:r w:rsidR="00051249">
        <w:rPr/>
        <w:t>,</w:t>
      </w:r>
      <w:r>
        <w:rPr/>
        <w:t xml:space="preserve"> </w:t>
      </w:r>
      <w:r>
        <w:rPr/>
        <w:t xml:space="preserve">provided that</w:t>
      </w:r>
      <w:r>
        <w:rPr/>
        <w:t xml:space="preserve"> we take a stab at it</w:t>
      </w:r>
      <w:sdt>
        <w:sdtPr>
          <w:id w:val="-435299508"/>
          <w:lock w:val="contentLocked"/>
          <w:placeholder>
            <w:docPart w:val="DefaultPlaceholder_1081868574"/>
          </w:placeholder>
          <w:citation/>
        </w:sdtPr>
        <w:sdtContent>
          <w:r>
            <w:fldChar w:fldCharType="begin"/>
          </w:r>
          <w:r>
            <w:instrText xml:space="preserve"> CITATION Law13 \l 1033 </w:instrText>
          </w:r>
          <w:r>
            <w:fldChar w:fldCharType="separate"/>
          </w:r>
          <w:r w:rsidR="000304F9">
            <w:rPr>
              <w:noProof/>
            </w:rPr>
            <w:t xml:space="preserve"> </w:t>
          </w:r>
          <w:r w:rsidRPr="000304F9" w:rsidR="000304F9">
            <w:rPr>
              <w:noProof/>
            </w:rPr>
            <w:t>(Sherman, 2013)</w:t>
          </w:r>
          <w:r>
            <w:fldChar w:fldCharType="end"/>
          </w:r>
        </w:sdtContent>
      </w:sdt>
      <w:r>
        <w:rPr/>
        <w:t>.</w:t>
      </w:r>
      <w:r w:rsidR="006702AD">
        <w:rPr/>
        <w:t xml:space="preserve"> Triple-T is a plan for a plan, for a constantly updated plan, one that keeps changing as the facts change (O’Connor 2012). Interfacing the Ts might be the best reaction to a significant test to EBP: </w:t>
      </w:r>
      <w:r w:rsidR="00051249">
        <w:rPr/>
        <w:t>acknowledgement</w:t>
      </w:r>
      <w:r w:rsidR="006702AD">
        <w:rPr/>
        <w:t xml:space="preserve"> of </w:t>
      </w:r>
      <w:r w:rsidR="00397E22">
        <w:rPr/>
        <w:t xml:space="preserve">evidence gives a strong statement to the prosecution </w:t>
      </w:r>
      <w:r w:rsidR="006702AD">
        <w:rPr/>
        <w:t>(</w:t>
      </w:r>
      <w:r w:rsidR="006702AD">
        <w:rPr/>
        <w:t>Giluk</w:t>
      </w:r>
      <w:r w:rsidR="006702AD">
        <w:rPr/>
        <w:t xml:space="preserve"> and </w:t>
      </w:r>
      <w:proofErr w:type="spellStart"/>
      <w:r w:rsidR="006702AD">
        <w:rPr/>
        <w:t>RynesWeller</w:t>
      </w:r>
      <w:proofErr w:type="spellEnd"/>
      <w:r w:rsidR="006702AD">
        <w:rPr/>
        <w:t xml:space="preserve"> 2012</w:t>
      </w:r>
      <w:r w:rsidR="000304F9">
        <w:rPr/>
        <w:t>)</w:t>
      </w:r>
      <w:r w:rsidR="006702AD">
        <w:rPr/>
        <w:t xml:space="preserve">. </w:t>
      </w:r>
      <w:r w:rsidR="00397E22">
        <w:rPr/>
        <w:t xml:space="preserve">This change in society is bound to make a mark on the path to success. </w:t>
      </w:r>
      <w:r w:rsidR="006702AD">
        <w:rPr/>
        <w:t xml:space="preserve">The open window might need to slice financial plans and </w:t>
      </w:r>
      <w:r w:rsidR="006702AD">
        <w:rPr/>
        <w:t xml:space="preserve">accomplish</w:t>
      </w:r>
      <w:r w:rsidR="006702AD">
        <w:rPr/>
        <w:t xml:space="preserve"> more with </w:t>
      </w:r>
      <w:r w:rsidR="000E3B86">
        <w:rPr/>
        <w:t>fewer</w:t>
      </w:r>
      <w:r w:rsidR="00352646">
        <w:rPr/>
        <w:t xml:space="preserve"> </w:t>
      </w:r>
      <w:r w:rsidR="000E3B86">
        <w:rPr/>
        <w:t xml:space="preserve">negativities in </w:t>
      </w:r>
      <w:r w:rsidR="000E3B86">
        <w:rPr/>
        <w:t>society (</w:t>
      </w:r>
      <w:r w:rsidR="00352646">
        <w:rPr/>
        <w:t>Lewis 2003</w:t>
      </w:r>
      <w:r w:rsidR="00397E22">
        <w:rPr/>
        <w:t>)</w:t>
      </w:r>
      <w:r w:rsidR="006702AD">
        <w:rPr/>
        <w:t>.</w:t>
      </w:r>
    </w:p>
    <w:p w:rsidR="00E1662B" w:rsidP="00E1662B" w:rsidRDefault="00E1662B" w14:paraId="39399312" w14:textId="6901FE3A">
      <w:pPr>
        <w:pStyle w:val="Heading1"/>
      </w:pPr>
      <w:r>
        <w:t>Collecting Evidence</w:t>
      </w:r>
    </w:p>
    <w:p w:rsidR="007E464D" w:rsidP="00E1662B" w:rsidRDefault="22E89C62" w14:paraId="6E1452E5" w14:textId="64AB3AC1">
      <w:r>
        <w:t>The most effective way to gather significant "proof" about detailed wrongdoing is to give each kind of wrongdoing a weight that addresses how hurtful each sort of wrongdoing is. Consolidating wrongdoing in this manner would make what analysts call a "file," yielding a solitary main concern. The weight can be founded on various measurements. The least difficult measurement would be taken from any condemning rule proposals of the number of days in jail for a first guilty party sentenced for that offence. Adding the all-out weight for each sort of any marker, (for example, wrongdoing types), then, at that point, adding the subtotal loads together, is the reason for a generally utilized strategy for developing a "file" of various markers (Judge 2010). Essentially, CHI is an instrument for making simply such a main concern for the mischief brought about by crimes (Sherman, 2011a).</w:t>
      </w:r>
    </w:p>
    <w:p w:rsidR="006702AD" w:rsidP="006702AD" w:rsidRDefault="006702AD" w14:paraId="1B1E8564" w14:textId="77777777">
      <w:pPr>
        <w:pStyle w:val="Heading1"/>
      </w:pPr>
      <w:r>
        <w:t>Conclusion</w:t>
      </w:r>
    </w:p>
    <w:p w:rsidR="00EA5EC8" w:rsidP="000304F9" w:rsidRDefault="006702AD" w14:paraId="21D94275" w14:textId="38F4287E">
      <w:r w:rsidR="16BB58CA">
        <w:rPr/>
        <w:t xml:space="preserve">Since the twenty-first century started, the speed at which police use proof has developed mathematically. That speed may </w:t>
      </w:r>
      <w:r w:rsidR="16BB58CA">
        <w:rPr/>
        <w:t>as yet</w:t>
      </w:r>
      <w:r w:rsidR="16BB58CA">
        <w:rPr/>
        <w:t xml:space="preserve"> be sluggish, turn around, or on the other hand be disabled by a capturing of the significance of "proof" in police practice. In any case, assuming even a </w:t>
      </w:r>
      <w:r w:rsidR="16BB58CA">
        <w:rPr/>
        <w:t>portion</w:t>
      </w:r>
      <w:r w:rsidR="16BB58CA">
        <w:rPr/>
        <w:t xml:space="preserve"> of the ideas presented here is taken on, proof-based policing will keep on developing. That pattern may eventually give </w:t>
      </w:r>
      <w:r w:rsidR="16BB58CA">
        <w:rPr/>
        <w:t>numerous</w:t>
      </w:r>
      <w:r w:rsidR="16BB58CA">
        <w:rPr/>
        <w:t xml:space="preserve"> unmistakable advantages to </w:t>
      </w:r>
      <w:r w:rsidR="16BB58CA">
        <w:rPr/>
        <w:t>cops</w:t>
      </w:r>
      <w:r w:rsidR="16BB58CA">
        <w:rPr/>
        <w:t xml:space="preserve">, making their work more genuine and significant. The sole test is whether it helps the general population. All the proof proposes that it will. Crime reduction can be seen in the UK which proves that EBP implementation in the police has been effective. Moreover, it has increased citizens’ satisfaction with the police declining all the perceptions being made about the police system as the problem. </w:t>
      </w:r>
      <w:r w:rsidR="16BB58CA">
        <w:rPr/>
        <w:t>Every rank is held responsible for its area which has ensured stability and standardization in the system.</w:t>
      </w:r>
    </w:p>
    <w:p w:rsidR="00BB051E" w:rsidP="00EA5EC8" w:rsidRDefault="00EA5EC8" w14:paraId="03919AE7" w14:textId="55F2D3DE">
      <w:pPr>
        <w:spacing w:line="259" w:lineRule="auto"/>
        <w:jc w:val="left"/>
      </w:pPr>
      <w:r>
        <w:br w:type="page"/>
      </w:r>
    </w:p>
    <w:sdt>
      <w:sdtPr>
        <w:rPr>
          <w:rFonts w:eastAsiaTheme="minorHAnsi" w:cstheme="minorBidi"/>
          <w:b w:val="0"/>
          <w:sz w:val="24"/>
          <w:szCs w:val="22"/>
        </w:rPr>
        <w:id w:val="1692789705"/>
        <w:docPartObj>
          <w:docPartGallery w:val="Bibliographies"/>
          <w:docPartUnique/>
        </w:docPartObj>
      </w:sdtPr>
      <w:sdtContent>
        <w:p w:rsidR="22E89C62" w:rsidP="23C1B9E8" w:rsidRDefault="23C1B9E8" w14:paraId="0AEA1B3E" w14:textId="2E3842E4">
          <w:pPr>
            <w:pStyle w:val="Heading1"/>
            <w:ind w:left="360"/>
          </w:pPr>
          <w:r>
            <w:t>References</w:t>
          </w:r>
        </w:p>
        <w:p w:rsidR="22E89C62" w:rsidP="22E89C62" w:rsidRDefault="22E89C62" w14:paraId="1AF575DC" w14:textId="77777777">
          <w:pPr>
            <w:ind w:left="360"/>
            <w:rPr>
              <w:rFonts w:eastAsia="Times New Roman" w:cs="Times New Roman"/>
              <w:color w:val="000000" w:themeColor="text1"/>
              <w:szCs w:val="24"/>
            </w:rPr>
          </w:pPr>
        </w:p>
        <w:p w:rsidR="22E89C62" w:rsidP="22E89C62" w:rsidRDefault="22E89C62" w14:paraId="519522A0" w14:textId="0E5C64BD">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Cynthia Lum, C. S. K., (2021). </w:t>
          </w:r>
          <w:r w:rsidRPr="22E89C62">
            <w:rPr>
              <w:rFonts w:eastAsia="Times New Roman" w:cs="Times New Roman"/>
              <w:i/>
              <w:iCs/>
              <w:color w:val="000000" w:themeColor="text1"/>
              <w:szCs w:val="24"/>
            </w:rPr>
            <w:t xml:space="preserve">The Globalization of Evidence-Based Policing. </w:t>
          </w:r>
          <w:r w:rsidRPr="22E89C62">
            <w:rPr>
              <w:rFonts w:eastAsia="Times New Roman" w:cs="Times New Roman"/>
              <w:color w:val="000000" w:themeColor="text1"/>
              <w:szCs w:val="24"/>
            </w:rPr>
            <w:t>1st edn. Oxfordshire: Routledge.</w:t>
          </w:r>
        </w:p>
        <w:p w:rsidR="22E89C62" w:rsidP="22E89C62" w:rsidRDefault="22E89C62" w14:paraId="0CEDA6A5" w14:textId="51D74CBE">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Duncan, E., (2022). </w:t>
          </w:r>
          <w:r w:rsidRPr="22E89C62">
            <w:rPr>
              <w:rFonts w:eastAsia="Times New Roman" w:cs="Times New Roman"/>
              <w:i/>
              <w:iCs/>
              <w:color w:val="000000" w:themeColor="text1"/>
              <w:szCs w:val="24"/>
            </w:rPr>
            <w:t xml:space="preserve">Critical Reflections on Evidence-Based Policing: A Critical Review Fielding, N., Bullock, K., and Holdaway, S (eds.). </w:t>
          </w:r>
          <w:r w:rsidRPr="22E89C62">
            <w:rPr>
              <w:rFonts w:eastAsia="Times New Roman" w:cs="Times New Roman"/>
              <w:color w:val="000000" w:themeColor="text1"/>
              <w:szCs w:val="24"/>
            </w:rPr>
            <w:t>1st edn. Oxfordshire: Routledge.</w:t>
          </w:r>
        </w:p>
        <w:p w:rsidR="22E89C62" w:rsidP="22E89C62" w:rsidRDefault="22E89C62" w14:paraId="7E8969C0" w14:textId="04F2EDCF">
          <w:pPr>
            <w:ind w:left="360"/>
            <w:rPr>
              <w:rFonts w:eastAsia="Times New Roman" w:cs="Times New Roman"/>
              <w:color w:val="000000" w:themeColor="text1"/>
              <w:szCs w:val="24"/>
            </w:rPr>
          </w:pPr>
          <w:r w:rsidRPr="13E2F21B" w:rsidR="13E2F21B">
            <w:rPr>
              <w:rFonts w:eastAsia="Times New Roman" w:cs="Times New Roman"/>
              <w:color w:val="000000" w:themeColor="text1" w:themeTint="FF" w:themeShade="FF"/>
            </w:rPr>
            <w:t xml:space="preserve">FYFE, N. L. G. K. C. L. C. O. M. S. B. H. A. a. B. S., (2017). ‘Policing 2026 evidence review.’ </w:t>
          </w:r>
          <w:r w:rsidRPr="13E2F21B" w:rsidR="13E2F21B">
            <w:rPr>
              <w:rFonts w:eastAsia="Times New Roman" w:cs="Times New Roman"/>
              <w:i w:val="1"/>
              <w:iCs w:val="1"/>
              <w:color w:val="000000" w:themeColor="text1" w:themeTint="FF" w:themeShade="FF"/>
            </w:rPr>
            <w:t xml:space="preserve">the Scottish Institute for Policing Research, </w:t>
          </w:r>
          <w:r w:rsidRPr="13E2F21B" w:rsidR="13E2F21B">
            <w:rPr>
              <w:rFonts w:eastAsia="Times New Roman" w:cs="Times New Roman"/>
              <w:color w:val="000000" w:themeColor="text1" w:themeTint="FF" w:themeShade="FF"/>
            </w:rPr>
            <w:t>I(1sr), p. 121.</w:t>
          </w:r>
        </w:p>
        <w:p w:rsidR="22E89C62" w:rsidP="13E2F21B" w:rsidRDefault="23C1B9E8" w14:paraId="687067CE" w14:textId="6A3D62A1">
          <w:pPr>
            <w:ind w:left="360"/>
            <w:rPr>
              <w:rFonts w:eastAsia="Times New Roman" w:cs="Times New Roman"/>
              <w:color w:val="000000" w:themeColor="text1"/>
            </w:rPr>
          </w:pPr>
          <w:r w:rsidRPr="13E2F21B" w:rsidR="13E2F21B">
            <w:rPr>
              <w:rFonts w:eastAsia="Times New Roman" w:cs="Times New Roman"/>
              <w:color w:val="000000" w:themeColor="text1" w:themeTint="FF" w:themeShade="FF"/>
            </w:rPr>
            <w:t>Nast, C.,(2021</w:t>
          </w:r>
          <w:r w:rsidRPr="13E2F21B" w:rsidR="13E2F21B">
            <w:rPr>
              <w:rFonts w:eastAsia="Times New Roman" w:cs="Times New Roman"/>
              <w:color w:val="000000" w:themeColor="text1" w:themeTint="FF" w:themeShade="FF"/>
            </w:rPr>
            <w:t>).</w:t>
          </w:r>
          <w:r w:rsidRPr="13E2F21B" w:rsidR="13E2F21B">
            <w:rPr>
              <w:rFonts w:eastAsia="Times New Roman" w:cs="Times New Roman"/>
              <w:i w:val="1"/>
              <w:iCs w:val="1"/>
              <w:color w:val="000000" w:themeColor="text1" w:themeTint="FF" w:themeShade="FF"/>
            </w:rPr>
            <w:t>WIREDUK</w:t>
          </w:r>
          <w:r w:rsidRPr="13E2F21B" w:rsidR="13E2F21B">
            <w:rPr>
              <w:rFonts w:eastAsia="Times New Roman" w:cs="Times New Roman"/>
              <w:i w:val="1"/>
              <w:iCs w:val="1"/>
              <w:color w:val="000000" w:themeColor="text1" w:themeTint="FF" w:themeShade="FF"/>
            </w:rPr>
            <w:t>.</w:t>
          </w:r>
          <w:r w:rsidRPr="13E2F21B" w:rsidR="13E2F21B">
            <w:rPr>
              <w:rFonts w:eastAsia="Times New Roman" w:cs="Times New Roman"/>
              <w:color w:val="000000" w:themeColor="text1" w:themeTint="FF" w:themeShade="FF"/>
            </w:rPr>
            <w:t xml:space="preserve">[Online] Available at: </w:t>
          </w:r>
          <w:r w:rsidRPr="13E2F21B" w:rsidR="13E2F21B">
            <w:rPr>
              <w:rFonts w:eastAsia="Times New Roman" w:cs="Times New Roman"/>
              <w:color w:val="000000" w:themeColor="text1" w:themeTint="FF" w:themeShade="FF"/>
              <w:u w:val="single"/>
            </w:rPr>
            <w:t>https://www.wired.co.uk/article/evidence-based-policing</w:t>
          </w:r>
          <w:r w:rsidRPr="13E2F21B" w:rsidR="13E2F21B">
            <w:rPr>
              <w:rFonts w:eastAsia="Times New Roman" w:cs="Times New Roman"/>
              <w:color w:val="000000" w:themeColor="text1" w:themeTint="FF" w:themeShade="FF"/>
            </w:rPr>
            <w:t>[Accessed 20 July 2022].</w:t>
          </w:r>
        </w:p>
        <w:p w:rsidR="22E89C62" w:rsidP="22E89C62" w:rsidRDefault="22E89C62" w14:paraId="5132CC81" w14:textId="5382B0F8">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Sherman, L. W., (2013). ‘The Rise of Evidence-Based Policing: Targeting, Testing, and Tracking.’ </w:t>
          </w:r>
          <w:r w:rsidRPr="22E89C62">
            <w:rPr>
              <w:rFonts w:eastAsia="Times New Roman" w:cs="Times New Roman"/>
              <w:i/>
              <w:iCs/>
              <w:color w:val="000000" w:themeColor="text1"/>
              <w:szCs w:val="24"/>
            </w:rPr>
            <w:t xml:space="preserve">University of Chicago, </w:t>
          </w:r>
          <w:r w:rsidRPr="22E89C62">
            <w:rPr>
              <w:rFonts w:eastAsia="Times New Roman" w:cs="Times New Roman"/>
              <w:color w:val="000000" w:themeColor="text1"/>
              <w:szCs w:val="24"/>
            </w:rPr>
            <w:t>I(1st), p. 75.</w:t>
          </w:r>
        </w:p>
        <w:p w:rsidR="22E89C62" w:rsidP="22E89C62" w:rsidRDefault="22E89C62" w14:paraId="584FAAD4" w14:textId="46F773EC">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Zimring, Franklin E. (2012). </w:t>
          </w:r>
          <w:r w:rsidRPr="22E89C62">
            <w:rPr>
              <w:rFonts w:eastAsia="Times New Roman" w:cs="Times New Roman"/>
              <w:i/>
              <w:iCs/>
              <w:color w:val="000000" w:themeColor="text1"/>
              <w:szCs w:val="24"/>
            </w:rPr>
            <w:t>The City That Became Safe: New York’s Lessons for Urban Crime and Its Control.</w:t>
          </w:r>
          <w:r w:rsidRPr="22E89C62">
            <w:rPr>
              <w:rFonts w:eastAsia="Times New Roman" w:cs="Times New Roman"/>
              <w:color w:val="000000" w:themeColor="text1"/>
              <w:szCs w:val="24"/>
            </w:rPr>
            <w:t xml:space="preserve"> New York: Oxford University Press.</w:t>
          </w:r>
        </w:p>
        <w:p w:rsidR="22E89C62" w:rsidP="22E89C62" w:rsidRDefault="22E89C62" w14:paraId="51E428EB" w14:textId="50353015">
          <w:pPr>
            <w:ind w:left="360"/>
            <w:rPr>
              <w:rFonts w:eastAsia="Times New Roman" w:cs="Times New Roman"/>
              <w:color w:val="000000" w:themeColor="text1"/>
              <w:szCs w:val="24"/>
            </w:rPr>
          </w:pPr>
          <w:r w:rsidRPr="13E2F21B" w:rsidR="13E2F21B">
            <w:rPr>
              <w:rFonts w:eastAsia="Times New Roman" w:cs="Times New Roman"/>
              <w:color w:val="000000" w:themeColor="text1" w:themeTint="FF" w:themeShade="FF"/>
            </w:rPr>
            <w:t xml:space="preserve">Reiss, Albert J., Jr. (1971). </w:t>
          </w:r>
          <w:r w:rsidRPr="13E2F21B" w:rsidR="13E2F21B">
            <w:rPr>
              <w:rFonts w:eastAsia="Times New Roman" w:cs="Times New Roman"/>
              <w:i w:val="1"/>
              <w:iCs w:val="1"/>
              <w:color w:val="000000" w:themeColor="text1" w:themeTint="FF" w:themeShade="FF"/>
            </w:rPr>
            <w:t>The Police and the Public.</w:t>
          </w:r>
          <w:r w:rsidRPr="13E2F21B" w:rsidR="13E2F21B">
            <w:rPr>
              <w:rFonts w:eastAsia="Times New Roman" w:cs="Times New Roman"/>
              <w:color w:val="000000" w:themeColor="text1" w:themeTint="FF" w:themeShade="FF"/>
            </w:rPr>
            <w:t xml:space="preserve"> New Haven, CT: Yale University Press.</w:t>
          </w:r>
        </w:p>
        <w:p w:rsidR="22E89C62" w:rsidP="13E2F21B" w:rsidRDefault="22E89C62" w14:paraId="03BB322B" w14:textId="3662067C">
          <w:pPr>
            <w:ind w:left="360"/>
            <w:jc w:val="left"/>
            <w:rPr>
              <w:rFonts w:eastAsia="Times New Roman" w:cs="Times New Roman"/>
              <w:color w:val="000000" w:themeColor="text1"/>
            </w:rPr>
          </w:pPr>
          <w:r w:rsidRPr="13E2F21B" w:rsidR="13E2F21B">
            <w:rPr>
              <w:rFonts w:eastAsia="Times New Roman" w:cs="Times New Roman"/>
              <w:color w:val="000000" w:themeColor="text1" w:themeTint="FF" w:themeShade="FF"/>
            </w:rPr>
            <w:t xml:space="preserve">Scotland, P. (2016). </w:t>
          </w:r>
          <w:r w:rsidRPr="13E2F21B" w:rsidR="13E2F21B">
            <w:rPr>
              <w:rFonts w:eastAsia="Times New Roman" w:cs="Times New Roman"/>
              <w:i w:val="1"/>
              <w:iCs w:val="1"/>
              <w:color w:val="000000" w:themeColor="text1" w:themeTint="FF" w:themeShade="FF"/>
            </w:rPr>
            <w:t>Our Purpose, Focus, And Values</w:t>
          </w:r>
          <w:r w:rsidRPr="13E2F21B" w:rsidR="13E2F21B">
            <w:rPr>
              <w:rFonts w:eastAsia="Times New Roman" w:cs="Times New Roman"/>
              <w:color w:val="000000" w:themeColor="text1" w:themeTint="FF" w:themeShade="FF"/>
            </w:rPr>
            <w:t xml:space="preserve"> [Online]. Scotland: Police Scotland. Available </w:t>
          </w:r>
          <w:r w:rsidRPr="13E2F21B" w:rsidR="13E2F21B">
            <w:rPr>
              <w:rFonts w:eastAsia="Times New Roman" w:cs="Times New Roman"/>
              <w:color w:val="000000" w:themeColor="text1" w:themeTint="FF" w:themeShade="FF"/>
            </w:rPr>
            <w:t xml:space="preserve">at: </w:t>
          </w:r>
          <w:r w:rsidRPr="13E2F21B" w:rsidR="13E2F21B">
            <w:rPr>
              <w:rFonts w:eastAsia="Times New Roman" w:cs="Times New Roman"/>
              <w:color w:val="000000" w:themeColor="text1" w:themeTint="FF" w:themeShade="FF"/>
            </w:rPr>
            <w:t>http</w:t>
          </w:r>
          <w:r w:rsidRPr="13E2F21B" w:rsidR="13E2F21B">
            <w:rPr>
              <w:rFonts w:eastAsia="Times New Roman" w:cs="Times New Roman"/>
              <w:color w:val="000000" w:themeColor="text1" w:themeTint="FF" w:themeShade="FF"/>
            </w:rPr>
            <w:t>://</w:t>
          </w:r>
          <w:proofErr w:type="spellStart"/>
          <w:r w:rsidRPr="13E2F21B" w:rsidR="13E2F21B">
            <w:rPr>
              <w:rFonts w:eastAsia="Times New Roman" w:cs="Times New Roman"/>
              <w:color w:val="000000" w:themeColor="text1" w:themeTint="FF" w:themeShade="FF"/>
            </w:rPr>
            <w:t>Www.Scotland.Police.Uk</w:t>
          </w:r>
          <w:proofErr w:type="spellEnd"/>
          <w:r w:rsidRPr="13E2F21B" w:rsidR="13E2F21B">
            <w:rPr>
              <w:rFonts w:eastAsia="Times New Roman" w:cs="Times New Roman"/>
              <w:color w:val="000000" w:themeColor="text1" w:themeTint="FF" w:themeShade="FF"/>
            </w:rPr>
            <w:t>/About-Us/Our-Purpose-Focus-And-Values/ [Accessed 20</w:t>
          </w:r>
          <w:r w:rsidRPr="13E2F21B" w:rsidR="13E2F21B">
            <w:rPr>
              <w:rFonts w:eastAsia="Times New Roman" w:cs="Times New Roman"/>
              <w:color w:val="000000" w:themeColor="text1" w:themeTint="FF" w:themeShade="FF"/>
              <w:vertAlign w:val="superscript"/>
            </w:rPr>
            <w:t>th</w:t>
          </w:r>
          <w:r w:rsidRPr="13E2F21B" w:rsidR="13E2F21B">
            <w:rPr>
              <w:rFonts w:eastAsia="Times New Roman" w:cs="Times New Roman"/>
              <w:color w:val="000000" w:themeColor="text1" w:themeTint="FF" w:themeShade="FF"/>
            </w:rPr>
            <w:t xml:space="preserve"> July 2022].</w:t>
          </w:r>
        </w:p>
        <w:p w:rsidR="22E89C62" w:rsidP="22E89C62" w:rsidRDefault="22E89C62" w14:paraId="65F7F203" w14:textId="3FA3D2D5">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Lewis, Michael. (2003). </w:t>
          </w:r>
          <w:r w:rsidRPr="22E89C62">
            <w:rPr>
              <w:rFonts w:eastAsia="Times New Roman" w:cs="Times New Roman"/>
              <w:i/>
              <w:iCs/>
              <w:color w:val="000000" w:themeColor="text1"/>
              <w:szCs w:val="24"/>
            </w:rPr>
            <w:t>Moneyball: The Art of Winning an Unfair Game.</w:t>
          </w:r>
          <w:r w:rsidRPr="22E89C62">
            <w:rPr>
              <w:rFonts w:eastAsia="Times New Roman" w:cs="Times New Roman"/>
              <w:color w:val="000000" w:themeColor="text1"/>
              <w:szCs w:val="24"/>
            </w:rPr>
            <w:t xml:space="preserve"> New York: Norton.</w:t>
          </w:r>
        </w:p>
        <w:p w:rsidR="22E89C62" w:rsidP="22E89C62" w:rsidRDefault="22E89C62" w14:paraId="4AAC1064" w14:textId="30D571E0">
          <w:pPr>
            <w:ind w:left="360"/>
            <w:rPr>
              <w:rFonts w:eastAsia="Times New Roman" w:cs="Times New Roman"/>
              <w:color w:val="000000" w:themeColor="text1"/>
              <w:szCs w:val="24"/>
            </w:rPr>
          </w:pPr>
          <w:r w:rsidRPr="13E2F21B" w:rsidR="13E2F21B">
            <w:rPr>
              <w:rFonts w:eastAsia="Times New Roman" w:cs="Times New Roman"/>
              <w:color w:val="000000" w:themeColor="text1" w:themeTint="FF" w:themeShade="FF"/>
            </w:rPr>
            <w:t xml:space="preserve">Issenberg, Sasha. (2012). </w:t>
          </w:r>
          <w:r w:rsidRPr="13E2F21B" w:rsidR="13E2F21B">
            <w:rPr>
              <w:rFonts w:eastAsia="Times New Roman" w:cs="Times New Roman"/>
              <w:i w:val="1"/>
              <w:iCs w:val="1"/>
              <w:color w:val="000000" w:themeColor="text1" w:themeTint="FF" w:themeShade="FF"/>
            </w:rPr>
            <w:t>The Victory Lab: The Secret Science of Winning Campaigns.</w:t>
          </w:r>
          <w:r w:rsidRPr="13E2F21B" w:rsidR="13E2F21B">
            <w:rPr>
              <w:rFonts w:eastAsia="Times New Roman" w:cs="Times New Roman"/>
              <w:color w:val="000000" w:themeColor="text1" w:themeTint="FF" w:themeShade="FF"/>
            </w:rPr>
            <w:t xml:space="preserve"> New York: Crown.</w:t>
          </w:r>
        </w:p>
        <w:p w:rsidR="22E89C62" w:rsidP="22E89C62" w:rsidRDefault="22E89C62" w14:paraId="75FD1DD0" w14:textId="41712290">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Sherman, Lawrence W (2011a). ‘Al Capone, the Sword of Damocles, and the Police-Corrections Budget Ratio.’ </w:t>
          </w:r>
          <w:r w:rsidRPr="22E89C62">
            <w:rPr>
              <w:rFonts w:eastAsia="Times New Roman" w:cs="Times New Roman"/>
              <w:i/>
              <w:iCs/>
              <w:color w:val="000000" w:themeColor="text1"/>
              <w:szCs w:val="24"/>
            </w:rPr>
            <w:t>Criminology and Public Policy</w:t>
          </w:r>
          <w:r w:rsidRPr="22E89C62">
            <w:rPr>
              <w:rFonts w:eastAsia="Times New Roman" w:cs="Times New Roman"/>
              <w:color w:val="000000" w:themeColor="text1"/>
              <w:szCs w:val="24"/>
            </w:rPr>
            <w:t xml:space="preserve"> 10:195–206.</w:t>
          </w:r>
        </w:p>
        <w:p w:rsidR="22E89C62" w:rsidP="13E2F21B" w:rsidRDefault="23C1B9E8" w14:paraId="6B913FDF" w14:textId="567C43B2">
          <w:pPr>
            <w:ind w:left="360"/>
            <w:jc w:val="left"/>
            <w:rPr>
              <w:rFonts w:eastAsia="Times New Roman" w:cs="Times New Roman"/>
              <w:color w:val="000000" w:themeColor="text1"/>
            </w:rPr>
          </w:pPr>
          <w:r w:rsidRPr="13E2F21B" w:rsidR="13E2F21B">
            <w:rPr>
              <w:rFonts w:eastAsia="Times New Roman" w:cs="Times New Roman"/>
              <w:color w:val="000000" w:themeColor="text1" w:themeTint="FF" w:themeShade="FF"/>
            </w:rPr>
            <w:t xml:space="preserve">Judge, Igor. (2010). </w:t>
          </w:r>
          <w:r w:rsidRPr="13E2F21B" w:rsidR="13E2F21B">
            <w:rPr>
              <w:rFonts w:eastAsia="Times New Roman" w:cs="Times New Roman"/>
              <w:i w:val="1"/>
              <w:iCs w:val="1"/>
              <w:color w:val="000000" w:themeColor="text1" w:themeTint="FF" w:themeShade="FF"/>
            </w:rPr>
            <w:t xml:space="preserve">Summary Justice </w:t>
          </w:r>
          <w:bookmarkStart w:name="_Int_6rluOk5Z" w:id="1072283901"/>
          <w:r w:rsidRPr="13E2F21B" w:rsidR="13E2F21B">
            <w:rPr>
              <w:rFonts w:eastAsia="Times New Roman" w:cs="Times New Roman"/>
              <w:i w:val="1"/>
              <w:iCs w:val="1"/>
              <w:color w:val="000000" w:themeColor="text1" w:themeTint="FF" w:themeShade="FF"/>
            </w:rPr>
            <w:t>In</w:t>
          </w:r>
          <w:bookmarkEnd w:id="1072283901"/>
          <w:r w:rsidRPr="13E2F21B" w:rsidR="13E2F21B">
            <w:rPr>
              <w:rFonts w:eastAsia="Times New Roman" w:cs="Times New Roman"/>
              <w:i w:val="1"/>
              <w:iCs w:val="1"/>
              <w:color w:val="000000" w:themeColor="text1" w:themeTint="FF" w:themeShade="FF"/>
            </w:rPr>
            <w:t xml:space="preserve"> and Out of Court: The Police Foundation’s John Harris Memorial Lecture. </w:t>
          </w:r>
          <w:r w:rsidRPr="13E2F21B" w:rsidR="13E2F21B">
            <w:rPr>
              <w:rFonts w:eastAsia="Times New Roman" w:cs="Times New Roman"/>
              <w:color w:val="000000" w:themeColor="text1" w:themeTint="FF" w:themeShade="FF"/>
            </w:rPr>
            <w:t xml:space="preserve">Available at: </w:t>
          </w:r>
          <w:r w:rsidRPr="13E2F21B" w:rsidR="13E2F21B">
            <w:rPr>
              <w:rFonts w:eastAsia="Times New Roman" w:cs="Times New Roman"/>
            </w:rPr>
            <w:t>https://www.lccsa.org.uk/summary-justice-in-and-out-of-court-the-police-foundations-john-harris-memorial-lecture/</w:t>
          </w:r>
          <w:r w:rsidRPr="13E2F21B" w:rsidR="13E2F21B">
            <w:rPr>
              <w:rFonts w:eastAsia="Times New Roman" w:cs="Times New Roman"/>
              <w:color w:val="000000" w:themeColor="text1" w:themeTint="FF" w:themeShade="FF"/>
            </w:rPr>
            <w:t xml:space="preserve"> [Accessed 20th July 2020]</w:t>
          </w:r>
        </w:p>
        <w:p w:rsidR="22E89C62" w:rsidP="23C1B9E8" w:rsidRDefault="23C1B9E8" w14:paraId="78DD176C" w14:textId="2F866D34">
          <w:pPr>
            <w:ind w:left="360"/>
            <w:rPr>
              <w:rFonts w:eastAsia="Times New Roman" w:cs="Times New Roman"/>
              <w:color w:val="000000" w:themeColor="text1"/>
              <w:szCs w:val="24"/>
            </w:rPr>
          </w:pPr>
          <w:r w:rsidRPr="23C1B9E8">
            <w:rPr>
              <w:rFonts w:eastAsia="Times New Roman" w:cs="Times New Roman"/>
              <w:color w:val="000000" w:themeColor="text1"/>
              <w:szCs w:val="24"/>
            </w:rPr>
            <w:t xml:space="preserve">O’Connor, Denis. (2012). </w:t>
          </w:r>
          <w:r w:rsidRPr="23C1B9E8">
            <w:rPr>
              <w:rFonts w:eastAsia="Times New Roman" w:cs="Times New Roman"/>
              <w:i/>
              <w:iCs/>
              <w:color w:val="000000" w:themeColor="text1"/>
              <w:szCs w:val="24"/>
            </w:rPr>
            <w:t>Lecture to the Cambridge Police Executive Programme, Institute of Criminology, University of Cambridge.</w:t>
          </w:r>
          <w:r w:rsidRPr="23C1B9E8">
            <w:rPr>
              <w:rFonts w:eastAsia="Times New Roman" w:cs="Times New Roman"/>
              <w:color w:val="000000" w:themeColor="text1"/>
              <w:szCs w:val="24"/>
            </w:rPr>
            <w:t xml:space="preserve"> Available at: </w:t>
          </w:r>
          <w:r w:rsidRPr="23C1B9E8">
            <w:rPr>
              <w:rFonts w:eastAsia="Times New Roman" w:cs="Times New Roman"/>
              <w:szCs w:val="24"/>
            </w:rPr>
            <w:t>https://www.crim.cam.ac.uk/</w:t>
          </w:r>
          <w:r w:rsidRPr="23C1B9E8">
            <w:rPr>
              <w:rFonts w:eastAsia="Times New Roman" w:cs="Times New Roman"/>
              <w:color w:val="000000" w:themeColor="text1"/>
              <w:szCs w:val="24"/>
            </w:rPr>
            <w:t xml:space="preserve"> [Accessed: 20th July 2022] </w:t>
          </w:r>
        </w:p>
        <w:p w:rsidR="22E89C62" w:rsidP="22E89C62" w:rsidRDefault="22E89C62" w14:paraId="0909EF0C" w14:textId="56EB49A7">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Giluk, Tamara L., and Sara Rynes-Weller. (2012). </w:t>
          </w:r>
          <w:r w:rsidRPr="22E89C62">
            <w:rPr>
              <w:rFonts w:eastAsia="Times New Roman" w:cs="Times New Roman"/>
              <w:i/>
              <w:iCs/>
              <w:color w:val="000000" w:themeColor="text1"/>
              <w:szCs w:val="24"/>
            </w:rPr>
            <w:t xml:space="preserve">Research Findings Practitioners Resist: Lessons for Management Academics from Evidence-Based Medicine. </w:t>
          </w:r>
          <w:r w:rsidRPr="22E89C62">
            <w:rPr>
              <w:rFonts w:eastAsia="Times New Roman" w:cs="Times New Roman"/>
              <w:color w:val="000000" w:themeColor="text1"/>
              <w:szCs w:val="24"/>
            </w:rPr>
            <w:t>In The Oxford Handbook of Evidence-Based Management, edited by Denise M. Rousseau. New York: Oxford University Press.</w:t>
          </w:r>
        </w:p>
        <w:p w:rsidR="22E89C62" w:rsidP="22E89C62" w:rsidRDefault="22E89C62" w14:paraId="7AFCFDCC" w14:textId="3A39E1FE">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Lewis, Michael. (2003). </w:t>
          </w:r>
          <w:r w:rsidRPr="22E89C62">
            <w:rPr>
              <w:rFonts w:eastAsia="Times New Roman" w:cs="Times New Roman"/>
              <w:i/>
              <w:iCs/>
              <w:color w:val="000000" w:themeColor="text1"/>
              <w:szCs w:val="24"/>
            </w:rPr>
            <w:t>Moneyball: The Art of Winning an Unfair Game.</w:t>
          </w:r>
          <w:r w:rsidRPr="22E89C62">
            <w:rPr>
              <w:rFonts w:eastAsia="Times New Roman" w:cs="Times New Roman"/>
              <w:color w:val="000000" w:themeColor="text1"/>
              <w:szCs w:val="24"/>
            </w:rPr>
            <w:t xml:space="preserve"> New York: Norton.</w:t>
          </w:r>
        </w:p>
        <w:p w:rsidR="22E89C62" w:rsidP="22E89C62" w:rsidRDefault="22E89C62" w14:paraId="387C0C45" w14:textId="48568737">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Stanko, Betsy. (2013). Paper presented to the Society of Evidence-Based Policing, </w:t>
          </w:r>
          <w:r w:rsidRPr="22E89C62">
            <w:rPr>
              <w:rFonts w:eastAsia="Times New Roman" w:cs="Times New Roman"/>
              <w:i/>
              <w:iCs/>
              <w:color w:val="000000" w:themeColor="text1"/>
              <w:szCs w:val="24"/>
            </w:rPr>
            <w:t>University of Edinburgh</w:t>
          </w:r>
          <w:r w:rsidRPr="22E89C62">
            <w:rPr>
              <w:rFonts w:eastAsia="Times New Roman" w:cs="Times New Roman"/>
              <w:color w:val="000000" w:themeColor="text1"/>
              <w:szCs w:val="24"/>
            </w:rPr>
            <w:t>, February 12.</w:t>
          </w:r>
        </w:p>
        <w:p w:rsidR="22E89C62" w:rsidP="22E89C62" w:rsidRDefault="23C1B9E8" w14:paraId="2A9F198F" w14:textId="3154E31D">
          <w:pPr>
            <w:ind w:left="360"/>
          </w:pPr>
          <w:r>
            <w:t xml:space="preserve">Hughes, L., (2021). </w:t>
          </w:r>
          <w:r w:rsidRPr="23C1B9E8">
            <w:rPr>
              <w:i/>
              <w:iCs/>
            </w:rPr>
            <w:t>Three men were jailed at Luton Crown Court during domestic abuse crackdown</w:t>
          </w:r>
          <w:r>
            <w:t>. [Online] Available at: https://www.lutontoday.co.uk/news/people/three-men-jailed-at-luton-crown-court-during-domestic-abuse-crackdown-3487790 [Accessed 20 July 2022].</w:t>
          </w:r>
        </w:p>
        <w:p w:rsidR="23C1B9E8" w:rsidP="23C1B9E8" w:rsidRDefault="23C1B9E8" w14:paraId="1E022699" w14:textId="7A19C6C0">
          <w:pPr>
            <w:pStyle w:val="Bibliography"/>
            <w:ind w:left="360"/>
            <w:rPr>
              <w:noProof/>
            </w:rPr>
          </w:pPr>
          <w:r w:rsidRPr="23C1B9E8">
            <w:rPr>
              <w:noProof/>
            </w:rPr>
            <w:t xml:space="preserve">HENRY, A. and BROOKES, S. (2017). ’Policing 2026 evidence review’. </w:t>
          </w:r>
          <w:r w:rsidRPr="23C1B9E8">
            <w:rPr>
              <w:i/>
              <w:iCs/>
              <w:noProof/>
            </w:rPr>
            <w:t xml:space="preserve">the Scottish Institute for Policing Research, </w:t>
          </w:r>
          <w:r w:rsidRPr="23C1B9E8">
            <w:rPr>
              <w:noProof/>
            </w:rPr>
            <w:t>I(1sr), p. 121.</w:t>
          </w:r>
        </w:p>
        <w:p w:rsidR="23C1B9E8" w:rsidP="23C1B9E8" w:rsidRDefault="23C1B9E8" w14:paraId="27C2592D" w14:textId="21F874D6">
          <w:pPr>
            <w:ind w:left="360"/>
          </w:pPr>
          <w:r>
            <w:t>Policing, C. o., (2022).</w:t>
          </w:r>
          <w:r w:rsidRPr="23C1B9E8">
            <w:rPr>
              <w:i/>
              <w:iCs/>
            </w:rPr>
            <w:t xml:space="preserve"> About the crime reduction toolkit and EMMIE framework.</w:t>
          </w:r>
          <w:r>
            <w:t xml:space="preserve"> [Online] Available at: https://www.college.police.uk/research/crime-reduction-toolkit/about-toolkit-emmie#:~:text=Evidence%20is%20presented%20using%20the,evidence%2Dbase%20easily%20and%20quickly. [Accessed 20 July 2022].</w:t>
          </w:r>
        </w:p>
        <w:p w:rsidR="23C1B9E8" w:rsidP="23C1B9E8" w:rsidRDefault="23C1B9E8" w14:paraId="02518931" w14:textId="17712057">
          <w:pPr>
            <w:pStyle w:val="Bibliography"/>
            <w:ind w:left="360"/>
            <w:rPr>
              <w:noProof/>
            </w:rPr>
          </w:pPr>
          <w:r w:rsidRPr="23C1B9E8">
            <w:rPr>
              <w:noProof/>
            </w:rPr>
            <w:t xml:space="preserve">Sherman, L. W., (2013). ’The Rise of Evidence-Based Policing: Targeting, Testing, and Tracking‘. </w:t>
          </w:r>
          <w:r w:rsidRPr="23C1B9E8">
            <w:rPr>
              <w:i/>
              <w:iCs/>
              <w:noProof/>
            </w:rPr>
            <w:t xml:space="preserve">University of Chicago, </w:t>
          </w:r>
          <w:r w:rsidRPr="23C1B9E8">
            <w:rPr>
              <w:noProof/>
            </w:rPr>
            <w:t>I(1st), p. 75.</w:t>
          </w:r>
        </w:p>
        <w:p w:rsidR="23C1B9E8" w:rsidP="23C1B9E8" w:rsidRDefault="23C1B9E8" w14:paraId="1C131522" w14:textId="7F93707B">
          <w:pPr>
            <w:ind w:left="360"/>
            <w:rPr>
              <w:i/>
              <w:iCs/>
            </w:rPr>
          </w:pPr>
          <w:r>
            <w:t xml:space="preserve">Independent Police Commision (2015). </w:t>
          </w:r>
          <w:r w:rsidRPr="23C1B9E8">
            <w:rPr>
              <w:i/>
              <w:iCs/>
            </w:rPr>
            <w:t xml:space="preserve">The Independent Police Complaints Commission. </w:t>
          </w:r>
          <w:r w:rsidRPr="23C1B9E8">
            <w:t>Available at: https://www.legislation.gov.uk/uksi/2015/431/regulation/31/made [Accessed: 20</w:t>
          </w:r>
          <w:r w:rsidRPr="23C1B9E8">
            <w:rPr>
              <w:vertAlign w:val="superscript"/>
            </w:rPr>
            <w:t>th</w:t>
          </w:r>
          <w:r w:rsidRPr="23C1B9E8">
            <w:t xml:space="preserve"> July 2022]</w:t>
          </w:r>
        </w:p>
        <w:p w:rsidR="23C1B9E8" w:rsidP="23C1B9E8" w:rsidRDefault="23C1B9E8" w14:paraId="3917FEE0" w14:textId="05684669">
          <w:pPr>
            <w:ind w:left="360"/>
            <w:jc w:val="left"/>
            <w:rPr>
              <w:i/>
              <w:iCs/>
            </w:rPr>
          </w:pPr>
          <w:r w:rsidRPr="23C1B9E8">
            <w:t xml:space="preserve">Office for National Statistics (2018). </w:t>
          </w:r>
          <w:r w:rsidRPr="23C1B9E8">
            <w:rPr>
              <w:i/>
              <w:iCs/>
            </w:rPr>
            <w:t xml:space="preserve">Domestic abuse in England and Wales: year ending March 2018. </w:t>
          </w:r>
          <w:r w:rsidRPr="23C1B9E8">
            <w:t>Available at: https://www.ons.gov.uk/peoplepopulationandcommunity/crimeandjustice/bulletins/domesticabuseinenglandandwales/yearendingmarch2018 [Accessed: 20</w:t>
          </w:r>
          <w:r w:rsidRPr="23C1B9E8">
            <w:rPr>
              <w:vertAlign w:val="superscript"/>
            </w:rPr>
            <w:t>th</w:t>
          </w:r>
          <w:r w:rsidRPr="23C1B9E8">
            <w:t xml:space="preserve"> July 2022]</w:t>
          </w:r>
        </w:p>
        <w:p w:rsidR="23C1B9E8" w:rsidP="23C1B9E8" w:rsidRDefault="23C1B9E8" w14:paraId="155A533A" w14:textId="2D2530F7">
          <w:pPr>
            <w:ind w:left="360"/>
            <w:jc w:val="left"/>
          </w:pPr>
          <w:r w:rsidRPr="23C1B9E8">
            <w:t xml:space="preserve">Owens, Mann, Mckenna (2014). </w:t>
          </w:r>
          <w:r w:rsidRPr="23C1B9E8">
            <w:rPr>
              <w:i/>
              <w:iCs/>
            </w:rPr>
            <w:t xml:space="preserve">The Essex Body Worn Video Trial The impact of Body Worn Video on criminal justice outcomes of domestic abuse incidents. </w:t>
          </w:r>
          <w:r w:rsidRPr="23C1B9E8">
            <w:t>Available at: https://www.semanticscholar.org/paper/The-Essex-Body-Worn-Video-Trial-The-impact-of-Body-Owens-Mann/594511639d36af7e27cb473591dd4d00f924fc27 [Accessed: 20</w:t>
          </w:r>
          <w:r w:rsidRPr="23C1B9E8">
            <w:rPr>
              <w:vertAlign w:val="superscript"/>
            </w:rPr>
            <w:t>th</w:t>
          </w:r>
          <w:r w:rsidRPr="23C1B9E8">
            <w:t xml:space="preserve"> July 2022]</w:t>
          </w:r>
        </w:p>
        <w:p w:rsidR="23C1B9E8" w:rsidP="23C1B9E8" w:rsidRDefault="23C1B9E8" w14:paraId="7300DC72" w14:textId="77777777">
          <w:pPr>
            <w:rPr>
              <w:noProof/>
            </w:rPr>
          </w:pPr>
        </w:p>
        <w:p w:rsidR="23C1B9E8" w:rsidP="23C1B9E8" w:rsidRDefault="23C1B9E8" w14:paraId="0BCC4157" w14:textId="77777777">
          <w:pPr>
            <w:rPr>
              <w:noProof/>
            </w:rPr>
          </w:pPr>
        </w:p>
        <w:p w:rsidR="23C1B9E8" w:rsidP="23C1B9E8" w:rsidRDefault="23C1B9E8" w14:paraId="1DC168BB" w14:textId="77777777">
          <w:pPr>
            <w:ind w:left="360"/>
          </w:pPr>
        </w:p>
        <w:p w:rsidR="23C1B9E8" w:rsidP="23C1B9E8" w:rsidRDefault="23C1B9E8" w14:paraId="6C6CBC8F" w14:textId="77777777">
          <w:pPr>
            <w:ind w:left="360"/>
          </w:pPr>
        </w:p>
        <w:p w:rsidR="23C1B9E8" w:rsidP="23C1B9E8" w:rsidRDefault="23C1B9E8" w14:paraId="320E9D8E" w14:textId="77777777">
          <w:pPr>
            <w:ind w:left="360"/>
          </w:pPr>
        </w:p>
        <w:p w:rsidR="23C1B9E8" w:rsidP="23C1B9E8" w:rsidRDefault="23C1B9E8" w14:paraId="475CF3C2" w14:textId="77777777">
          <w:pPr>
            <w:rPr>
              <w:noProof/>
            </w:rPr>
          </w:pPr>
        </w:p>
        <w:p w:rsidR="23C1B9E8" w:rsidP="23C1B9E8" w:rsidRDefault="23C1B9E8" w14:paraId="6E4FF0D2" w14:textId="77777777">
          <w:pPr>
            <w:ind w:left="360"/>
          </w:pPr>
        </w:p>
        <w:p w:rsidR="22E89C62" w:rsidP="22E89C62" w:rsidRDefault="22E89C62" w14:paraId="6FBD77FC" w14:textId="77777777">
          <w:pPr>
            <w:ind w:left="360"/>
            <w:rPr>
              <w:rFonts w:eastAsia="Times New Roman" w:cs="Times New Roman"/>
              <w:color w:val="000000" w:themeColor="text1"/>
              <w:szCs w:val="24"/>
            </w:rPr>
          </w:pPr>
        </w:p>
        <w:p w:rsidR="22E89C62" w:rsidP="22E89C62" w:rsidRDefault="22E89C62" w14:paraId="59D81196" w14:textId="77777777">
          <w:pPr>
            <w:ind w:left="360"/>
            <w:jc w:val="left"/>
          </w:pPr>
        </w:p>
        <w:p w:rsidR="22E89C62" w:rsidP="22E89C62" w:rsidRDefault="22E89C62" w14:paraId="7939AE40" w14:textId="77777777">
          <w:pPr>
            <w:ind w:left="360"/>
            <w:jc w:val="left"/>
          </w:pPr>
        </w:p>
        <w:p w:rsidR="22E89C62" w:rsidP="22E89C62" w:rsidRDefault="22E89C62" w14:paraId="443EEDE3" w14:textId="77777777">
          <w:pPr>
            <w:ind w:left="360"/>
          </w:pPr>
        </w:p>
        <w:p w:rsidR="22E89C62" w:rsidP="22E89C62" w:rsidRDefault="00BD39E9" w14:paraId="62A6923B" w14:textId="77777777">
          <w:pPr>
            <w:ind w:left="360"/>
          </w:pPr>
        </w:p>
      </w:sdtContent>
    </w:sdt>
    <w:sectPr w:rsidR="22E89C6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Y7rxyEYEGk+h8X" int2:id="3NwGxw4d">
      <int2:state int2:type="LegacyProofing" int2:value="Rejected"/>
    </int2:textHash>
    <int2:textHash int2:hashCode="UKDfMMI28GEgsJ" int2:id="m7vlG8DZ">
      <int2:state int2:type="LegacyProofing" int2:value="Rejected"/>
    </int2:textHash>
    <int2:textHash int2:hashCode="ni8UUdXdlt6RIo" int2:id="AUcwUIXg">
      <int2:state int2:type="LegacyProofing" int2:value="Rejected"/>
    </int2:textHash>
    <int2:textHash int2:hashCode="Io3FA2ttMTuuiN" int2:id="SGpPEs10">
      <int2:state int2:type="LegacyProofing" int2:value="Rejected"/>
    </int2:textHash>
    <int2:textHash int2:hashCode="hNr/IbysrLHhjc" int2:id="zpibY9dm">
      <int2:state int2:type="LegacyProofing" int2:value="Rejected"/>
    </int2:textHash>
    <int2:bookmark int2:bookmarkName="_Int_6rluOk5Z" int2:invalidationBookmarkName="" int2:hashCode="rvNlAtZ7BSBlTe" int2:id="0rEwWYTG">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054E8"/>
    <w:multiLevelType w:val="hybridMultilevel"/>
    <w:tmpl w:val="0D663D46"/>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E034DC5"/>
    <w:multiLevelType w:val="hybridMultilevel"/>
    <w:tmpl w:val="68C265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4801A3A"/>
    <w:multiLevelType w:val="hybridMultilevel"/>
    <w:tmpl w:val="AD8A0F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8147F3"/>
    <w:multiLevelType w:val="hybridMultilevel"/>
    <w:tmpl w:val="8702D964"/>
    <w:lvl w:ilvl="0" w:tplc="0409000F">
      <w:start w:val="1"/>
      <w:numFmt w:val="decimal"/>
      <w:lvlText w:val="%1."/>
      <w:lvlJc w:val="left"/>
      <w:pPr>
        <w:ind w:left="720" w:hanging="360"/>
      </w:pPr>
    </w:lvl>
    <w:lvl w:ilvl="1" w:tplc="79426380">
      <w:numFmt w:val="bullet"/>
      <w:lvlText w:val="•"/>
      <w:lvlJc w:val="left"/>
      <w:pPr>
        <w:ind w:left="1440" w:hanging="360"/>
      </w:pPr>
      <w:rPr>
        <w:rFonts w:hint="default" w:ascii="Times New Roman" w:hAnsi="Times New Roman" w:cs="Times New Roman" w:eastAsiaTheme="minorHAnsi"/>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F60B73"/>
    <w:multiLevelType w:val="hybridMultilevel"/>
    <w:tmpl w:val="FFFFFFFF"/>
    <w:lvl w:ilvl="0" w:tplc="B600D1D8">
      <w:start w:val="1"/>
      <w:numFmt w:val="bullet"/>
      <w:lvlText w:val=""/>
      <w:lvlJc w:val="left"/>
      <w:pPr>
        <w:ind w:left="720" w:hanging="360"/>
      </w:pPr>
      <w:rPr>
        <w:rFonts w:hint="default" w:ascii="Symbol" w:hAnsi="Symbol"/>
      </w:rPr>
    </w:lvl>
    <w:lvl w:ilvl="1" w:tplc="EB32A094">
      <w:start w:val="1"/>
      <w:numFmt w:val="bullet"/>
      <w:lvlText w:val="o"/>
      <w:lvlJc w:val="left"/>
      <w:pPr>
        <w:ind w:left="1440" w:hanging="360"/>
      </w:pPr>
      <w:rPr>
        <w:rFonts w:hint="default" w:ascii="Courier New" w:hAnsi="Courier New"/>
      </w:rPr>
    </w:lvl>
    <w:lvl w:ilvl="2" w:tplc="D86C3626">
      <w:start w:val="1"/>
      <w:numFmt w:val="bullet"/>
      <w:lvlText w:val=""/>
      <w:lvlJc w:val="left"/>
      <w:pPr>
        <w:ind w:left="2160" w:hanging="360"/>
      </w:pPr>
      <w:rPr>
        <w:rFonts w:hint="default" w:ascii="Wingdings" w:hAnsi="Wingdings"/>
      </w:rPr>
    </w:lvl>
    <w:lvl w:ilvl="3" w:tplc="CC4C18A4">
      <w:start w:val="1"/>
      <w:numFmt w:val="bullet"/>
      <w:lvlText w:val=""/>
      <w:lvlJc w:val="left"/>
      <w:pPr>
        <w:ind w:left="2880" w:hanging="360"/>
      </w:pPr>
      <w:rPr>
        <w:rFonts w:hint="default" w:ascii="Symbol" w:hAnsi="Symbol"/>
      </w:rPr>
    </w:lvl>
    <w:lvl w:ilvl="4" w:tplc="B50ADAC0">
      <w:start w:val="1"/>
      <w:numFmt w:val="bullet"/>
      <w:lvlText w:val="o"/>
      <w:lvlJc w:val="left"/>
      <w:pPr>
        <w:ind w:left="3600" w:hanging="360"/>
      </w:pPr>
      <w:rPr>
        <w:rFonts w:hint="default" w:ascii="Courier New" w:hAnsi="Courier New"/>
      </w:rPr>
    </w:lvl>
    <w:lvl w:ilvl="5" w:tplc="7468263E">
      <w:start w:val="1"/>
      <w:numFmt w:val="bullet"/>
      <w:lvlText w:val=""/>
      <w:lvlJc w:val="left"/>
      <w:pPr>
        <w:ind w:left="4320" w:hanging="360"/>
      </w:pPr>
      <w:rPr>
        <w:rFonts w:hint="default" w:ascii="Wingdings" w:hAnsi="Wingdings"/>
      </w:rPr>
    </w:lvl>
    <w:lvl w:ilvl="6" w:tplc="95B4A028">
      <w:start w:val="1"/>
      <w:numFmt w:val="bullet"/>
      <w:lvlText w:val=""/>
      <w:lvlJc w:val="left"/>
      <w:pPr>
        <w:ind w:left="5040" w:hanging="360"/>
      </w:pPr>
      <w:rPr>
        <w:rFonts w:hint="default" w:ascii="Symbol" w:hAnsi="Symbol"/>
      </w:rPr>
    </w:lvl>
    <w:lvl w:ilvl="7" w:tplc="95185E2C">
      <w:start w:val="1"/>
      <w:numFmt w:val="bullet"/>
      <w:lvlText w:val="o"/>
      <w:lvlJc w:val="left"/>
      <w:pPr>
        <w:ind w:left="5760" w:hanging="360"/>
      </w:pPr>
      <w:rPr>
        <w:rFonts w:hint="default" w:ascii="Courier New" w:hAnsi="Courier New"/>
      </w:rPr>
    </w:lvl>
    <w:lvl w:ilvl="8" w:tplc="32D8E63E">
      <w:start w:val="1"/>
      <w:numFmt w:val="bullet"/>
      <w:lvlText w:val=""/>
      <w:lvlJc w:val="left"/>
      <w:pPr>
        <w:ind w:left="6480" w:hanging="360"/>
      </w:pPr>
      <w:rPr>
        <w:rFonts w:hint="default" w:ascii="Wingdings" w:hAnsi="Wingdings"/>
      </w:rPr>
    </w:lvl>
  </w:abstractNum>
  <w:abstractNum w:abstractNumId="5" w15:restartNumberingAfterBreak="0">
    <w:nsid w:val="197B2C5C"/>
    <w:multiLevelType w:val="hybridMultilevel"/>
    <w:tmpl w:val="FDFC66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697E41"/>
    <w:multiLevelType w:val="hybridMultilevel"/>
    <w:tmpl w:val="FFFFFFFF"/>
    <w:lvl w:ilvl="0" w:tplc="22882DAA">
      <w:start w:val="1"/>
      <w:numFmt w:val="bullet"/>
      <w:lvlText w:val=""/>
      <w:lvlJc w:val="left"/>
      <w:pPr>
        <w:ind w:left="720" w:hanging="360"/>
      </w:pPr>
      <w:rPr>
        <w:rFonts w:hint="default" w:ascii="Symbol" w:hAnsi="Symbol"/>
      </w:rPr>
    </w:lvl>
    <w:lvl w:ilvl="1" w:tplc="4B487550">
      <w:start w:val="1"/>
      <w:numFmt w:val="bullet"/>
      <w:lvlText w:val="o"/>
      <w:lvlJc w:val="left"/>
      <w:pPr>
        <w:ind w:left="1440" w:hanging="360"/>
      </w:pPr>
      <w:rPr>
        <w:rFonts w:hint="default" w:ascii="Courier New" w:hAnsi="Courier New"/>
      </w:rPr>
    </w:lvl>
    <w:lvl w:ilvl="2" w:tplc="1C788C18">
      <w:start w:val="1"/>
      <w:numFmt w:val="bullet"/>
      <w:lvlText w:val=""/>
      <w:lvlJc w:val="left"/>
      <w:pPr>
        <w:ind w:left="2160" w:hanging="360"/>
      </w:pPr>
      <w:rPr>
        <w:rFonts w:hint="default" w:ascii="Wingdings" w:hAnsi="Wingdings"/>
      </w:rPr>
    </w:lvl>
    <w:lvl w:ilvl="3" w:tplc="F234637E">
      <w:start w:val="1"/>
      <w:numFmt w:val="bullet"/>
      <w:lvlText w:val=""/>
      <w:lvlJc w:val="left"/>
      <w:pPr>
        <w:ind w:left="2880" w:hanging="360"/>
      </w:pPr>
      <w:rPr>
        <w:rFonts w:hint="default" w:ascii="Symbol" w:hAnsi="Symbol"/>
      </w:rPr>
    </w:lvl>
    <w:lvl w:ilvl="4" w:tplc="770C6532">
      <w:start w:val="1"/>
      <w:numFmt w:val="bullet"/>
      <w:lvlText w:val="o"/>
      <w:lvlJc w:val="left"/>
      <w:pPr>
        <w:ind w:left="3600" w:hanging="360"/>
      </w:pPr>
      <w:rPr>
        <w:rFonts w:hint="default" w:ascii="Courier New" w:hAnsi="Courier New"/>
      </w:rPr>
    </w:lvl>
    <w:lvl w:ilvl="5" w:tplc="A27021A2">
      <w:start w:val="1"/>
      <w:numFmt w:val="bullet"/>
      <w:lvlText w:val=""/>
      <w:lvlJc w:val="left"/>
      <w:pPr>
        <w:ind w:left="4320" w:hanging="360"/>
      </w:pPr>
      <w:rPr>
        <w:rFonts w:hint="default" w:ascii="Wingdings" w:hAnsi="Wingdings"/>
      </w:rPr>
    </w:lvl>
    <w:lvl w:ilvl="6" w:tplc="AE2EA7B2">
      <w:start w:val="1"/>
      <w:numFmt w:val="bullet"/>
      <w:lvlText w:val=""/>
      <w:lvlJc w:val="left"/>
      <w:pPr>
        <w:ind w:left="5040" w:hanging="360"/>
      </w:pPr>
      <w:rPr>
        <w:rFonts w:hint="default" w:ascii="Symbol" w:hAnsi="Symbol"/>
      </w:rPr>
    </w:lvl>
    <w:lvl w:ilvl="7" w:tplc="F79A569A">
      <w:start w:val="1"/>
      <w:numFmt w:val="bullet"/>
      <w:lvlText w:val="o"/>
      <w:lvlJc w:val="left"/>
      <w:pPr>
        <w:ind w:left="5760" w:hanging="360"/>
      </w:pPr>
      <w:rPr>
        <w:rFonts w:hint="default" w:ascii="Courier New" w:hAnsi="Courier New"/>
      </w:rPr>
    </w:lvl>
    <w:lvl w:ilvl="8" w:tplc="AC12D8A8">
      <w:start w:val="1"/>
      <w:numFmt w:val="bullet"/>
      <w:lvlText w:val=""/>
      <w:lvlJc w:val="left"/>
      <w:pPr>
        <w:ind w:left="6480" w:hanging="360"/>
      </w:pPr>
      <w:rPr>
        <w:rFonts w:hint="default" w:ascii="Wingdings" w:hAnsi="Wingdings"/>
      </w:rPr>
    </w:lvl>
  </w:abstractNum>
  <w:abstractNum w:abstractNumId="7" w15:restartNumberingAfterBreak="0">
    <w:nsid w:val="427E2091"/>
    <w:multiLevelType w:val="hybridMultilevel"/>
    <w:tmpl w:val="FAFE9A0C"/>
    <w:lvl w:ilvl="0" w:tplc="FFFFFFFF">
      <w:start w:val="1"/>
      <w:numFmt w:val="decimal"/>
      <w:lvlText w:val="%1."/>
      <w:lvlJc w:val="left"/>
      <w:pPr>
        <w:ind w:left="720" w:hanging="360"/>
      </w:pPr>
    </w:lvl>
    <w:lvl w:ilvl="1" w:tplc="04090003">
      <w:start w:val="1"/>
      <w:numFmt w:val="bullet"/>
      <w:lvlText w:val="o"/>
      <w:lvlJc w:val="left"/>
      <w:pPr>
        <w:ind w:left="1440" w:hanging="360"/>
      </w:pPr>
      <w:rPr>
        <w:rFonts w:hint="default" w:ascii="Courier New" w:hAnsi="Courier New" w:cs="Courier New"/>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385B7AE"/>
    <w:multiLevelType w:val="hybridMultilevel"/>
    <w:tmpl w:val="FFFFFFFF"/>
    <w:lvl w:ilvl="0" w:tplc="0C1CF3C0">
      <w:start w:val="1"/>
      <w:numFmt w:val="bullet"/>
      <w:lvlText w:val=""/>
      <w:lvlJc w:val="left"/>
      <w:pPr>
        <w:ind w:left="720" w:hanging="360"/>
      </w:pPr>
      <w:rPr>
        <w:rFonts w:hint="default" w:ascii="Symbol" w:hAnsi="Symbol"/>
      </w:rPr>
    </w:lvl>
    <w:lvl w:ilvl="1" w:tplc="A29CB0D6">
      <w:start w:val="1"/>
      <w:numFmt w:val="bullet"/>
      <w:lvlText w:val="o"/>
      <w:lvlJc w:val="left"/>
      <w:pPr>
        <w:ind w:left="1440" w:hanging="360"/>
      </w:pPr>
      <w:rPr>
        <w:rFonts w:hint="default" w:ascii="Courier New" w:hAnsi="Courier New"/>
      </w:rPr>
    </w:lvl>
    <w:lvl w:ilvl="2" w:tplc="AC9C5206">
      <w:start w:val="1"/>
      <w:numFmt w:val="bullet"/>
      <w:lvlText w:val=""/>
      <w:lvlJc w:val="left"/>
      <w:pPr>
        <w:ind w:left="2160" w:hanging="360"/>
      </w:pPr>
      <w:rPr>
        <w:rFonts w:hint="default" w:ascii="Wingdings" w:hAnsi="Wingdings"/>
      </w:rPr>
    </w:lvl>
    <w:lvl w:ilvl="3" w:tplc="39D2A2B6">
      <w:start w:val="1"/>
      <w:numFmt w:val="bullet"/>
      <w:lvlText w:val=""/>
      <w:lvlJc w:val="left"/>
      <w:pPr>
        <w:ind w:left="2880" w:hanging="360"/>
      </w:pPr>
      <w:rPr>
        <w:rFonts w:hint="default" w:ascii="Symbol" w:hAnsi="Symbol"/>
      </w:rPr>
    </w:lvl>
    <w:lvl w:ilvl="4" w:tplc="C8F03C18">
      <w:start w:val="1"/>
      <w:numFmt w:val="bullet"/>
      <w:lvlText w:val="o"/>
      <w:lvlJc w:val="left"/>
      <w:pPr>
        <w:ind w:left="3600" w:hanging="360"/>
      </w:pPr>
      <w:rPr>
        <w:rFonts w:hint="default" w:ascii="Courier New" w:hAnsi="Courier New"/>
      </w:rPr>
    </w:lvl>
    <w:lvl w:ilvl="5" w:tplc="E0A0D6D0">
      <w:start w:val="1"/>
      <w:numFmt w:val="bullet"/>
      <w:lvlText w:val=""/>
      <w:lvlJc w:val="left"/>
      <w:pPr>
        <w:ind w:left="4320" w:hanging="360"/>
      </w:pPr>
      <w:rPr>
        <w:rFonts w:hint="default" w:ascii="Wingdings" w:hAnsi="Wingdings"/>
      </w:rPr>
    </w:lvl>
    <w:lvl w:ilvl="6" w:tplc="767C0C4A">
      <w:start w:val="1"/>
      <w:numFmt w:val="bullet"/>
      <w:lvlText w:val=""/>
      <w:lvlJc w:val="left"/>
      <w:pPr>
        <w:ind w:left="5040" w:hanging="360"/>
      </w:pPr>
      <w:rPr>
        <w:rFonts w:hint="default" w:ascii="Symbol" w:hAnsi="Symbol"/>
      </w:rPr>
    </w:lvl>
    <w:lvl w:ilvl="7" w:tplc="EDCAEF58">
      <w:start w:val="1"/>
      <w:numFmt w:val="bullet"/>
      <w:lvlText w:val="o"/>
      <w:lvlJc w:val="left"/>
      <w:pPr>
        <w:ind w:left="5760" w:hanging="360"/>
      </w:pPr>
      <w:rPr>
        <w:rFonts w:hint="default" w:ascii="Courier New" w:hAnsi="Courier New"/>
      </w:rPr>
    </w:lvl>
    <w:lvl w:ilvl="8" w:tplc="A0E01D5E">
      <w:start w:val="1"/>
      <w:numFmt w:val="bullet"/>
      <w:lvlText w:val=""/>
      <w:lvlJc w:val="left"/>
      <w:pPr>
        <w:ind w:left="6480" w:hanging="360"/>
      </w:pPr>
      <w:rPr>
        <w:rFonts w:hint="default" w:ascii="Wingdings" w:hAnsi="Wingdings"/>
      </w:rPr>
    </w:lvl>
  </w:abstractNum>
  <w:abstractNum w:abstractNumId="9" w15:restartNumberingAfterBreak="0">
    <w:nsid w:val="7CF91F73"/>
    <w:multiLevelType w:val="hybridMultilevel"/>
    <w:tmpl w:val="FFFFFFFF"/>
    <w:lvl w:ilvl="0" w:tplc="80D27286">
      <w:start w:val="1"/>
      <w:numFmt w:val="bullet"/>
      <w:lvlText w:val=""/>
      <w:lvlJc w:val="left"/>
      <w:pPr>
        <w:ind w:left="720" w:hanging="360"/>
      </w:pPr>
      <w:rPr>
        <w:rFonts w:hint="default" w:ascii="Symbol" w:hAnsi="Symbol"/>
      </w:rPr>
    </w:lvl>
    <w:lvl w:ilvl="1" w:tplc="E5AEFF3A">
      <w:start w:val="1"/>
      <w:numFmt w:val="bullet"/>
      <w:lvlText w:val="o"/>
      <w:lvlJc w:val="left"/>
      <w:pPr>
        <w:ind w:left="1440" w:hanging="360"/>
      </w:pPr>
      <w:rPr>
        <w:rFonts w:hint="default" w:ascii="Courier New" w:hAnsi="Courier New"/>
      </w:rPr>
    </w:lvl>
    <w:lvl w:ilvl="2" w:tplc="F320AA0A">
      <w:start w:val="1"/>
      <w:numFmt w:val="bullet"/>
      <w:lvlText w:val=""/>
      <w:lvlJc w:val="left"/>
      <w:pPr>
        <w:ind w:left="2160" w:hanging="360"/>
      </w:pPr>
      <w:rPr>
        <w:rFonts w:hint="default" w:ascii="Wingdings" w:hAnsi="Wingdings"/>
      </w:rPr>
    </w:lvl>
    <w:lvl w:ilvl="3" w:tplc="BD003036">
      <w:start w:val="1"/>
      <w:numFmt w:val="bullet"/>
      <w:lvlText w:val=""/>
      <w:lvlJc w:val="left"/>
      <w:pPr>
        <w:ind w:left="2880" w:hanging="360"/>
      </w:pPr>
      <w:rPr>
        <w:rFonts w:hint="default" w:ascii="Symbol" w:hAnsi="Symbol"/>
      </w:rPr>
    </w:lvl>
    <w:lvl w:ilvl="4" w:tplc="ECCCEF40">
      <w:start w:val="1"/>
      <w:numFmt w:val="bullet"/>
      <w:lvlText w:val="o"/>
      <w:lvlJc w:val="left"/>
      <w:pPr>
        <w:ind w:left="3600" w:hanging="360"/>
      </w:pPr>
      <w:rPr>
        <w:rFonts w:hint="default" w:ascii="Courier New" w:hAnsi="Courier New"/>
      </w:rPr>
    </w:lvl>
    <w:lvl w:ilvl="5" w:tplc="1BA4DA14">
      <w:start w:val="1"/>
      <w:numFmt w:val="bullet"/>
      <w:lvlText w:val=""/>
      <w:lvlJc w:val="left"/>
      <w:pPr>
        <w:ind w:left="4320" w:hanging="360"/>
      </w:pPr>
      <w:rPr>
        <w:rFonts w:hint="default" w:ascii="Wingdings" w:hAnsi="Wingdings"/>
      </w:rPr>
    </w:lvl>
    <w:lvl w:ilvl="6" w:tplc="C42C85E8">
      <w:start w:val="1"/>
      <w:numFmt w:val="bullet"/>
      <w:lvlText w:val=""/>
      <w:lvlJc w:val="left"/>
      <w:pPr>
        <w:ind w:left="5040" w:hanging="360"/>
      </w:pPr>
      <w:rPr>
        <w:rFonts w:hint="default" w:ascii="Symbol" w:hAnsi="Symbol"/>
      </w:rPr>
    </w:lvl>
    <w:lvl w:ilvl="7" w:tplc="7F24F624">
      <w:start w:val="1"/>
      <w:numFmt w:val="bullet"/>
      <w:lvlText w:val="o"/>
      <w:lvlJc w:val="left"/>
      <w:pPr>
        <w:ind w:left="5760" w:hanging="360"/>
      </w:pPr>
      <w:rPr>
        <w:rFonts w:hint="default" w:ascii="Courier New" w:hAnsi="Courier New"/>
      </w:rPr>
    </w:lvl>
    <w:lvl w:ilvl="8" w:tplc="59D6E0A8">
      <w:start w:val="1"/>
      <w:numFmt w:val="bullet"/>
      <w:lvlText w:val=""/>
      <w:lvlJc w:val="left"/>
      <w:pPr>
        <w:ind w:left="6480" w:hanging="360"/>
      </w:pPr>
      <w:rPr>
        <w:rFonts w:hint="default" w:ascii="Wingdings" w:hAnsi="Wingdings"/>
      </w:rPr>
    </w:lvl>
  </w:abstractNum>
  <w:num w:numId="1" w16cid:durableId="1933973911">
    <w:abstractNumId w:val="6"/>
  </w:num>
  <w:num w:numId="2" w16cid:durableId="1020208299">
    <w:abstractNumId w:val="4"/>
  </w:num>
  <w:num w:numId="3" w16cid:durableId="1006382">
    <w:abstractNumId w:val="8"/>
  </w:num>
  <w:num w:numId="4" w16cid:durableId="1251114111">
    <w:abstractNumId w:val="9"/>
  </w:num>
  <w:num w:numId="5" w16cid:durableId="2102214750">
    <w:abstractNumId w:val="3"/>
  </w:num>
  <w:num w:numId="6" w16cid:durableId="616448714">
    <w:abstractNumId w:val="1"/>
  </w:num>
  <w:num w:numId="7" w16cid:durableId="25521882">
    <w:abstractNumId w:val="7"/>
  </w:num>
  <w:num w:numId="8" w16cid:durableId="1256860915">
    <w:abstractNumId w:val="5"/>
  </w:num>
  <w:num w:numId="9" w16cid:durableId="499122599">
    <w:abstractNumId w:val="2"/>
  </w:num>
  <w:num w:numId="10" w16cid:durableId="1330208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D376A"/>
    <w:rsid w:val="000304F9"/>
    <w:rsid w:val="00051249"/>
    <w:rsid w:val="00061B78"/>
    <w:rsid w:val="00086579"/>
    <w:rsid w:val="000E3B86"/>
    <w:rsid w:val="001B0D8C"/>
    <w:rsid w:val="00241E21"/>
    <w:rsid w:val="0032165F"/>
    <w:rsid w:val="00352646"/>
    <w:rsid w:val="00397E22"/>
    <w:rsid w:val="003D376A"/>
    <w:rsid w:val="0040538B"/>
    <w:rsid w:val="00425DAA"/>
    <w:rsid w:val="0042797C"/>
    <w:rsid w:val="00490208"/>
    <w:rsid w:val="004D2C88"/>
    <w:rsid w:val="006702AD"/>
    <w:rsid w:val="006A0AAE"/>
    <w:rsid w:val="007106C8"/>
    <w:rsid w:val="00714BF8"/>
    <w:rsid w:val="0076308B"/>
    <w:rsid w:val="007E464D"/>
    <w:rsid w:val="008522F3"/>
    <w:rsid w:val="009574E0"/>
    <w:rsid w:val="009B3DA6"/>
    <w:rsid w:val="00A82836"/>
    <w:rsid w:val="00B60DC7"/>
    <w:rsid w:val="00B93C67"/>
    <w:rsid w:val="00BB051E"/>
    <w:rsid w:val="00BD39E9"/>
    <w:rsid w:val="00C45BFA"/>
    <w:rsid w:val="00CA5D0E"/>
    <w:rsid w:val="00D3527D"/>
    <w:rsid w:val="00D664FF"/>
    <w:rsid w:val="00D66C57"/>
    <w:rsid w:val="00D8749D"/>
    <w:rsid w:val="00E1662B"/>
    <w:rsid w:val="00EA3A61"/>
    <w:rsid w:val="00EA5EC8"/>
    <w:rsid w:val="00ED5CB8"/>
    <w:rsid w:val="00ED5FD5"/>
    <w:rsid w:val="00EF57E2"/>
    <w:rsid w:val="00F63352"/>
    <w:rsid w:val="00FB1EA4"/>
    <w:rsid w:val="00FD7A87"/>
    <w:rsid w:val="00FF577C"/>
    <w:rsid w:val="13E2F21B"/>
    <w:rsid w:val="16BB58CA"/>
    <w:rsid w:val="22E89C62"/>
    <w:rsid w:val="234FC577"/>
    <w:rsid w:val="23C1B9E8"/>
    <w:rsid w:val="5AF406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AC86A"/>
  <w15:docId w15:val="{FCFDB449-8057-45A0-886F-7F32A9374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0538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D5FD5"/>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A3A61"/>
    <w:pPr>
      <w:keepNext/>
      <w:keepLines/>
      <w:spacing w:before="40" w:after="0"/>
      <w:jc w:val="left"/>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D5FD5"/>
    <w:rPr>
      <w:rFonts w:ascii="Times New Roman" w:hAnsi="Times New Roman" w:eastAsiaTheme="majorEastAsia" w:cstheme="majorBidi"/>
      <w:b/>
      <w:sz w:val="28"/>
      <w:szCs w:val="32"/>
    </w:rPr>
  </w:style>
  <w:style w:type="character" w:styleId="Heading2Char" w:customStyle="1">
    <w:name w:val="Heading 2 Char"/>
    <w:basedOn w:val="DefaultParagraphFont"/>
    <w:link w:val="Heading2"/>
    <w:uiPriority w:val="9"/>
    <w:rsid w:val="00EA3A61"/>
    <w:rPr>
      <w:rFonts w:ascii="Times New Roman" w:hAnsi="Times New Roman" w:eastAsiaTheme="majorEastAsia" w:cstheme="majorBidi"/>
      <w:b/>
      <w:sz w:val="24"/>
      <w:szCs w:val="26"/>
    </w:rPr>
  </w:style>
  <w:style w:type="paragraph" w:styleId="ListParagraph">
    <w:name w:val="List Paragraph"/>
    <w:basedOn w:val="Normal"/>
    <w:uiPriority w:val="34"/>
    <w:qFormat/>
    <w:rsid w:val="0032165F"/>
    <w:pPr>
      <w:ind w:left="720"/>
      <w:contextualSpacing/>
    </w:pPr>
  </w:style>
  <w:style w:type="paragraph" w:styleId="Bibliography">
    <w:name w:val="Bibliography"/>
    <w:basedOn w:val="Normal"/>
    <w:next w:val="Normal"/>
    <w:uiPriority w:val="37"/>
    <w:unhideWhenUsed/>
    <w:rsid w:val="00BB051E"/>
  </w:style>
  <w:style w:type="character" w:styleId="Hyperlink">
    <w:name w:val="Hyperlink"/>
    <w:basedOn w:val="DefaultParagraphFont"/>
    <w:uiPriority w:val="99"/>
    <w:unhideWhenUsed/>
    <w:rsid w:val="000304F9"/>
    <w:rPr>
      <w:color w:val="0563C1" w:themeColor="hyperlink"/>
      <w:u w:val="single"/>
    </w:rPr>
  </w:style>
  <w:style w:type="character" w:styleId="UnresolvedMention">
    <w:name w:val="Unresolved Mention"/>
    <w:basedOn w:val="DefaultParagraphFont"/>
    <w:uiPriority w:val="99"/>
    <w:semiHidden/>
    <w:unhideWhenUsed/>
    <w:rsid w:val="000304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1931">
      <w:bodyDiv w:val="1"/>
      <w:marLeft w:val="0"/>
      <w:marRight w:val="0"/>
      <w:marTop w:val="0"/>
      <w:marBottom w:val="0"/>
      <w:divBdr>
        <w:top w:val="none" w:sz="0" w:space="0" w:color="auto"/>
        <w:left w:val="none" w:sz="0" w:space="0" w:color="auto"/>
        <w:bottom w:val="none" w:sz="0" w:space="0" w:color="auto"/>
        <w:right w:val="none" w:sz="0" w:space="0" w:color="auto"/>
      </w:divBdr>
    </w:div>
    <w:div w:id="80418637">
      <w:bodyDiv w:val="1"/>
      <w:marLeft w:val="0"/>
      <w:marRight w:val="0"/>
      <w:marTop w:val="0"/>
      <w:marBottom w:val="0"/>
      <w:divBdr>
        <w:top w:val="none" w:sz="0" w:space="0" w:color="auto"/>
        <w:left w:val="none" w:sz="0" w:space="0" w:color="auto"/>
        <w:bottom w:val="none" w:sz="0" w:space="0" w:color="auto"/>
        <w:right w:val="none" w:sz="0" w:space="0" w:color="auto"/>
      </w:divBdr>
    </w:div>
    <w:div w:id="223296685">
      <w:bodyDiv w:val="1"/>
      <w:marLeft w:val="0"/>
      <w:marRight w:val="0"/>
      <w:marTop w:val="0"/>
      <w:marBottom w:val="0"/>
      <w:divBdr>
        <w:top w:val="none" w:sz="0" w:space="0" w:color="auto"/>
        <w:left w:val="none" w:sz="0" w:space="0" w:color="auto"/>
        <w:bottom w:val="none" w:sz="0" w:space="0" w:color="auto"/>
        <w:right w:val="none" w:sz="0" w:space="0" w:color="auto"/>
      </w:divBdr>
    </w:div>
    <w:div w:id="523321292">
      <w:bodyDiv w:val="1"/>
      <w:marLeft w:val="0"/>
      <w:marRight w:val="0"/>
      <w:marTop w:val="0"/>
      <w:marBottom w:val="0"/>
      <w:divBdr>
        <w:top w:val="none" w:sz="0" w:space="0" w:color="auto"/>
        <w:left w:val="none" w:sz="0" w:space="0" w:color="auto"/>
        <w:bottom w:val="none" w:sz="0" w:space="0" w:color="auto"/>
        <w:right w:val="none" w:sz="0" w:space="0" w:color="auto"/>
      </w:divBdr>
    </w:div>
    <w:div w:id="533620616">
      <w:bodyDiv w:val="1"/>
      <w:marLeft w:val="0"/>
      <w:marRight w:val="0"/>
      <w:marTop w:val="0"/>
      <w:marBottom w:val="0"/>
      <w:divBdr>
        <w:top w:val="none" w:sz="0" w:space="0" w:color="auto"/>
        <w:left w:val="none" w:sz="0" w:space="0" w:color="auto"/>
        <w:bottom w:val="none" w:sz="0" w:space="0" w:color="auto"/>
        <w:right w:val="none" w:sz="0" w:space="0" w:color="auto"/>
      </w:divBdr>
    </w:div>
    <w:div w:id="568151828">
      <w:bodyDiv w:val="1"/>
      <w:marLeft w:val="0"/>
      <w:marRight w:val="0"/>
      <w:marTop w:val="0"/>
      <w:marBottom w:val="0"/>
      <w:divBdr>
        <w:top w:val="none" w:sz="0" w:space="0" w:color="auto"/>
        <w:left w:val="none" w:sz="0" w:space="0" w:color="auto"/>
        <w:bottom w:val="none" w:sz="0" w:space="0" w:color="auto"/>
        <w:right w:val="none" w:sz="0" w:space="0" w:color="auto"/>
      </w:divBdr>
    </w:div>
    <w:div w:id="584848926">
      <w:bodyDiv w:val="1"/>
      <w:marLeft w:val="0"/>
      <w:marRight w:val="0"/>
      <w:marTop w:val="0"/>
      <w:marBottom w:val="0"/>
      <w:divBdr>
        <w:top w:val="none" w:sz="0" w:space="0" w:color="auto"/>
        <w:left w:val="none" w:sz="0" w:space="0" w:color="auto"/>
        <w:bottom w:val="none" w:sz="0" w:space="0" w:color="auto"/>
        <w:right w:val="none" w:sz="0" w:space="0" w:color="auto"/>
      </w:divBdr>
    </w:div>
    <w:div w:id="665519368">
      <w:bodyDiv w:val="1"/>
      <w:marLeft w:val="0"/>
      <w:marRight w:val="0"/>
      <w:marTop w:val="0"/>
      <w:marBottom w:val="0"/>
      <w:divBdr>
        <w:top w:val="none" w:sz="0" w:space="0" w:color="auto"/>
        <w:left w:val="none" w:sz="0" w:space="0" w:color="auto"/>
        <w:bottom w:val="none" w:sz="0" w:space="0" w:color="auto"/>
        <w:right w:val="none" w:sz="0" w:space="0" w:color="auto"/>
      </w:divBdr>
    </w:div>
    <w:div w:id="684139341">
      <w:bodyDiv w:val="1"/>
      <w:marLeft w:val="0"/>
      <w:marRight w:val="0"/>
      <w:marTop w:val="0"/>
      <w:marBottom w:val="0"/>
      <w:divBdr>
        <w:top w:val="none" w:sz="0" w:space="0" w:color="auto"/>
        <w:left w:val="none" w:sz="0" w:space="0" w:color="auto"/>
        <w:bottom w:val="none" w:sz="0" w:space="0" w:color="auto"/>
        <w:right w:val="none" w:sz="0" w:space="0" w:color="auto"/>
      </w:divBdr>
    </w:div>
    <w:div w:id="841359957">
      <w:bodyDiv w:val="1"/>
      <w:marLeft w:val="0"/>
      <w:marRight w:val="0"/>
      <w:marTop w:val="0"/>
      <w:marBottom w:val="0"/>
      <w:divBdr>
        <w:top w:val="none" w:sz="0" w:space="0" w:color="auto"/>
        <w:left w:val="none" w:sz="0" w:space="0" w:color="auto"/>
        <w:bottom w:val="none" w:sz="0" w:space="0" w:color="auto"/>
        <w:right w:val="none" w:sz="0" w:space="0" w:color="auto"/>
      </w:divBdr>
    </w:div>
    <w:div w:id="966813351">
      <w:bodyDiv w:val="1"/>
      <w:marLeft w:val="0"/>
      <w:marRight w:val="0"/>
      <w:marTop w:val="0"/>
      <w:marBottom w:val="0"/>
      <w:divBdr>
        <w:top w:val="none" w:sz="0" w:space="0" w:color="auto"/>
        <w:left w:val="none" w:sz="0" w:space="0" w:color="auto"/>
        <w:bottom w:val="none" w:sz="0" w:space="0" w:color="auto"/>
        <w:right w:val="none" w:sz="0" w:space="0" w:color="auto"/>
      </w:divBdr>
    </w:div>
    <w:div w:id="1042749388">
      <w:bodyDiv w:val="1"/>
      <w:marLeft w:val="0"/>
      <w:marRight w:val="0"/>
      <w:marTop w:val="0"/>
      <w:marBottom w:val="0"/>
      <w:divBdr>
        <w:top w:val="none" w:sz="0" w:space="0" w:color="auto"/>
        <w:left w:val="none" w:sz="0" w:space="0" w:color="auto"/>
        <w:bottom w:val="none" w:sz="0" w:space="0" w:color="auto"/>
        <w:right w:val="none" w:sz="0" w:space="0" w:color="auto"/>
      </w:divBdr>
    </w:div>
    <w:div w:id="1063258285">
      <w:bodyDiv w:val="1"/>
      <w:marLeft w:val="0"/>
      <w:marRight w:val="0"/>
      <w:marTop w:val="0"/>
      <w:marBottom w:val="0"/>
      <w:divBdr>
        <w:top w:val="none" w:sz="0" w:space="0" w:color="auto"/>
        <w:left w:val="none" w:sz="0" w:space="0" w:color="auto"/>
        <w:bottom w:val="none" w:sz="0" w:space="0" w:color="auto"/>
        <w:right w:val="none" w:sz="0" w:space="0" w:color="auto"/>
      </w:divBdr>
    </w:div>
    <w:div w:id="1077895099">
      <w:bodyDiv w:val="1"/>
      <w:marLeft w:val="0"/>
      <w:marRight w:val="0"/>
      <w:marTop w:val="0"/>
      <w:marBottom w:val="0"/>
      <w:divBdr>
        <w:top w:val="none" w:sz="0" w:space="0" w:color="auto"/>
        <w:left w:val="none" w:sz="0" w:space="0" w:color="auto"/>
        <w:bottom w:val="none" w:sz="0" w:space="0" w:color="auto"/>
        <w:right w:val="none" w:sz="0" w:space="0" w:color="auto"/>
      </w:divBdr>
    </w:div>
    <w:div w:id="1235122471">
      <w:bodyDiv w:val="1"/>
      <w:marLeft w:val="0"/>
      <w:marRight w:val="0"/>
      <w:marTop w:val="0"/>
      <w:marBottom w:val="0"/>
      <w:divBdr>
        <w:top w:val="none" w:sz="0" w:space="0" w:color="auto"/>
        <w:left w:val="none" w:sz="0" w:space="0" w:color="auto"/>
        <w:bottom w:val="none" w:sz="0" w:space="0" w:color="auto"/>
        <w:right w:val="none" w:sz="0" w:space="0" w:color="auto"/>
      </w:divBdr>
    </w:div>
    <w:div w:id="1261525757">
      <w:bodyDiv w:val="1"/>
      <w:marLeft w:val="0"/>
      <w:marRight w:val="0"/>
      <w:marTop w:val="0"/>
      <w:marBottom w:val="0"/>
      <w:divBdr>
        <w:top w:val="none" w:sz="0" w:space="0" w:color="auto"/>
        <w:left w:val="none" w:sz="0" w:space="0" w:color="auto"/>
        <w:bottom w:val="none" w:sz="0" w:space="0" w:color="auto"/>
        <w:right w:val="none" w:sz="0" w:space="0" w:color="auto"/>
      </w:divBdr>
    </w:div>
    <w:div w:id="1522864889">
      <w:bodyDiv w:val="1"/>
      <w:marLeft w:val="0"/>
      <w:marRight w:val="0"/>
      <w:marTop w:val="0"/>
      <w:marBottom w:val="0"/>
      <w:divBdr>
        <w:top w:val="none" w:sz="0" w:space="0" w:color="auto"/>
        <w:left w:val="none" w:sz="0" w:space="0" w:color="auto"/>
        <w:bottom w:val="none" w:sz="0" w:space="0" w:color="auto"/>
        <w:right w:val="none" w:sz="0" w:space="0" w:color="auto"/>
      </w:divBdr>
    </w:div>
    <w:div w:id="1625424967">
      <w:bodyDiv w:val="1"/>
      <w:marLeft w:val="0"/>
      <w:marRight w:val="0"/>
      <w:marTop w:val="0"/>
      <w:marBottom w:val="0"/>
      <w:divBdr>
        <w:top w:val="none" w:sz="0" w:space="0" w:color="auto"/>
        <w:left w:val="none" w:sz="0" w:space="0" w:color="auto"/>
        <w:bottom w:val="none" w:sz="0" w:space="0" w:color="auto"/>
        <w:right w:val="none" w:sz="0" w:space="0" w:color="auto"/>
      </w:divBdr>
    </w:div>
    <w:div w:id="1713309932">
      <w:bodyDiv w:val="1"/>
      <w:marLeft w:val="0"/>
      <w:marRight w:val="0"/>
      <w:marTop w:val="0"/>
      <w:marBottom w:val="0"/>
      <w:divBdr>
        <w:top w:val="none" w:sz="0" w:space="0" w:color="auto"/>
        <w:left w:val="none" w:sz="0" w:space="0" w:color="auto"/>
        <w:bottom w:val="none" w:sz="0" w:space="0" w:color="auto"/>
        <w:right w:val="none" w:sz="0" w:space="0" w:color="auto"/>
      </w:divBdr>
    </w:div>
    <w:div w:id="20830677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glossaryDocument" Target="glossary/document.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Id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E671DFCF-6D93-4468-8AF7-CA957ED5686E}"/>
      </w:docPartPr>
      <w:docPartBody>
        <w:p w:rsidR="00B05113" w:rsidRDefault="00B0511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05113"/>
    <w:rsid w:val="00466340"/>
    <w:rsid w:val="00B05113"/>
    <w:rsid w:val="00D12DF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FYF17</b:Tag>
    <b:SourceType>JournalArticle</b:SourceType>
    <b:Guid>{0CF21BC4-A53A-446D-9FEB-5A6A57A6BD15}</b:Guid>
    <b:Title>Policing 2026 evidence review.</b:Title>
    <b:Year>2017</b:Year>
    <b:Author>
      <b:Author>
        <b:NameList>
          <b:Person>
            <b:Last>FYFE</b:Last>
            <b:First>N.R.,</b:First>
            <b:Middle>LAYCOCK, G., KOPER, C.S., LUM, C., O'NEILL, M., STANKO, B., HENRY, A. and BROOKES, S.</b:Middle>
          </b:Person>
        </b:NameList>
      </b:Author>
    </b:Author>
    <b:JournalName>the Scottish Institute for Policing Research</b:JournalName>
    <b:Pages>121</b:Pages>
    <b:Volume>I</b:Volume>
    <b:Issue>1sr</b:Issue>
    <b:RefOrder>4</b:RefOrder>
  </b:Source>
  <b:Source>
    <b:Tag>Cyn21</b:Tag>
    <b:SourceType>Book</b:SourceType>
    <b:Guid>{03FA68C8-B2A5-48F5-803E-8F85DF614E94}</b:Guid>
    <b:Title>The Globalization of Evidence-Based Policing</b:Title>
    <b:Year>2021</b:Year>
    <b:Pages>15</b:Pages>
    <b:Author>
      <b:Author>
        <b:NameList>
          <b:Person>
            <b:Last>Cynthia Lum</b:Last>
            <b:First>Christopher</b:First>
            <b:Middle>S. Koper</b:Middle>
          </b:Person>
        </b:NameList>
      </b:Author>
    </b:Author>
    <b:City>Oxfordshire</b:City>
    <b:Publisher>Routledge</b:Publisher>
    <b:Edition>1st</b:Edition>
    <b:RefOrder>5</b:RefOrder>
  </b:Source>
  <b:Source>
    <b:Tag>Con21</b:Tag>
    <b:SourceType>InternetSite</b:SourceType>
    <b:Guid>{D9B11023-556A-4E4F-96DA-CF81848EE34E}</b:Guid>
    <b:Title>WIRED UK</b:Title>
    <b:Year>2021</b:Year>
    <b:Author>
      <b:Author>
        <b:NameList>
          <b:Person>
            <b:Last>Nast</b:Last>
            <b:First>Condé</b:First>
          </b:Person>
        </b:NameList>
      </b:Author>
    </b:Author>
    <b:YearAccessed>2022</b:YearAccessed>
    <b:MonthAccessed>July</b:MonthAccessed>
    <b:DayAccessed>20</b:DayAccessed>
    <b:URL>https://www.wired.co.uk/article/evidence-based-policing</b:URL>
    <b:RefOrder>6</b:RefOrder>
  </b:Source>
  <b:Source>
    <b:Tag>Pol18</b:Tag>
    <b:SourceType>JournalArticle</b:SourceType>
    <b:Guid>{AD25C8EA-DCA3-4F19-9394-6C1C4133DD91}</b:Guid>
    <b:Title>Policing Research and the Rise of the ‘Evidence-Base’: Police Officer and Staff Understandings of Research, its Implementation and ‘What Works’</b:Title>
    <b:Year>2018</b:Year>
    <b:JournalName>Sage Journals</b:JournalName>
    <b:Pages>813-829</b:Pages>
    <b:Volume>52</b:Volume>
    <b:Issue>4th</b:Issue>
    <b:Author>
      <b:Author>
        <b:NameList>
          <b:Person>
            <b:Last>Karen Lumsden</b:Last>
            <b:First>Jackie</b:First>
            <b:Middle>Goode</b:Middle>
          </b:Person>
        </b:NameList>
      </b:Author>
    </b:Author>
    <b:RefOrder>7</b:RefOrder>
  </b:Source>
  <b:Source>
    <b:Tag>Dun22</b:Tag>
    <b:SourceType>Book</b:SourceType>
    <b:Guid>{06C252E2-1CBE-46EE-998D-2E649C650D4E}</b:Guid>
    <b:Title>Critical Reflections on Evidence-Based Policing: A Critical Review Fielding, N., Bullock, K., and Holdaway, S (eds.)</b:Title>
    <b:Year>2022</b:Year>
    <b:Pages>215</b:Pages>
    <b:Author>
      <b:Author>
        <b:NameList>
          <b:Person>
            <b:Last>Duncan</b:Last>
            <b:First>Elaine</b:First>
          </b:Person>
        </b:NameList>
      </b:Author>
    </b:Author>
    <b:City>Oxfordshire</b:City>
    <b:Publisher>Routledge</b:Publisher>
    <b:Edition>1st</b:Edition>
    <b:RefOrder>8</b:RefOrder>
  </b:Source>
  <b:Source>
    <b:Tag>Law13</b:Tag>
    <b:SourceType>JournalArticle</b:SourceType>
    <b:Guid>{932B6428-CF5E-4EAC-888E-FC08D46C2C81}</b:Guid>
    <b:Title>The Rise of Evidence-Based Policing: Targeting, Testing, and Tracking</b:Title>
    <b:Year>2013</b:Year>
    <b:Author>
      <b:Author>
        <b:NameList>
          <b:Person>
            <b:Last>Sherman</b:Last>
            <b:First>Lawrence</b:First>
            <b:Middle>W.</b:Middle>
          </b:Person>
        </b:NameList>
      </b:Author>
    </b:Author>
    <b:JournalName>University of Chicago</b:JournalName>
    <b:Pages>75</b:Pages>
    <b:Volume>I</b:Volume>
    <b:Issue>1st</b:Issue>
    <b:RefOrder>3</b:RefOrder>
  </b:Source>
  <b:Source>
    <b:Tag>Col222</b:Tag>
    <b:SourceType>InternetSite</b:SourceType>
    <b:Guid>{74EEC78C-4A62-45E8-958C-8DA82B8B0FFB}</b:Guid>
    <b:Title>About the crime reduction toolkit and EMMIE framework</b:Title>
    <b:Year>2022</b:Year>
    <b:Author>
      <b:Author>
        <b:NameList>
          <b:Person>
            <b:Last>Policing</b:Last>
            <b:First>College</b:First>
            <b:Middle>of</b:Middle>
          </b:Person>
        </b:NameList>
      </b:Author>
    </b:Author>
    <b:YearAccessed>2022</b:YearAccessed>
    <b:MonthAccessed>July</b:MonthAccessed>
    <b:DayAccessed>20</b:DayAccessed>
    <b:URL>https://www.college.police.uk/research/crime-reduction-toolkit/about-toolkit-emmie#:~:text=Evidence%20is%20presented%20using%20the,evidence%2Dbase%20easily%20and%20quickly.</b:URL>
    <b:RefOrder>1</b:RefOrder>
  </b:Source>
  <b:Source>
    <b:Tag>Lyn21</b:Tag>
    <b:SourceType>InternetSite</b:SourceType>
    <b:Guid>{72998CCF-3976-45CD-B564-9F801D2D9C91}</b:Guid>
    <b:Author>
      <b:Author>
        <b:NameList>
          <b:Person>
            <b:Last>Hughes</b:Last>
            <b:First>Lynn</b:First>
          </b:Person>
        </b:NameList>
      </b:Author>
    </b:Author>
    <b:Title>Three men jailed at Luton Crown Court during domestic abuse crackdown</b:Title>
    <b:Year>2021</b:Year>
    <b:YearAccessed>2022</b:YearAccessed>
    <b:MonthAccessed>July</b:MonthAccessed>
    <b:DayAccessed>20</b:DayAccessed>
    <b:URL>https://www.lutontoday.co.uk/news/people/three-men-jailed-at-luton-crown-court-during-domestic-abuse-crackdown-3487790</b:URL>
    <b:RefOrder>2</b:RefOrder>
  </b:Source>
</b:Sources>
</file>

<file path=customXml/itemProps1.xml><?xml version="1.0" encoding="utf-8"?>
<ds:datastoreItem xmlns:ds="http://schemas.openxmlformats.org/officeDocument/2006/customXml" ds:itemID="{43AFBD24-072C-439A-AE4E-E9EB5C88CD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Aslam</dc:creator>
  <keywords/>
  <dc:description/>
  <lastModifiedBy>mohammed choudhury</lastModifiedBy>
  <revision>13</revision>
  <dcterms:created xsi:type="dcterms:W3CDTF">2022-07-19T18:54:00.0000000Z</dcterms:created>
  <dcterms:modified xsi:type="dcterms:W3CDTF">2022-07-22T13:15:31.5757677Z</dcterms:modified>
</coreProperties>
</file>