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F1988"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BB49024" w14:textId="77777777" w:rsidR="00C21CCB" w:rsidRDefault="009A4FEE"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 xml:space="preserve">  </w:t>
      </w:r>
    </w:p>
    <w:p w14:paraId="23C66E4E"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3D8DA644"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1CAE019B"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92EB6C3"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2D2A6553"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50F340E1"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8443E49"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5B01B782"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59A99E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236D328"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3B05056"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44183F5"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B870631"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24D183AB"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7FF9CED0"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235A87B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C2FD80D"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F2EEA57"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A0111F3"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11BCA6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8E93F32"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C24A01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7678FB8E"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24AF2096"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294B834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03492CB1"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39935C2C"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79428692"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CEFD61F"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E6D2AC7"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52566E90"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1CC6BDA4" w14:textId="77777777" w:rsidR="00C21CC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6321DE2A" w14:textId="3E2A6684" w:rsidR="00CE4EFB"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 xml:space="preserve">   </w:t>
      </w:r>
      <w:r w:rsidR="009A4FEE">
        <w:rPr>
          <w:rStyle w:val="Strong"/>
          <w:rFonts w:eastAsiaTheme="majorEastAsia"/>
          <w:color w:val="000000"/>
          <w:sz w:val="40"/>
          <w:szCs w:val="40"/>
          <w:bdr w:val="none" w:sz="0" w:space="0" w:color="auto" w:frame="1"/>
        </w:rPr>
        <w:t xml:space="preserve"> </w:t>
      </w:r>
      <w:r w:rsidR="00CE4EFB" w:rsidRPr="00CE4EFB">
        <w:rPr>
          <w:rStyle w:val="Strong"/>
          <w:rFonts w:eastAsiaTheme="majorEastAsia"/>
          <w:color w:val="000000"/>
          <w:sz w:val="40"/>
          <w:szCs w:val="40"/>
          <w:bdr w:val="none" w:sz="0" w:space="0" w:color="auto" w:frame="1"/>
        </w:rPr>
        <w:t xml:space="preserve">Nikola </w:t>
      </w:r>
      <w:proofErr w:type="spellStart"/>
      <w:r w:rsidR="00D02773">
        <w:rPr>
          <w:rStyle w:val="Strong"/>
          <w:rFonts w:eastAsiaTheme="majorEastAsia"/>
          <w:color w:val="000000"/>
          <w:sz w:val="40"/>
          <w:szCs w:val="40"/>
          <w:bdr w:val="none" w:sz="0" w:space="0" w:color="auto" w:frame="1"/>
        </w:rPr>
        <w:t>Sugarova</w:t>
      </w:r>
      <w:proofErr w:type="spellEnd"/>
      <w:r w:rsidR="00D02773">
        <w:rPr>
          <w:rStyle w:val="Strong"/>
          <w:rFonts w:eastAsiaTheme="majorEastAsia"/>
          <w:color w:val="000000"/>
          <w:sz w:val="40"/>
          <w:szCs w:val="40"/>
          <w:bdr w:val="none" w:sz="0" w:space="0" w:color="auto" w:frame="1"/>
        </w:rPr>
        <w:t xml:space="preserve"> </w:t>
      </w:r>
    </w:p>
    <w:p w14:paraId="647466E7" w14:textId="77777777" w:rsidR="009A4FEE" w:rsidRDefault="009A4FEE"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71700C4D" w14:textId="6B818FBE" w:rsidR="00D02773" w:rsidRDefault="00D02773"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Student No.</w:t>
      </w:r>
      <w:r w:rsidR="009A4FEE">
        <w:rPr>
          <w:rStyle w:val="Strong"/>
          <w:rFonts w:eastAsiaTheme="majorEastAsia"/>
          <w:color w:val="000000"/>
          <w:sz w:val="40"/>
          <w:szCs w:val="40"/>
          <w:bdr w:val="none" w:sz="0" w:space="0" w:color="auto" w:frame="1"/>
        </w:rPr>
        <w:t xml:space="preserve"> 2219936</w:t>
      </w:r>
    </w:p>
    <w:p w14:paraId="1DD64ED4" w14:textId="6DA82A25" w:rsidR="009A4FEE" w:rsidRDefault="009A4FEE"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 xml:space="preserve">  </w:t>
      </w:r>
    </w:p>
    <w:p w14:paraId="47838535" w14:textId="01CD0871" w:rsidR="009A4FEE" w:rsidRDefault="00C21CC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 xml:space="preserve">       </w:t>
      </w:r>
      <w:r w:rsidR="009A4FEE">
        <w:rPr>
          <w:rStyle w:val="Strong"/>
          <w:rFonts w:eastAsiaTheme="majorEastAsia"/>
          <w:color w:val="000000"/>
          <w:sz w:val="40"/>
          <w:szCs w:val="40"/>
          <w:bdr w:val="none" w:sz="0" w:space="0" w:color="auto" w:frame="1"/>
        </w:rPr>
        <w:t xml:space="preserve"> 06</w:t>
      </w:r>
      <w:r>
        <w:rPr>
          <w:rStyle w:val="Strong"/>
          <w:rFonts w:eastAsiaTheme="majorEastAsia"/>
          <w:color w:val="000000"/>
          <w:sz w:val="40"/>
          <w:szCs w:val="40"/>
          <w:bdr w:val="none" w:sz="0" w:space="0" w:color="auto" w:frame="1"/>
        </w:rPr>
        <w:t>/05/2025</w:t>
      </w:r>
    </w:p>
    <w:p w14:paraId="6619B0B5" w14:textId="77777777" w:rsidR="00D91C22" w:rsidRDefault="00D91C22"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2A95346" w14:textId="15848B74" w:rsidR="00D91C22" w:rsidRDefault="00D91C22"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r>
        <w:rPr>
          <w:rStyle w:val="Strong"/>
          <w:rFonts w:eastAsiaTheme="majorEastAsia"/>
          <w:color w:val="000000"/>
          <w:sz w:val="40"/>
          <w:szCs w:val="40"/>
          <w:bdr w:val="none" w:sz="0" w:space="0" w:color="auto" w:frame="1"/>
        </w:rPr>
        <w:t xml:space="preserve">    </w:t>
      </w:r>
    </w:p>
    <w:p w14:paraId="7FF927AC" w14:textId="77777777" w:rsidR="00577128" w:rsidRPr="00CE4EFB" w:rsidRDefault="00577128" w:rsidP="00CE4EFB">
      <w:pPr>
        <w:pStyle w:val="ql-align-center"/>
        <w:spacing w:before="0" w:beforeAutospacing="0" w:after="0" w:afterAutospacing="0"/>
        <w:jc w:val="center"/>
        <w:textAlignment w:val="baseline"/>
        <w:rPr>
          <w:rStyle w:val="Strong"/>
          <w:rFonts w:eastAsiaTheme="majorEastAsia"/>
          <w:color w:val="000000"/>
          <w:sz w:val="40"/>
          <w:szCs w:val="40"/>
          <w:bdr w:val="none" w:sz="0" w:space="0" w:color="auto" w:frame="1"/>
        </w:rPr>
      </w:pPr>
    </w:p>
    <w:p w14:paraId="2A458207" w14:textId="7DE6634F" w:rsidR="00CE4EFB" w:rsidRPr="00CE4EFB" w:rsidRDefault="00CE4EFB" w:rsidP="00577128">
      <w:pPr>
        <w:pStyle w:val="ql-align-center"/>
        <w:spacing w:before="0" w:beforeAutospacing="0" w:after="0" w:afterAutospacing="0"/>
        <w:textAlignment w:val="baseline"/>
        <w:rPr>
          <w:rStyle w:val="Strong"/>
          <w:rFonts w:eastAsiaTheme="majorEastAsia"/>
          <w:color w:val="000000"/>
          <w:sz w:val="40"/>
          <w:szCs w:val="40"/>
          <w:bdr w:val="none" w:sz="0" w:space="0" w:color="auto" w:frame="1"/>
        </w:rPr>
      </w:pPr>
    </w:p>
    <w:p w14:paraId="43075421" w14:textId="77777777" w:rsidR="00CE4EFB" w:rsidRPr="00CE4EFB" w:rsidRDefault="00CE4EFB" w:rsidP="00CE4EFB">
      <w:pPr>
        <w:pStyle w:val="ql-align-center"/>
        <w:spacing w:before="0" w:beforeAutospacing="0" w:after="0" w:afterAutospacing="0"/>
        <w:jc w:val="center"/>
        <w:textAlignment w:val="baseline"/>
        <w:rPr>
          <w:rStyle w:val="Strong"/>
          <w:rFonts w:eastAsiaTheme="majorEastAsia"/>
          <w:color w:val="000000"/>
          <w:sz w:val="40"/>
          <w:szCs w:val="40"/>
          <w:bdr w:val="none" w:sz="0" w:space="0" w:color="auto" w:frame="1"/>
        </w:rPr>
      </w:pPr>
    </w:p>
    <w:p w14:paraId="4B817E91" w14:textId="77777777" w:rsidR="00CE4EFB" w:rsidRPr="00CE4EFB" w:rsidRDefault="00CE4EFB" w:rsidP="00CE4EFB">
      <w:pPr>
        <w:pStyle w:val="ql-align-center"/>
        <w:spacing w:before="0" w:beforeAutospacing="0" w:after="0" w:afterAutospacing="0"/>
        <w:jc w:val="center"/>
        <w:textAlignment w:val="baseline"/>
        <w:rPr>
          <w:rStyle w:val="Strong"/>
          <w:rFonts w:eastAsiaTheme="majorEastAsia"/>
          <w:color w:val="000000"/>
          <w:sz w:val="40"/>
          <w:szCs w:val="40"/>
          <w:bdr w:val="none" w:sz="0" w:space="0" w:color="auto" w:frame="1"/>
        </w:rPr>
      </w:pPr>
    </w:p>
    <w:p w14:paraId="7BEA5C2D"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2EF064C"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E52A714"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125B772"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EC06A6E"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A78B19D"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47EE93A"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E18C0AA" w14:textId="77777777" w:rsidR="00CE4EFB" w:rsidRDefault="00CE4EFB" w:rsidP="00CE4EFB">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B5521E0" w14:textId="63C600C7" w:rsidR="00CE4EFB" w:rsidRPr="00CE4EFB" w:rsidRDefault="00CE4EFB" w:rsidP="00CE4EFB">
      <w:pPr>
        <w:pStyle w:val="ql-align-center"/>
        <w:spacing w:before="0" w:beforeAutospacing="0" w:after="0" w:afterAutospacing="0"/>
        <w:jc w:val="center"/>
        <w:textAlignment w:val="baseline"/>
        <w:rPr>
          <w:color w:val="000000"/>
          <w:sz w:val="32"/>
          <w:szCs w:val="32"/>
        </w:rPr>
      </w:pPr>
      <w:r w:rsidRPr="00CE4EFB">
        <w:rPr>
          <w:rStyle w:val="Strong"/>
          <w:rFonts w:eastAsiaTheme="majorEastAsia"/>
          <w:color w:val="000000"/>
          <w:sz w:val="32"/>
          <w:szCs w:val="32"/>
          <w:bdr w:val="none" w:sz="0" w:space="0" w:color="auto" w:frame="1"/>
        </w:rPr>
        <w:t>"Faith in Practice: The Contemporary Relevance of Theological Doctrines in Beth Felker Jones’ ‘Practising Christian Doctrine'"</w:t>
      </w:r>
    </w:p>
    <w:p w14:paraId="6C0168E3" w14:textId="77777777" w:rsidR="00CE4EFB" w:rsidRDefault="00CE4EFB" w:rsidP="00CE4EFB">
      <w:pPr>
        <w:pStyle w:val="NormalWeb"/>
        <w:spacing w:before="0" w:beforeAutospacing="0" w:after="0" w:afterAutospacing="0"/>
        <w:textAlignment w:val="baseline"/>
        <w:rPr>
          <w:rFonts w:ascii="Helvetica" w:hAnsi="Helvetica" w:cs="Helvetica"/>
          <w:color w:val="000000"/>
          <w:sz w:val="20"/>
          <w:szCs w:val="20"/>
        </w:rPr>
      </w:pPr>
      <w:r>
        <w:rPr>
          <w:rFonts w:ascii="Helvetica" w:hAnsi="Helvetica" w:cs="Helvetica"/>
          <w:color w:val="000000"/>
          <w:sz w:val="20"/>
          <w:szCs w:val="20"/>
        </w:rPr>
        <w:t> </w:t>
      </w:r>
    </w:p>
    <w:p w14:paraId="0D21B67E" w14:textId="466FEC10" w:rsidR="00CE4EFB" w:rsidRPr="00CE4EFB" w:rsidRDefault="00CE4EFB" w:rsidP="00CE4EFB">
      <w:pPr>
        <w:pStyle w:val="NormalWeb"/>
        <w:spacing w:before="0" w:beforeAutospacing="0" w:after="0" w:afterAutospacing="0"/>
        <w:textAlignment w:val="baseline"/>
        <w:rPr>
          <w:color w:val="000000"/>
          <w:sz w:val="28"/>
          <w:szCs w:val="28"/>
        </w:rPr>
      </w:pPr>
      <w:r>
        <w:rPr>
          <w:color w:val="000000"/>
          <w:sz w:val="28"/>
          <w:szCs w:val="28"/>
        </w:rPr>
        <w:t xml:space="preserve"> </w:t>
      </w:r>
      <w:r w:rsidRPr="00CE4EFB">
        <w:rPr>
          <w:color w:val="000000"/>
          <w:sz w:val="28"/>
          <w:szCs w:val="28"/>
        </w:rPr>
        <w:t>In * Practising Christian doctrine *, Beth Felker Jones strives to fill the gap between theological abstraction and the tangible aspects of Christian life, thus strengthening the importance of understanding doctrines as an integral part of lived faith. Its main objective is to shed light on how theological doctrines inform the daily experiences of believers and operate as fundamental to the culture of spiritual practices within contemporary Christianity. Jones claims that doctrines, often relegated to the field of theoretical discourse, have a deep role in the formation of commitments, ethics and spiritual disciplines of the faithful (Jones, B.F., 2023). By situating his analysis in the context of modern Christian spirituality, Jones presents a convincing argument that the recovery and application of traditional doctrines can deeply revitalise the individual and community dimensions of faith.</w:t>
      </w:r>
    </w:p>
    <w:p w14:paraId="22A5EE5F" w14:textId="69ABD6DD"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r>
        <w:rPr>
          <w:color w:val="000000"/>
          <w:sz w:val="28"/>
          <w:szCs w:val="28"/>
        </w:rPr>
        <w:t xml:space="preserve">  </w:t>
      </w:r>
      <w:r w:rsidRPr="00CE4EFB">
        <w:rPr>
          <w:color w:val="000000"/>
          <w:sz w:val="28"/>
          <w:szCs w:val="28"/>
        </w:rPr>
        <w:t xml:space="preserve">According to Jones, these doctrines should not be considered as lifeless principles, but as dynamic resources that promote a deeper commitment to spirituality in the context of today. His exploration underlines how historical theological traditions, when adopted by lived experience, can inform and transform the understanding of the believers of their spiritual journeys. Jones calls for a re -examination of theological education and ecclesial practices, which often favour intellectual inspection in relation to practical application. This change of perspective aligns with the emphasis on the spiritual formation that prevails in the movements of contemporary renewal, underlining the reciprocal relationship between doctrine and daily practice (Barbeau, J.W. and Jones, B.F., 2015). In his work, Jones illustrates that the richness of Christian doctrine is intimately linked to the lived experiences of believers, suggesting </w:t>
      </w:r>
      <w:r w:rsidRPr="00CE4EFB">
        <w:rPr>
          <w:color w:val="000000"/>
          <w:sz w:val="28"/>
          <w:szCs w:val="28"/>
        </w:rPr>
        <w:lastRenderedPageBreak/>
        <w:t>that faith is the most dynamic and authentic when it is nourished by exploitable doctrinal commitment.</w:t>
      </w:r>
    </w:p>
    <w:p w14:paraId="3E787E49" w14:textId="0F03D11F"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r>
        <w:rPr>
          <w:color w:val="000000"/>
          <w:sz w:val="28"/>
          <w:szCs w:val="28"/>
        </w:rPr>
        <w:t xml:space="preserve">   </w:t>
      </w:r>
      <w:r w:rsidRPr="00CE4EFB">
        <w:rPr>
          <w:color w:val="000000"/>
          <w:sz w:val="28"/>
          <w:szCs w:val="28"/>
        </w:rPr>
        <w:t>In addition, Jones explores various traditional doctrines, such as Trinitarian theology, Christology and eschatology, illustrating their relevance to contemporary questions facing believers, such as social justice, ecological concerns and community life. By reframing these doctrines as not only intellectual proposals but also as guiding principles for ethical action and personal transformation, it articulates a vision of faith that is sensitive to the complexities of modern life. This emphasis on doctrine as a practice is particularly salient for communities that seek renewal because it suggests that a return to fundamental theological lessons can invigorate collective worship, improve dissimulative and create a more robust community identity (Jones, B.F., 2023).</w:t>
      </w:r>
    </w:p>
    <w:p w14:paraId="7BAA0A21" w14:textId="5378AD48"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r>
        <w:rPr>
          <w:color w:val="000000"/>
          <w:sz w:val="28"/>
          <w:szCs w:val="28"/>
        </w:rPr>
        <w:t xml:space="preserve">   </w:t>
      </w:r>
      <w:r w:rsidRPr="00CE4EFB">
        <w:rPr>
          <w:color w:val="000000"/>
          <w:sz w:val="28"/>
          <w:szCs w:val="28"/>
        </w:rPr>
        <w:t>Jones’ treatment of traditional doctrines includes a critical overview of how they can serve as touch stones to sail on contemporary spirituality. By highlighting the interaction between theological beliefs and lived experience, it provides a framework by which individual and communal practices of faith can emerge. His work is a buzzer call to believers and religious communities to revisit and recover these doctrines, not as relics of the past but also as live and lively traditions that can inform and maintain the Christian life in a rapidly evolving world. Thanks to his nuanced and accessible discourse, Jones contributes significantly to the fields of practical theology and Christian ethics, offering a vision of spirituality that is both deeply rooted in tradition and dynamically engaged in the realities of contemporary existence., In "Christian Doctrine," Beth Felker Jones meticulously explores the fundamental theological doctrines that anchor Christian belief, such as the Trinity, Creation, and Resurrection, while affirming their vital relevance to contemporary faith practices. Their integration of these traditional teachings serves to fill the gap between historical Christian thinking and the spiritual needs of current believers. For example, Jones is deeply involved with the doctrine of the Trinity, based on the ideas of historical theologians such as Augustine and Calvin, to elucidate its transformative implications for community life and worship in the church. In emphasising the relational nature of the Trinity, it defends a model of Christian community that reflects God's own trial relationship, which is crucial in a contemporary context often marked by individualism and fragmentation (Jones, B.F., 2004). This theological foundation becomes especially pertinent in examining the discussions in progress around dignity and human value in an era increasingly dominated by media narratives that can misrepresent the concept of images Dei.</w:t>
      </w:r>
    </w:p>
    <w:p w14:paraId="3115BCCF" w14:textId="7B3E06AE"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r>
        <w:rPr>
          <w:color w:val="000000"/>
          <w:sz w:val="28"/>
          <w:szCs w:val="28"/>
        </w:rPr>
        <w:t xml:space="preserve">   </w:t>
      </w:r>
      <w:r w:rsidRPr="00CE4EFB">
        <w:rPr>
          <w:color w:val="000000"/>
          <w:sz w:val="28"/>
          <w:szCs w:val="28"/>
        </w:rPr>
        <w:t xml:space="preserve">In addition, Jones’s creation exam addresses the anthropological concerns raised by modern culture, particularly in relation to the understanding of humanity as bearers of the image of God in the midst of generalised media influences that usually distort this identity. It illustrates how an awareness of creation theology provides a structure to resist the predominant dehumanising trends in a saturated media environment. This discussion becomes even more </w:t>
      </w:r>
      <w:r w:rsidRPr="00CE4EFB">
        <w:rPr>
          <w:color w:val="000000"/>
          <w:sz w:val="28"/>
          <w:szCs w:val="28"/>
        </w:rPr>
        <w:lastRenderedPageBreak/>
        <w:t>significant alongside the work of Jones and Barbeau (2016), who argue that a robust theological anthropology rooted in the Christian doctrine of creation can equip believers to combat cultural narratives that diminish the inherent value of individuals. In doing so, Jones highlights the need to affirm human personification as participants in a created order, presenting a convincing theological response to contemporary challenges.</w:t>
      </w:r>
    </w:p>
    <w:p w14:paraId="5611DA85" w14:textId="26100604"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r>
        <w:rPr>
          <w:color w:val="000000"/>
          <w:sz w:val="28"/>
          <w:szCs w:val="28"/>
        </w:rPr>
        <w:t xml:space="preserve">    </w:t>
      </w:r>
      <w:r w:rsidRPr="00CE4EFB">
        <w:rPr>
          <w:color w:val="000000"/>
          <w:sz w:val="28"/>
          <w:szCs w:val="28"/>
        </w:rPr>
        <w:t>The implications of these doctrines extend to gender discussions and their incorporation into contemporary Christian spirituality, as highlighted in the recent Scholarship of Ashton (2023) and Valley (2023). Ashton’s work is involved with biblical narratives and theological reflections that justify gender equality and the complete embodiment of women’s experiences in the community of faith. Together with the image of Jones do Image Dei and the relational aspect inherent in Trinitarian theology, Ashton establishes how these doctrines can turn discussions about gender roles and expectations in the church. Similarly, the Valley defends reconsidering the doctrines around the incorporation into the light of gender identity, emphasising a return to the fundamental truths of creation that affirm the various expressions of humanity. Together, these perspectives significantly increase our understanding of how traditional theological doctrines, as elaborated by Jones, can inform contemporary pressing issues, thus highlighting their lasting relevance in the formation of a holistic Christian spirituality that responds to the complexities of modern life. In *Practicing Christian Doctrine *, Beth Pelker Jones is significantly engaged with the notion of the Christian mission, positioning it as an organic extension of the fundamental theological beliefs that are the basis of the identity and purpose of the Church. This exploration is aligned with the intuitions presented in the well -kept volume of Cartwright on the united Methodist mission, which underlines the full relationship between doctrine and mission. Cartwright articulates that the mission is not simply an optional aspect of the life of the Church but is deeply intertwined with the theological understandings of the Church, stating that the fundamental beliefs inform the practices and priorities of congregational life. Jones is based on this premise, claiming that the fundamental doctrines of Christianity are not abstract concepts to be cataloguing but are dynamic realities that shape the identity and actions of the Church in the world. He posited that an authentic missionary identity emerges when theological doctrines are actively experienced in the community, thus making the mission a common effort rather than an individualistic exercise.</w:t>
      </w:r>
    </w:p>
    <w:p w14:paraId="05F90C5E"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3E5C22C7"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xml:space="preserve">In addition, Jones supports an approach focused on the community to doctrinal commitment, underlining the importance of understanding and collective practice in promoting a solid missionary identity. This perspective is prepared with the results of the recent work of Dermody, which suggests that knowing and embodying the doctrine within the local churches improves their ability of a significant missionary commitment. Dermody highlights that the doctrine acts both as a guide and the foundation for the practices of the community, allowing the congregations to articulate their beliefs in ways that resonate in their specific </w:t>
      </w:r>
      <w:r w:rsidRPr="00CE4EFB">
        <w:rPr>
          <w:color w:val="000000"/>
          <w:sz w:val="28"/>
          <w:szCs w:val="28"/>
        </w:rPr>
        <w:lastRenderedPageBreak/>
        <w:t>contexts. Jones agrees, suggesting that when the churches collectively train with the implications of their doctrinal principles, they not only support the correct belief but also develop participatory practices that allow their members to engage with all their hearts in the mission of the Church.</w:t>
      </w:r>
    </w:p>
    <w:p w14:paraId="6FAF01B5"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27E17FA8"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In this context, the theological doctrines that Jones examines in his work become profoundly relevant for contemporary Christian spirituality because they encourage a holistic understanding of faith that includes both belief and practice. By promoting an environment in which the doctrine is understood as an invitation to action, Jones challenges the Church to go beyond the passive affirmation of beliefs in active participation in the mission of God. This alignment with the mission of the Church allows the congregations to contextualise their theological commitments in the middle of a rapid change social panorama, providing them with the theological resources necessary to deal with contemporary issues.</w:t>
      </w:r>
    </w:p>
    <w:p w14:paraId="10EB1019"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24D54E2C"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In addition, Jones’ emphasis on participatory practices within local churches strengthens the idea that the mission is a shared responsibility based on the collective understanding of a community of Christian doctrine. His work suggests that when congregations are encouraged to commit themselves deeply to their theological inheritance, they are better equipped to respond in a creative and sustainable way to the needs of their communities. Therefore, * to practice Christian doctrine * acts as a theological guide and from a practical resource, supporting a vision of the mission which is deeply rooted in the life of the Church and responds to the needs of the world. Through this integration of doctrine and mission, Jones presents a compelling case to re -evaluate the role of theological education and community practice in modelling a robust and effective Christian witness in contemporary society. The Christian doctrine * practising * of Beth Felker Jones * occupies a critical space within the contemporary theological discourse, particularly when it unites traditional doctrines with contemporary Christian spirituality. His work illustrates the increasing recognition among theologians that doctrinal fidelity should be complemented by a commitment to the experiences and spiritual practices of today’s believers. The emphasis of Jones on the integration of doctrine with practice serves as a corrective for any tendency to see theology as an abstract effort, separated from the realities of the communities of faith.</w:t>
      </w:r>
    </w:p>
    <w:p w14:paraId="2624C594"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6BBC7F34"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xml:space="preserve">Its contribution can be contextualised within the broader evangelical tradition as explored in the * evangelical dictionary of theology * by Treier and Elwell (2017), which states that the evangelical movement has increasingly recognised the relevance of historical doctrines in the configuration of expressions of contemporary faith. This perspective resonates with the call of Jones for a renewed understanding of the doctrine not only as a set of beliefs to adhere to but also as a vital and dynamic participant in the life of Christians. By elucidating how doctrines report the practices of service, adoration and </w:t>
      </w:r>
      <w:r w:rsidRPr="00CE4EFB">
        <w:rPr>
          <w:color w:val="000000"/>
          <w:sz w:val="28"/>
          <w:szCs w:val="28"/>
        </w:rPr>
        <w:lastRenderedPageBreak/>
        <w:t>community life, Jones aligns with evangelical commitment to a faith that is processable and based on the daily experiences of believers.</w:t>
      </w:r>
    </w:p>
    <w:p w14:paraId="3968CFD3"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04F994B8" w14:textId="5093671C"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xml:space="preserve">In addition, this change is aligned with the ideas of </w:t>
      </w:r>
      <w:proofErr w:type="spellStart"/>
      <w:r w:rsidRPr="00CE4EFB">
        <w:rPr>
          <w:color w:val="000000"/>
          <w:sz w:val="28"/>
          <w:szCs w:val="28"/>
        </w:rPr>
        <w:t>Vanhozer</w:t>
      </w:r>
      <w:proofErr w:type="spellEnd"/>
      <w:r w:rsidRPr="00CE4EFB">
        <w:rPr>
          <w:color w:val="000000"/>
          <w:sz w:val="28"/>
          <w:szCs w:val="28"/>
        </w:rPr>
        <w:t xml:space="preserve"> and </w:t>
      </w:r>
      <w:proofErr w:type="spellStart"/>
      <w:r w:rsidRPr="00CE4EFB">
        <w:rPr>
          <w:color w:val="000000"/>
          <w:sz w:val="28"/>
          <w:szCs w:val="28"/>
        </w:rPr>
        <w:t>Treier</w:t>
      </w:r>
      <w:proofErr w:type="spellEnd"/>
      <w:r w:rsidRPr="00CE4EFB">
        <w:rPr>
          <w:color w:val="000000"/>
          <w:sz w:val="28"/>
          <w:szCs w:val="28"/>
        </w:rPr>
        <w:t xml:space="preserve"> (2015), who advocate a theological framework that understands doctrine as a reflexive tool to interpret the Scriptures, particularly in a postmodern context. They suggest that emerging narratives within postmodernity challenge the established understanding of truth and authority, which requires a re-examination of how evangelical theology is related to contemporary spirituality. The work of Jones arises as an essential voice in this conversation, which shows that the task of theology in the modern context is to reflect on the ways in which traditional doctrines can be reinterpreted and practised so that it makes sense for today’s believers.</w:t>
      </w:r>
    </w:p>
    <w:p w14:paraId="75CAF9C2"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06DC7A0C" w14:textId="662F9262"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Scholars who are involved with Jones’ ideas often highlight their ability to make complex theological concepts accessible and relevant. Its approach means a growing tendency in the theological scholarship that prioritises the intersection of belief and practice, stating that doctrine should not exist in isolation, but that it dynamically interacts with the spiritual experiences of believers. By positioning his work within the broader conversation initiated by his contemporaries, Jones contributes to an evolving understanding that theology must commit to historical fidelity and contemporary realities.</w:t>
      </w:r>
    </w:p>
    <w:p w14:paraId="5342C77F"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 </w:t>
      </w:r>
    </w:p>
    <w:p w14:paraId="43EC2243" w14:textId="77777777" w:rsidR="00CE4EFB" w:rsidRPr="00CE4EFB" w:rsidRDefault="00CE4EFB" w:rsidP="00CE4EFB">
      <w:pPr>
        <w:pStyle w:val="NormalWeb"/>
        <w:spacing w:before="0" w:beforeAutospacing="0" w:after="0" w:afterAutospacing="0"/>
        <w:textAlignment w:val="baseline"/>
        <w:rPr>
          <w:color w:val="000000"/>
          <w:sz w:val="28"/>
          <w:szCs w:val="28"/>
        </w:rPr>
      </w:pPr>
      <w:r w:rsidRPr="00CE4EFB">
        <w:rPr>
          <w:color w:val="000000"/>
          <w:sz w:val="28"/>
          <w:szCs w:val="28"/>
        </w:rPr>
        <w:t>When summarising its impact, it is evident that the defence of Jones by a doctrine that is actively practised invites a greater exploration and dialogue within the theological circles. As contemporary evangelical thinking evolves, its work serves as a fundamental point for understanding how a solid commitment to doctrine can lead to an expression of deeper and more authentic spirituality. By promoting a renewed commitment to the practice of Christian doctrine, Jones not only enriches his specific audience but also contributes to the broader conversation about the role of theology in a cultural landscape that changes rapidly. Their ideas encourage continuous reflection on how fundamental beliefs can and should inform the daily life of Christians while navigating the complexities of faith in a pluralistic world.</w:t>
      </w:r>
    </w:p>
    <w:p w14:paraId="28373B0A"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b/>
          <w:bCs/>
          <w:kern w:val="0"/>
          <w:sz w:val="28"/>
          <w:szCs w:val="28"/>
          <w:lang w:eastAsia="en-GB"/>
          <w14:ligatures w14:val="none"/>
        </w:rPr>
        <w:t>References</w:t>
      </w:r>
    </w:p>
    <w:p w14:paraId="69E0B8CF" w14:textId="528D99E2"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Ashton, S., 2023. </w:t>
      </w:r>
      <w:r w:rsidRPr="00CE4EFB">
        <w:rPr>
          <w:rFonts w:ascii="Times New Roman" w:eastAsia="Times New Roman" w:hAnsi="Times New Roman" w:cs="Times New Roman"/>
          <w:i/>
          <w:iCs/>
          <w:kern w:val="0"/>
          <w:sz w:val="28"/>
          <w:szCs w:val="28"/>
          <w:lang w:eastAsia="en-GB"/>
          <w14:ligatures w14:val="none"/>
        </w:rPr>
        <w:t>Beyond Male and Female? A Theological Account of Intersex Embodiment</w:t>
      </w:r>
      <w:r w:rsidRPr="00CE4EFB">
        <w:rPr>
          <w:rFonts w:ascii="Times New Roman" w:eastAsia="Times New Roman" w:hAnsi="Times New Roman" w:cs="Times New Roman"/>
          <w:kern w:val="0"/>
          <w:sz w:val="28"/>
          <w:szCs w:val="28"/>
          <w:lang w:eastAsia="en-GB"/>
          <w14:ligatures w14:val="none"/>
        </w:rPr>
        <w:t>.</w:t>
      </w:r>
    </w:p>
    <w:p w14:paraId="6D1ED6A8"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Barbeau, J.W. and Jones, B.F. eds., 2015. </w:t>
      </w:r>
      <w:r w:rsidRPr="00CE4EFB">
        <w:rPr>
          <w:rFonts w:ascii="Times New Roman" w:eastAsia="Times New Roman" w:hAnsi="Times New Roman" w:cs="Times New Roman"/>
          <w:i/>
          <w:iCs/>
          <w:kern w:val="0"/>
          <w:sz w:val="28"/>
          <w:szCs w:val="28"/>
          <w:lang w:eastAsia="en-GB"/>
          <w14:ligatures w14:val="none"/>
        </w:rPr>
        <w:t>Spirit of God: Christian Renewal in the Community of Faith</w:t>
      </w:r>
      <w:r w:rsidRPr="00CE4EFB">
        <w:rPr>
          <w:rFonts w:ascii="Times New Roman" w:eastAsia="Times New Roman" w:hAnsi="Times New Roman" w:cs="Times New Roman"/>
          <w:kern w:val="0"/>
          <w:sz w:val="28"/>
          <w:szCs w:val="28"/>
          <w:lang w:eastAsia="en-GB"/>
          <w14:ligatures w14:val="none"/>
        </w:rPr>
        <w:t>. Downers Grove, IL: InterVarsity Press.</w:t>
      </w:r>
    </w:p>
    <w:p w14:paraId="531DD5BA"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Cartwright, M.G. ed., 2010. </w:t>
      </w:r>
      <w:r w:rsidRPr="00CE4EFB">
        <w:rPr>
          <w:rFonts w:ascii="Times New Roman" w:eastAsia="Times New Roman" w:hAnsi="Times New Roman" w:cs="Times New Roman"/>
          <w:i/>
          <w:iCs/>
          <w:kern w:val="0"/>
          <w:sz w:val="28"/>
          <w:szCs w:val="28"/>
          <w:lang w:eastAsia="en-GB"/>
          <w14:ligatures w14:val="none"/>
        </w:rPr>
        <w:t>Exploring Christian Mission Beyond Christendom: United Methodist Perspectives</w:t>
      </w:r>
      <w:r w:rsidRPr="00CE4EFB">
        <w:rPr>
          <w:rFonts w:ascii="Times New Roman" w:eastAsia="Times New Roman" w:hAnsi="Times New Roman" w:cs="Times New Roman"/>
          <w:kern w:val="0"/>
          <w:sz w:val="28"/>
          <w:szCs w:val="28"/>
          <w:lang w:eastAsia="en-GB"/>
          <w14:ligatures w14:val="none"/>
        </w:rPr>
        <w:t>. University Press.</w:t>
      </w:r>
    </w:p>
    <w:p w14:paraId="3A9D3396"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lastRenderedPageBreak/>
        <w:t xml:space="preserve">Dermody, B.M., 2023. </w:t>
      </w:r>
      <w:r w:rsidRPr="00CE4EFB">
        <w:rPr>
          <w:rFonts w:ascii="Times New Roman" w:eastAsia="Times New Roman" w:hAnsi="Times New Roman" w:cs="Times New Roman"/>
          <w:i/>
          <w:iCs/>
          <w:kern w:val="0"/>
          <w:sz w:val="28"/>
          <w:szCs w:val="28"/>
          <w:lang w:eastAsia="en-GB"/>
          <w14:ligatures w14:val="none"/>
        </w:rPr>
        <w:t>Equipping the Local Church to Know and Practice Christian Doctrine</w:t>
      </w:r>
      <w:r w:rsidRPr="00CE4EFB">
        <w:rPr>
          <w:rFonts w:ascii="Times New Roman" w:eastAsia="Times New Roman" w:hAnsi="Times New Roman" w:cs="Times New Roman"/>
          <w:kern w:val="0"/>
          <w:sz w:val="28"/>
          <w:szCs w:val="28"/>
          <w:lang w:eastAsia="en-GB"/>
          <w14:ligatures w14:val="none"/>
        </w:rPr>
        <w:t>. Doctoral dissertation. Midwestern Baptist Theological Seminary.</w:t>
      </w:r>
    </w:p>
    <w:p w14:paraId="3BD0D45D"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Do Vale, F., 2023. </w:t>
      </w:r>
      <w:r w:rsidRPr="00CE4EFB">
        <w:rPr>
          <w:rFonts w:ascii="Times New Roman" w:eastAsia="Times New Roman" w:hAnsi="Times New Roman" w:cs="Times New Roman"/>
          <w:i/>
          <w:iCs/>
          <w:kern w:val="0"/>
          <w:sz w:val="28"/>
          <w:szCs w:val="28"/>
          <w:lang w:eastAsia="en-GB"/>
          <w14:ligatures w14:val="none"/>
        </w:rPr>
        <w:t>Gender as Love: A Theological Account of Human Identity, Embodied Desire, and Our Social Worlds</w:t>
      </w:r>
      <w:r w:rsidRPr="00CE4EFB">
        <w:rPr>
          <w:rFonts w:ascii="Times New Roman" w:eastAsia="Times New Roman" w:hAnsi="Times New Roman" w:cs="Times New Roman"/>
          <w:kern w:val="0"/>
          <w:sz w:val="28"/>
          <w:szCs w:val="28"/>
          <w:lang w:eastAsia="en-GB"/>
          <w14:ligatures w14:val="none"/>
        </w:rPr>
        <w:t>. Grand Rapids, MI: Baker Books.</w:t>
      </w:r>
    </w:p>
    <w:p w14:paraId="556FC994"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Jones, B.F., 2004. </w:t>
      </w:r>
      <w:r w:rsidRPr="00CE4EFB">
        <w:rPr>
          <w:rFonts w:ascii="Times New Roman" w:eastAsia="Times New Roman" w:hAnsi="Times New Roman" w:cs="Times New Roman"/>
          <w:i/>
          <w:iCs/>
          <w:kern w:val="0"/>
          <w:sz w:val="28"/>
          <w:szCs w:val="28"/>
          <w:lang w:eastAsia="en-GB"/>
          <w14:ligatures w14:val="none"/>
        </w:rPr>
        <w:t>The Marks of His Wounds: On the Bodily Resurrection in Augustine and Calvin</w:t>
      </w:r>
      <w:r w:rsidRPr="00CE4EFB">
        <w:rPr>
          <w:rFonts w:ascii="Times New Roman" w:eastAsia="Times New Roman" w:hAnsi="Times New Roman" w:cs="Times New Roman"/>
          <w:kern w:val="0"/>
          <w:sz w:val="28"/>
          <w:szCs w:val="28"/>
          <w:lang w:eastAsia="en-GB"/>
          <w14:ligatures w14:val="none"/>
        </w:rPr>
        <w:t>. Durham, NC: Duke University.</w:t>
      </w:r>
    </w:p>
    <w:p w14:paraId="3C950BC8"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Jones, B.F., 2023. </w:t>
      </w:r>
      <w:r w:rsidRPr="00CE4EFB">
        <w:rPr>
          <w:rFonts w:ascii="Times New Roman" w:eastAsia="Times New Roman" w:hAnsi="Times New Roman" w:cs="Times New Roman"/>
          <w:i/>
          <w:iCs/>
          <w:kern w:val="0"/>
          <w:sz w:val="28"/>
          <w:szCs w:val="28"/>
          <w:lang w:eastAsia="en-GB"/>
          <w14:ligatures w14:val="none"/>
        </w:rPr>
        <w:t>Practicing Christian Doctrine: An Introduction to Thinking and Living Theologically</w:t>
      </w:r>
      <w:r w:rsidRPr="00CE4EFB">
        <w:rPr>
          <w:rFonts w:ascii="Times New Roman" w:eastAsia="Times New Roman" w:hAnsi="Times New Roman" w:cs="Times New Roman"/>
          <w:kern w:val="0"/>
          <w:sz w:val="28"/>
          <w:szCs w:val="28"/>
          <w:lang w:eastAsia="en-GB"/>
          <w14:ligatures w14:val="none"/>
        </w:rPr>
        <w:t>. Grand Rapids, MI: Baker Books.</w:t>
      </w:r>
    </w:p>
    <w:p w14:paraId="3CF1C967"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Jones, B.F. and Barbeau, J.W. eds., 2016. </w:t>
      </w:r>
      <w:r w:rsidRPr="00CE4EFB">
        <w:rPr>
          <w:rFonts w:ascii="Times New Roman" w:eastAsia="Times New Roman" w:hAnsi="Times New Roman" w:cs="Times New Roman"/>
          <w:i/>
          <w:iCs/>
          <w:kern w:val="0"/>
          <w:sz w:val="28"/>
          <w:szCs w:val="28"/>
          <w:lang w:eastAsia="en-GB"/>
          <w14:ligatures w14:val="none"/>
        </w:rPr>
        <w:t>The Image of God in an Image Driven Age: Explorations in Theological Anthropology</w:t>
      </w:r>
      <w:r w:rsidRPr="00CE4EFB">
        <w:rPr>
          <w:rFonts w:ascii="Times New Roman" w:eastAsia="Times New Roman" w:hAnsi="Times New Roman" w:cs="Times New Roman"/>
          <w:kern w:val="0"/>
          <w:sz w:val="28"/>
          <w:szCs w:val="28"/>
          <w:lang w:eastAsia="en-GB"/>
          <w14:ligatures w14:val="none"/>
        </w:rPr>
        <w:t>. Downers Grove, IL: InterVarsity Press.</w:t>
      </w:r>
    </w:p>
    <w:p w14:paraId="22C854C7"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Treier, D.J. and Elwell, W.A. eds., 2017. </w:t>
      </w:r>
      <w:r w:rsidRPr="00CE4EFB">
        <w:rPr>
          <w:rFonts w:ascii="Times New Roman" w:eastAsia="Times New Roman" w:hAnsi="Times New Roman" w:cs="Times New Roman"/>
          <w:i/>
          <w:iCs/>
          <w:kern w:val="0"/>
          <w:sz w:val="28"/>
          <w:szCs w:val="28"/>
          <w:lang w:eastAsia="en-GB"/>
          <w14:ligatures w14:val="none"/>
        </w:rPr>
        <w:t>Evangelical Dictionary of Theology</w:t>
      </w:r>
      <w:r w:rsidRPr="00CE4EFB">
        <w:rPr>
          <w:rFonts w:ascii="Times New Roman" w:eastAsia="Times New Roman" w:hAnsi="Times New Roman" w:cs="Times New Roman"/>
          <w:kern w:val="0"/>
          <w:sz w:val="28"/>
          <w:szCs w:val="28"/>
          <w:lang w:eastAsia="en-GB"/>
          <w14:ligatures w14:val="none"/>
        </w:rPr>
        <w:t>. 3rd ed. Grand Rapids, MI: Baker Academic.</w:t>
      </w:r>
    </w:p>
    <w:p w14:paraId="7A692065" w14:textId="77777777" w:rsidR="00CE4EFB" w:rsidRPr="00CE4EFB" w:rsidRDefault="00CE4EFB" w:rsidP="00CE4EF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CE4EFB">
        <w:rPr>
          <w:rFonts w:ascii="Times New Roman" w:eastAsia="Times New Roman" w:hAnsi="Times New Roman" w:cs="Times New Roman"/>
          <w:kern w:val="0"/>
          <w:sz w:val="28"/>
          <w:szCs w:val="28"/>
          <w:lang w:eastAsia="en-GB"/>
          <w14:ligatures w14:val="none"/>
        </w:rPr>
        <w:t xml:space="preserve">Vanhoozer, K.J. and Treier, D.J., 2015. </w:t>
      </w:r>
      <w:r w:rsidRPr="00CE4EFB">
        <w:rPr>
          <w:rFonts w:ascii="Times New Roman" w:eastAsia="Times New Roman" w:hAnsi="Times New Roman" w:cs="Times New Roman"/>
          <w:i/>
          <w:iCs/>
          <w:kern w:val="0"/>
          <w:sz w:val="28"/>
          <w:szCs w:val="28"/>
          <w:lang w:eastAsia="en-GB"/>
          <w14:ligatures w14:val="none"/>
        </w:rPr>
        <w:t>Theology and the Mirror of Scripture: A Mere Evangelical Account</w:t>
      </w:r>
      <w:r w:rsidRPr="00CE4EFB">
        <w:rPr>
          <w:rFonts w:ascii="Times New Roman" w:eastAsia="Times New Roman" w:hAnsi="Times New Roman" w:cs="Times New Roman"/>
          <w:kern w:val="0"/>
          <w:sz w:val="28"/>
          <w:szCs w:val="28"/>
          <w:lang w:eastAsia="en-GB"/>
          <w14:ligatures w14:val="none"/>
        </w:rPr>
        <w:t>. Downers Grove, IL: InterVarsity Press.</w:t>
      </w:r>
    </w:p>
    <w:p w14:paraId="6CFF4D1A" w14:textId="77777777" w:rsidR="002B16FA" w:rsidRPr="00CE4EFB" w:rsidRDefault="002B16FA">
      <w:pPr>
        <w:rPr>
          <w:rFonts w:ascii="Times New Roman" w:hAnsi="Times New Roman" w:cs="Times New Roman"/>
          <w:sz w:val="28"/>
          <w:szCs w:val="28"/>
        </w:rPr>
      </w:pPr>
    </w:p>
    <w:sectPr w:rsidR="002B16FA" w:rsidRPr="00CE4E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478D5" w14:textId="77777777" w:rsidR="0076452E" w:rsidRDefault="0076452E" w:rsidP="00B470DA">
      <w:pPr>
        <w:spacing w:after="0" w:line="240" w:lineRule="auto"/>
      </w:pPr>
      <w:r>
        <w:separator/>
      </w:r>
    </w:p>
  </w:endnote>
  <w:endnote w:type="continuationSeparator" w:id="0">
    <w:p w14:paraId="351D351E" w14:textId="77777777" w:rsidR="0076452E" w:rsidRDefault="0076452E" w:rsidP="00B47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inherit">
    <w:altName w:val="Cambria"/>
    <w:charset w:val="00"/>
    <w:family w:val="roman"/>
    <w:notTrueType/>
    <w:pitch w:val="default"/>
  </w:font>
  <w:font w:name="Helvetica">
    <w:altName w:val="Sylfaen"/>
    <w:panose1 w:val="020B05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EAC97" w14:textId="77777777" w:rsidR="0076452E" w:rsidRDefault="0076452E" w:rsidP="00B470DA">
      <w:pPr>
        <w:spacing w:after="0" w:line="240" w:lineRule="auto"/>
      </w:pPr>
      <w:r>
        <w:separator/>
      </w:r>
    </w:p>
  </w:footnote>
  <w:footnote w:type="continuationSeparator" w:id="0">
    <w:p w14:paraId="51C51D92" w14:textId="77777777" w:rsidR="0076452E" w:rsidRDefault="0076452E" w:rsidP="00B470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EFB"/>
    <w:rsid w:val="002B16FA"/>
    <w:rsid w:val="00577128"/>
    <w:rsid w:val="006C0F9D"/>
    <w:rsid w:val="0076452E"/>
    <w:rsid w:val="009A4FEE"/>
    <w:rsid w:val="00B470DA"/>
    <w:rsid w:val="00C151E3"/>
    <w:rsid w:val="00C21CCB"/>
    <w:rsid w:val="00CE4EFB"/>
    <w:rsid w:val="00D02773"/>
    <w:rsid w:val="00D91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DDC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EFB"/>
    <w:rPr>
      <w:rFonts w:eastAsiaTheme="majorEastAsia" w:cstheme="majorBidi"/>
      <w:color w:val="272727" w:themeColor="text1" w:themeTint="D8"/>
    </w:rPr>
  </w:style>
  <w:style w:type="paragraph" w:styleId="Title">
    <w:name w:val="Title"/>
    <w:basedOn w:val="Normal"/>
    <w:next w:val="Normal"/>
    <w:link w:val="TitleChar"/>
    <w:uiPriority w:val="10"/>
    <w:qFormat/>
    <w:rsid w:val="00CE4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EFB"/>
    <w:pPr>
      <w:spacing w:before="160"/>
      <w:jc w:val="center"/>
    </w:pPr>
    <w:rPr>
      <w:i/>
      <w:iCs/>
      <w:color w:val="404040" w:themeColor="text1" w:themeTint="BF"/>
    </w:rPr>
  </w:style>
  <w:style w:type="character" w:customStyle="1" w:styleId="QuoteChar">
    <w:name w:val="Quote Char"/>
    <w:basedOn w:val="DefaultParagraphFont"/>
    <w:link w:val="Quote"/>
    <w:uiPriority w:val="29"/>
    <w:rsid w:val="00CE4EFB"/>
    <w:rPr>
      <w:i/>
      <w:iCs/>
      <w:color w:val="404040" w:themeColor="text1" w:themeTint="BF"/>
    </w:rPr>
  </w:style>
  <w:style w:type="paragraph" w:styleId="ListParagraph">
    <w:name w:val="List Paragraph"/>
    <w:basedOn w:val="Normal"/>
    <w:uiPriority w:val="34"/>
    <w:qFormat/>
    <w:rsid w:val="00CE4EFB"/>
    <w:pPr>
      <w:ind w:left="720"/>
      <w:contextualSpacing/>
    </w:pPr>
  </w:style>
  <w:style w:type="character" w:styleId="IntenseEmphasis">
    <w:name w:val="Intense Emphasis"/>
    <w:basedOn w:val="DefaultParagraphFont"/>
    <w:uiPriority w:val="21"/>
    <w:qFormat/>
    <w:rsid w:val="00CE4EFB"/>
    <w:rPr>
      <w:i/>
      <w:iCs/>
      <w:color w:val="0F4761" w:themeColor="accent1" w:themeShade="BF"/>
    </w:rPr>
  </w:style>
  <w:style w:type="paragraph" w:styleId="IntenseQuote">
    <w:name w:val="Intense Quote"/>
    <w:basedOn w:val="Normal"/>
    <w:next w:val="Normal"/>
    <w:link w:val="IntenseQuoteChar"/>
    <w:uiPriority w:val="30"/>
    <w:qFormat/>
    <w:rsid w:val="00CE4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EFB"/>
    <w:rPr>
      <w:i/>
      <w:iCs/>
      <w:color w:val="0F4761" w:themeColor="accent1" w:themeShade="BF"/>
    </w:rPr>
  </w:style>
  <w:style w:type="character" w:styleId="IntenseReference">
    <w:name w:val="Intense Reference"/>
    <w:basedOn w:val="DefaultParagraphFont"/>
    <w:uiPriority w:val="32"/>
    <w:qFormat/>
    <w:rsid w:val="00CE4EFB"/>
    <w:rPr>
      <w:b/>
      <w:bCs/>
      <w:smallCaps/>
      <w:color w:val="0F4761" w:themeColor="accent1" w:themeShade="BF"/>
      <w:spacing w:val="5"/>
    </w:rPr>
  </w:style>
  <w:style w:type="paragraph" w:customStyle="1" w:styleId="ql-align-center">
    <w:name w:val="ql-align-center"/>
    <w:basedOn w:val="Normal"/>
    <w:rsid w:val="00CE4E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E4EFB"/>
    <w:rPr>
      <w:b/>
      <w:bCs/>
    </w:rPr>
  </w:style>
  <w:style w:type="paragraph" w:styleId="NormalWeb">
    <w:name w:val="Normal (Web)"/>
    <w:basedOn w:val="Normal"/>
    <w:uiPriority w:val="99"/>
    <w:semiHidden/>
    <w:unhideWhenUsed/>
    <w:rsid w:val="00CE4E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47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0DA"/>
  </w:style>
  <w:style w:type="paragraph" w:styleId="Footer">
    <w:name w:val="footer"/>
    <w:basedOn w:val="Normal"/>
    <w:link w:val="FooterChar"/>
    <w:uiPriority w:val="99"/>
    <w:unhideWhenUsed/>
    <w:rsid w:val="00B47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021285">
      <w:bodyDiv w:val="1"/>
      <w:marLeft w:val="0"/>
      <w:marRight w:val="0"/>
      <w:marTop w:val="0"/>
      <w:marBottom w:val="0"/>
      <w:divBdr>
        <w:top w:val="none" w:sz="0" w:space="0" w:color="auto"/>
        <w:left w:val="none" w:sz="0" w:space="0" w:color="auto"/>
        <w:bottom w:val="none" w:sz="0" w:space="0" w:color="auto"/>
        <w:right w:val="none" w:sz="0" w:space="0" w:color="auto"/>
      </w:divBdr>
    </w:div>
    <w:div w:id="542986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2330</Words>
  <Characters>13287</Characters>
  <Application>Microsoft Office Word</Application>
  <DocSecurity>0</DocSecurity>
  <Lines>110</Lines>
  <Paragraphs>31</Paragraphs>
  <ScaleCrop>false</ScaleCrop>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2025-04-30T12:24:00Z</dcterms:created>
  <dcterms:modified xsi:type="dcterms:W3CDTF">2025-04-30T12:24:00Z</dcterms:modified>
</cp:coreProperties>
</file>