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21778D84" w:rsidR="000264A1" w:rsidRDefault="000264A1" w:rsidP="000264A1">
      <w:r>
        <w:fldChar w:fldCharType="begin"/>
      </w:r>
      <w:r w:rsidR="00875A8A">
        <w:instrText xml:space="preserve"> INCLUDEPICTURE "https://uowtsd-my.sharepoint.com/Users/biancasanfilippo/Library/Group%20Containers/UBF8T346G9.ms/WebArchiveCopyPasteTempFiles/com.microsoft.Word/UWTSD-Logo.jpg"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03ED9DD1" w14:textId="77777777" w:rsidR="00DC1E5C" w:rsidRPr="00F96095" w:rsidRDefault="00DC1E5C" w:rsidP="32CF4334">
      <w:pPr>
        <w:spacing w:line="360" w:lineRule="auto"/>
        <w:rPr>
          <w:rFonts w:ascii="Arial" w:hAnsi="Arial" w:cs="Arial"/>
          <w:b/>
          <w:bCs/>
          <w:color w:val="1D2125"/>
          <w:sz w:val="32"/>
          <w:szCs w:val="32"/>
        </w:rPr>
      </w:pPr>
      <w:r w:rsidRPr="00F96095">
        <w:rPr>
          <w:rFonts w:ascii="Arial" w:hAnsi="Arial" w:cs="Arial"/>
          <w:b/>
          <w:bCs/>
          <w:color w:val="1D2125"/>
          <w:sz w:val="32"/>
          <w:szCs w:val="32"/>
          <w:lang w:val="en-US"/>
        </w:rPr>
        <w:t>Student name: Adriana Rodrigues Bissoli</w:t>
      </w:r>
      <w:r w:rsidRPr="00F96095">
        <w:rPr>
          <w:rFonts w:ascii="Arial" w:hAnsi="Arial" w:cs="Arial"/>
          <w:b/>
          <w:bCs/>
          <w:color w:val="1D2125"/>
          <w:sz w:val="32"/>
          <w:szCs w:val="32"/>
        </w:rPr>
        <w:t> </w:t>
      </w:r>
    </w:p>
    <w:p w14:paraId="4DCC0ABB" w14:textId="77777777" w:rsidR="00DC1E5C" w:rsidRPr="00F96095" w:rsidRDefault="00DC1E5C" w:rsidP="32CF4334">
      <w:pPr>
        <w:spacing w:line="360" w:lineRule="auto"/>
        <w:rPr>
          <w:rFonts w:ascii="Arial" w:hAnsi="Arial" w:cs="Arial"/>
          <w:b/>
          <w:bCs/>
          <w:color w:val="1D2125"/>
          <w:sz w:val="32"/>
          <w:szCs w:val="32"/>
        </w:rPr>
      </w:pPr>
      <w:r w:rsidRPr="00F96095">
        <w:rPr>
          <w:rFonts w:ascii="Arial" w:hAnsi="Arial" w:cs="Arial"/>
          <w:b/>
          <w:bCs/>
          <w:color w:val="1D2125"/>
          <w:sz w:val="32"/>
          <w:szCs w:val="32"/>
          <w:lang w:val="en-US"/>
        </w:rPr>
        <w:t>Student ID: 2337158</w:t>
      </w:r>
      <w:r w:rsidRPr="00F96095">
        <w:rPr>
          <w:rFonts w:ascii="Arial" w:hAnsi="Arial" w:cs="Arial"/>
          <w:b/>
          <w:bCs/>
          <w:color w:val="1D2125"/>
          <w:sz w:val="32"/>
          <w:szCs w:val="32"/>
        </w:rPr>
        <w:t> </w:t>
      </w:r>
    </w:p>
    <w:p w14:paraId="27C47D6E" w14:textId="7C8CA412" w:rsidR="00DC1E5C" w:rsidRPr="00F96095" w:rsidRDefault="00DC1E5C" w:rsidP="32CF4334">
      <w:pPr>
        <w:spacing w:line="360" w:lineRule="auto"/>
        <w:rPr>
          <w:rFonts w:ascii="Arial" w:hAnsi="Arial" w:cs="Arial"/>
          <w:b/>
          <w:bCs/>
          <w:color w:val="1D2125"/>
          <w:sz w:val="32"/>
          <w:szCs w:val="32"/>
        </w:rPr>
      </w:pPr>
      <w:r w:rsidRPr="00F96095">
        <w:rPr>
          <w:rFonts w:ascii="Arial" w:hAnsi="Arial" w:cs="Arial"/>
          <w:b/>
          <w:bCs/>
          <w:color w:val="1D2125"/>
          <w:sz w:val="32"/>
          <w:szCs w:val="32"/>
          <w:lang w:val="en-US"/>
        </w:rPr>
        <w:t>Module name:</w:t>
      </w:r>
      <w:r w:rsidR="00E673C9">
        <w:rPr>
          <w:rFonts w:ascii="Arial" w:hAnsi="Arial" w:cs="Arial"/>
          <w:b/>
          <w:bCs/>
          <w:color w:val="1D2125"/>
          <w:sz w:val="32"/>
          <w:szCs w:val="32"/>
          <w:lang w:val="en-US"/>
        </w:rPr>
        <w:t xml:space="preserve"> Written </w:t>
      </w:r>
      <w:r w:rsidRPr="00F96095">
        <w:rPr>
          <w:rFonts w:ascii="Arial" w:hAnsi="Arial" w:cs="Arial"/>
          <w:b/>
          <w:bCs/>
          <w:color w:val="1D2125"/>
          <w:sz w:val="32"/>
          <w:szCs w:val="32"/>
          <w:lang w:val="en-US"/>
        </w:rPr>
        <w:t>Report</w:t>
      </w:r>
      <w:r w:rsidR="00F96095" w:rsidRPr="00F96095">
        <w:rPr>
          <w:rFonts w:ascii="Arial" w:hAnsi="Arial" w:cs="Arial"/>
          <w:b/>
          <w:bCs/>
          <w:color w:val="1D2125"/>
          <w:sz w:val="32"/>
          <w:szCs w:val="32"/>
          <w:lang w:val="en-US"/>
        </w:rPr>
        <w:t xml:space="preserve"> Early Help System</w:t>
      </w:r>
      <w:r w:rsidRPr="00F96095">
        <w:rPr>
          <w:rFonts w:ascii="Arial" w:hAnsi="Arial" w:cs="Arial"/>
          <w:b/>
          <w:bCs/>
          <w:color w:val="1D2125"/>
          <w:sz w:val="32"/>
          <w:szCs w:val="32"/>
          <w:lang w:val="en-US"/>
        </w:rPr>
        <w:t xml:space="preserve"> (Protecting and Supporting Families in Health and Social Care)</w:t>
      </w:r>
      <w:r w:rsidRPr="00F96095">
        <w:rPr>
          <w:rFonts w:ascii="Arial" w:hAnsi="Arial" w:cs="Arial"/>
          <w:b/>
          <w:bCs/>
          <w:color w:val="1D2125"/>
          <w:sz w:val="32"/>
          <w:szCs w:val="32"/>
        </w:rPr>
        <w:t> </w:t>
      </w:r>
    </w:p>
    <w:p w14:paraId="380CA21A" w14:textId="2C915C94" w:rsidR="00DC1E5C" w:rsidRPr="00F96095" w:rsidRDefault="00DC1E5C" w:rsidP="32CF4334">
      <w:pPr>
        <w:spacing w:line="360" w:lineRule="auto"/>
        <w:rPr>
          <w:rFonts w:ascii="Arial" w:hAnsi="Arial" w:cs="Arial"/>
          <w:b/>
          <w:bCs/>
          <w:color w:val="1D2125"/>
          <w:sz w:val="32"/>
          <w:szCs w:val="32"/>
        </w:rPr>
      </w:pPr>
      <w:r w:rsidRPr="00F96095">
        <w:rPr>
          <w:rFonts w:ascii="Arial" w:hAnsi="Arial" w:cs="Arial"/>
          <w:b/>
          <w:bCs/>
          <w:color w:val="1D2125"/>
          <w:sz w:val="32"/>
          <w:szCs w:val="32"/>
          <w:lang w:val="en-US"/>
        </w:rPr>
        <w:t>Module code: (BMHP502</w:t>
      </w:r>
      <w:r w:rsidR="00E673C9">
        <w:rPr>
          <w:rFonts w:ascii="Arial" w:hAnsi="Arial" w:cs="Arial"/>
          <w:b/>
          <w:bCs/>
          <w:color w:val="1D2125"/>
          <w:sz w:val="32"/>
          <w:szCs w:val="32"/>
          <w:lang w:val="en-US"/>
        </w:rPr>
        <w:t>1</w:t>
      </w:r>
      <w:r w:rsidRPr="00F96095">
        <w:rPr>
          <w:rFonts w:ascii="Arial" w:hAnsi="Arial" w:cs="Arial"/>
          <w:b/>
          <w:bCs/>
          <w:color w:val="1D2125"/>
          <w:sz w:val="32"/>
          <w:szCs w:val="32"/>
          <w:lang w:val="en-US"/>
        </w:rPr>
        <w:t>)</w:t>
      </w:r>
      <w:r w:rsidRPr="00F96095">
        <w:rPr>
          <w:rFonts w:ascii="Arial" w:hAnsi="Arial" w:cs="Arial"/>
          <w:b/>
          <w:bCs/>
          <w:color w:val="1D2125"/>
          <w:sz w:val="32"/>
          <w:szCs w:val="32"/>
        </w:rPr>
        <w:t> </w:t>
      </w:r>
    </w:p>
    <w:p w14:paraId="57B3A1AD" w14:textId="77777777" w:rsidR="00DC1E5C" w:rsidRPr="00F96095" w:rsidRDefault="00DC1E5C" w:rsidP="32CF4334">
      <w:pPr>
        <w:spacing w:line="360" w:lineRule="auto"/>
        <w:rPr>
          <w:rFonts w:ascii="Arial" w:hAnsi="Arial" w:cs="Arial"/>
          <w:b/>
          <w:bCs/>
          <w:color w:val="1D2125"/>
          <w:sz w:val="32"/>
          <w:szCs w:val="32"/>
        </w:rPr>
      </w:pPr>
      <w:r w:rsidRPr="00F96095">
        <w:rPr>
          <w:rFonts w:ascii="Arial" w:hAnsi="Arial" w:cs="Arial"/>
          <w:b/>
          <w:bCs/>
          <w:color w:val="1D2125"/>
          <w:sz w:val="32"/>
          <w:szCs w:val="32"/>
          <w:lang w:val="en-US"/>
        </w:rPr>
        <w:t>Lecturer name: Amanda Jones</w:t>
      </w:r>
      <w:r w:rsidRPr="00F96095">
        <w:rPr>
          <w:rFonts w:ascii="Arial" w:hAnsi="Arial" w:cs="Arial"/>
          <w:b/>
          <w:bCs/>
          <w:color w:val="1D2125"/>
          <w:sz w:val="32"/>
          <w:szCs w:val="32"/>
        </w:rPr>
        <w:t> </w:t>
      </w:r>
    </w:p>
    <w:p w14:paraId="4EEE64DD" w14:textId="77777777" w:rsidR="00DC1E5C" w:rsidRDefault="00DC1E5C" w:rsidP="00DC1E5C">
      <w:pPr>
        <w:spacing w:line="360" w:lineRule="auto"/>
        <w:jc w:val="both"/>
        <w:rPr>
          <w:rFonts w:ascii="Arial" w:hAnsi="Arial" w:cs="Arial"/>
          <w:b/>
          <w:bCs/>
          <w:color w:val="1D2125"/>
          <w:sz w:val="36"/>
          <w:szCs w:val="36"/>
        </w:rPr>
      </w:pPr>
    </w:p>
    <w:p w14:paraId="62EB756A" w14:textId="77777777" w:rsidR="00DC1E5C" w:rsidRDefault="00DC1E5C" w:rsidP="00DC1E5C">
      <w:pPr>
        <w:spacing w:line="360" w:lineRule="auto"/>
        <w:jc w:val="both"/>
        <w:rPr>
          <w:rFonts w:ascii="Arial" w:hAnsi="Arial" w:cs="Arial"/>
          <w:b/>
          <w:bCs/>
          <w:color w:val="1D2125"/>
          <w:sz w:val="36"/>
          <w:szCs w:val="36"/>
        </w:rPr>
      </w:pPr>
    </w:p>
    <w:p w14:paraId="08191E50" w14:textId="77777777" w:rsidR="00DC1E5C" w:rsidRDefault="00DC1E5C" w:rsidP="00DC1E5C">
      <w:pPr>
        <w:spacing w:line="360" w:lineRule="auto"/>
        <w:jc w:val="both"/>
        <w:rPr>
          <w:rFonts w:ascii="Arial" w:hAnsi="Arial" w:cs="Arial"/>
          <w:b/>
          <w:bCs/>
          <w:color w:val="1D2125"/>
          <w:sz w:val="36"/>
          <w:szCs w:val="36"/>
        </w:rPr>
      </w:pPr>
    </w:p>
    <w:p w14:paraId="656B8590" w14:textId="77777777" w:rsidR="00DC1E5C" w:rsidRDefault="00DC1E5C" w:rsidP="00DC1E5C">
      <w:pPr>
        <w:spacing w:line="360" w:lineRule="auto"/>
        <w:jc w:val="both"/>
        <w:rPr>
          <w:rFonts w:ascii="Arial" w:hAnsi="Arial" w:cs="Arial"/>
          <w:b/>
          <w:bCs/>
          <w:color w:val="1D2125"/>
          <w:sz w:val="36"/>
          <w:szCs w:val="36"/>
        </w:rPr>
      </w:pPr>
    </w:p>
    <w:p w14:paraId="53033021" w14:textId="77777777" w:rsidR="00DC1E5C" w:rsidRDefault="00DC1E5C" w:rsidP="00DC1E5C">
      <w:pPr>
        <w:spacing w:line="360" w:lineRule="auto"/>
        <w:jc w:val="both"/>
        <w:rPr>
          <w:rFonts w:ascii="Arial" w:hAnsi="Arial" w:cs="Arial"/>
          <w:b/>
          <w:bCs/>
          <w:color w:val="1D2125"/>
          <w:sz w:val="36"/>
          <w:szCs w:val="36"/>
        </w:rPr>
      </w:pPr>
    </w:p>
    <w:p w14:paraId="6D84FC60" w14:textId="77777777" w:rsidR="00DC1E5C" w:rsidRDefault="00DC1E5C" w:rsidP="00DC1E5C">
      <w:pPr>
        <w:spacing w:line="360" w:lineRule="auto"/>
        <w:jc w:val="both"/>
        <w:rPr>
          <w:rFonts w:ascii="Arial" w:hAnsi="Arial" w:cs="Arial"/>
          <w:b/>
          <w:bCs/>
          <w:color w:val="1D2125"/>
          <w:sz w:val="36"/>
          <w:szCs w:val="36"/>
        </w:rPr>
      </w:pPr>
    </w:p>
    <w:p w14:paraId="2FE0956B" w14:textId="77777777" w:rsidR="00DC1E5C" w:rsidRDefault="00DC1E5C" w:rsidP="00DC1E5C">
      <w:pPr>
        <w:spacing w:line="360" w:lineRule="auto"/>
        <w:jc w:val="both"/>
        <w:rPr>
          <w:rFonts w:ascii="Arial" w:hAnsi="Arial" w:cs="Arial"/>
          <w:b/>
          <w:bCs/>
          <w:color w:val="1D2125"/>
          <w:sz w:val="36"/>
          <w:szCs w:val="36"/>
        </w:rPr>
      </w:pPr>
    </w:p>
    <w:p w14:paraId="49F6436D" w14:textId="77777777" w:rsidR="00DC1E5C" w:rsidRDefault="00DC1E5C" w:rsidP="00DC1E5C">
      <w:pPr>
        <w:spacing w:line="360" w:lineRule="auto"/>
        <w:jc w:val="both"/>
        <w:rPr>
          <w:rFonts w:ascii="Arial" w:hAnsi="Arial" w:cs="Arial"/>
          <w:b/>
          <w:bCs/>
          <w:color w:val="1D2125"/>
          <w:sz w:val="36"/>
          <w:szCs w:val="36"/>
        </w:rPr>
      </w:pPr>
    </w:p>
    <w:p w14:paraId="26D6FBA1" w14:textId="77777777" w:rsidR="00DC1E5C" w:rsidRDefault="00DC1E5C" w:rsidP="00DC1E5C">
      <w:pPr>
        <w:spacing w:line="360" w:lineRule="auto"/>
        <w:jc w:val="both"/>
        <w:rPr>
          <w:rFonts w:ascii="Arial" w:hAnsi="Arial" w:cs="Arial"/>
          <w:b/>
          <w:bCs/>
          <w:color w:val="1D2125"/>
          <w:sz w:val="36"/>
          <w:szCs w:val="36"/>
        </w:rPr>
      </w:pPr>
    </w:p>
    <w:sdt>
      <w:sdtPr>
        <w:rPr>
          <w:rFonts w:asciiTheme="minorHAnsi" w:eastAsiaTheme="minorHAnsi" w:hAnsiTheme="minorHAnsi" w:cstheme="minorBidi"/>
          <w:color w:val="auto"/>
          <w:kern w:val="2"/>
          <w:sz w:val="24"/>
          <w:szCs w:val="24"/>
          <w:lang w:val="en-GB"/>
          <w14:ligatures w14:val="standardContextual"/>
        </w:rPr>
        <w:id w:val="1363475846"/>
        <w:docPartObj>
          <w:docPartGallery w:val="Table of Contents"/>
          <w:docPartUnique/>
        </w:docPartObj>
      </w:sdtPr>
      <w:sdtEndPr>
        <w:rPr>
          <w:rFonts w:eastAsiaTheme="minorEastAsia"/>
          <w:b/>
        </w:rPr>
      </w:sdtEndPr>
      <w:sdtContent>
        <w:p w14:paraId="54488609" w14:textId="222656A8" w:rsidR="00DC1E5C" w:rsidRPr="00D62B13" w:rsidRDefault="00F34DEE">
          <w:pPr>
            <w:pStyle w:val="TOCHeading"/>
            <w:rPr>
              <w:rFonts w:ascii="Arial" w:hAnsi="Arial" w:cs="Arial"/>
              <w:b/>
              <w:bCs/>
              <w:color w:val="auto"/>
              <w:sz w:val="22"/>
              <w:szCs w:val="22"/>
            </w:rPr>
          </w:pPr>
          <w:r>
            <w:rPr>
              <w:rFonts w:ascii="Arial" w:hAnsi="Arial" w:cs="Arial"/>
              <w:b/>
              <w:bCs/>
              <w:color w:val="auto"/>
              <w:sz w:val="22"/>
              <w:szCs w:val="22"/>
            </w:rPr>
            <w:t>Table</w:t>
          </w:r>
          <w:r w:rsidR="00F96095" w:rsidRPr="00D62B13">
            <w:rPr>
              <w:rFonts w:ascii="Arial" w:hAnsi="Arial" w:cs="Arial"/>
              <w:b/>
              <w:bCs/>
              <w:color w:val="auto"/>
              <w:sz w:val="22"/>
              <w:szCs w:val="22"/>
            </w:rPr>
            <w:t xml:space="preserve"> of Contents</w:t>
          </w:r>
        </w:p>
        <w:p w14:paraId="1F4E7CE3" w14:textId="1632F4CD" w:rsidR="005A2E6B" w:rsidRPr="00D62B13" w:rsidRDefault="00DC1E5C">
          <w:pPr>
            <w:pStyle w:val="TOC1"/>
            <w:tabs>
              <w:tab w:val="right" w:leader="dot" w:pos="9016"/>
            </w:tabs>
            <w:rPr>
              <w:rFonts w:ascii="Arial" w:eastAsiaTheme="minorEastAsia" w:hAnsi="Arial" w:cs="Arial"/>
              <w:b/>
              <w:bCs/>
              <w:noProof/>
              <w:sz w:val="22"/>
              <w:szCs w:val="22"/>
              <w:lang w:eastAsia="en-GB"/>
            </w:rPr>
          </w:pPr>
          <w:r w:rsidRPr="00D62B13">
            <w:rPr>
              <w:rFonts w:ascii="Arial" w:hAnsi="Arial" w:cs="Arial"/>
              <w:b/>
              <w:bCs/>
              <w:sz w:val="22"/>
              <w:szCs w:val="22"/>
            </w:rPr>
            <w:fldChar w:fldCharType="begin"/>
          </w:r>
          <w:r w:rsidRPr="00D62B13">
            <w:rPr>
              <w:rFonts w:ascii="Arial" w:hAnsi="Arial" w:cs="Arial"/>
              <w:b/>
              <w:bCs/>
              <w:sz w:val="22"/>
              <w:szCs w:val="22"/>
            </w:rPr>
            <w:instrText xml:space="preserve"> TOC \o "1-3" \h \z \u </w:instrText>
          </w:r>
          <w:r w:rsidRPr="00D62B13">
            <w:rPr>
              <w:rFonts w:ascii="Arial" w:hAnsi="Arial" w:cs="Arial"/>
              <w:b/>
              <w:bCs/>
              <w:sz w:val="22"/>
              <w:szCs w:val="22"/>
            </w:rPr>
            <w:fldChar w:fldCharType="separate"/>
          </w:r>
          <w:hyperlink w:anchor="_Toc227758435" w:history="1">
            <w:r w:rsidR="005A2E6B" w:rsidRPr="00D62B13">
              <w:rPr>
                <w:rStyle w:val="Hyperlink"/>
                <w:rFonts w:ascii="Arial" w:hAnsi="Arial" w:cs="Arial"/>
                <w:b/>
                <w:bCs/>
                <w:noProof/>
                <w:sz w:val="22"/>
                <w:szCs w:val="22"/>
                <w:lang w:val="en-US"/>
              </w:rPr>
              <w:t>Introduction</w:t>
            </w:r>
            <w:r w:rsidR="005A2E6B" w:rsidRPr="00D62B13">
              <w:rPr>
                <w:rFonts w:ascii="Arial" w:hAnsi="Arial" w:cs="Arial"/>
                <w:b/>
                <w:bCs/>
                <w:noProof/>
                <w:webHidden/>
                <w:sz w:val="22"/>
                <w:szCs w:val="22"/>
              </w:rPr>
              <w:tab/>
            </w:r>
            <w:r w:rsidR="005A2E6B" w:rsidRPr="00D62B13">
              <w:rPr>
                <w:rFonts w:ascii="Arial" w:hAnsi="Arial" w:cs="Arial"/>
                <w:b/>
                <w:bCs/>
                <w:noProof/>
                <w:webHidden/>
                <w:sz w:val="22"/>
                <w:szCs w:val="22"/>
              </w:rPr>
              <w:fldChar w:fldCharType="begin"/>
            </w:r>
            <w:r w:rsidR="005A2E6B" w:rsidRPr="00D62B13">
              <w:rPr>
                <w:rFonts w:ascii="Arial" w:hAnsi="Arial" w:cs="Arial"/>
                <w:b/>
                <w:bCs/>
                <w:noProof/>
                <w:webHidden/>
                <w:sz w:val="22"/>
                <w:szCs w:val="22"/>
              </w:rPr>
              <w:instrText xml:space="preserve"> PAGEREF _Toc227758435 \h </w:instrText>
            </w:r>
            <w:r w:rsidR="005A2E6B" w:rsidRPr="00D62B13">
              <w:rPr>
                <w:rFonts w:ascii="Arial" w:hAnsi="Arial" w:cs="Arial"/>
                <w:b/>
                <w:bCs/>
                <w:noProof/>
                <w:webHidden/>
                <w:sz w:val="22"/>
                <w:szCs w:val="22"/>
              </w:rPr>
            </w:r>
            <w:r w:rsidR="005A2E6B" w:rsidRPr="00D62B13">
              <w:rPr>
                <w:rFonts w:ascii="Arial" w:hAnsi="Arial" w:cs="Arial"/>
                <w:b/>
                <w:bCs/>
                <w:noProof/>
                <w:webHidden/>
                <w:sz w:val="22"/>
                <w:szCs w:val="22"/>
              </w:rPr>
              <w:fldChar w:fldCharType="separate"/>
            </w:r>
            <w:r w:rsidR="005A2E6B" w:rsidRPr="00D62B13">
              <w:rPr>
                <w:rFonts w:ascii="Arial" w:hAnsi="Arial" w:cs="Arial"/>
                <w:b/>
                <w:bCs/>
                <w:noProof/>
                <w:webHidden/>
                <w:sz w:val="22"/>
                <w:szCs w:val="22"/>
              </w:rPr>
              <w:t>3</w:t>
            </w:r>
            <w:r w:rsidR="005A2E6B" w:rsidRPr="00D62B13">
              <w:rPr>
                <w:rFonts w:ascii="Arial" w:hAnsi="Arial" w:cs="Arial"/>
                <w:b/>
                <w:bCs/>
                <w:noProof/>
                <w:webHidden/>
                <w:sz w:val="22"/>
                <w:szCs w:val="22"/>
              </w:rPr>
              <w:fldChar w:fldCharType="end"/>
            </w:r>
          </w:hyperlink>
        </w:p>
        <w:p w14:paraId="2119DD45" w14:textId="74698A8D"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6" w:history="1">
            <w:r w:rsidRPr="00D62B13">
              <w:rPr>
                <w:rStyle w:val="Hyperlink"/>
                <w:rFonts w:ascii="Arial" w:hAnsi="Arial" w:cs="Arial"/>
                <w:b/>
                <w:bCs/>
                <w:noProof/>
                <w:sz w:val="22"/>
                <w:szCs w:val="22"/>
                <w:lang w:val="en-US"/>
              </w:rPr>
              <w:t>An Explanation About Early Help System.</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_Toc227758436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3</w:t>
            </w:r>
            <w:r w:rsidRPr="00D62B13">
              <w:rPr>
                <w:rFonts w:ascii="Arial" w:hAnsi="Arial" w:cs="Arial"/>
                <w:b/>
                <w:bCs/>
                <w:noProof/>
                <w:webHidden/>
                <w:sz w:val="22"/>
                <w:szCs w:val="22"/>
              </w:rPr>
              <w:fldChar w:fldCharType="end"/>
            </w:r>
          </w:hyperlink>
        </w:p>
        <w:p w14:paraId="784A6602" w14:textId="4DDDED24"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7" w:history="1">
            <w:r w:rsidRPr="00D62B13">
              <w:rPr>
                <w:rStyle w:val="Hyperlink"/>
                <w:rFonts w:ascii="Arial" w:hAnsi="Arial" w:cs="Arial"/>
                <w:b/>
                <w:bCs/>
                <w:noProof/>
                <w:sz w:val="22"/>
                <w:szCs w:val="22"/>
                <w:lang w:val="en-US"/>
              </w:rPr>
              <w:t>Explanation of Multi Agency Working.</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_Toc227758437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5</w:t>
            </w:r>
            <w:r w:rsidRPr="00D62B13">
              <w:rPr>
                <w:rFonts w:ascii="Arial" w:hAnsi="Arial" w:cs="Arial"/>
                <w:b/>
                <w:bCs/>
                <w:noProof/>
                <w:webHidden/>
                <w:sz w:val="22"/>
                <w:szCs w:val="22"/>
              </w:rPr>
              <w:fldChar w:fldCharType="end"/>
            </w:r>
          </w:hyperlink>
        </w:p>
        <w:p w14:paraId="59385D4A" w14:textId="7633AD68"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8" w:history="1">
            <w:r w:rsidRPr="00D62B13">
              <w:rPr>
                <w:rStyle w:val="Hyperlink"/>
                <w:rFonts w:ascii="Arial" w:hAnsi="Arial" w:cs="Arial"/>
                <w:b/>
                <w:bCs/>
                <w:noProof/>
                <w:sz w:val="22"/>
                <w:szCs w:val="22"/>
                <w:lang w:val="en-US"/>
              </w:rPr>
              <w:t>An evaluation of each of your three local authority websites.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_Toc227758438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7</w:t>
            </w:r>
            <w:r w:rsidRPr="00D62B13">
              <w:rPr>
                <w:rFonts w:ascii="Arial" w:hAnsi="Arial" w:cs="Arial"/>
                <w:b/>
                <w:bCs/>
                <w:noProof/>
                <w:webHidden/>
                <w:sz w:val="22"/>
                <w:szCs w:val="22"/>
              </w:rPr>
              <w:fldChar w:fldCharType="end"/>
            </w:r>
          </w:hyperlink>
        </w:p>
        <w:p w14:paraId="625FBA2B" w14:textId="3C155EAD"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9" w:history="1">
            <w:r w:rsidRPr="00D62B13">
              <w:rPr>
                <w:rStyle w:val="Hyperlink"/>
                <w:rFonts w:ascii="Arial" w:hAnsi="Arial" w:cs="Arial"/>
                <w:b/>
                <w:bCs/>
                <w:noProof/>
                <w:sz w:val="22"/>
                <w:szCs w:val="22"/>
                <w:lang w:val="en-US"/>
              </w:rPr>
              <w:t>Comparative Analysis of Strengths and Weaknesses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_Toc227758439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8</w:t>
            </w:r>
            <w:r w:rsidRPr="00D62B13">
              <w:rPr>
                <w:rFonts w:ascii="Arial" w:hAnsi="Arial" w:cs="Arial"/>
                <w:b/>
                <w:bCs/>
                <w:noProof/>
                <w:webHidden/>
                <w:sz w:val="22"/>
                <w:szCs w:val="22"/>
              </w:rPr>
              <w:fldChar w:fldCharType="end"/>
            </w:r>
          </w:hyperlink>
        </w:p>
        <w:p w14:paraId="0D75FF1B" w14:textId="4C52AA31"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40" w:history="1">
            <w:r w:rsidRPr="00D62B13">
              <w:rPr>
                <w:rStyle w:val="Hyperlink"/>
                <w:rFonts w:ascii="Arial" w:hAnsi="Arial" w:cs="Arial"/>
                <w:b/>
                <w:bCs/>
                <w:noProof/>
                <w:sz w:val="22"/>
                <w:szCs w:val="22"/>
                <w:lang w:val="en-US"/>
              </w:rPr>
              <w:t>Conclusion with Recommendations.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_Toc227758440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9</w:t>
            </w:r>
            <w:r w:rsidRPr="00D62B13">
              <w:rPr>
                <w:rFonts w:ascii="Arial" w:hAnsi="Arial" w:cs="Arial"/>
                <w:b/>
                <w:bCs/>
                <w:noProof/>
                <w:webHidden/>
                <w:sz w:val="22"/>
                <w:szCs w:val="22"/>
              </w:rPr>
              <w:fldChar w:fldCharType="end"/>
            </w:r>
          </w:hyperlink>
        </w:p>
        <w:p w14:paraId="02C86F7A" w14:textId="399B1E3A"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41" w:history="1">
            <w:r w:rsidRPr="00D62B13">
              <w:rPr>
                <w:rStyle w:val="Hyperlink"/>
                <w:rFonts w:ascii="Arial" w:hAnsi="Arial" w:cs="Arial"/>
                <w:b/>
                <w:bCs/>
                <w:noProof/>
                <w:sz w:val="22"/>
                <w:szCs w:val="22"/>
                <w:lang w:val="en-US"/>
              </w:rPr>
              <w:t>References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_Toc227758441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11</w:t>
            </w:r>
            <w:r w:rsidRPr="00D62B13">
              <w:rPr>
                <w:rFonts w:ascii="Arial" w:hAnsi="Arial" w:cs="Arial"/>
                <w:b/>
                <w:bCs/>
                <w:noProof/>
                <w:webHidden/>
                <w:sz w:val="22"/>
                <w:szCs w:val="22"/>
              </w:rPr>
              <w:fldChar w:fldCharType="end"/>
            </w:r>
          </w:hyperlink>
        </w:p>
        <w:p w14:paraId="7D4AE886" w14:textId="5E69456E" w:rsidR="00DC1E5C" w:rsidRDefault="00DC1E5C">
          <w:r w:rsidRPr="00D62B13">
            <w:rPr>
              <w:rFonts w:ascii="Arial" w:hAnsi="Arial" w:cs="Arial"/>
              <w:b/>
              <w:bCs/>
              <w:noProof/>
              <w:sz w:val="22"/>
              <w:szCs w:val="22"/>
            </w:rPr>
            <w:fldChar w:fldCharType="end"/>
          </w:r>
        </w:p>
      </w:sdtContent>
    </w:sdt>
    <w:p w14:paraId="6FB5AD93" w14:textId="77777777" w:rsidR="00DC1E5C" w:rsidRPr="00DC1E5C" w:rsidRDefault="00DC1E5C" w:rsidP="00DC1E5C">
      <w:pPr>
        <w:pStyle w:val="Heading1"/>
        <w:rPr>
          <w:rFonts w:ascii="Arial" w:hAnsi="Arial" w:cs="Arial"/>
          <w:sz w:val="22"/>
          <w:szCs w:val="22"/>
        </w:rPr>
      </w:pPr>
    </w:p>
    <w:p w14:paraId="0F4EB9C9" w14:textId="77777777" w:rsidR="00DC1E5C" w:rsidRDefault="00DC1E5C" w:rsidP="00DC1E5C">
      <w:pPr>
        <w:spacing w:line="360" w:lineRule="auto"/>
        <w:jc w:val="both"/>
        <w:rPr>
          <w:rFonts w:ascii="Arial" w:hAnsi="Arial" w:cs="Arial"/>
          <w:b/>
          <w:bCs/>
          <w:color w:val="1D2125"/>
          <w:sz w:val="36"/>
          <w:szCs w:val="36"/>
        </w:rPr>
      </w:pPr>
    </w:p>
    <w:p w14:paraId="00CDF2D6" w14:textId="77777777" w:rsidR="00DC1E5C" w:rsidRDefault="00DC1E5C" w:rsidP="00DC1E5C">
      <w:pPr>
        <w:spacing w:line="360" w:lineRule="auto"/>
        <w:jc w:val="both"/>
        <w:rPr>
          <w:rFonts w:ascii="Arial" w:hAnsi="Arial" w:cs="Arial"/>
          <w:b/>
          <w:bCs/>
          <w:color w:val="1D2125"/>
          <w:sz w:val="36"/>
          <w:szCs w:val="36"/>
        </w:rPr>
      </w:pPr>
    </w:p>
    <w:p w14:paraId="5B472544" w14:textId="77777777" w:rsidR="00DC1E5C" w:rsidRDefault="00DC1E5C" w:rsidP="00DC1E5C">
      <w:pPr>
        <w:spacing w:line="360" w:lineRule="auto"/>
        <w:jc w:val="both"/>
        <w:rPr>
          <w:rFonts w:ascii="Arial" w:hAnsi="Arial" w:cs="Arial"/>
          <w:b/>
          <w:bCs/>
          <w:color w:val="1D2125"/>
          <w:sz w:val="36"/>
          <w:szCs w:val="36"/>
        </w:rPr>
      </w:pPr>
    </w:p>
    <w:p w14:paraId="2B2C0988" w14:textId="77777777" w:rsidR="00DC1E5C" w:rsidRDefault="00DC1E5C" w:rsidP="00DC1E5C">
      <w:pPr>
        <w:spacing w:line="360" w:lineRule="auto"/>
        <w:jc w:val="both"/>
        <w:rPr>
          <w:rFonts w:ascii="Arial" w:hAnsi="Arial" w:cs="Arial"/>
          <w:b/>
          <w:bCs/>
          <w:color w:val="1D2125"/>
          <w:sz w:val="36"/>
          <w:szCs w:val="36"/>
        </w:rPr>
      </w:pPr>
    </w:p>
    <w:p w14:paraId="003A6F91" w14:textId="77777777" w:rsidR="00DC1E5C" w:rsidRDefault="00DC1E5C" w:rsidP="00DC1E5C">
      <w:pPr>
        <w:spacing w:line="360" w:lineRule="auto"/>
        <w:jc w:val="both"/>
        <w:rPr>
          <w:rFonts w:ascii="Arial" w:hAnsi="Arial" w:cs="Arial"/>
          <w:b/>
          <w:bCs/>
          <w:color w:val="1D2125"/>
          <w:sz w:val="36"/>
          <w:szCs w:val="36"/>
        </w:rPr>
      </w:pPr>
    </w:p>
    <w:p w14:paraId="37DEEE45" w14:textId="77777777" w:rsidR="00DC1E5C" w:rsidRDefault="00DC1E5C" w:rsidP="00DC1E5C">
      <w:pPr>
        <w:spacing w:line="360" w:lineRule="auto"/>
        <w:jc w:val="both"/>
        <w:rPr>
          <w:rFonts w:ascii="Arial" w:hAnsi="Arial" w:cs="Arial"/>
          <w:b/>
          <w:bCs/>
          <w:color w:val="1D2125"/>
          <w:sz w:val="36"/>
          <w:szCs w:val="36"/>
        </w:rPr>
      </w:pPr>
    </w:p>
    <w:p w14:paraId="6935E70E" w14:textId="77777777" w:rsidR="00DC1E5C" w:rsidRDefault="00DC1E5C" w:rsidP="00DC1E5C">
      <w:pPr>
        <w:spacing w:line="360" w:lineRule="auto"/>
        <w:jc w:val="both"/>
        <w:rPr>
          <w:rFonts w:ascii="Arial" w:hAnsi="Arial" w:cs="Arial"/>
          <w:b/>
          <w:bCs/>
          <w:color w:val="1D2125"/>
          <w:sz w:val="36"/>
          <w:szCs w:val="36"/>
        </w:rPr>
      </w:pPr>
    </w:p>
    <w:p w14:paraId="6AAEF901" w14:textId="77777777" w:rsidR="00DC1E5C" w:rsidRDefault="00DC1E5C" w:rsidP="00DC1E5C">
      <w:pPr>
        <w:spacing w:line="360" w:lineRule="auto"/>
        <w:jc w:val="both"/>
        <w:rPr>
          <w:rFonts w:ascii="Arial" w:hAnsi="Arial" w:cs="Arial"/>
          <w:b/>
          <w:bCs/>
          <w:color w:val="1D2125"/>
          <w:sz w:val="36"/>
          <w:szCs w:val="36"/>
        </w:rPr>
      </w:pPr>
    </w:p>
    <w:p w14:paraId="18963471" w14:textId="77777777" w:rsidR="00DC1E5C" w:rsidRDefault="00DC1E5C" w:rsidP="00DC1E5C">
      <w:pPr>
        <w:spacing w:line="360" w:lineRule="auto"/>
        <w:jc w:val="both"/>
        <w:rPr>
          <w:rFonts w:ascii="Arial" w:hAnsi="Arial" w:cs="Arial"/>
          <w:b/>
          <w:bCs/>
          <w:color w:val="1D2125"/>
          <w:sz w:val="36"/>
          <w:szCs w:val="36"/>
        </w:rPr>
      </w:pPr>
    </w:p>
    <w:p w14:paraId="0F9EF22E" w14:textId="77777777" w:rsidR="00F96095" w:rsidRDefault="00F96095" w:rsidP="00DC1E5C">
      <w:pPr>
        <w:pStyle w:val="Heading1"/>
        <w:rPr>
          <w:rFonts w:ascii="Arial" w:hAnsi="Arial" w:cs="Arial"/>
          <w:b/>
          <w:bCs/>
          <w:color w:val="auto"/>
          <w:sz w:val="22"/>
          <w:szCs w:val="22"/>
          <w:lang w:val="en-US"/>
        </w:rPr>
      </w:pPr>
    </w:p>
    <w:p w14:paraId="1DDFF235" w14:textId="77777777" w:rsidR="00454799" w:rsidRDefault="00454799" w:rsidP="00F96095">
      <w:pPr>
        <w:pStyle w:val="Heading1"/>
        <w:rPr>
          <w:rFonts w:ascii="Arial" w:hAnsi="Arial" w:cs="Arial"/>
          <w:b/>
          <w:bCs/>
          <w:color w:val="auto"/>
          <w:sz w:val="22"/>
          <w:szCs w:val="22"/>
          <w:lang w:val="en-US"/>
        </w:rPr>
      </w:pPr>
    </w:p>
    <w:p w14:paraId="121BA3AE" w14:textId="7ABC1E36" w:rsidR="00F96095" w:rsidRDefault="00DC1E5C" w:rsidP="00F96095">
      <w:pPr>
        <w:pStyle w:val="Heading1"/>
        <w:rPr>
          <w:rFonts w:ascii="Arial" w:hAnsi="Arial" w:cs="Arial"/>
          <w:b/>
          <w:bCs/>
          <w:color w:val="auto"/>
          <w:sz w:val="22"/>
          <w:szCs w:val="22"/>
        </w:rPr>
      </w:pPr>
      <w:bookmarkStart w:id="0" w:name="_Toc227758435"/>
      <w:r w:rsidRPr="00F96095">
        <w:rPr>
          <w:rFonts w:ascii="Arial" w:hAnsi="Arial" w:cs="Arial"/>
          <w:b/>
          <w:bCs/>
          <w:color w:val="auto"/>
          <w:sz w:val="22"/>
          <w:szCs w:val="22"/>
          <w:lang w:val="en-US"/>
        </w:rPr>
        <w:t>Introduction</w:t>
      </w:r>
      <w:bookmarkEnd w:id="0"/>
    </w:p>
    <w:p w14:paraId="75BC7544" w14:textId="732F9EF2" w:rsidR="00DC1E5C" w:rsidRPr="00791E24" w:rsidRDefault="00F1513F" w:rsidP="003F7A52">
      <w:pPr>
        <w:spacing w:line="360" w:lineRule="auto"/>
        <w:jc w:val="both"/>
        <w:rPr>
          <w:rFonts w:ascii="Arial" w:hAnsi="Arial" w:cs="Arial"/>
          <w:color w:val="1D2125"/>
          <w:sz w:val="22"/>
          <w:szCs w:val="22"/>
        </w:rPr>
      </w:pPr>
      <w:r>
        <w:t xml:space="preserve">An Analysis and review of how the Early Help System is Signposted to Families by Their Local Authority Website </w:t>
      </w:r>
      <w:r w:rsidR="00454799">
        <w:t>i</w:t>
      </w:r>
      <w:r>
        <w:t xml:space="preserve">ntroduction </w:t>
      </w:r>
      <w:r w:rsidR="00454799">
        <w:t>t</w:t>
      </w:r>
      <w:r>
        <w:t xml:space="preserve">he current landscape </w:t>
      </w:r>
      <w:r w:rsidR="00791E24" w:rsidRPr="00791E24">
        <w:rPr>
          <w:rFonts w:ascii="Arial" w:hAnsi="Arial" w:cs="Arial"/>
          <w:color w:val="1D2125"/>
          <w:sz w:val="22"/>
          <w:szCs w:val="22"/>
        </w:rPr>
        <w:t>Children’s social care in the United Kingdom increasingly prioritises proactive and preventative support, with the Early Help system playing a central role in addressing family difficulties before they escalate into child protection concerns. As local authorities hold statutory safeguarding responsibilities, their websites have become key access points for families seeking support. Therefore, the effectiveness of digital signposting is critical to ensuring accessibility and timely intervention. This report critically examines how Early Help is communicated through the websites of Leicestershire County Council, Norfolk County Council, and Staffordshire County Council. It outlines the Early Help framework, including multi-agency working, and evaluates each authority’s online approach. The report concludes with recommendations to improve digital accessibility and support for vulnerable families.</w:t>
      </w:r>
    </w:p>
    <w:p w14:paraId="59EBB0A1" w14:textId="77777777" w:rsidR="00DC1E5C" w:rsidRPr="00F96095" w:rsidRDefault="00DC1E5C" w:rsidP="00DC1E5C">
      <w:pPr>
        <w:pStyle w:val="Heading1"/>
        <w:rPr>
          <w:rFonts w:ascii="Arial" w:hAnsi="Arial" w:cs="Arial"/>
          <w:b/>
          <w:bCs/>
          <w:color w:val="auto"/>
          <w:sz w:val="22"/>
          <w:szCs w:val="22"/>
        </w:rPr>
      </w:pPr>
      <w:bookmarkStart w:id="1" w:name="_Toc227758436"/>
      <w:r w:rsidRPr="00F96095">
        <w:rPr>
          <w:rFonts w:ascii="Arial" w:hAnsi="Arial" w:cs="Arial"/>
          <w:b/>
          <w:bCs/>
          <w:color w:val="auto"/>
          <w:sz w:val="22"/>
          <w:szCs w:val="22"/>
          <w:lang w:val="en-US"/>
        </w:rPr>
        <w:t>An Explanation About Early Help System.</w:t>
      </w:r>
      <w:bookmarkEnd w:id="1"/>
      <w:r w:rsidRPr="00F96095">
        <w:rPr>
          <w:rFonts w:ascii="Arial" w:hAnsi="Arial" w:cs="Arial"/>
          <w:b/>
          <w:bCs/>
          <w:color w:val="auto"/>
          <w:sz w:val="22"/>
          <w:szCs w:val="22"/>
        </w:rPr>
        <w:t> </w:t>
      </w:r>
    </w:p>
    <w:p w14:paraId="53E4F08D" w14:textId="77777777" w:rsidR="003D65EC"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Early Help can broadly be described as information provision, advice, and targeted support to children’s young people and their families, when a problem starts or now where there is a strong probability that a problem will happen in future. The basic philosophy is that it is much more effective in promoting children’s welfare to intervene at very early stages of problems or very early in the life of a child than waiting until later when crisis has developed (NSPCC, 2023). </w:t>
      </w:r>
    </w:p>
    <w:p w14:paraId="7EDA8F72" w14:textId="4F859D00" w:rsidR="00E67C75"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This paradigm was heavily reinforced by Professor Eileen Munro who reviewed UK child protection systems, she argued that a child-centered system must prioritize early intervention against trauma associated with statutory social care interventions and family breakdown (Munro, 2011). </w:t>
      </w:r>
    </w:p>
    <w:p w14:paraId="528761AA" w14:textId="119BD9B1" w:rsidR="00E673C9"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The Early Help framework operates on a continuum of need</w:t>
      </w:r>
      <w:r w:rsidR="00F34DEE">
        <w:rPr>
          <w:rFonts w:ascii="Arial" w:hAnsi="Arial" w:cs="Arial"/>
          <w:color w:val="1D2125"/>
          <w:sz w:val="22"/>
          <w:szCs w:val="22"/>
          <w:lang w:val="en-US"/>
        </w:rPr>
        <w:t>,</w:t>
      </w:r>
      <w:r w:rsidRPr="00DC1E5C">
        <w:rPr>
          <w:rFonts w:ascii="Arial" w:hAnsi="Arial" w:cs="Arial"/>
          <w:color w:val="1D2125"/>
          <w:sz w:val="22"/>
          <w:szCs w:val="22"/>
          <w:lang w:val="en-US"/>
        </w:rPr>
        <w:t xml:space="preserve"> </w:t>
      </w:r>
      <w:r w:rsidR="00F34DEE">
        <w:rPr>
          <w:rFonts w:ascii="Arial" w:hAnsi="Arial" w:cs="Arial"/>
          <w:color w:val="1D2125"/>
          <w:sz w:val="22"/>
          <w:szCs w:val="22"/>
          <w:lang w:val="en-US"/>
        </w:rPr>
        <w:t>a</w:t>
      </w:r>
      <w:r w:rsidRPr="00DC1E5C">
        <w:rPr>
          <w:rFonts w:ascii="Arial" w:hAnsi="Arial" w:cs="Arial"/>
          <w:color w:val="1D2125"/>
          <w:sz w:val="22"/>
          <w:szCs w:val="22"/>
          <w:lang w:val="en-US"/>
        </w:rPr>
        <w:t>t its base level universal services are available to all families within the community such as health visiting, school pastoral care, and open-access children’s centers. When such universal services cannot meet the needs of any given family then targeted Early Help will be used which may come in forms like parenting programs support for domestic abuse housing advice or even interventions for young people who are at risk from criminal exploitation</w:t>
      </w:r>
      <w:r w:rsidR="00E673C9">
        <w:rPr>
          <w:rFonts w:ascii="Arial" w:hAnsi="Arial" w:cs="Arial"/>
          <w:color w:val="1D2125"/>
          <w:sz w:val="22"/>
          <w:szCs w:val="22"/>
          <w:lang w:val="en-US"/>
        </w:rPr>
        <w:t>.</w:t>
      </w:r>
      <w:r w:rsidRPr="00DC1E5C">
        <w:rPr>
          <w:rFonts w:ascii="Arial" w:hAnsi="Arial" w:cs="Arial"/>
          <w:color w:val="1D2125"/>
          <w:sz w:val="22"/>
          <w:szCs w:val="22"/>
          <w:lang w:val="en-US"/>
        </w:rPr>
        <w:t xml:space="preserve"> </w:t>
      </w:r>
    </w:p>
    <w:p w14:paraId="75C214AC" w14:textId="77777777" w:rsidR="003D65EC"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lastRenderedPageBreak/>
        <w:t>(</w:t>
      </w:r>
      <w:r w:rsidR="00E673C9" w:rsidRPr="00DC1E5C">
        <w:rPr>
          <w:rFonts w:ascii="Arial" w:hAnsi="Arial" w:cs="Arial"/>
          <w:color w:val="1D2125"/>
          <w:sz w:val="22"/>
          <w:szCs w:val="22"/>
          <w:lang w:val="en-US"/>
        </w:rPr>
        <w:t>Action</w:t>
      </w:r>
      <w:r w:rsidR="00E673C9">
        <w:rPr>
          <w:rFonts w:ascii="Arial" w:hAnsi="Arial" w:cs="Arial"/>
          <w:color w:val="1D2125"/>
          <w:sz w:val="22"/>
          <w:szCs w:val="22"/>
          <w:lang w:val="en-US"/>
        </w:rPr>
        <w:t xml:space="preserve"> Children</w:t>
      </w:r>
      <w:r w:rsidRPr="00DC1E5C">
        <w:rPr>
          <w:rFonts w:ascii="Arial" w:hAnsi="Arial" w:cs="Arial"/>
          <w:color w:val="1D2125"/>
          <w:sz w:val="22"/>
          <w:szCs w:val="22"/>
          <w:lang w:val="en-US"/>
        </w:rPr>
        <w:t xml:space="preserve"> 2024).</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A statutory duty regarding the general well-being of children and young people in </w:t>
      </w:r>
      <w:r w:rsidR="00F96095" w:rsidRPr="00DC1E5C">
        <w:rPr>
          <w:rFonts w:ascii="Arial" w:hAnsi="Arial" w:cs="Arial"/>
          <w:color w:val="1D2125"/>
          <w:sz w:val="22"/>
          <w:szCs w:val="22"/>
          <w:lang w:val="en-US"/>
        </w:rPr>
        <w:t>this</w:t>
      </w:r>
      <w:r w:rsidRPr="00DC1E5C">
        <w:rPr>
          <w:rFonts w:ascii="Arial" w:hAnsi="Arial" w:cs="Arial"/>
          <w:color w:val="1D2125"/>
          <w:sz w:val="22"/>
          <w:szCs w:val="22"/>
          <w:lang w:val="en-US"/>
        </w:rPr>
        <w:t xml:space="preserve"> area was imposed on every local authority by The Children Act 2004, Part 1, Section 10. Early Help has achieved great outcomes for children and young people, but over the last decade has increasingly faced challenges from funding and structural issues. </w:t>
      </w:r>
    </w:p>
    <w:p w14:paraId="3903B856" w14:textId="77777777" w:rsidR="004E2173"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t xml:space="preserve">Evidence shows that even though early intervention has cleared long-term economic and social benefits, budget cuts have caused local authorities to take resources away from preventive work to acute statutory child protection services. </w:t>
      </w:r>
    </w:p>
    <w:p w14:paraId="41E4054D" w14:textId="002C27E9" w:rsidR="00DC1E5C" w:rsidRPr="00E673C9"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t>Because of this, access to Early Help becomes fragmented and creates a postcode lottery whereby support does not only depend on geographical location but also on local funding. In such a situation if families cannot easily navigate through their local authority website to see what support services are available to them, then early intervention will be lost (GOV.UK, 2004).</w:t>
      </w:r>
      <w:r w:rsidRPr="00DC1E5C">
        <w:rPr>
          <w:rFonts w:ascii="Arial" w:hAnsi="Arial" w:cs="Arial"/>
          <w:color w:val="1D2125"/>
          <w:sz w:val="22"/>
          <w:szCs w:val="22"/>
        </w:rPr>
        <w:t> </w:t>
      </w:r>
    </w:p>
    <w:p w14:paraId="63AC3BA1" w14:textId="5411D22C"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noProof/>
          <w:color w:val="1D2125"/>
          <w:sz w:val="22"/>
          <w:szCs w:val="22"/>
          <w:lang w:val="en-US"/>
        </w:rPr>
        <w:drawing>
          <wp:inline distT="0" distB="0" distL="0" distR="0" wp14:anchorId="16E958BF" wp14:editId="186ACB9C">
            <wp:extent cx="5731510" cy="3232150"/>
            <wp:effectExtent l="0" t="0" r="2540" b="6350"/>
            <wp:docPr id="9590950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r w:rsidRPr="00DC1E5C">
        <w:rPr>
          <w:rFonts w:ascii="Arial" w:hAnsi="Arial" w:cs="Arial"/>
          <w:color w:val="1D2125"/>
          <w:sz w:val="22"/>
          <w:szCs w:val="22"/>
          <w:lang w:val="en-US"/>
        </w:rPr>
        <w:t> </w:t>
      </w:r>
    </w:p>
    <w:p w14:paraId="61787577" w14:textId="77777777" w:rsid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(Bradford.gov.uk, 2022) </w:t>
      </w:r>
    </w:p>
    <w:p w14:paraId="426877F1" w14:textId="77777777" w:rsidR="00F96095" w:rsidRDefault="00F96095" w:rsidP="00DC1E5C">
      <w:pPr>
        <w:spacing w:line="360" w:lineRule="auto"/>
        <w:jc w:val="both"/>
        <w:rPr>
          <w:rFonts w:ascii="Arial" w:hAnsi="Arial" w:cs="Arial"/>
          <w:color w:val="1D2125"/>
          <w:sz w:val="22"/>
          <w:szCs w:val="22"/>
          <w:lang w:val="en-US"/>
        </w:rPr>
      </w:pPr>
    </w:p>
    <w:p w14:paraId="29618CF4" w14:textId="77777777" w:rsidR="00F96095" w:rsidRPr="00DC1E5C" w:rsidRDefault="00F96095" w:rsidP="00DC1E5C">
      <w:pPr>
        <w:spacing w:line="360" w:lineRule="auto"/>
        <w:jc w:val="both"/>
        <w:rPr>
          <w:rFonts w:ascii="Arial" w:hAnsi="Arial" w:cs="Arial"/>
          <w:color w:val="1D2125"/>
          <w:sz w:val="22"/>
          <w:szCs w:val="22"/>
          <w:lang w:val="en-US"/>
        </w:rPr>
      </w:pPr>
    </w:p>
    <w:p w14:paraId="653F383C"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455D461D" w14:textId="77777777" w:rsidR="00DC1E5C" w:rsidRPr="00F96095" w:rsidRDefault="00DC1E5C" w:rsidP="00DC1E5C">
      <w:pPr>
        <w:pStyle w:val="Heading1"/>
        <w:rPr>
          <w:rFonts w:ascii="Arial" w:hAnsi="Arial" w:cs="Arial"/>
          <w:b/>
          <w:bCs/>
          <w:color w:val="auto"/>
          <w:sz w:val="22"/>
          <w:szCs w:val="22"/>
        </w:rPr>
      </w:pPr>
      <w:bookmarkStart w:id="2" w:name="_Toc227758437"/>
      <w:r w:rsidRPr="00F96095">
        <w:rPr>
          <w:rFonts w:ascii="Arial" w:hAnsi="Arial" w:cs="Arial"/>
          <w:b/>
          <w:bCs/>
          <w:color w:val="auto"/>
          <w:sz w:val="22"/>
          <w:szCs w:val="22"/>
          <w:lang w:val="en-US"/>
        </w:rPr>
        <w:lastRenderedPageBreak/>
        <w:t>Explanation of Multi Agency Working.</w:t>
      </w:r>
      <w:bookmarkEnd w:id="2"/>
      <w:r w:rsidRPr="00F96095">
        <w:rPr>
          <w:rFonts w:ascii="Arial" w:hAnsi="Arial" w:cs="Arial"/>
          <w:b/>
          <w:bCs/>
          <w:color w:val="auto"/>
          <w:sz w:val="22"/>
          <w:szCs w:val="22"/>
        </w:rPr>
        <w:t> </w:t>
      </w:r>
    </w:p>
    <w:p w14:paraId="262C73DD" w14:textId="77777777" w:rsidR="004E2173"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Is the basis of Early Help, no one person or organization knows everything about a child’s world modern family problems are too complex for any one professional or agency to solve by themselves. Multi-agency working means that professionals from different areas of education, healthcare, social care, police housing and the voluntary sector must come together as one team to understand needs and provide support.</w:t>
      </w:r>
      <w:r w:rsidRPr="00DC1E5C">
        <w:rPr>
          <w:rFonts w:ascii="Arial" w:hAnsi="Arial" w:cs="Arial"/>
          <w:color w:val="1D2125"/>
          <w:sz w:val="22"/>
          <w:szCs w:val="22"/>
        </w:rPr>
        <w:t> </w:t>
      </w:r>
      <w:r w:rsidRPr="00DC1E5C">
        <w:rPr>
          <w:rFonts w:ascii="Arial" w:hAnsi="Arial" w:cs="Arial"/>
          <w:color w:val="1D2125"/>
          <w:sz w:val="22"/>
          <w:szCs w:val="22"/>
        </w:rPr>
        <w:br/>
        <w:t> </w:t>
      </w:r>
    </w:p>
    <w:p w14:paraId="2657AB17" w14:textId="57CB1D36"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This is what law and practice expect collaboration clearly described in government statutory guidance that says safeguarding is everybody’s business (Department for education, 2025). Under this framework when a child or family has been identified as needing Early Help, all professionals must join hands together to perform an Early Help Assessment (EHA). The assessment tool is holistic and strength based. It aims at giving full picture of family circumstances by looking at developmental needs of the child, parental capacity to meet those needs, plus wider environmental factors.</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Once assessment is completed a Team Around the Family (TAF) will be established with a Lead Professional who becomes the main contact person for the family ensuring delivery of support plan without duplication or overwhelming them with various conflicting appointments. Good multi-agency work breaks institutional barriers so that vulnerable children do not slip through the net but relies on shared language trust between agencies and an open transparent system which parents can easily understand and engage with.</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If a local authority website uses overly complex multi-agency jargon, it risks alienating the very families it is trying to help.</w:t>
      </w:r>
      <w:r w:rsidRPr="00DC1E5C">
        <w:rPr>
          <w:rFonts w:ascii="Arial" w:hAnsi="Arial" w:cs="Arial"/>
          <w:color w:val="1D2125"/>
          <w:sz w:val="22"/>
          <w:szCs w:val="22"/>
        </w:rPr>
        <w:t> </w:t>
      </w:r>
    </w:p>
    <w:p w14:paraId="0C4B620F" w14:textId="5EE26DAE"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noProof/>
          <w:color w:val="1D2125"/>
          <w:sz w:val="22"/>
          <w:szCs w:val="22"/>
          <w:lang w:val="en-US"/>
        </w:rPr>
        <w:lastRenderedPageBreak/>
        <w:drawing>
          <wp:inline distT="0" distB="0" distL="0" distR="0" wp14:anchorId="10FE4F23" wp14:editId="5BA83412">
            <wp:extent cx="5731510" cy="3225800"/>
            <wp:effectExtent l="0" t="0" r="2540" b="0"/>
            <wp:docPr id="2051832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DC1E5C">
        <w:rPr>
          <w:rFonts w:ascii="Arial" w:hAnsi="Arial" w:cs="Arial"/>
          <w:color w:val="1D2125"/>
          <w:sz w:val="22"/>
          <w:szCs w:val="22"/>
          <w:lang w:val="en-US"/>
        </w:rPr>
        <w:t>(Tracy, 2024) </w:t>
      </w:r>
    </w:p>
    <w:p w14:paraId="42FD7E9D"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11EF2A79"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1F3D2AD7"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08A14D81"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2F2707B6"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75F8D4A"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77BBFDE3"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207DB8A"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27DEA2B"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7FD6F7FA" w14:textId="77777777" w:rsidR="00F96095" w:rsidRDefault="00F96095" w:rsidP="00DC1E5C">
      <w:pPr>
        <w:pStyle w:val="Heading1"/>
        <w:rPr>
          <w:rFonts w:ascii="Arial" w:hAnsi="Arial" w:cs="Arial"/>
          <w:b/>
          <w:bCs/>
          <w:color w:val="auto"/>
          <w:sz w:val="22"/>
          <w:szCs w:val="22"/>
          <w:lang w:val="en-US"/>
        </w:rPr>
      </w:pPr>
    </w:p>
    <w:p w14:paraId="56A30856" w14:textId="77777777" w:rsidR="00F96095" w:rsidRDefault="00F96095" w:rsidP="00DC1E5C">
      <w:pPr>
        <w:pStyle w:val="Heading1"/>
        <w:rPr>
          <w:rFonts w:ascii="Arial" w:hAnsi="Arial" w:cs="Arial"/>
          <w:b/>
          <w:bCs/>
          <w:color w:val="auto"/>
          <w:sz w:val="22"/>
          <w:szCs w:val="22"/>
          <w:lang w:val="en-US"/>
        </w:rPr>
      </w:pPr>
    </w:p>
    <w:p w14:paraId="23ED3F70" w14:textId="77777777" w:rsidR="00F96095" w:rsidRDefault="00F96095" w:rsidP="00DC1E5C">
      <w:pPr>
        <w:pStyle w:val="Heading1"/>
        <w:rPr>
          <w:rFonts w:ascii="Arial" w:hAnsi="Arial" w:cs="Arial"/>
          <w:b/>
          <w:bCs/>
          <w:color w:val="auto"/>
          <w:sz w:val="22"/>
          <w:szCs w:val="22"/>
          <w:lang w:val="en-US"/>
        </w:rPr>
      </w:pPr>
    </w:p>
    <w:p w14:paraId="122ECD8B" w14:textId="77777777" w:rsidR="00F96095" w:rsidRDefault="00F96095" w:rsidP="00DC1E5C">
      <w:pPr>
        <w:pStyle w:val="Heading1"/>
        <w:rPr>
          <w:rFonts w:ascii="Arial" w:hAnsi="Arial" w:cs="Arial"/>
          <w:b/>
          <w:bCs/>
          <w:color w:val="auto"/>
          <w:sz w:val="22"/>
          <w:szCs w:val="22"/>
          <w:lang w:val="en-US"/>
        </w:rPr>
      </w:pPr>
    </w:p>
    <w:p w14:paraId="338D2D78" w14:textId="1B61CE29" w:rsidR="00DC1E5C" w:rsidRPr="00F96095" w:rsidRDefault="00DC1E5C" w:rsidP="00DC1E5C">
      <w:pPr>
        <w:pStyle w:val="Heading1"/>
        <w:rPr>
          <w:rFonts w:ascii="Arial" w:hAnsi="Arial" w:cs="Arial"/>
          <w:b/>
          <w:bCs/>
          <w:color w:val="auto"/>
          <w:sz w:val="22"/>
          <w:szCs w:val="22"/>
          <w:lang w:val="en-US"/>
        </w:rPr>
      </w:pPr>
      <w:bookmarkStart w:id="3" w:name="_Toc227758438"/>
      <w:r w:rsidRPr="00F96095">
        <w:rPr>
          <w:rFonts w:ascii="Arial" w:hAnsi="Arial" w:cs="Arial"/>
          <w:b/>
          <w:bCs/>
          <w:color w:val="auto"/>
          <w:sz w:val="22"/>
          <w:szCs w:val="22"/>
          <w:lang w:val="en-US"/>
        </w:rPr>
        <w:t>An evaluation of each of your three local authority websites.</w:t>
      </w:r>
      <w:bookmarkEnd w:id="3"/>
      <w:r w:rsidRPr="00F96095">
        <w:rPr>
          <w:rFonts w:ascii="Arial" w:hAnsi="Arial" w:cs="Arial"/>
          <w:b/>
          <w:bCs/>
          <w:color w:val="auto"/>
          <w:sz w:val="22"/>
          <w:szCs w:val="22"/>
          <w:lang w:val="en-US"/>
        </w:rPr>
        <w:t> </w:t>
      </w:r>
    </w:p>
    <w:p w14:paraId="15EB3012" w14:textId="77777777" w:rsidR="0031387F"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Leicestershire County Council Leicestershire County Council has recently rebranded its early intervention offer under the name of Family Help.</w:t>
      </w:r>
      <w:r w:rsidRPr="00DC1E5C">
        <w:rPr>
          <w:rFonts w:ascii="Arial" w:hAnsi="Arial" w:cs="Arial"/>
          <w:color w:val="1D2125"/>
          <w:sz w:val="22"/>
          <w:szCs w:val="22"/>
        </w:rPr>
        <w:t> </w:t>
      </w:r>
      <w:r w:rsidRPr="00DC1E5C">
        <w:rPr>
          <w:rFonts w:ascii="Arial" w:hAnsi="Arial" w:cs="Arial"/>
          <w:color w:val="1D2125"/>
          <w:sz w:val="22"/>
          <w:szCs w:val="22"/>
        </w:rPr>
        <w:br/>
      </w:r>
      <w:r w:rsidRPr="00DC1E5C">
        <w:rPr>
          <w:rFonts w:ascii="Arial" w:hAnsi="Arial" w:cs="Arial"/>
          <w:color w:val="1D2125"/>
          <w:sz w:val="22"/>
          <w:szCs w:val="22"/>
          <w:lang w:val="en-US"/>
        </w:rPr>
        <w:t>Their website explicitly places this service within the child protection and safeguarding context, making it clear that Family Help offers targeted services where universal support such as schools or GPs, has failed to resolve difficulties (Leicestershire County Council, 2026).</w:t>
      </w:r>
    </w:p>
    <w:p w14:paraId="355C667A" w14:textId="20030B83" w:rsidR="009005C9"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 Leicestershire promotes heavily the term Family Hubs, describing them as physical locations providing a one-stop shop for families to access support from their communities through standard youth offers and enhanced family support for up to twelve months.</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From a user experience perspective, Leicestershire offers an online Request for Services form that can be filled out by young people themselves, their families, or professionals. One of the best things about this site is how clear it is about what to expect. </w:t>
      </w:r>
    </w:p>
    <w:p w14:paraId="7DB21CC1" w14:textId="77777777" w:rsidR="00EE7A19" w:rsidRDefault="00786BD8" w:rsidP="00DC1E5C">
      <w:pPr>
        <w:spacing w:line="360" w:lineRule="auto"/>
        <w:jc w:val="both"/>
        <w:rPr>
          <w:rFonts w:ascii="Arial" w:hAnsi="Arial" w:cs="Arial"/>
          <w:color w:val="1D2125"/>
          <w:sz w:val="22"/>
          <w:szCs w:val="22"/>
          <w:lang w:val="en-US"/>
        </w:rPr>
      </w:pPr>
      <w:r>
        <w:rPr>
          <w:rFonts w:ascii="Arial" w:hAnsi="Arial" w:cs="Arial"/>
          <w:color w:val="1D2125"/>
          <w:sz w:val="22"/>
          <w:szCs w:val="22"/>
          <w:lang w:val="en-US"/>
        </w:rPr>
        <w:t>It t</w:t>
      </w:r>
      <w:r w:rsidR="00DC1E5C" w:rsidRPr="00DC1E5C">
        <w:rPr>
          <w:rFonts w:ascii="Arial" w:hAnsi="Arial" w:cs="Arial"/>
          <w:color w:val="1D2125"/>
          <w:sz w:val="22"/>
          <w:szCs w:val="22"/>
          <w:lang w:val="en-US"/>
        </w:rPr>
        <w:t xml:space="preserve">ells users upfront that they will have sixty minutes to complete the form and ask them to gather necessary information before starting </w:t>
      </w:r>
      <w:r w:rsidR="009005C9">
        <w:rPr>
          <w:rFonts w:ascii="Arial" w:hAnsi="Arial" w:cs="Arial"/>
          <w:color w:val="1D2125"/>
          <w:sz w:val="22"/>
          <w:szCs w:val="22"/>
          <w:lang w:val="en-US"/>
        </w:rPr>
        <w:t>t</w:t>
      </w:r>
      <w:r w:rsidR="00DC1E5C" w:rsidRPr="00DC1E5C">
        <w:rPr>
          <w:rFonts w:ascii="Arial" w:hAnsi="Arial" w:cs="Arial"/>
          <w:color w:val="1D2125"/>
          <w:sz w:val="22"/>
          <w:szCs w:val="22"/>
          <w:lang w:val="en-US"/>
        </w:rPr>
        <w:t>his manages operational expectations well but could be quite intimidating for a parent in acute distress. The language used here is generally supportive though the site’s dual function serving both professionals who are making multi-agency referrals and parents who are self-referring gives some parts an overtly bureaucratic feel.</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Norfolk County Council</w:t>
      </w:r>
      <w:r w:rsidR="003E5545">
        <w:rPr>
          <w:rFonts w:ascii="Arial" w:hAnsi="Arial" w:cs="Arial"/>
          <w:color w:val="1D2125"/>
          <w:sz w:val="22"/>
          <w:szCs w:val="22"/>
          <w:lang w:val="en-US"/>
        </w:rPr>
        <w:t xml:space="preserve"> </w:t>
      </w:r>
      <w:r w:rsidR="00DC1E5C" w:rsidRPr="00DC1E5C">
        <w:rPr>
          <w:rFonts w:ascii="Arial" w:hAnsi="Arial" w:cs="Arial"/>
          <w:color w:val="1D2125"/>
          <w:sz w:val="22"/>
          <w:szCs w:val="22"/>
          <w:lang w:val="en-US"/>
        </w:rPr>
        <w:t>uses an extremely easy-to-read family-focused approach in signposting Early Help. Their webpage dedicated to Early help for children and families, is written in plain British English with no jargon whatsoever. It reassures visitors right away by saying, if you have problems in your family or if you are worried about your children, there are people who can help you (Norfolk County Council, 2026). This tone goes a long way toward reducing the stigma attached to asking for state intervention.</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 xml:space="preserve">Like Leicestershire, Norfolk heavily signposts its transition to Family Hubs by emphasizing that </w:t>
      </w:r>
      <w:r w:rsidR="00DC1E5C" w:rsidRPr="00DC1E5C">
        <w:rPr>
          <w:rFonts w:ascii="Arial" w:hAnsi="Arial" w:cs="Arial"/>
          <w:color w:val="1D2125"/>
          <w:sz w:val="22"/>
          <w:szCs w:val="22"/>
          <w:lang w:val="en-US"/>
        </w:rPr>
        <w:lastRenderedPageBreak/>
        <w:t xml:space="preserve">support is </w:t>
      </w:r>
      <w:r w:rsidR="00F96095" w:rsidRPr="00DC1E5C">
        <w:rPr>
          <w:rFonts w:ascii="Arial" w:hAnsi="Arial" w:cs="Arial"/>
          <w:color w:val="1D2125"/>
          <w:sz w:val="22"/>
          <w:szCs w:val="22"/>
          <w:lang w:val="en-US"/>
        </w:rPr>
        <w:t>available</w:t>
      </w:r>
      <w:r w:rsidR="00DC1E5C" w:rsidRPr="00DC1E5C">
        <w:rPr>
          <w:rFonts w:ascii="Arial" w:hAnsi="Arial" w:cs="Arial"/>
          <w:color w:val="1D2125"/>
          <w:sz w:val="22"/>
          <w:szCs w:val="22"/>
          <w:lang w:val="en-US"/>
        </w:rPr>
        <w:t xml:space="preserve"> face-to-face and online. The website itself is very streamlined. Instead of inundating users with heavy text about assessments and statutory frameworks, it provides immediate actionable links such as Learn about family hubs support and request early help. It also clearly differentiates between information for professionals Information for early help professionals and what is available to the public.</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This separation works well because it keeps the parents away from the technical details of multi-agency work and allows practitioners to fast access important strategic documents like the local Prevention and Early Help Strategy.</w:t>
      </w:r>
      <w:r w:rsidR="00DC1E5C" w:rsidRPr="00DC1E5C">
        <w:rPr>
          <w:rFonts w:ascii="Arial" w:hAnsi="Arial" w:cs="Arial"/>
          <w:color w:val="1D2125"/>
          <w:sz w:val="22"/>
          <w:szCs w:val="22"/>
        </w:rP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Help for families and children in Staffordshire is delivered largely through the Staffordshire Safeguarding Children Partnership and a community directory, Staffordshire Connects.</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 xml:space="preserve">The front page for Helping Children and Families Early contains a very lengthy academic definition of Early Help, which states that Early Help is not a service but support by partners working together (Staffordshire Safeguarding Children Partnership, 2026). </w:t>
      </w:r>
    </w:p>
    <w:p w14:paraId="6C271D2B" w14:textId="77777777" w:rsidR="00A551C4"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This assessment of the Staffordshire website has more than enough detail to indicate that it was produced by professionals rather than families. It elaborates extensively on the Assess, Plan, Do, Review model, detailed instructions on using the Family Star Plus assessment tool, and how the Early Help Partnership Board operates. </w:t>
      </w:r>
    </w:p>
    <w:p w14:paraId="53F8342A" w14:textId="7781E172" w:rsidR="00DC1E5C" w:rsidRPr="00EE7A19"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This would be an ideal storehouse of guidance for practitioners</w:t>
      </w:r>
      <w:r w:rsidR="04B8272E" w:rsidRPr="099CC266">
        <w:rPr>
          <w:rFonts w:ascii="Arial" w:hAnsi="Arial" w:cs="Arial"/>
          <w:color w:val="1D2125"/>
          <w:sz w:val="22"/>
          <w:szCs w:val="22"/>
          <w:lang w:val="en-US"/>
        </w:rPr>
        <w:t>,</w:t>
      </w:r>
      <w:r w:rsidRPr="00DC1E5C">
        <w:rPr>
          <w:rFonts w:ascii="Arial" w:hAnsi="Arial" w:cs="Arial"/>
          <w:color w:val="1D2125"/>
          <w:sz w:val="22"/>
          <w:szCs w:val="22"/>
          <w:lang w:val="en-US"/>
        </w:rPr>
        <w:t xml:space="preserve"> but what about some distressed parents looking for immediate assistance with their wayward </w:t>
      </w:r>
      <w:r w:rsidR="00F96095" w:rsidRPr="00DC1E5C">
        <w:rPr>
          <w:rFonts w:ascii="Arial" w:hAnsi="Arial" w:cs="Arial"/>
          <w:color w:val="1D2125"/>
          <w:sz w:val="22"/>
          <w:szCs w:val="22"/>
          <w:lang w:val="en-US"/>
        </w:rPr>
        <w:t>teenagers</w:t>
      </w:r>
      <w:r w:rsidRPr="00DC1E5C">
        <w:rPr>
          <w:rFonts w:ascii="Arial" w:hAnsi="Arial" w:cs="Arial"/>
          <w:color w:val="1D2125"/>
          <w:sz w:val="22"/>
          <w:szCs w:val="22"/>
          <w:lang w:val="en-US"/>
        </w:rPr>
        <w:t xml:space="preserve"> or advice on domestic conflict. This site feels thick and clinical one must Plow through layer after layer of multi-agency policy documents just to get contact numbers for Staffordshire Families Integrated Front Door. So, while it may be structurally sound in terms of signposting for </w:t>
      </w:r>
      <w:r w:rsidR="00F96095" w:rsidRPr="00DC1E5C">
        <w:rPr>
          <w:rFonts w:ascii="Arial" w:hAnsi="Arial" w:cs="Arial"/>
          <w:color w:val="1D2125"/>
          <w:sz w:val="22"/>
          <w:szCs w:val="22"/>
          <w:lang w:val="en-US"/>
        </w:rPr>
        <w:t>multi-agency</w:t>
      </w:r>
      <w:r w:rsidRPr="00DC1E5C">
        <w:rPr>
          <w:rFonts w:ascii="Arial" w:hAnsi="Arial" w:cs="Arial"/>
          <w:color w:val="1D2125"/>
          <w:sz w:val="22"/>
          <w:szCs w:val="22"/>
          <w:lang w:val="en-US"/>
        </w:rPr>
        <w:t xml:space="preserve"> partners, it lacks that kind of instant user-friendly accessibility needed by distressed families.</w:t>
      </w:r>
      <w:r w:rsidRPr="00DC1E5C">
        <w:rPr>
          <w:rFonts w:ascii="Arial" w:hAnsi="Arial" w:cs="Arial"/>
          <w:color w:val="1D2125"/>
          <w:sz w:val="22"/>
          <w:szCs w:val="22"/>
        </w:rPr>
        <w:t> </w:t>
      </w:r>
    </w:p>
    <w:p w14:paraId="73F600DA" w14:textId="77777777" w:rsidR="00DC1E5C" w:rsidRPr="00D62B13" w:rsidRDefault="00DC1E5C" w:rsidP="005A2E6B">
      <w:pPr>
        <w:pStyle w:val="Heading1"/>
        <w:rPr>
          <w:rFonts w:ascii="Arial" w:hAnsi="Arial" w:cs="Arial"/>
          <w:b/>
          <w:bCs/>
          <w:sz w:val="22"/>
          <w:szCs w:val="22"/>
        </w:rPr>
      </w:pPr>
      <w:r w:rsidRPr="005D7F98">
        <w:rPr>
          <w:lang w:val="en-US"/>
        </w:rPr>
        <w:t> </w:t>
      </w:r>
      <w:bookmarkStart w:id="4" w:name="_Toc227758439"/>
      <w:r w:rsidRPr="00D62B13">
        <w:rPr>
          <w:rFonts w:ascii="Arial" w:hAnsi="Arial" w:cs="Arial"/>
          <w:b/>
          <w:bCs/>
          <w:color w:val="auto"/>
          <w:sz w:val="22"/>
          <w:szCs w:val="22"/>
          <w:lang w:val="en-US"/>
        </w:rPr>
        <w:t>Comparative Analysis of Strengths and Weaknesses</w:t>
      </w:r>
      <w:bookmarkEnd w:id="4"/>
      <w:r w:rsidRPr="00D62B13">
        <w:rPr>
          <w:rFonts w:ascii="Arial" w:hAnsi="Arial" w:cs="Arial"/>
          <w:b/>
          <w:bCs/>
          <w:color w:val="auto"/>
          <w:sz w:val="22"/>
          <w:szCs w:val="22"/>
          <w:lang w:val="en-US"/>
        </w:rPr>
        <w:t> </w:t>
      </w:r>
      <w:r w:rsidRPr="00D62B13">
        <w:rPr>
          <w:rFonts w:ascii="Arial" w:hAnsi="Arial" w:cs="Arial"/>
          <w:b/>
          <w:bCs/>
          <w:color w:val="auto"/>
          <w:sz w:val="22"/>
          <w:szCs w:val="22"/>
        </w:rPr>
        <w:t> </w:t>
      </w:r>
    </w:p>
    <w:p w14:paraId="3DF6D24E" w14:textId="77777777" w:rsidR="00A551C4"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When viewed together, strengths and weaknesses in how these three local authorities have chosen to present their Early Help system to the public become easily recognizable. The major strength shared by all three councils is their adoption of the Family Hub and integrated community network models. </w:t>
      </w:r>
    </w:p>
    <w:p w14:paraId="3F8BA3FB" w14:textId="490890C8" w:rsidR="00DC1E5C" w:rsidRPr="00DC1E5C" w:rsidRDefault="00DC1E5C" w:rsidP="00E673C9">
      <w:pPr>
        <w:spacing w:line="360" w:lineRule="auto"/>
        <w:jc w:val="both"/>
        <w:rPr>
          <w:rFonts w:ascii="Arial" w:hAnsi="Arial" w:cs="Arial"/>
          <w:color w:val="1D2125"/>
          <w:sz w:val="22"/>
          <w:szCs w:val="22"/>
        </w:rPr>
      </w:pPr>
      <w:r w:rsidRPr="00DC1E5C">
        <w:rPr>
          <w:rFonts w:ascii="Arial" w:hAnsi="Arial" w:cs="Arial"/>
          <w:color w:val="1D2125"/>
          <w:sz w:val="22"/>
          <w:szCs w:val="22"/>
          <w:lang w:val="en-US"/>
        </w:rPr>
        <w:t xml:space="preserve">Leicestershire and Norfolk do well in promoting these hubs as both physical and digital safe spaces for families where statutory services connect with community support. Another shared strength is transparency regarding age thresholds for all three sites to state clearly that Early </w:t>
      </w:r>
      <w:r w:rsidRPr="00DC1E5C">
        <w:rPr>
          <w:rFonts w:ascii="Arial" w:hAnsi="Arial" w:cs="Arial"/>
          <w:color w:val="1D2125"/>
          <w:sz w:val="22"/>
          <w:szCs w:val="22"/>
          <w:lang w:val="en-US"/>
        </w:rPr>
        <w:lastRenderedPageBreak/>
        <w:t>Help is available up to 18 years old or up to 25 for young people with Special Educational Needs and Disabilities. Norfolk has fared best with web design and tone since it explicitly separates professional guidance from family-facing information, creating a warm welcoming digital front door that reduces anxiety around self-referral. Weaknesses on the other hand, platform weaknesses here mostly relate to an ongoing struggle between two very different audiences, professionals versus families being addressed through the same platform. (Edwards et al., 2021)</w:t>
      </w:r>
      <w:r w:rsidRPr="00DC1E5C">
        <w:rPr>
          <w:rFonts w:ascii="Arial" w:hAnsi="Arial" w:cs="Arial"/>
          <w:color w:val="1D2125"/>
          <w:sz w:val="22"/>
          <w:szCs w:val="22"/>
        </w:rPr>
        <w:t> </w:t>
      </w:r>
      <w:r>
        <w:br/>
      </w:r>
      <w:r w:rsidRPr="00DC1E5C">
        <w:rPr>
          <w:rFonts w:ascii="Arial" w:hAnsi="Arial" w:cs="Arial"/>
          <w:color w:val="1D2125"/>
          <w:sz w:val="22"/>
          <w:szCs w:val="22"/>
        </w:rPr>
        <w:t> </w:t>
      </w:r>
      <w:r>
        <w:br/>
      </w:r>
      <w:r w:rsidRPr="00DC1E5C">
        <w:rPr>
          <w:rFonts w:ascii="Arial" w:hAnsi="Arial" w:cs="Arial"/>
          <w:color w:val="1D2125"/>
          <w:sz w:val="22"/>
          <w:szCs w:val="22"/>
          <w:lang w:val="en-US"/>
        </w:rPr>
        <w:t>Staffordshire's biggest weakness comes from its reliance on the website of the Safeguarding Children Partnership as its main entry point.</w:t>
      </w:r>
      <w:r w:rsidRPr="00DC1E5C">
        <w:rPr>
          <w:rFonts w:ascii="Arial" w:hAnsi="Arial" w:cs="Arial"/>
          <w:color w:val="1D2125"/>
          <w:sz w:val="22"/>
          <w:szCs w:val="22"/>
        </w:rPr>
        <w:t> </w:t>
      </w:r>
      <w:r>
        <w:br/>
      </w:r>
      <w:r w:rsidRPr="00DC1E5C">
        <w:rPr>
          <w:rFonts w:ascii="Arial" w:hAnsi="Arial" w:cs="Arial"/>
          <w:color w:val="1D2125"/>
          <w:sz w:val="22"/>
          <w:szCs w:val="22"/>
          <w:lang w:val="en-US"/>
        </w:rPr>
        <w:t>The terms Safeguarding Partnerships, Statutory Services, or even Early Help Assessments might be technically correct but are very likely to be seen by a parent as legal jargon and threats when they come looking for some parenting advice or mental health support for their child.</w:t>
      </w:r>
      <w:r w:rsidRPr="00DC1E5C">
        <w:rPr>
          <w:rFonts w:ascii="Arial" w:hAnsi="Arial" w:cs="Arial"/>
          <w:color w:val="1D2125"/>
          <w:sz w:val="22"/>
          <w:szCs w:val="22"/>
        </w:rPr>
        <w:t> </w:t>
      </w:r>
      <w:r>
        <w:br/>
      </w:r>
      <w:r w:rsidRPr="00DC1E5C">
        <w:rPr>
          <w:rFonts w:ascii="Arial" w:hAnsi="Arial" w:cs="Arial"/>
          <w:color w:val="1D2125"/>
          <w:sz w:val="22"/>
          <w:szCs w:val="22"/>
        </w:rPr>
        <w:t> </w:t>
      </w:r>
      <w:r>
        <w:br/>
      </w:r>
      <w:r w:rsidRPr="00DC1E5C">
        <w:rPr>
          <w:rFonts w:ascii="Arial" w:hAnsi="Arial" w:cs="Arial"/>
          <w:color w:val="1D2125"/>
          <w:sz w:val="22"/>
          <w:szCs w:val="22"/>
          <w:lang w:val="en-US"/>
        </w:rPr>
        <w:t xml:space="preserve">To this parent, filling out a form is an indication that social workers will come to take away </w:t>
      </w:r>
      <w:r w:rsidR="00F96095" w:rsidRPr="00DC1E5C">
        <w:rPr>
          <w:rFonts w:ascii="Arial" w:hAnsi="Arial" w:cs="Arial"/>
          <w:color w:val="1D2125"/>
          <w:sz w:val="22"/>
          <w:szCs w:val="22"/>
          <w:lang w:val="en-US"/>
        </w:rPr>
        <w:t>their</w:t>
      </w:r>
      <w:r w:rsidRPr="00DC1E5C">
        <w:rPr>
          <w:rFonts w:ascii="Arial" w:hAnsi="Arial" w:cs="Arial"/>
          <w:color w:val="1D2125"/>
          <w:sz w:val="22"/>
          <w:szCs w:val="22"/>
          <w:lang w:val="en-US"/>
        </w:rPr>
        <w:t> children </w:t>
      </w:r>
      <w:r w:rsidR="00E673C9" w:rsidRPr="00DC1E5C">
        <w:rPr>
          <w:rFonts w:ascii="Arial" w:hAnsi="Arial" w:cs="Arial"/>
          <w:color w:val="1D2125"/>
          <w:sz w:val="22"/>
          <w:szCs w:val="22"/>
          <w:lang w:val="en-US"/>
        </w:rPr>
        <w:t>whose</w:t>
      </w:r>
      <w:r w:rsidRPr="00DC1E5C">
        <w:rPr>
          <w:rFonts w:ascii="Arial" w:hAnsi="Arial" w:cs="Arial"/>
          <w:color w:val="1D2125"/>
          <w:sz w:val="22"/>
          <w:szCs w:val="22"/>
          <w:lang w:val="en-US"/>
        </w:rPr>
        <w:t xml:space="preserve"> impressions are not dispelled by clinical </w:t>
      </w:r>
      <w:r w:rsidR="4761D4CA" w:rsidRPr="099CC266">
        <w:rPr>
          <w:rFonts w:ascii="Arial" w:hAnsi="Arial" w:cs="Arial"/>
          <w:color w:val="1D2125"/>
          <w:sz w:val="22"/>
          <w:szCs w:val="22"/>
          <w:lang w:val="en-US"/>
        </w:rPr>
        <w:t>professionals</w:t>
      </w:r>
      <w:r w:rsidRPr="00DC1E5C">
        <w:rPr>
          <w:rFonts w:ascii="Arial" w:hAnsi="Arial" w:cs="Arial"/>
          <w:color w:val="1D2125"/>
          <w:sz w:val="22"/>
          <w:szCs w:val="22"/>
          <w:lang w:val="en-US"/>
        </w:rPr>
        <w:t xml:space="preserve"> facing language. A softer version of this yet still very much present weakness lies in the user journey of Leicestershire's self-referral process. Thank you for being honest about the fact that it takes 60 minutes to complete the referral form, but that is more than enough time to serve as an impediment. She would lose all hope of completing any kind of 60-minute form if she were trying to access the internet on her mobile phone with a limited data plan while managing a chaotic household and possibly in crisis. Yes, multi-agency professionals need this information up front to make informed decisions, but asking for it from an upset parent is just another version of gatekeeping the service. Norfolk’s site is great but might feel just slightly too sparse if a parent wanted to read every little thing about each part of a program before deciding whether they would like to be referred.</w:t>
      </w:r>
      <w:r w:rsidRPr="00DC1E5C">
        <w:rPr>
          <w:rFonts w:ascii="Arial" w:hAnsi="Arial" w:cs="Arial"/>
          <w:color w:val="1D2125"/>
          <w:sz w:val="22"/>
          <w:szCs w:val="22"/>
        </w:rPr>
        <w:t> </w:t>
      </w:r>
    </w:p>
    <w:p w14:paraId="6B1EA687" w14:textId="77777777" w:rsidR="00DC1E5C" w:rsidRPr="00F96095" w:rsidRDefault="00DC1E5C" w:rsidP="00DC1E5C">
      <w:pPr>
        <w:pStyle w:val="Heading1"/>
        <w:rPr>
          <w:rFonts w:ascii="Arial" w:hAnsi="Arial" w:cs="Arial"/>
          <w:b/>
          <w:bCs/>
          <w:color w:val="auto"/>
          <w:sz w:val="22"/>
          <w:szCs w:val="22"/>
        </w:rPr>
      </w:pPr>
      <w:bookmarkStart w:id="5" w:name="_Toc227758440"/>
      <w:r w:rsidRPr="00F96095">
        <w:rPr>
          <w:rFonts w:ascii="Arial" w:hAnsi="Arial" w:cs="Arial"/>
          <w:b/>
          <w:bCs/>
          <w:color w:val="auto"/>
          <w:sz w:val="22"/>
          <w:szCs w:val="22"/>
          <w:lang w:val="en-US"/>
        </w:rPr>
        <w:t>Conclusion with Recommendations.</w:t>
      </w:r>
      <w:bookmarkEnd w:id="5"/>
      <w:r w:rsidRPr="00F96095">
        <w:rPr>
          <w:rFonts w:ascii="Arial" w:hAnsi="Arial" w:cs="Arial"/>
          <w:b/>
          <w:bCs/>
          <w:color w:val="auto"/>
          <w:sz w:val="22"/>
          <w:szCs w:val="22"/>
          <w:lang w:val="en-US"/>
        </w:rPr>
        <w:t> </w:t>
      </w:r>
      <w:r w:rsidRPr="00F96095">
        <w:rPr>
          <w:rFonts w:ascii="Arial" w:hAnsi="Arial" w:cs="Arial"/>
          <w:b/>
          <w:bCs/>
          <w:color w:val="auto"/>
          <w:sz w:val="22"/>
          <w:szCs w:val="22"/>
        </w:rPr>
        <w:t> </w:t>
      </w:r>
    </w:p>
    <w:p w14:paraId="11E77ACA"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For Improvement the Early Help system is the essential pathway through which families may be supported in building resilience to prevent further harm coming to children. Since local authority websites have become the primary method by which signposting these services occurs, it follows that their design, tone, and accessibility directly relate to how successful local early intervention strategies will be. The review of Leicestershire, Norfolk, and Staffordshire reveals.</w:t>
      </w:r>
      <w:r w:rsidRPr="00DC1E5C">
        <w:rPr>
          <w:rFonts w:ascii="Arial" w:hAnsi="Arial" w:cs="Arial"/>
          <w:color w:val="1D2125"/>
          <w:sz w:val="22"/>
          <w:szCs w:val="22"/>
        </w:rPr>
        <w:t> </w:t>
      </w:r>
    </w:p>
    <w:p w14:paraId="785E40AA" w14:textId="72B180B4"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lastRenderedPageBreak/>
        <w:t>Different landscapes in digital communication, Exemplary family-facing empathetic design from Norfolk contrasting sharply with much more heavily professional process-oriented multi-agency tools and high levels of data collection found in Staffordshire and Leicestershire's websites.</w:t>
      </w:r>
      <w:r w:rsidRPr="00DC1E5C">
        <w:rPr>
          <w:rFonts w:ascii="Arial" w:hAnsi="Arial" w:cs="Arial"/>
          <w:color w:val="1D2125"/>
          <w:sz w:val="22"/>
          <w:szCs w:val="22"/>
        </w:rPr>
        <w:t> </w:t>
      </w:r>
      <w:r>
        <w:br/>
      </w:r>
      <w:r w:rsidRPr="00DC1E5C">
        <w:rPr>
          <w:rFonts w:ascii="Arial" w:hAnsi="Arial" w:cs="Arial"/>
          <w:color w:val="1D2125"/>
          <w:sz w:val="22"/>
          <w:szCs w:val="22"/>
          <w:lang w:val="en-US"/>
        </w:rPr>
        <w:t>To enhance Early Help system communication with UK families across all local authorities we recommend, Separation of Audiences, Local authorities must strictly abide by the principle of separate user journeys for families and professionals. Websites should adopt an explicit landing page model that directs parents into warm jargon-free portals while practitioners are led elsewhere towards pages containing statutory guidance, multi-agency protocols, and complex referral frameworks.</w:t>
      </w:r>
      <w:r w:rsidRPr="00DC1E5C">
        <w:rPr>
          <w:rFonts w:ascii="Arial" w:hAnsi="Arial" w:cs="Arial"/>
          <w:color w:val="1D2125"/>
          <w:sz w:val="22"/>
          <w:szCs w:val="22"/>
        </w:rPr>
        <w:t> </w:t>
      </w:r>
      <w:r>
        <w:br/>
      </w:r>
      <w:r w:rsidRPr="00DC1E5C">
        <w:rPr>
          <w:rFonts w:ascii="Arial" w:hAnsi="Arial" w:cs="Arial"/>
          <w:color w:val="1D2125"/>
          <w:sz w:val="22"/>
          <w:szCs w:val="22"/>
          <w:lang w:val="en-US"/>
        </w:rPr>
        <w:t>Simplified Self-Referral Pathways, It should not be complex or daunting to request assistance; therefore, local authorities must adopt a triage-style contact form for families that requires no more than five to ten minutes so that later on a practitioner can call back the family and pose all those more intricate questions necessary for an Early Help Assessment.</w:t>
      </w:r>
      <w:r w:rsidRPr="00DC1E5C">
        <w:rPr>
          <w:rFonts w:ascii="Arial" w:hAnsi="Arial" w:cs="Arial"/>
          <w:color w:val="1D2125"/>
          <w:sz w:val="22"/>
          <w:szCs w:val="22"/>
        </w:rPr>
        <w:t> </w:t>
      </w:r>
      <w:r>
        <w:br/>
      </w:r>
      <w:r w:rsidRPr="00DC1E5C">
        <w:rPr>
          <w:rFonts w:ascii="Arial" w:hAnsi="Arial" w:cs="Arial"/>
          <w:color w:val="1D2125"/>
          <w:sz w:val="22"/>
          <w:szCs w:val="22"/>
        </w:rPr>
        <w:t> </w:t>
      </w:r>
      <w:r>
        <w:br/>
      </w:r>
      <w:r w:rsidRPr="00DC1E5C">
        <w:rPr>
          <w:rFonts w:ascii="Arial" w:hAnsi="Arial" w:cs="Arial"/>
          <w:color w:val="1D2125"/>
          <w:sz w:val="22"/>
          <w:szCs w:val="22"/>
          <w:lang w:val="en-US"/>
        </w:rPr>
        <w:t>Co-Production with Families, Language, navigation menus, and information portals should be co-produced with local parents and young people to ensure that the language is accessible, culturally competent, and free from </w:t>
      </w:r>
      <w:proofErr w:type="spellStart"/>
      <w:r w:rsidRPr="00DC1E5C">
        <w:rPr>
          <w:rFonts w:ascii="Arial" w:hAnsi="Arial" w:cs="Arial"/>
          <w:color w:val="1D2125"/>
          <w:sz w:val="22"/>
          <w:szCs w:val="22"/>
          <w:lang w:val="en-US"/>
        </w:rPr>
        <w:t>stigmatising</w:t>
      </w:r>
      <w:proofErr w:type="spellEnd"/>
      <w:r w:rsidRPr="00DC1E5C">
        <w:rPr>
          <w:rFonts w:ascii="Arial" w:hAnsi="Arial" w:cs="Arial"/>
          <w:color w:val="1D2125"/>
          <w:sz w:val="22"/>
          <w:szCs w:val="22"/>
          <w:lang w:val="en-US"/>
        </w:rPr>
        <w:t> bureaucratic phrasing. Enhanced Accessibility Features, family vulnerability is often compounded by language barriers, learning difficulties, or visual impairments. Therefore, websites must prominently feature tools for easy translation, text-to-speech functionality, and mobile optimization. Early help should be truly accessible to the entire community. These recommendations should be implemented by local authorities if they want to ensure that their digital front doors are wide open for families to walk in and accept support before a crisis happens.</w:t>
      </w:r>
      <w:r w:rsidRPr="00DC1E5C">
        <w:rPr>
          <w:rFonts w:ascii="Arial" w:hAnsi="Arial" w:cs="Arial"/>
          <w:color w:val="1D2125"/>
          <w:sz w:val="22"/>
          <w:szCs w:val="22"/>
        </w:rPr>
        <w:t> </w:t>
      </w:r>
    </w:p>
    <w:p w14:paraId="52E3BD2E" w14:textId="77777777" w:rsidR="00DC1E5C" w:rsidRPr="00DC1E5C" w:rsidRDefault="00DC1E5C" w:rsidP="00DC1E5C">
      <w:pPr>
        <w:spacing w:line="360" w:lineRule="auto"/>
        <w:jc w:val="both"/>
        <w:rPr>
          <w:rFonts w:ascii="Arial" w:hAnsi="Arial" w:cs="Arial"/>
          <w:b/>
          <w:bCs/>
          <w:color w:val="1D2125"/>
          <w:sz w:val="36"/>
          <w:szCs w:val="36"/>
        </w:rPr>
      </w:pPr>
      <w:r w:rsidRPr="00DC1E5C">
        <w:rPr>
          <w:rFonts w:ascii="Arial" w:hAnsi="Arial" w:cs="Arial"/>
          <w:b/>
          <w:bCs/>
          <w:color w:val="1D2125"/>
          <w:sz w:val="36"/>
          <w:szCs w:val="36"/>
          <w:lang w:val="en-US"/>
        </w:rPr>
        <w:t> </w:t>
      </w:r>
      <w:r w:rsidRPr="00DC1E5C">
        <w:rPr>
          <w:rFonts w:ascii="Arial" w:hAnsi="Arial" w:cs="Arial"/>
          <w:b/>
          <w:bCs/>
          <w:color w:val="1D2125"/>
          <w:sz w:val="36"/>
          <w:szCs w:val="36"/>
        </w:rPr>
        <w:t> </w:t>
      </w:r>
    </w:p>
    <w:p w14:paraId="05DD7EA2" w14:textId="77777777" w:rsidR="00DC1E5C" w:rsidRPr="00DC1E5C" w:rsidRDefault="00DC1E5C" w:rsidP="00DC1E5C">
      <w:pPr>
        <w:spacing w:line="360" w:lineRule="auto"/>
        <w:jc w:val="both"/>
        <w:rPr>
          <w:rFonts w:ascii="Arial" w:hAnsi="Arial" w:cs="Arial"/>
          <w:b/>
          <w:bCs/>
          <w:color w:val="1D2125"/>
          <w:sz w:val="36"/>
          <w:szCs w:val="36"/>
        </w:rPr>
      </w:pPr>
      <w:r w:rsidRPr="00DC1E5C">
        <w:rPr>
          <w:rFonts w:ascii="Arial" w:hAnsi="Arial" w:cs="Arial"/>
          <w:b/>
          <w:bCs/>
          <w:color w:val="1D2125"/>
          <w:sz w:val="36"/>
          <w:szCs w:val="36"/>
          <w:lang w:val="en-US"/>
        </w:rPr>
        <w:t> </w:t>
      </w:r>
      <w:r w:rsidRPr="00DC1E5C">
        <w:rPr>
          <w:rFonts w:ascii="Arial" w:hAnsi="Arial" w:cs="Arial"/>
          <w:b/>
          <w:bCs/>
          <w:color w:val="1D2125"/>
          <w:sz w:val="36"/>
          <w:szCs w:val="36"/>
        </w:rPr>
        <w:t> </w:t>
      </w:r>
    </w:p>
    <w:p w14:paraId="1D4FB611"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160859E8"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96DE7CE"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6862B176"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2D3EDDBA"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lastRenderedPageBreak/>
        <w:t> </w:t>
      </w:r>
    </w:p>
    <w:p w14:paraId="5FCCE496"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26A3B4A"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07155D5"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26F69EF4" w14:textId="77777777" w:rsidR="00DC1E5C" w:rsidRPr="00F96095" w:rsidRDefault="00DC1E5C" w:rsidP="00DC1E5C">
      <w:pPr>
        <w:pStyle w:val="Heading1"/>
        <w:rPr>
          <w:rFonts w:ascii="Arial" w:hAnsi="Arial" w:cs="Arial"/>
          <w:b/>
          <w:bCs/>
          <w:color w:val="auto"/>
          <w:sz w:val="22"/>
          <w:szCs w:val="22"/>
          <w:lang w:val="en-US"/>
        </w:rPr>
      </w:pPr>
      <w:bookmarkStart w:id="6" w:name="_Toc227758441"/>
      <w:r w:rsidRPr="00F96095">
        <w:rPr>
          <w:rFonts w:ascii="Arial" w:hAnsi="Arial" w:cs="Arial"/>
          <w:b/>
          <w:bCs/>
          <w:color w:val="auto"/>
          <w:sz w:val="22"/>
          <w:szCs w:val="22"/>
          <w:lang w:val="en-US"/>
        </w:rPr>
        <w:t>References</w:t>
      </w:r>
      <w:bookmarkEnd w:id="6"/>
      <w:r w:rsidRPr="00F96095">
        <w:rPr>
          <w:rFonts w:ascii="Arial" w:hAnsi="Arial" w:cs="Arial"/>
          <w:b/>
          <w:bCs/>
          <w:color w:val="auto"/>
          <w:sz w:val="22"/>
          <w:szCs w:val="22"/>
          <w:lang w:val="en-US"/>
        </w:rPr>
        <w:t> </w:t>
      </w:r>
    </w:p>
    <w:p w14:paraId="5E3CB08F"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594E4772"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2B17D70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Action for Children. (2022). Parenting services under pressure: unequal access to early years of support in England. [online] Available at: </w:t>
      </w:r>
      <w:hyperlink r:id="rId13" w:tgtFrame="_blank" w:history="1">
        <w:r w:rsidRPr="00DC1E5C">
          <w:rPr>
            <w:rStyle w:val="Hyperlink"/>
            <w:rFonts w:ascii="Arial" w:hAnsi="Arial" w:cs="Arial"/>
            <w:b/>
            <w:bCs/>
            <w:sz w:val="22"/>
            <w:szCs w:val="22"/>
            <w:lang w:val="en-US"/>
          </w:rPr>
          <w:t>https://www.actionforchildren.org.uk/our-work-and-impact/policy-work-campaigns-and-research/policy-reports/parenting-services-under-pressure-unequal-access-to-early-years-support-in-england/</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CA0EFA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5159CE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931F4B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Action For Children (2024). Criminally Exploited Children. [online] Action for Children. Available at: </w:t>
      </w:r>
      <w:hyperlink r:id="rId14" w:tgtFrame="_blank" w:history="1">
        <w:r w:rsidRPr="00DC1E5C">
          <w:rPr>
            <w:rStyle w:val="Hyperlink"/>
            <w:rFonts w:ascii="Arial" w:hAnsi="Arial" w:cs="Arial"/>
            <w:b/>
            <w:bCs/>
            <w:sz w:val="22"/>
            <w:szCs w:val="22"/>
            <w:lang w:val="en-US"/>
          </w:rPr>
          <w:t>https://www.actionforchildren.org.uk/our-work-and-impact/policy-work-campaigns-and-research/criminally-exploited-children/</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C869275"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1AD7B4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575E43E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65FE635"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80F71A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NSPCC (2023). Working together to safeguard children 2023: summary of changes. [online] NSPCC Learning. Available at: </w:t>
      </w:r>
      <w:hyperlink r:id="rId15" w:tgtFrame="_blank" w:history="1">
        <w:r w:rsidRPr="00DC1E5C">
          <w:rPr>
            <w:rStyle w:val="Hyperlink"/>
            <w:rFonts w:ascii="Arial" w:hAnsi="Arial" w:cs="Arial"/>
            <w:b/>
            <w:bCs/>
            <w:sz w:val="22"/>
            <w:szCs w:val="22"/>
            <w:lang w:val="en-US"/>
          </w:rPr>
          <w:t>https://learning.nspcc.org.uk/research-resources/2023/working-together-to-safeguard-children-2023-summary-of-changes</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38894F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9C7E4D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34A37B94"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lastRenderedPageBreak/>
        <w:t>Department of Education (2025). Keeping children safe in education 2025 Statutory guidance for schools and colleges. [online] Available at: </w:t>
      </w:r>
      <w:hyperlink r:id="rId16" w:tgtFrame="_blank" w:history="1">
        <w:r w:rsidRPr="00DC1E5C">
          <w:rPr>
            <w:rStyle w:val="Hyperlink"/>
            <w:rFonts w:ascii="Arial" w:hAnsi="Arial" w:cs="Arial"/>
            <w:b/>
            <w:bCs/>
            <w:sz w:val="22"/>
            <w:szCs w:val="22"/>
            <w:lang w:val="en-US"/>
          </w:rPr>
          <w:t>https://assets.publishing.service.gov.uk/media/68add931969253904d155860/Keeping_children_safe_in_education_from_1_September_2025.pdf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7EC8A452"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254C98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GOV.UK (2004). Children Act 2004. [online] Available at: </w:t>
      </w:r>
      <w:hyperlink r:id="rId17" w:tgtFrame="_blank" w:history="1">
        <w:r w:rsidRPr="00DC1E5C">
          <w:rPr>
            <w:rStyle w:val="Hyperlink"/>
            <w:rFonts w:ascii="Arial" w:hAnsi="Arial" w:cs="Arial"/>
            <w:b/>
            <w:bCs/>
            <w:sz w:val="22"/>
            <w:szCs w:val="22"/>
            <w:lang w:val="en-US"/>
          </w:rPr>
          <w:t>https://www.legislation.gov.uk/ukpga/2004/31/pdfs/ukpga_20040031_en.pdf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39C46E6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FCC32F8"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‌resources.leicestershire.gov.uk. (n.d.). Early Help | Leicestershire County Council Professional Services Portal. [online] Available at: </w:t>
      </w:r>
      <w:hyperlink r:id="rId18" w:tgtFrame="_blank" w:history="1">
        <w:r w:rsidRPr="00DC1E5C">
          <w:rPr>
            <w:rStyle w:val="Hyperlink"/>
            <w:rFonts w:ascii="Arial" w:hAnsi="Arial" w:cs="Arial"/>
            <w:b/>
            <w:bCs/>
            <w:sz w:val="22"/>
            <w:szCs w:val="22"/>
            <w:lang w:val="en-US"/>
          </w:rPr>
          <w:t>https://resources.leicestershire.gov.uk/education-and-children/child-protection-and-safeguarding/early-help</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17CC2DD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0F081BA1"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518A6A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Munro, E. (2011). The Munro Review of Child Protection: Final Report on a child-</w:t>
      </w:r>
      <w:proofErr w:type="spellStart"/>
      <w:r w:rsidRPr="00DC1E5C">
        <w:rPr>
          <w:rFonts w:ascii="Arial" w:hAnsi="Arial" w:cs="Arial"/>
          <w:b/>
          <w:bCs/>
          <w:color w:val="1D2125"/>
          <w:sz w:val="22"/>
          <w:szCs w:val="22"/>
          <w:lang w:val="en-US"/>
        </w:rPr>
        <w:t>centred</w:t>
      </w:r>
      <w:proofErr w:type="spellEnd"/>
      <w:r w:rsidRPr="00DC1E5C">
        <w:rPr>
          <w:rFonts w:ascii="Arial" w:hAnsi="Arial" w:cs="Arial"/>
          <w:b/>
          <w:bCs/>
          <w:color w:val="1D2125"/>
          <w:sz w:val="22"/>
          <w:szCs w:val="22"/>
          <w:lang w:val="en-US"/>
        </w:rPr>
        <w:t> System. [online] Gov.uk. Department of Education. Available at: </w:t>
      </w:r>
      <w:hyperlink r:id="rId19" w:tgtFrame="_blank" w:history="1">
        <w:r w:rsidRPr="00DC1E5C">
          <w:rPr>
            <w:rStyle w:val="Hyperlink"/>
            <w:rFonts w:ascii="Arial" w:hAnsi="Arial" w:cs="Arial"/>
            <w:b/>
            <w:bCs/>
            <w:sz w:val="22"/>
            <w:szCs w:val="22"/>
            <w:lang w:val="en-US"/>
          </w:rPr>
          <w:t>https://assets.publishing.service.gov.uk/government/uploads/system/uploads/attachment_data/file/175391/Munro-Review.pdf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5DBD891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B40207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7629BC5B"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A2BF46E"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34D061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CEF69EF"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Edwards, A., Gharbi, R., Berry, A., and Duschinsky, R. (2021). UNITED FOR DISABLED CHILDREN Supporting and Strengthening Families through Provision of Early Help a Rapid Review of Evidence. [online] Available at: </w:t>
      </w:r>
      <w:hyperlink r:id="rId20" w:tgtFrame="_blank" w:history="1">
        <w:r w:rsidRPr="00DC1E5C">
          <w:rPr>
            <w:rStyle w:val="Hyperlink"/>
            <w:rFonts w:ascii="Arial" w:hAnsi="Arial" w:cs="Arial"/>
            <w:b/>
            <w:bCs/>
            <w:sz w:val="22"/>
            <w:szCs w:val="22"/>
            <w:lang w:val="en-US"/>
          </w:rPr>
          <w:t>https://www.ncb.org.uk/sites/default/files/uploads/attachments/20210513_Rapid%20Review_Full%20Report%20-%20FINAL.pdf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07BFDDE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6B0A5EE"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lastRenderedPageBreak/>
        <w:t>NSPCC (2023). Early Help and Early Intervention. [online] NSPCC Learning. Available at: </w:t>
      </w:r>
      <w:hyperlink r:id="rId21" w:tgtFrame="_blank" w:history="1">
        <w:r w:rsidRPr="00DC1E5C">
          <w:rPr>
            <w:rStyle w:val="Hyperlink"/>
            <w:rFonts w:ascii="Arial" w:hAnsi="Arial" w:cs="Arial"/>
            <w:b/>
            <w:bCs/>
            <w:sz w:val="22"/>
            <w:szCs w:val="22"/>
            <w:lang w:val="en-US"/>
          </w:rPr>
          <w:t>https://learning.nspcc.org.uk/safeguarding-child-protection/early-help-and-early-intervention</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21DA927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9310A56"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Norfolk County Council (2026) Early help for children and families. [online] Available at: </w:t>
      </w:r>
      <w:hyperlink r:id="rId22" w:tgtFrame="_blank" w:history="1">
        <w:r w:rsidRPr="00DC1E5C">
          <w:rPr>
            <w:rStyle w:val="Hyperlink"/>
            <w:rFonts w:ascii="Arial" w:hAnsi="Arial" w:cs="Arial"/>
            <w:b/>
            <w:bCs/>
            <w:sz w:val="22"/>
            <w:szCs w:val="22"/>
            <w:lang w:val="en-US"/>
          </w:rPr>
          <w:t>https://www.norfolk.gov.uk/article/40407/Early-help-for-children-and-families</w:t>
        </w:r>
      </w:hyperlink>
      <w:r w:rsidRPr="00DC1E5C">
        <w:rPr>
          <w:rFonts w:ascii="Arial" w:hAnsi="Arial" w:cs="Arial"/>
          <w:b/>
          <w:bCs/>
          <w:color w:val="1D2125"/>
          <w:sz w:val="22"/>
          <w:szCs w:val="22"/>
        </w:rPr>
        <w:t> </w:t>
      </w:r>
    </w:p>
    <w:p w14:paraId="496666C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8828CF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367501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D78C3E5" w14:textId="77777777" w:rsidR="00DC1E5C" w:rsidRPr="00DC1E5C" w:rsidRDefault="00DC1E5C" w:rsidP="00DC1E5C">
      <w:pPr>
        <w:spacing w:line="360" w:lineRule="auto"/>
        <w:rPr>
          <w:rFonts w:ascii="Arial" w:hAnsi="Arial" w:cs="Arial"/>
          <w:b/>
          <w:bCs/>
          <w:color w:val="1D2125"/>
          <w:sz w:val="22"/>
          <w:szCs w:val="22"/>
        </w:rPr>
      </w:pPr>
      <w:hyperlink r:id="rId23" w:tgtFrame="_blank" w:history="1">
        <w:r w:rsidRPr="00DC1E5C">
          <w:rPr>
            <w:rStyle w:val="Hyperlink"/>
            <w:rFonts w:ascii="Arial" w:hAnsi="Arial" w:cs="Arial"/>
            <w:b/>
            <w:bCs/>
            <w:sz w:val="22"/>
            <w:szCs w:val="22"/>
            <w:lang w:val="en-US"/>
          </w:rPr>
          <w:t>www.staffordshire.gov.uk</w:t>
        </w:r>
      </w:hyperlink>
      <w:r w:rsidRPr="00DC1E5C">
        <w:rPr>
          <w:rFonts w:ascii="Arial" w:hAnsi="Arial" w:cs="Arial"/>
          <w:b/>
          <w:bCs/>
          <w:color w:val="1D2125"/>
          <w:sz w:val="22"/>
          <w:szCs w:val="22"/>
          <w:lang w:val="en-US"/>
        </w:rPr>
        <w:t>. (2026). Home - Staffordshire County Council. [online] Available at: </w:t>
      </w:r>
      <w:hyperlink r:id="rId24" w:tgtFrame="_blank" w:history="1">
        <w:r w:rsidRPr="00DC1E5C">
          <w:rPr>
            <w:rStyle w:val="Hyperlink"/>
            <w:rFonts w:ascii="Arial" w:hAnsi="Arial" w:cs="Arial"/>
            <w:b/>
            <w:bCs/>
            <w:sz w:val="22"/>
            <w:szCs w:val="22"/>
            <w:lang w:val="en-US"/>
          </w:rPr>
          <w:t>https://www.staffordshire.gov.uk/</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D0008D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156052F6" w14:textId="77777777" w:rsidR="00DC1E5C" w:rsidRPr="00DC1E5C" w:rsidRDefault="00DC1E5C" w:rsidP="00DC1E5C">
      <w:pPr>
        <w:spacing w:line="360" w:lineRule="auto"/>
        <w:rPr>
          <w:rFonts w:ascii="Arial" w:hAnsi="Arial" w:cs="Arial"/>
          <w:b/>
          <w:bCs/>
          <w:color w:val="1D2125"/>
          <w:sz w:val="22"/>
          <w:szCs w:val="22"/>
        </w:rPr>
      </w:pPr>
      <w:hyperlink r:id="rId25" w:tgtFrame="_blank" w:history="1">
        <w:r w:rsidRPr="00DC1E5C">
          <w:rPr>
            <w:rStyle w:val="Hyperlink"/>
            <w:rFonts w:ascii="Arial" w:hAnsi="Arial" w:cs="Arial"/>
            <w:b/>
            <w:bCs/>
            <w:sz w:val="22"/>
            <w:szCs w:val="22"/>
            <w:lang w:val="en-US"/>
          </w:rPr>
          <w:t>www.leicestershire.gov.uk</w:t>
        </w:r>
      </w:hyperlink>
      <w:r w:rsidRPr="00DC1E5C">
        <w:rPr>
          <w:rFonts w:ascii="Arial" w:hAnsi="Arial" w:cs="Arial"/>
          <w:b/>
          <w:bCs/>
          <w:color w:val="1D2125"/>
          <w:sz w:val="22"/>
          <w:szCs w:val="22"/>
          <w:lang w:val="en-US"/>
        </w:rPr>
        <w:t>. (2026). Leicestershire County Council | Serving the people of Leicestershire. [online] Available at: </w:t>
      </w:r>
      <w:hyperlink r:id="rId26" w:tgtFrame="_blank" w:history="1">
        <w:r w:rsidRPr="00DC1E5C">
          <w:rPr>
            <w:rStyle w:val="Hyperlink"/>
            <w:rFonts w:ascii="Arial" w:hAnsi="Arial" w:cs="Arial"/>
            <w:b/>
            <w:bCs/>
            <w:sz w:val="22"/>
            <w:szCs w:val="22"/>
            <w:lang w:val="en-US"/>
          </w:rPr>
          <w:t>https://www.leicestershire.gov.uk/</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2B5B70F3"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6E08DBFD"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Tracy (2024). Safeguarding Early Help. [online] Child Protection Company. Available at: </w:t>
      </w:r>
      <w:hyperlink r:id="rId27" w:tgtFrame="_blank" w:history="1">
        <w:r w:rsidRPr="00DC1E5C">
          <w:rPr>
            <w:rStyle w:val="Hyperlink"/>
            <w:rFonts w:ascii="Arial" w:hAnsi="Arial" w:cs="Arial"/>
            <w:b/>
            <w:bCs/>
            <w:sz w:val="22"/>
            <w:szCs w:val="22"/>
            <w:lang w:val="en-US"/>
          </w:rPr>
          <w:t>https://www.childprotectioncompany.com/safeguarding-training/safeguarding-early-help/</w:t>
        </w:r>
      </w:hyperlink>
      <w:r w:rsidRPr="00DC1E5C">
        <w:rPr>
          <w:rFonts w:ascii="Arial" w:hAnsi="Arial" w:cs="Arial"/>
          <w:b/>
          <w:bCs/>
          <w:color w:val="1D2125"/>
          <w:sz w:val="22"/>
          <w:szCs w:val="22"/>
          <w:lang w:val="en-US"/>
        </w:rPr>
        <w:t>. </w:t>
      </w:r>
    </w:p>
    <w:p w14:paraId="64EC5E36"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5AE72DA2"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Bradford.gov.uk. (2022). Overview Of Prevention and Early Help | Bradford Families and Young Persons. [online] Available at: </w:t>
      </w:r>
      <w:hyperlink r:id="rId28" w:tgtFrame="_blank" w:history="1">
        <w:r w:rsidRPr="00DC1E5C">
          <w:rPr>
            <w:rStyle w:val="Hyperlink"/>
            <w:rFonts w:ascii="Arial" w:hAnsi="Arial" w:cs="Arial"/>
            <w:b/>
            <w:bCs/>
            <w:sz w:val="22"/>
            <w:szCs w:val="22"/>
            <w:lang w:val="en-US"/>
          </w:rPr>
          <w:t>https://fyi.bradford.gov.uk/practitioners/prevention-and-early-help/overview-of-prevention-and-early-help/</w:t>
        </w:r>
      </w:hyperlink>
      <w:r w:rsidRPr="00DC1E5C">
        <w:rPr>
          <w:rFonts w:ascii="Arial" w:hAnsi="Arial" w:cs="Arial"/>
          <w:b/>
          <w:bCs/>
          <w:color w:val="1D2125"/>
          <w:sz w:val="22"/>
          <w:szCs w:val="22"/>
          <w:lang w:val="en-US"/>
        </w:rPr>
        <w:t>. </w:t>
      </w:r>
    </w:p>
    <w:p w14:paraId="22A3F3F2" w14:textId="77777777" w:rsidR="00DC1E5C" w:rsidRPr="00DC1E5C" w:rsidRDefault="00DC1E5C" w:rsidP="00DC1E5C">
      <w:pPr>
        <w:spacing w:line="360" w:lineRule="auto"/>
        <w:jc w:val="both"/>
        <w:rPr>
          <w:rFonts w:ascii="Arial" w:hAnsi="Arial" w:cs="Arial"/>
          <w:b/>
          <w:bCs/>
          <w:color w:val="1D2125"/>
          <w:sz w:val="36"/>
          <w:szCs w:val="36"/>
          <w:lang w:val="en-US"/>
        </w:rPr>
      </w:pPr>
    </w:p>
    <w:p w14:paraId="63EE22A3" w14:textId="77777777" w:rsidR="000264A1" w:rsidRPr="000264A1" w:rsidRDefault="000264A1" w:rsidP="00DC1E5C">
      <w:pPr>
        <w:spacing w:line="360" w:lineRule="auto"/>
        <w:jc w:val="both"/>
        <w:rPr>
          <w:rStyle w:val="Strong"/>
          <w:rFonts w:ascii="Arial" w:hAnsi="Arial" w:cs="Arial"/>
          <w:color w:val="1D2125"/>
          <w:sz w:val="36"/>
          <w:szCs w:val="36"/>
        </w:rPr>
      </w:pPr>
    </w:p>
    <w:sectPr w:rsidR="000264A1" w:rsidRPr="000264A1">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1940A" w14:textId="77777777" w:rsidR="00CF722E" w:rsidRDefault="00CF722E" w:rsidP="000264A1">
      <w:pPr>
        <w:spacing w:after="0" w:line="240" w:lineRule="auto"/>
      </w:pPr>
      <w:r>
        <w:separator/>
      </w:r>
    </w:p>
  </w:endnote>
  <w:endnote w:type="continuationSeparator" w:id="0">
    <w:p w14:paraId="0B9080C5" w14:textId="77777777" w:rsidR="00CF722E" w:rsidRDefault="00CF722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D4A6A" w14:textId="77777777" w:rsidR="00CF722E" w:rsidRDefault="00CF722E" w:rsidP="000264A1">
      <w:pPr>
        <w:spacing w:after="0" w:line="240" w:lineRule="auto"/>
      </w:pPr>
      <w:r>
        <w:separator/>
      </w:r>
    </w:p>
  </w:footnote>
  <w:footnote w:type="continuationSeparator" w:id="0">
    <w:p w14:paraId="07DC12AA" w14:textId="77777777" w:rsidR="00CF722E" w:rsidRDefault="00CF722E"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234308"/>
    <w:rsid w:val="0031387F"/>
    <w:rsid w:val="003D65EC"/>
    <w:rsid w:val="003E5545"/>
    <w:rsid w:val="003F7A52"/>
    <w:rsid w:val="00444F54"/>
    <w:rsid w:val="00454799"/>
    <w:rsid w:val="004E2173"/>
    <w:rsid w:val="00556503"/>
    <w:rsid w:val="00566E09"/>
    <w:rsid w:val="005A2E6B"/>
    <w:rsid w:val="005D7F98"/>
    <w:rsid w:val="00637171"/>
    <w:rsid w:val="00722ABC"/>
    <w:rsid w:val="00786BD8"/>
    <w:rsid w:val="00791E24"/>
    <w:rsid w:val="007D6017"/>
    <w:rsid w:val="00843325"/>
    <w:rsid w:val="00875A8A"/>
    <w:rsid w:val="008A6D32"/>
    <w:rsid w:val="009005C9"/>
    <w:rsid w:val="009746A6"/>
    <w:rsid w:val="00A06FDC"/>
    <w:rsid w:val="00A551C4"/>
    <w:rsid w:val="00CF722E"/>
    <w:rsid w:val="00D62B13"/>
    <w:rsid w:val="00DC1E5C"/>
    <w:rsid w:val="00DC36D5"/>
    <w:rsid w:val="00E45293"/>
    <w:rsid w:val="00E673C9"/>
    <w:rsid w:val="00E67C75"/>
    <w:rsid w:val="00EE7A19"/>
    <w:rsid w:val="00F1513F"/>
    <w:rsid w:val="00F34DEE"/>
    <w:rsid w:val="00F8007F"/>
    <w:rsid w:val="00F96095"/>
    <w:rsid w:val="04B8272E"/>
    <w:rsid w:val="099CC266"/>
    <w:rsid w:val="32CF4334"/>
    <w:rsid w:val="4729F242"/>
    <w:rsid w:val="4761D4CA"/>
    <w:rsid w:val="50416958"/>
    <w:rsid w:val="555F2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DC1E5C"/>
    <w:rPr>
      <w:color w:val="467886" w:themeColor="hyperlink"/>
      <w:u w:val="single"/>
    </w:rPr>
  </w:style>
  <w:style w:type="character" w:styleId="UnresolvedMention">
    <w:name w:val="Unresolved Mention"/>
    <w:basedOn w:val="DefaultParagraphFont"/>
    <w:uiPriority w:val="99"/>
    <w:semiHidden/>
    <w:unhideWhenUsed/>
    <w:rsid w:val="00DC1E5C"/>
    <w:rPr>
      <w:color w:val="605E5C"/>
      <w:shd w:val="clear" w:color="auto" w:fill="E1DFDD"/>
    </w:rPr>
  </w:style>
  <w:style w:type="paragraph" w:styleId="TOCHeading">
    <w:name w:val="TOC Heading"/>
    <w:basedOn w:val="Heading1"/>
    <w:next w:val="Normal"/>
    <w:uiPriority w:val="39"/>
    <w:unhideWhenUsed/>
    <w:qFormat/>
    <w:rsid w:val="00DC1E5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C1E5C"/>
    <w:pPr>
      <w:spacing w:after="100"/>
    </w:pPr>
  </w:style>
  <w:style w:type="paragraph" w:styleId="Header">
    <w:name w:val="header"/>
    <w:basedOn w:val="Normal"/>
    <w:link w:val="HeaderChar"/>
    <w:uiPriority w:val="99"/>
    <w:semiHidden/>
    <w:unhideWhenUsed/>
    <w:rsid w:val="00444F5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44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tionforchildren.org.uk/our-work-and-impact/policy-work-campaigns-and-research/policy-reports/parenting-services-under-pressure-unequal-access-to-early-years-support-in-england/" TargetMode="External"/><Relationship Id="rId18" Type="http://schemas.openxmlformats.org/officeDocument/2006/relationships/hyperlink" Target="https://resources.leicestershire.gov.uk/education-and-children/child-protection-and-safeguarding/early-help" TargetMode="External"/><Relationship Id="rId26" Type="http://schemas.openxmlformats.org/officeDocument/2006/relationships/hyperlink" Target="https://www.leicestershire.gov.uk/" TargetMode="External"/><Relationship Id="rId3" Type="http://schemas.openxmlformats.org/officeDocument/2006/relationships/customXml" Target="../customXml/item3.xml"/><Relationship Id="rId21" Type="http://schemas.openxmlformats.org/officeDocument/2006/relationships/hyperlink" Target="https://learning.nspcc.org.uk/safeguarding-child-protection/early-help-and-early-intervention"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legislation.gov.uk/ukpga/2004/31/pdfs/ukpga_20040031_en.pdf" TargetMode="External"/><Relationship Id="rId25" Type="http://schemas.openxmlformats.org/officeDocument/2006/relationships/hyperlink" Target="https://www.leicestershire.gov.uk/" TargetMode="External"/><Relationship Id="rId2" Type="http://schemas.openxmlformats.org/officeDocument/2006/relationships/customXml" Target="../customXml/item2.xml"/><Relationship Id="rId16" Type="http://schemas.openxmlformats.org/officeDocument/2006/relationships/hyperlink" Target="https://assets.publishing.service.gov.uk/media/68add931969253904d155860/Keeping_children_safe_in_education_from_1_September_2025.pdf" TargetMode="External"/><Relationship Id="rId20" Type="http://schemas.openxmlformats.org/officeDocument/2006/relationships/hyperlink" Target="https://www.ncb.org.uk/sites/default/files/uploads/attachments/20210513_Rapid%20Review_Full%20Report%20-%20FINA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taffordshire.gov.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earning.nspcc.org.uk/research-resources/2023/working-together-to-safeguard-children-2023-summary-of-changes" TargetMode="External"/><Relationship Id="rId23" Type="http://schemas.openxmlformats.org/officeDocument/2006/relationships/hyperlink" Target="https://www.staffordshire.gov.uk/" TargetMode="External"/><Relationship Id="rId28" Type="http://schemas.openxmlformats.org/officeDocument/2006/relationships/hyperlink" Target="https://fyi.bradford.gov.uk/practitioners/prevention-and-early-help/overview-of-prevention-and-early-help/" TargetMode="External"/><Relationship Id="rId10" Type="http://schemas.openxmlformats.org/officeDocument/2006/relationships/image" Target="media/image1.jpeg"/><Relationship Id="rId19" Type="http://schemas.openxmlformats.org/officeDocument/2006/relationships/hyperlink" Target="https://assets.publishing.service.gov.uk/government/uploads/system/uploads/attachment_data/file/175391/Munro-Review.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ctionforchildren.org.uk/our-work-and-impact/policy-work-campaigns-and-research/criminally-exploited-children/" TargetMode="External"/><Relationship Id="rId22" Type="http://schemas.openxmlformats.org/officeDocument/2006/relationships/hyperlink" Target="https://www.norfolk.gov.uk/article/40407/Early-help-for-children-and-families" TargetMode="External"/><Relationship Id="rId27" Type="http://schemas.openxmlformats.org/officeDocument/2006/relationships/hyperlink" Target="https://www.childprotectioncompany.com/safeguarding-training/safeguarding-early-help/"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00cf87c3804b82bd32d3889710df4a8a">
  <xsd:schema xmlns:xsd="http://www.w3.org/2001/XMLSchema" xmlns:xs="http://www.w3.org/2001/XMLSchema" xmlns:p="http://schemas.microsoft.com/office/2006/metadata/properties" xmlns:ns3="29f22b7a-c618-4079-bd50-06f987a7a4b0" targetNamespace="http://schemas.microsoft.com/office/2006/metadata/properties" ma:root="true" ma:fieldsID="b0548304f58e83a8d3aa38239b3c93c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76B68D-E10D-456F-BD8D-7370E6208665}">
  <ds:schemaRefs>
    <ds:schemaRef ds:uri="http://schemas.microsoft.com/sharepoint/v3/contenttype/forms"/>
  </ds:schemaRefs>
</ds:datastoreItem>
</file>

<file path=customXml/itemProps2.xml><?xml version="1.0" encoding="utf-8"?>
<ds:datastoreItem xmlns:ds="http://schemas.openxmlformats.org/officeDocument/2006/customXml" ds:itemID="{9E2CA491-6D0E-4C07-8B3D-21FFF81DF8BE}">
  <ds:schemaRefs>
    <ds:schemaRef ds:uri="http://schemas.microsoft.com/office/2006/metadata/properties"/>
    <ds:schemaRef ds:uri="http://schemas.microsoft.com/office/infopath/2007/PartnerControls"/>
    <ds:schemaRef ds:uri="29f22b7a-c618-4079-bd50-06f987a7a4b0"/>
  </ds:schemaRefs>
</ds:datastoreItem>
</file>

<file path=customXml/itemProps3.xml><?xml version="1.0" encoding="utf-8"?>
<ds:datastoreItem xmlns:ds="http://schemas.openxmlformats.org/officeDocument/2006/customXml" ds:itemID="{8EA7E226-CB7C-4B1A-8E23-F79EE058FF0B}">
  <ds:schemaRefs>
    <ds:schemaRef ds:uri="http://schemas.openxmlformats.org/officeDocument/2006/bibliography"/>
  </ds:schemaRefs>
</ds:datastoreItem>
</file>

<file path=customXml/itemProps4.xml><?xml version="1.0" encoding="utf-8"?>
<ds:datastoreItem xmlns:ds="http://schemas.openxmlformats.org/officeDocument/2006/customXml" ds:itemID="{11E6F498-6F2B-4661-961F-7C3B438E84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2805</Words>
  <Characters>17870</Characters>
  <Application>Microsoft Office Word</Application>
  <DocSecurity>0</DocSecurity>
  <Lines>388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janio bissoli</cp:lastModifiedBy>
  <cp:revision>2</cp:revision>
  <dcterms:created xsi:type="dcterms:W3CDTF">2026-04-22T20:47:00Z</dcterms:created>
  <dcterms:modified xsi:type="dcterms:W3CDTF">2026-04-22T20:47:00Z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