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180CB" w14:textId="17D6741C" w:rsidR="00764E16" w:rsidRPr="00BE30C1" w:rsidRDefault="00B340DF" w:rsidP="00764E16">
      <w:pPr>
        <w:rPr>
          <w:rFonts w:cs="Times New Roman"/>
        </w:rPr>
      </w:pPr>
      <w:r>
        <w:rPr>
          <w:rFonts w:cs="Times New Roman"/>
        </w:rPr>
        <w:t xml:space="preserve">                                                       </w:t>
      </w:r>
      <w:r>
        <w:rPr>
          <w:rStyle w:val="wacimagecontainer"/>
          <w:rFonts w:ascii="Segoe UI" w:hAnsi="Segoe UI" w:cs="Segoe UI"/>
          <w:noProof/>
          <w:color w:val="000000"/>
          <w:sz w:val="18"/>
          <w:szCs w:val="18"/>
          <w:shd w:val="clear" w:color="auto" w:fill="FFFFFF"/>
        </w:rPr>
        <w:drawing>
          <wp:inline distT="0" distB="0" distL="0" distR="0" wp14:anchorId="2D2B323C" wp14:editId="6D32F4AC">
            <wp:extent cx="1744980" cy="579120"/>
            <wp:effectExtent l="0" t="0" r="7620" b="0"/>
            <wp:docPr id="5" name="Picture 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579120"/>
                    </a:xfrm>
                    <a:prstGeom prst="rect">
                      <a:avLst/>
                    </a:prstGeom>
                    <a:noFill/>
                    <a:ln>
                      <a:noFill/>
                    </a:ln>
                  </pic:spPr>
                </pic:pic>
              </a:graphicData>
            </a:graphic>
          </wp:inline>
        </w:drawing>
      </w:r>
    </w:p>
    <w:p w14:paraId="2CE6CD4E" w14:textId="77777777" w:rsidR="00764E16" w:rsidRPr="00BE30C1" w:rsidRDefault="00764E16" w:rsidP="00764E16">
      <w:pPr>
        <w:pStyle w:val="Default"/>
        <w:spacing w:line="360" w:lineRule="auto"/>
        <w:rPr>
          <w:rFonts w:ascii="Times New Roman" w:hAnsi="Times New Roman" w:cs="Times New Roman"/>
          <w:lang w:val="en-GB"/>
        </w:rPr>
      </w:pPr>
    </w:p>
    <w:p w14:paraId="0D133B76" w14:textId="77777777" w:rsidR="00B340DF" w:rsidRDefault="00914BC2" w:rsidP="00737710">
      <w:pPr>
        <w:jc w:val="center"/>
        <w:rPr>
          <w:rFonts w:cs="Times New Roman"/>
          <w:b/>
          <w:bCs/>
          <w:sz w:val="52"/>
          <w:szCs w:val="52"/>
        </w:rPr>
      </w:pPr>
      <w:r w:rsidRPr="00BE30C1">
        <w:rPr>
          <w:rFonts w:cs="Times New Roman"/>
          <w:b/>
          <w:bCs/>
          <w:sz w:val="52"/>
          <w:szCs w:val="52"/>
        </w:rPr>
        <w:tab/>
      </w:r>
    </w:p>
    <w:p w14:paraId="754D8812" w14:textId="77777777" w:rsidR="00B340DF" w:rsidRDefault="00B340DF" w:rsidP="00737710">
      <w:pPr>
        <w:jc w:val="center"/>
        <w:rPr>
          <w:rFonts w:cs="Times New Roman"/>
          <w:b/>
          <w:bCs/>
          <w:sz w:val="52"/>
          <w:szCs w:val="52"/>
        </w:rPr>
      </w:pPr>
    </w:p>
    <w:p w14:paraId="24E81693" w14:textId="43037D0D" w:rsidR="00B340DF" w:rsidRDefault="00B340DF" w:rsidP="00737710">
      <w:pPr>
        <w:jc w:val="center"/>
        <w:rPr>
          <w:rFonts w:cs="Times New Roman"/>
          <w:b/>
          <w:bCs/>
          <w:sz w:val="52"/>
          <w:szCs w:val="52"/>
        </w:rPr>
      </w:pPr>
      <w:r>
        <w:rPr>
          <w:rFonts w:cs="Times New Roman"/>
          <w:b/>
          <w:bCs/>
          <w:sz w:val="52"/>
          <w:szCs w:val="52"/>
        </w:rPr>
        <w:t>Module nam</w:t>
      </w:r>
      <w:r w:rsidR="00CD47E0">
        <w:rPr>
          <w:rFonts w:cs="Times New Roman"/>
          <w:b/>
          <w:bCs/>
          <w:sz w:val="52"/>
          <w:szCs w:val="52"/>
        </w:rPr>
        <w:t>e and code</w:t>
      </w:r>
      <w:r>
        <w:rPr>
          <w:rFonts w:cs="Times New Roman"/>
          <w:b/>
          <w:bCs/>
          <w:sz w:val="52"/>
          <w:szCs w:val="52"/>
        </w:rPr>
        <w:t xml:space="preserve">: </w:t>
      </w:r>
      <w:r w:rsidR="00B04569" w:rsidRPr="00BE30C1">
        <w:rPr>
          <w:rFonts w:cs="Times New Roman"/>
          <w:b/>
          <w:bCs/>
          <w:sz w:val="52"/>
          <w:szCs w:val="52"/>
        </w:rPr>
        <w:t xml:space="preserve">Principles and Concepts </w:t>
      </w:r>
      <w:r>
        <w:rPr>
          <w:rFonts w:cs="Times New Roman"/>
          <w:b/>
          <w:bCs/>
          <w:sz w:val="52"/>
          <w:szCs w:val="52"/>
        </w:rPr>
        <w:t xml:space="preserve">   </w:t>
      </w:r>
      <w:r w:rsidR="00B04569" w:rsidRPr="00BE30C1">
        <w:rPr>
          <w:rFonts w:cs="Times New Roman"/>
          <w:b/>
          <w:bCs/>
          <w:sz w:val="52"/>
          <w:szCs w:val="52"/>
        </w:rPr>
        <w:t>of Finance</w:t>
      </w:r>
    </w:p>
    <w:p w14:paraId="189B2C1D" w14:textId="3F47BB3C" w:rsidR="00B340DF" w:rsidRDefault="00CD47E0" w:rsidP="00CD47E0">
      <w:pPr>
        <w:rPr>
          <w:rFonts w:cs="Times New Roman"/>
          <w:b/>
          <w:bCs/>
          <w:sz w:val="52"/>
          <w:szCs w:val="52"/>
        </w:rPr>
      </w:pPr>
      <w:r>
        <w:rPr>
          <w:rFonts w:cs="Times New Roman"/>
          <w:b/>
          <w:bCs/>
          <w:sz w:val="52"/>
          <w:szCs w:val="52"/>
        </w:rPr>
        <w:t xml:space="preserve">                       </w:t>
      </w:r>
      <w:r w:rsidR="00B340DF" w:rsidRPr="00BE30C1">
        <w:rPr>
          <w:rFonts w:cs="Times New Roman"/>
          <w:b/>
          <w:bCs/>
          <w:sz w:val="52"/>
          <w:szCs w:val="52"/>
        </w:rPr>
        <w:t>BMSW5012</w:t>
      </w:r>
    </w:p>
    <w:p w14:paraId="16303032" w14:textId="77777777" w:rsidR="00CD47E0" w:rsidRDefault="00CD47E0" w:rsidP="00CD47E0">
      <w:pPr>
        <w:rPr>
          <w:rFonts w:cs="Times New Roman"/>
          <w:b/>
          <w:bCs/>
          <w:sz w:val="52"/>
          <w:szCs w:val="52"/>
        </w:rPr>
      </w:pPr>
    </w:p>
    <w:p w14:paraId="6C157015" w14:textId="6B81F750" w:rsidR="00B340DF" w:rsidRDefault="00B340DF" w:rsidP="00737710">
      <w:pPr>
        <w:jc w:val="center"/>
        <w:rPr>
          <w:rFonts w:cs="Times New Roman"/>
          <w:b/>
          <w:bCs/>
          <w:sz w:val="52"/>
          <w:szCs w:val="52"/>
        </w:rPr>
      </w:pPr>
      <w:r>
        <w:rPr>
          <w:rFonts w:cs="Times New Roman"/>
          <w:b/>
          <w:bCs/>
          <w:sz w:val="52"/>
          <w:szCs w:val="52"/>
        </w:rPr>
        <w:t>Student name: Laura Bogdana Jurje</w:t>
      </w:r>
    </w:p>
    <w:p w14:paraId="4276A630" w14:textId="77777777" w:rsidR="00CD47E0" w:rsidRDefault="00CD47E0" w:rsidP="00737710">
      <w:pPr>
        <w:jc w:val="center"/>
        <w:rPr>
          <w:rFonts w:cs="Times New Roman"/>
          <w:b/>
          <w:bCs/>
          <w:sz w:val="52"/>
          <w:szCs w:val="52"/>
        </w:rPr>
      </w:pPr>
    </w:p>
    <w:p w14:paraId="5B591620" w14:textId="0D49DD90" w:rsidR="00CD47E0" w:rsidRDefault="00CD47E0" w:rsidP="00737710">
      <w:pPr>
        <w:jc w:val="center"/>
        <w:rPr>
          <w:rFonts w:cs="Times New Roman"/>
          <w:b/>
          <w:bCs/>
          <w:sz w:val="52"/>
          <w:szCs w:val="52"/>
        </w:rPr>
      </w:pPr>
      <w:r>
        <w:rPr>
          <w:rFonts w:cs="Times New Roman"/>
          <w:b/>
          <w:bCs/>
          <w:sz w:val="52"/>
          <w:szCs w:val="52"/>
        </w:rPr>
        <w:t>Student number: 2329890</w:t>
      </w:r>
    </w:p>
    <w:p w14:paraId="0ADD7FCF" w14:textId="77777777" w:rsidR="00CD47E0" w:rsidRDefault="00CD47E0" w:rsidP="00737710">
      <w:pPr>
        <w:jc w:val="center"/>
        <w:rPr>
          <w:rFonts w:cs="Times New Roman"/>
          <w:b/>
          <w:bCs/>
          <w:sz w:val="52"/>
          <w:szCs w:val="52"/>
        </w:rPr>
      </w:pPr>
    </w:p>
    <w:p w14:paraId="6659322D" w14:textId="06F9BDC2" w:rsidR="00CD47E0" w:rsidRDefault="00CD47E0" w:rsidP="00737710">
      <w:pPr>
        <w:jc w:val="center"/>
        <w:rPr>
          <w:rFonts w:cs="Times New Roman"/>
          <w:b/>
          <w:bCs/>
          <w:sz w:val="52"/>
          <w:szCs w:val="52"/>
        </w:rPr>
      </w:pPr>
      <w:r>
        <w:rPr>
          <w:rFonts w:cs="Times New Roman"/>
          <w:b/>
          <w:bCs/>
          <w:sz w:val="52"/>
          <w:szCs w:val="52"/>
        </w:rPr>
        <w:t>Date: 20.03.2026</w:t>
      </w:r>
    </w:p>
    <w:p w14:paraId="5AB19F2A" w14:textId="63C26D18" w:rsidR="00764E16" w:rsidRPr="00CD47E0" w:rsidRDefault="00764E16" w:rsidP="00CD47E0">
      <w:pPr>
        <w:rPr>
          <w:sz w:val="32"/>
          <w:szCs w:val="32"/>
        </w:rPr>
      </w:pPr>
      <w:r w:rsidRPr="00BE30C1">
        <w:rPr>
          <w:rFonts w:cs="Times New Roman"/>
        </w:rPr>
        <w:br w:type="page"/>
      </w:r>
    </w:p>
    <w:p w14:paraId="739AA77A" w14:textId="07791959" w:rsidR="00012C53" w:rsidRPr="00822EF2" w:rsidRDefault="00012C53" w:rsidP="00764E16">
      <w:pPr>
        <w:rPr>
          <w:rFonts w:ascii="Arial" w:hAnsi="Arial" w:cs="Arial"/>
          <w:b/>
          <w:bCs/>
        </w:rPr>
      </w:pPr>
      <w:r w:rsidRPr="00822EF2">
        <w:rPr>
          <w:rFonts w:ascii="Arial" w:hAnsi="Arial" w:cs="Arial"/>
          <w:b/>
          <w:bCs/>
        </w:rPr>
        <w:lastRenderedPageBreak/>
        <w:t>Executive Summary</w:t>
      </w:r>
    </w:p>
    <w:p w14:paraId="58CFC135" w14:textId="77777777" w:rsidR="006137E2" w:rsidRPr="00822EF2" w:rsidRDefault="006137E2">
      <w:pPr>
        <w:spacing w:line="240" w:lineRule="auto"/>
        <w:jc w:val="left"/>
        <w:rPr>
          <w:rFonts w:ascii="Arial" w:hAnsi="Arial" w:cs="Arial"/>
          <w:b/>
          <w:bCs/>
        </w:rPr>
      </w:pPr>
    </w:p>
    <w:p w14:paraId="30B4430C" w14:textId="2E32EBE4" w:rsidR="00FA6803" w:rsidRPr="00822EF2" w:rsidRDefault="006137E2" w:rsidP="006137E2">
      <w:pPr>
        <w:rPr>
          <w:rFonts w:ascii="Arial" w:hAnsi="Arial" w:cs="Arial"/>
        </w:rPr>
      </w:pPr>
      <w:r w:rsidRPr="00822EF2">
        <w:rPr>
          <w:rFonts w:ascii="Arial" w:hAnsi="Arial" w:cs="Arial"/>
        </w:rPr>
        <w:t xml:space="preserve">This report evaluates the financial position and budgeting framework of Silver Stitch Ltd, a chain of twelve premium casual clothing stores, in response to a £30,000 bank overdraft at the beginning of June that must be eliminated by December 31. It draws on </w:t>
      </w:r>
      <w:r w:rsidR="00FA6803" w:rsidRPr="00822EF2">
        <w:rPr>
          <w:rFonts w:ascii="Arial" w:hAnsi="Arial" w:cs="Arial"/>
        </w:rPr>
        <w:t xml:space="preserve">the </w:t>
      </w:r>
      <w:r w:rsidRPr="00822EF2">
        <w:rPr>
          <w:rFonts w:ascii="Arial" w:hAnsi="Arial" w:cs="Arial"/>
        </w:rPr>
        <w:t>company’s existing plans</w:t>
      </w:r>
      <w:r w:rsidR="00FA6803" w:rsidRPr="00822EF2">
        <w:rPr>
          <w:rFonts w:ascii="Arial" w:hAnsi="Arial" w:cs="Arial"/>
        </w:rPr>
        <w:t>, which have been prepared for six months from July to December.</w:t>
      </w:r>
    </w:p>
    <w:p w14:paraId="249D9337" w14:textId="77777777" w:rsidR="00235416" w:rsidRPr="00822EF2" w:rsidRDefault="00235416" w:rsidP="006137E2">
      <w:pPr>
        <w:rPr>
          <w:rFonts w:ascii="Arial" w:hAnsi="Arial" w:cs="Arial"/>
        </w:rPr>
      </w:pPr>
    </w:p>
    <w:p w14:paraId="3E43B235" w14:textId="72904B17" w:rsidR="00FA6803" w:rsidRPr="00822EF2" w:rsidRDefault="00FA6803" w:rsidP="006137E2">
      <w:pPr>
        <w:rPr>
          <w:rFonts w:ascii="Arial" w:hAnsi="Arial" w:cs="Arial"/>
        </w:rPr>
      </w:pPr>
      <w:r w:rsidRPr="00822EF2">
        <w:rPr>
          <w:rFonts w:ascii="Arial" w:hAnsi="Arial" w:cs="Arial"/>
        </w:rPr>
        <w:t>Silver Stitch’s stock budget reveals significant inventory accumulation, with closing stock rising from £100,000 to £388,000, far exceeding the minimum £50,000 policy level and tying up substantial working capital. The cash budget, with net sales receipts, lagged payments, refurbishment expenditure, loan repayments, and taxation, projects interim negative balances in July and August, but shows an improvement by year’s end, as there is a positive closing balance of £86,600 in December. This confirms that the overdraft can be cleared within the given timeline. The company is also profitable as depicted by the budgeted profit and loss statement, which has an after-tax profit of £347,100.</w:t>
      </w:r>
    </w:p>
    <w:p w14:paraId="0CFE8DD1" w14:textId="4C7815ED" w:rsidR="00FA6803" w:rsidRPr="00822EF2" w:rsidRDefault="004B6ACB" w:rsidP="006137E2">
      <w:pPr>
        <w:rPr>
          <w:rFonts w:ascii="Arial" w:hAnsi="Arial" w:cs="Arial"/>
        </w:rPr>
      </w:pPr>
      <w:r w:rsidRPr="00822EF2">
        <w:rPr>
          <w:rFonts w:ascii="Arial" w:hAnsi="Arial" w:cs="Arial"/>
        </w:rPr>
        <w:t>R</w:t>
      </w:r>
      <w:r w:rsidR="00FA6803" w:rsidRPr="00822EF2">
        <w:rPr>
          <w:rFonts w:ascii="Arial" w:hAnsi="Arial" w:cs="Arial"/>
        </w:rPr>
        <w:t xml:space="preserve">efurbishment costs and excessive stock accumulation, alongside behavioural and structural limitations of the traditional budgeting approach used in a dynamic retail environment. Recommendations include revising purchasing to reduce inventory, rescheduling non-essential capital expenditures, negotiating extended supplier terms, and adopting more adaptive budgeting techniques, such as rolling </w:t>
      </w:r>
      <w:r w:rsidR="00E65389" w:rsidRPr="00822EF2">
        <w:rPr>
          <w:rFonts w:ascii="Arial" w:hAnsi="Arial" w:cs="Arial"/>
        </w:rPr>
        <w:t>the</w:t>
      </w:r>
      <w:r w:rsidR="00981977" w:rsidRPr="00822EF2">
        <w:rPr>
          <w:rFonts w:ascii="Arial" w:hAnsi="Arial" w:cs="Arial"/>
        </w:rPr>
        <w:t xml:space="preserve"> key challenges for Silver Stitch include early liquidity strains primarily due to concentrated </w:t>
      </w:r>
      <w:r w:rsidR="00FA6803" w:rsidRPr="00822EF2">
        <w:rPr>
          <w:rFonts w:ascii="Arial" w:hAnsi="Arial" w:cs="Arial"/>
        </w:rPr>
        <w:t xml:space="preserve">forecasts. </w:t>
      </w:r>
    </w:p>
    <w:p w14:paraId="1FA57034" w14:textId="77777777" w:rsidR="00FA6803" w:rsidRPr="00822EF2" w:rsidRDefault="00FA6803" w:rsidP="006137E2">
      <w:pPr>
        <w:rPr>
          <w:rFonts w:ascii="Arial" w:hAnsi="Arial" w:cs="Arial"/>
        </w:rPr>
      </w:pPr>
    </w:p>
    <w:p w14:paraId="55D6BDB9" w14:textId="139D236A" w:rsidR="00FA6803" w:rsidRPr="00822EF2" w:rsidRDefault="00FA6803" w:rsidP="006137E2">
      <w:pPr>
        <w:rPr>
          <w:rFonts w:ascii="Arial" w:hAnsi="Arial" w:cs="Arial"/>
        </w:rPr>
      </w:pPr>
      <w:r w:rsidRPr="00822EF2">
        <w:rPr>
          <w:rFonts w:ascii="Arial" w:hAnsi="Arial" w:cs="Arial"/>
        </w:rPr>
        <w:t>While the current plans are sufficient to achieve the bank’s requirement, adjustments to working capital management and budgeting processes are necessary for improved liquidity resilience and mitigating risks.</w:t>
      </w:r>
      <w:r w:rsidR="00963653" w:rsidRPr="00822EF2">
        <w:rPr>
          <w:rFonts w:ascii="Arial" w:hAnsi="Arial" w:cs="Arial"/>
        </w:rPr>
        <w:t xml:space="preserve"> </w:t>
      </w:r>
    </w:p>
    <w:p w14:paraId="5E207700" w14:textId="77777777" w:rsidR="00F90B3D" w:rsidRPr="00822EF2" w:rsidRDefault="00F90B3D" w:rsidP="006137E2">
      <w:pPr>
        <w:rPr>
          <w:rFonts w:ascii="Arial" w:hAnsi="Arial" w:cs="Arial"/>
        </w:rPr>
      </w:pPr>
    </w:p>
    <w:p w14:paraId="711F6806" w14:textId="1C93314B" w:rsidR="00012C53" w:rsidRPr="00822EF2" w:rsidRDefault="00012C53" w:rsidP="006137E2">
      <w:pPr>
        <w:rPr>
          <w:rFonts w:ascii="Arial" w:hAnsi="Arial" w:cs="Arial"/>
          <w:b/>
          <w:bCs/>
        </w:rPr>
      </w:pPr>
      <w:r w:rsidRPr="00822EF2">
        <w:rPr>
          <w:rFonts w:ascii="Arial" w:hAnsi="Arial" w:cs="Arial"/>
          <w:b/>
          <w:bCs/>
        </w:rPr>
        <w:br w:type="page"/>
      </w:r>
    </w:p>
    <w:p w14:paraId="3DFC2508" w14:textId="77777777" w:rsidR="00012C53" w:rsidRPr="00BE30C1" w:rsidRDefault="00012C53" w:rsidP="00764E16">
      <w:pPr>
        <w:rPr>
          <w:rFonts w:cs="Times New Roman"/>
          <w:b/>
          <w:bCs/>
        </w:rPr>
      </w:pPr>
    </w:p>
    <w:p w14:paraId="6B33F43C" w14:textId="2B839FEA" w:rsidR="00764E16" w:rsidRPr="00BE30C1" w:rsidRDefault="00764E16" w:rsidP="00764E16">
      <w:pPr>
        <w:rPr>
          <w:rFonts w:cs="Times New Roman"/>
          <w:b/>
          <w:bCs/>
        </w:rPr>
      </w:pPr>
      <w:r w:rsidRPr="00BE30C1">
        <w:rPr>
          <w:rFonts w:cs="Times New Roman"/>
          <w:b/>
          <w:bCs/>
        </w:rPr>
        <w:t>Table of Contents</w:t>
      </w:r>
    </w:p>
    <w:p w14:paraId="432D83CE" w14:textId="77777777" w:rsidR="00764E16" w:rsidRPr="00BE30C1" w:rsidRDefault="00764E16" w:rsidP="00764E16">
      <w:pPr>
        <w:rPr>
          <w:rFonts w:cs="Times New Roman"/>
        </w:rPr>
      </w:pPr>
    </w:p>
    <w:sdt>
      <w:sdtPr>
        <w:rPr>
          <w:rFonts w:ascii="Arial" w:hAnsi="Arial" w:cs="Times New Roman (Body CS)"/>
          <w:color w:val="auto"/>
          <w:sz w:val="24"/>
          <w:szCs w:val="24"/>
          <w:lang w:val="en-GB"/>
        </w:rPr>
        <w:id w:val="1075698500"/>
        <w:docPartObj>
          <w:docPartGallery w:val="Table of Contents"/>
          <w:docPartUnique/>
        </w:docPartObj>
      </w:sdtPr>
      <w:sdtEndPr>
        <w:rPr>
          <w:rFonts w:ascii="Times New Roman" w:hAnsi="Times New Roman" w:cs="Times New Roman"/>
          <w:noProof/>
        </w:rPr>
      </w:sdtEndPr>
      <w:sdtContent>
        <w:p w14:paraId="44263FCA" w14:textId="77777777" w:rsidR="00764E16" w:rsidRPr="00BE30C1" w:rsidRDefault="00764E16" w:rsidP="00764E16">
          <w:pPr>
            <w:pStyle w:val="TOCHeading"/>
            <w:spacing w:line="360" w:lineRule="auto"/>
            <w:rPr>
              <w:sz w:val="24"/>
              <w:szCs w:val="24"/>
              <w:lang w:val="en-GB"/>
            </w:rPr>
          </w:pPr>
        </w:p>
        <w:p w14:paraId="1ED4B50A" w14:textId="7EC920BF" w:rsidR="00F60D06" w:rsidRPr="00F60D06" w:rsidRDefault="00764E16">
          <w:pPr>
            <w:pStyle w:val="TOC1"/>
            <w:tabs>
              <w:tab w:val="right" w:leader="dot" w:pos="12950"/>
            </w:tabs>
            <w:rPr>
              <w:rFonts w:eastAsiaTheme="minorEastAsia" w:cs="Times New Roman"/>
              <w:iCs w:val="0"/>
              <w:noProof/>
              <w:kern w:val="2"/>
              <w:lang w:eastAsia="en-GB"/>
              <w14:ligatures w14:val="standardContextual"/>
            </w:rPr>
          </w:pPr>
          <w:r w:rsidRPr="00F60D06">
            <w:rPr>
              <w:rFonts w:cs="Times New Roman"/>
              <w:b/>
              <w:bCs w:val="0"/>
              <w:i/>
              <w:iCs w:val="0"/>
            </w:rPr>
            <w:fldChar w:fldCharType="begin"/>
          </w:r>
          <w:r w:rsidRPr="00F60D06">
            <w:rPr>
              <w:rFonts w:cs="Times New Roman"/>
              <w:bCs w:val="0"/>
              <w:iCs w:val="0"/>
            </w:rPr>
            <w:instrText xml:space="preserve"> TOC \o "1-3" \h \z \u </w:instrText>
          </w:r>
          <w:r w:rsidRPr="00F60D06">
            <w:rPr>
              <w:rFonts w:cs="Times New Roman"/>
              <w:b/>
              <w:bCs w:val="0"/>
              <w:i/>
              <w:iCs w:val="0"/>
            </w:rPr>
            <w:fldChar w:fldCharType="separate"/>
          </w:r>
          <w:hyperlink w:anchor="_Toc223137125" w:history="1">
            <w:r w:rsidR="00F60D06" w:rsidRPr="00F60D06">
              <w:rPr>
                <w:rStyle w:val="Hyperlink"/>
                <w:rFonts w:cs="Times New Roman"/>
                <w:noProof/>
              </w:rPr>
              <w:t>Introduction</w:t>
            </w:r>
            <w:r w:rsidR="00F60D06" w:rsidRPr="00F60D06">
              <w:rPr>
                <w:rFonts w:cs="Times New Roman"/>
                <w:noProof/>
                <w:webHidden/>
              </w:rPr>
              <w:tab/>
            </w:r>
            <w:r w:rsidR="00F60D06" w:rsidRPr="00F60D06">
              <w:rPr>
                <w:rFonts w:cs="Times New Roman"/>
                <w:noProof/>
                <w:webHidden/>
              </w:rPr>
              <w:fldChar w:fldCharType="begin"/>
            </w:r>
            <w:r w:rsidR="00F60D06" w:rsidRPr="00F60D06">
              <w:rPr>
                <w:rFonts w:cs="Times New Roman"/>
                <w:noProof/>
                <w:webHidden/>
              </w:rPr>
              <w:instrText xml:space="preserve"> PAGEREF _Toc223137125 \h </w:instrText>
            </w:r>
            <w:r w:rsidR="00F60D06" w:rsidRPr="00F60D06">
              <w:rPr>
                <w:rFonts w:cs="Times New Roman"/>
                <w:noProof/>
                <w:webHidden/>
              </w:rPr>
            </w:r>
            <w:r w:rsidR="00F60D06" w:rsidRPr="00F60D06">
              <w:rPr>
                <w:rFonts w:cs="Times New Roman"/>
                <w:noProof/>
                <w:webHidden/>
              </w:rPr>
              <w:fldChar w:fldCharType="separate"/>
            </w:r>
            <w:r w:rsidR="00F60D06" w:rsidRPr="00F60D06">
              <w:rPr>
                <w:rFonts w:cs="Times New Roman"/>
                <w:noProof/>
                <w:webHidden/>
              </w:rPr>
              <w:t>5</w:t>
            </w:r>
            <w:r w:rsidR="00F60D06" w:rsidRPr="00F60D06">
              <w:rPr>
                <w:rFonts w:cs="Times New Roman"/>
                <w:noProof/>
                <w:webHidden/>
              </w:rPr>
              <w:fldChar w:fldCharType="end"/>
            </w:r>
          </w:hyperlink>
        </w:p>
        <w:p w14:paraId="61320D93" w14:textId="0E60C14D" w:rsidR="00F60D06" w:rsidRPr="00F60D06" w:rsidRDefault="00F60D06">
          <w:pPr>
            <w:pStyle w:val="TOC1"/>
            <w:tabs>
              <w:tab w:val="left" w:pos="720"/>
              <w:tab w:val="right" w:leader="dot" w:pos="12950"/>
            </w:tabs>
            <w:rPr>
              <w:rFonts w:eastAsiaTheme="minorEastAsia" w:cs="Times New Roman"/>
              <w:iCs w:val="0"/>
              <w:noProof/>
              <w:kern w:val="2"/>
              <w:lang w:eastAsia="en-GB"/>
              <w14:ligatures w14:val="standardContextual"/>
            </w:rPr>
          </w:pPr>
          <w:hyperlink w:anchor="_Toc223137126" w:history="1">
            <w:r w:rsidRPr="00F60D06">
              <w:rPr>
                <w:rStyle w:val="Hyperlink"/>
                <w:rFonts w:cs="Times New Roman"/>
                <w:noProof/>
              </w:rPr>
              <w:t>(A)</w:t>
            </w:r>
            <w:r w:rsidRPr="00F60D06">
              <w:rPr>
                <w:rFonts w:eastAsiaTheme="minorEastAsia" w:cs="Times New Roman"/>
                <w:iCs w:val="0"/>
                <w:noProof/>
                <w:kern w:val="2"/>
                <w:lang w:eastAsia="en-GB"/>
                <w14:ligatures w14:val="standardContextual"/>
              </w:rPr>
              <w:tab/>
            </w:r>
            <w:r w:rsidRPr="00F60D06">
              <w:rPr>
                <w:rStyle w:val="Hyperlink"/>
                <w:rFonts w:cs="Times New Roman"/>
                <w:noProof/>
              </w:rPr>
              <w:t>Budget Preparation</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_Toc223137126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7</w:t>
            </w:r>
            <w:r w:rsidRPr="00F60D06">
              <w:rPr>
                <w:rFonts w:cs="Times New Roman"/>
                <w:noProof/>
                <w:webHidden/>
              </w:rPr>
              <w:fldChar w:fldCharType="end"/>
            </w:r>
          </w:hyperlink>
        </w:p>
        <w:p w14:paraId="583F9FE6" w14:textId="4212EF19" w:rsidR="00F60D06" w:rsidRPr="00F60D06" w:rsidRDefault="00F60D06">
          <w:pPr>
            <w:pStyle w:val="TOC1"/>
            <w:tabs>
              <w:tab w:val="left" w:pos="720"/>
              <w:tab w:val="right" w:leader="dot" w:pos="12950"/>
            </w:tabs>
            <w:rPr>
              <w:rFonts w:eastAsiaTheme="minorEastAsia" w:cs="Times New Roman"/>
              <w:iCs w:val="0"/>
              <w:noProof/>
              <w:kern w:val="2"/>
              <w:lang w:eastAsia="en-GB"/>
              <w14:ligatures w14:val="standardContextual"/>
            </w:rPr>
          </w:pPr>
          <w:hyperlink w:anchor="_Toc223137127" w:history="1">
            <w:r w:rsidRPr="00F60D06">
              <w:rPr>
                <w:rStyle w:val="Hyperlink"/>
                <w:rFonts w:cs="Times New Roman"/>
                <w:noProof/>
              </w:rPr>
              <w:t>(B)</w:t>
            </w:r>
            <w:r w:rsidRPr="00F60D06">
              <w:rPr>
                <w:rFonts w:eastAsiaTheme="minorEastAsia" w:cs="Times New Roman"/>
                <w:iCs w:val="0"/>
                <w:noProof/>
                <w:kern w:val="2"/>
                <w:lang w:eastAsia="en-GB"/>
                <w14:ligatures w14:val="standardContextual"/>
              </w:rPr>
              <w:tab/>
            </w:r>
            <w:r w:rsidRPr="00F60D06">
              <w:rPr>
                <w:rStyle w:val="Hyperlink"/>
                <w:rFonts w:cs="Times New Roman"/>
                <w:noProof/>
              </w:rPr>
              <w:t>Financial Analysis and Management Implications</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_Toc223137127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10</w:t>
            </w:r>
            <w:r w:rsidRPr="00F60D06">
              <w:rPr>
                <w:rFonts w:cs="Times New Roman"/>
                <w:noProof/>
                <w:webHidden/>
              </w:rPr>
              <w:fldChar w:fldCharType="end"/>
            </w:r>
          </w:hyperlink>
        </w:p>
        <w:p w14:paraId="1BE61479" w14:textId="1303EF51" w:rsidR="00F60D06" w:rsidRPr="00F60D06" w:rsidRDefault="00F60D06">
          <w:pPr>
            <w:pStyle w:val="TOC1"/>
            <w:tabs>
              <w:tab w:val="left" w:pos="720"/>
              <w:tab w:val="right" w:leader="dot" w:pos="12950"/>
            </w:tabs>
            <w:rPr>
              <w:rFonts w:eastAsiaTheme="minorEastAsia" w:cs="Times New Roman"/>
              <w:iCs w:val="0"/>
              <w:noProof/>
              <w:kern w:val="2"/>
              <w:lang w:eastAsia="en-GB"/>
              <w14:ligatures w14:val="standardContextual"/>
            </w:rPr>
          </w:pPr>
          <w:hyperlink w:anchor="_Toc223137128" w:history="1">
            <w:r w:rsidRPr="00F60D06">
              <w:rPr>
                <w:rStyle w:val="Hyperlink"/>
                <w:rFonts w:cs="Times New Roman"/>
                <w:noProof/>
              </w:rPr>
              <w:t>(C)</w:t>
            </w:r>
            <w:r w:rsidRPr="00F60D06">
              <w:rPr>
                <w:rFonts w:eastAsiaTheme="minorEastAsia" w:cs="Times New Roman"/>
                <w:iCs w:val="0"/>
                <w:noProof/>
                <w:kern w:val="2"/>
                <w:lang w:eastAsia="en-GB"/>
                <w14:ligatures w14:val="standardContextual"/>
              </w:rPr>
              <w:tab/>
            </w:r>
            <w:r w:rsidRPr="00F60D06">
              <w:rPr>
                <w:rStyle w:val="Hyperlink"/>
                <w:rFonts w:cs="Times New Roman"/>
                <w:noProof/>
              </w:rPr>
              <w:t>Budgetary Control and Organisational Effectiveness</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_Toc223137128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15</w:t>
            </w:r>
            <w:r w:rsidRPr="00F60D06">
              <w:rPr>
                <w:rFonts w:cs="Times New Roman"/>
                <w:noProof/>
                <w:webHidden/>
              </w:rPr>
              <w:fldChar w:fldCharType="end"/>
            </w:r>
          </w:hyperlink>
        </w:p>
        <w:p w14:paraId="64AC183B" w14:textId="480765A9" w:rsidR="00F60D06" w:rsidRPr="00F60D06" w:rsidRDefault="00F60D06">
          <w:pPr>
            <w:pStyle w:val="TOC1"/>
            <w:tabs>
              <w:tab w:val="left" w:pos="720"/>
              <w:tab w:val="right" w:leader="dot" w:pos="12950"/>
            </w:tabs>
            <w:rPr>
              <w:rFonts w:eastAsiaTheme="minorEastAsia" w:cs="Times New Roman"/>
              <w:iCs w:val="0"/>
              <w:noProof/>
              <w:kern w:val="2"/>
              <w:lang w:eastAsia="en-GB"/>
              <w14:ligatures w14:val="standardContextual"/>
            </w:rPr>
          </w:pPr>
          <w:hyperlink w:anchor="_Toc223137129" w:history="1">
            <w:r w:rsidRPr="00F60D06">
              <w:rPr>
                <w:rStyle w:val="Hyperlink"/>
                <w:rFonts w:cs="Times New Roman"/>
                <w:noProof/>
              </w:rPr>
              <w:t>(D)</w:t>
            </w:r>
            <w:r w:rsidRPr="00F60D06">
              <w:rPr>
                <w:rFonts w:eastAsiaTheme="minorEastAsia" w:cs="Times New Roman"/>
                <w:iCs w:val="0"/>
                <w:noProof/>
                <w:kern w:val="2"/>
                <w:lang w:eastAsia="en-GB"/>
                <w14:ligatures w14:val="standardContextual"/>
              </w:rPr>
              <w:tab/>
            </w:r>
            <w:r w:rsidRPr="00F60D06">
              <w:rPr>
                <w:rStyle w:val="Hyperlink"/>
                <w:rFonts w:cs="Times New Roman"/>
                <w:noProof/>
              </w:rPr>
              <w:t>Critical Evaluation of Traditional Budgeting</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_Toc223137129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19</w:t>
            </w:r>
            <w:r w:rsidRPr="00F60D06">
              <w:rPr>
                <w:rFonts w:cs="Times New Roman"/>
                <w:noProof/>
                <w:webHidden/>
              </w:rPr>
              <w:fldChar w:fldCharType="end"/>
            </w:r>
          </w:hyperlink>
        </w:p>
        <w:p w14:paraId="392A8B11" w14:textId="01F8AA5A" w:rsidR="00F60D06" w:rsidRPr="00F60D06" w:rsidRDefault="00F60D06">
          <w:pPr>
            <w:pStyle w:val="TOC1"/>
            <w:tabs>
              <w:tab w:val="right" w:leader="dot" w:pos="12950"/>
            </w:tabs>
            <w:rPr>
              <w:rFonts w:eastAsiaTheme="minorEastAsia" w:cs="Times New Roman"/>
              <w:iCs w:val="0"/>
              <w:noProof/>
              <w:kern w:val="2"/>
              <w:lang w:eastAsia="en-GB"/>
              <w14:ligatures w14:val="standardContextual"/>
            </w:rPr>
          </w:pPr>
          <w:hyperlink w:anchor="_Toc223137130" w:history="1">
            <w:r w:rsidRPr="00F60D06">
              <w:rPr>
                <w:rStyle w:val="Hyperlink"/>
                <w:rFonts w:cs="Times New Roman"/>
                <w:noProof/>
              </w:rPr>
              <w:t>Conclusion</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_Toc223137130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24</w:t>
            </w:r>
            <w:r w:rsidRPr="00F60D06">
              <w:rPr>
                <w:rFonts w:cs="Times New Roman"/>
                <w:noProof/>
                <w:webHidden/>
              </w:rPr>
              <w:fldChar w:fldCharType="end"/>
            </w:r>
          </w:hyperlink>
        </w:p>
        <w:p w14:paraId="3025D9C7" w14:textId="4D066436" w:rsidR="00F60D06" w:rsidRPr="00F60D06" w:rsidRDefault="00F60D06">
          <w:pPr>
            <w:pStyle w:val="TOC1"/>
            <w:tabs>
              <w:tab w:val="right" w:leader="dot" w:pos="12950"/>
            </w:tabs>
            <w:rPr>
              <w:rFonts w:eastAsiaTheme="minorEastAsia" w:cs="Times New Roman"/>
              <w:iCs w:val="0"/>
              <w:noProof/>
              <w:kern w:val="2"/>
              <w:lang w:eastAsia="en-GB"/>
              <w14:ligatures w14:val="standardContextual"/>
            </w:rPr>
          </w:pPr>
          <w:hyperlink w:anchor="_Toc223137131" w:history="1">
            <w:r w:rsidRPr="00F60D06">
              <w:rPr>
                <w:rStyle w:val="Hyperlink"/>
                <w:rFonts w:cs="Times New Roman"/>
                <w:noProof/>
              </w:rPr>
              <w:t>Appendices</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_Toc223137131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26</w:t>
            </w:r>
            <w:r w:rsidRPr="00F60D06">
              <w:rPr>
                <w:rFonts w:cs="Times New Roman"/>
                <w:noProof/>
                <w:webHidden/>
              </w:rPr>
              <w:fldChar w:fldCharType="end"/>
            </w:r>
          </w:hyperlink>
        </w:p>
        <w:p w14:paraId="37206F86" w14:textId="5D49B4CD" w:rsidR="00F60D06" w:rsidRPr="00F60D06" w:rsidRDefault="00F60D06">
          <w:pPr>
            <w:pStyle w:val="TOC2"/>
            <w:tabs>
              <w:tab w:val="right" w:leader="dot" w:pos="12950"/>
            </w:tabs>
            <w:rPr>
              <w:rFonts w:ascii="Times New Roman" w:eastAsiaTheme="minorEastAsia" w:hAnsi="Times New Roman" w:cs="Times New Roman"/>
              <w:b w:val="0"/>
              <w:noProof/>
              <w:kern w:val="2"/>
              <w:sz w:val="24"/>
              <w:szCs w:val="24"/>
              <w:lang w:eastAsia="en-GB"/>
              <w14:ligatures w14:val="standardContextual"/>
            </w:rPr>
          </w:pPr>
          <w:hyperlink w:anchor="_Toc223137132" w:history="1">
            <w:r w:rsidRPr="00F60D06">
              <w:rPr>
                <w:rStyle w:val="Hyperlink"/>
                <w:rFonts w:ascii="Times New Roman" w:hAnsi="Times New Roman" w:cs="Times New Roman"/>
                <w:b w:val="0"/>
                <w:noProof/>
                <w:sz w:val="24"/>
                <w:szCs w:val="24"/>
              </w:rPr>
              <w:t>Appendix 1: Cost of Sales Calculation</w:t>
            </w:r>
            <w:r w:rsidRPr="00F60D06">
              <w:rPr>
                <w:rFonts w:ascii="Times New Roman" w:hAnsi="Times New Roman" w:cs="Times New Roman"/>
                <w:b w:val="0"/>
                <w:noProof/>
                <w:webHidden/>
                <w:sz w:val="24"/>
                <w:szCs w:val="24"/>
              </w:rPr>
              <w:tab/>
            </w:r>
            <w:r w:rsidRPr="00F60D06">
              <w:rPr>
                <w:rFonts w:ascii="Times New Roman" w:hAnsi="Times New Roman" w:cs="Times New Roman"/>
                <w:b w:val="0"/>
                <w:noProof/>
                <w:webHidden/>
                <w:sz w:val="24"/>
                <w:szCs w:val="24"/>
              </w:rPr>
              <w:fldChar w:fldCharType="begin"/>
            </w:r>
            <w:r w:rsidRPr="00F60D06">
              <w:rPr>
                <w:rFonts w:ascii="Times New Roman" w:hAnsi="Times New Roman" w:cs="Times New Roman"/>
                <w:b w:val="0"/>
                <w:noProof/>
                <w:webHidden/>
                <w:sz w:val="24"/>
                <w:szCs w:val="24"/>
              </w:rPr>
              <w:instrText xml:space="preserve"> PAGEREF _Toc223137132 \h </w:instrText>
            </w:r>
            <w:r w:rsidRPr="00F60D06">
              <w:rPr>
                <w:rFonts w:ascii="Times New Roman" w:hAnsi="Times New Roman" w:cs="Times New Roman"/>
                <w:b w:val="0"/>
                <w:noProof/>
                <w:webHidden/>
                <w:sz w:val="24"/>
                <w:szCs w:val="24"/>
              </w:rPr>
            </w:r>
            <w:r w:rsidRPr="00F60D06">
              <w:rPr>
                <w:rFonts w:ascii="Times New Roman" w:hAnsi="Times New Roman" w:cs="Times New Roman"/>
                <w:b w:val="0"/>
                <w:noProof/>
                <w:webHidden/>
                <w:sz w:val="24"/>
                <w:szCs w:val="24"/>
              </w:rPr>
              <w:fldChar w:fldCharType="separate"/>
            </w:r>
            <w:r w:rsidRPr="00F60D06">
              <w:rPr>
                <w:rFonts w:ascii="Times New Roman" w:hAnsi="Times New Roman" w:cs="Times New Roman"/>
                <w:b w:val="0"/>
                <w:noProof/>
                <w:webHidden/>
                <w:sz w:val="24"/>
                <w:szCs w:val="24"/>
              </w:rPr>
              <w:t>26</w:t>
            </w:r>
            <w:r w:rsidRPr="00F60D06">
              <w:rPr>
                <w:rFonts w:ascii="Times New Roman" w:hAnsi="Times New Roman" w:cs="Times New Roman"/>
                <w:b w:val="0"/>
                <w:noProof/>
                <w:webHidden/>
                <w:sz w:val="24"/>
                <w:szCs w:val="24"/>
              </w:rPr>
              <w:fldChar w:fldCharType="end"/>
            </w:r>
          </w:hyperlink>
        </w:p>
        <w:p w14:paraId="7263456A" w14:textId="68AE31F6" w:rsidR="00F60D06" w:rsidRPr="00F60D06" w:rsidRDefault="00F60D06">
          <w:pPr>
            <w:pStyle w:val="TOC2"/>
            <w:tabs>
              <w:tab w:val="right" w:leader="dot" w:pos="12950"/>
            </w:tabs>
            <w:rPr>
              <w:rFonts w:ascii="Times New Roman" w:eastAsiaTheme="minorEastAsia" w:hAnsi="Times New Roman" w:cs="Times New Roman"/>
              <w:b w:val="0"/>
              <w:noProof/>
              <w:kern w:val="2"/>
              <w:sz w:val="24"/>
              <w:szCs w:val="24"/>
              <w:lang w:eastAsia="en-GB"/>
              <w14:ligatures w14:val="standardContextual"/>
            </w:rPr>
          </w:pPr>
          <w:hyperlink w:anchor="_Toc223137133" w:history="1">
            <w:r w:rsidRPr="00F60D06">
              <w:rPr>
                <w:rStyle w:val="Hyperlink"/>
                <w:rFonts w:ascii="Times New Roman" w:hAnsi="Times New Roman" w:cs="Times New Roman"/>
                <w:b w:val="0"/>
                <w:noProof/>
                <w:sz w:val="24"/>
                <w:szCs w:val="24"/>
              </w:rPr>
              <w:t>Appendix 2: June Opening Balance Calculation</w:t>
            </w:r>
            <w:r w:rsidRPr="00F60D06">
              <w:rPr>
                <w:rFonts w:ascii="Times New Roman" w:hAnsi="Times New Roman" w:cs="Times New Roman"/>
                <w:b w:val="0"/>
                <w:noProof/>
                <w:webHidden/>
                <w:sz w:val="24"/>
                <w:szCs w:val="24"/>
              </w:rPr>
              <w:tab/>
            </w:r>
            <w:r w:rsidRPr="00F60D06">
              <w:rPr>
                <w:rFonts w:ascii="Times New Roman" w:hAnsi="Times New Roman" w:cs="Times New Roman"/>
                <w:b w:val="0"/>
                <w:noProof/>
                <w:webHidden/>
                <w:sz w:val="24"/>
                <w:szCs w:val="24"/>
              </w:rPr>
              <w:fldChar w:fldCharType="begin"/>
            </w:r>
            <w:r w:rsidRPr="00F60D06">
              <w:rPr>
                <w:rFonts w:ascii="Times New Roman" w:hAnsi="Times New Roman" w:cs="Times New Roman"/>
                <w:b w:val="0"/>
                <w:noProof/>
                <w:webHidden/>
                <w:sz w:val="24"/>
                <w:szCs w:val="24"/>
              </w:rPr>
              <w:instrText xml:space="preserve"> PAGEREF _Toc223137133 \h </w:instrText>
            </w:r>
            <w:r w:rsidRPr="00F60D06">
              <w:rPr>
                <w:rFonts w:ascii="Times New Roman" w:hAnsi="Times New Roman" w:cs="Times New Roman"/>
                <w:b w:val="0"/>
                <w:noProof/>
                <w:webHidden/>
                <w:sz w:val="24"/>
                <w:szCs w:val="24"/>
              </w:rPr>
            </w:r>
            <w:r w:rsidRPr="00F60D06">
              <w:rPr>
                <w:rFonts w:ascii="Times New Roman" w:hAnsi="Times New Roman" w:cs="Times New Roman"/>
                <w:b w:val="0"/>
                <w:noProof/>
                <w:webHidden/>
                <w:sz w:val="24"/>
                <w:szCs w:val="24"/>
              </w:rPr>
              <w:fldChar w:fldCharType="separate"/>
            </w:r>
            <w:r w:rsidRPr="00F60D06">
              <w:rPr>
                <w:rFonts w:ascii="Times New Roman" w:hAnsi="Times New Roman" w:cs="Times New Roman"/>
                <w:b w:val="0"/>
                <w:noProof/>
                <w:webHidden/>
                <w:sz w:val="24"/>
                <w:szCs w:val="24"/>
              </w:rPr>
              <w:t>26</w:t>
            </w:r>
            <w:r w:rsidRPr="00F60D06">
              <w:rPr>
                <w:rFonts w:ascii="Times New Roman" w:hAnsi="Times New Roman" w:cs="Times New Roman"/>
                <w:b w:val="0"/>
                <w:noProof/>
                <w:webHidden/>
                <w:sz w:val="24"/>
                <w:szCs w:val="24"/>
              </w:rPr>
              <w:fldChar w:fldCharType="end"/>
            </w:r>
          </w:hyperlink>
        </w:p>
        <w:p w14:paraId="656AD643" w14:textId="3B954502" w:rsidR="00F60D06" w:rsidRPr="00F60D06" w:rsidRDefault="00F60D06">
          <w:pPr>
            <w:pStyle w:val="TOC2"/>
            <w:tabs>
              <w:tab w:val="right" w:leader="dot" w:pos="12950"/>
            </w:tabs>
            <w:rPr>
              <w:rFonts w:ascii="Times New Roman" w:eastAsiaTheme="minorEastAsia" w:hAnsi="Times New Roman" w:cs="Times New Roman"/>
              <w:b w:val="0"/>
              <w:noProof/>
              <w:kern w:val="2"/>
              <w:sz w:val="24"/>
              <w:szCs w:val="24"/>
              <w:lang w:eastAsia="en-GB"/>
              <w14:ligatures w14:val="standardContextual"/>
            </w:rPr>
          </w:pPr>
          <w:hyperlink w:anchor="_Toc223137134" w:history="1">
            <w:r w:rsidRPr="00F60D06">
              <w:rPr>
                <w:rStyle w:val="Hyperlink"/>
                <w:rFonts w:ascii="Times New Roman" w:hAnsi="Times New Roman" w:cs="Times New Roman"/>
                <w:b w:val="0"/>
                <w:noProof/>
                <w:sz w:val="24"/>
                <w:szCs w:val="24"/>
              </w:rPr>
              <w:t>Appendix 3: Receipts Calculation</w:t>
            </w:r>
            <w:r w:rsidRPr="00F60D06">
              <w:rPr>
                <w:rFonts w:ascii="Times New Roman" w:hAnsi="Times New Roman" w:cs="Times New Roman"/>
                <w:b w:val="0"/>
                <w:noProof/>
                <w:webHidden/>
                <w:sz w:val="24"/>
                <w:szCs w:val="24"/>
              </w:rPr>
              <w:tab/>
            </w:r>
            <w:r w:rsidRPr="00F60D06">
              <w:rPr>
                <w:rFonts w:ascii="Times New Roman" w:hAnsi="Times New Roman" w:cs="Times New Roman"/>
                <w:b w:val="0"/>
                <w:noProof/>
                <w:webHidden/>
                <w:sz w:val="24"/>
                <w:szCs w:val="24"/>
              </w:rPr>
              <w:fldChar w:fldCharType="begin"/>
            </w:r>
            <w:r w:rsidRPr="00F60D06">
              <w:rPr>
                <w:rFonts w:ascii="Times New Roman" w:hAnsi="Times New Roman" w:cs="Times New Roman"/>
                <w:b w:val="0"/>
                <w:noProof/>
                <w:webHidden/>
                <w:sz w:val="24"/>
                <w:szCs w:val="24"/>
              </w:rPr>
              <w:instrText xml:space="preserve"> PAGEREF _Toc223137134 \h </w:instrText>
            </w:r>
            <w:r w:rsidRPr="00F60D06">
              <w:rPr>
                <w:rFonts w:ascii="Times New Roman" w:hAnsi="Times New Roman" w:cs="Times New Roman"/>
                <w:b w:val="0"/>
                <w:noProof/>
                <w:webHidden/>
                <w:sz w:val="24"/>
                <w:szCs w:val="24"/>
              </w:rPr>
            </w:r>
            <w:r w:rsidRPr="00F60D06">
              <w:rPr>
                <w:rFonts w:ascii="Times New Roman" w:hAnsi="Times New Roman" w:cs="Times New Roman"/>
                <w:b w:val="0"/>
                <w:noProof/>
                <w:webHidden/>
                <w:sz w:val="24"/>
                <w:szCs w:val="24"/>
              </w:rPr>
              <w:fldChar w:fldCharType="separate"/>
            </w:r>
            <w:r w:rsidRPr="00F60D06">
              <w:rPr>
                <w:rFonts w:ascii="Times New Roman" w:hAnsi="Times New Roman" w:cs="Times New Roman"/>
                <w:b w:val="0"/>
                <w:noProof/>
                <w:webHidden/>
                <w:sz w:val="24"/>
                <w:szCs w:val="24"/>
              </w:rPr>
              <w:t>27</w:t>
            </w:r>
            <w:r w:rsidRPr="00F60D06">
              <w:rPr>
                <w:rFonts w:ascii="Times New Roman" w:hAnsi="Times New Roman" w:cs="Times New Roman"/>
                <w:b w:val="0"/>
                <w:noProof/>
                <w:webHidden/>
                <w:sz w:val="24"/>
                <w:szCs w:val="24"/>
              </w:rPr>
              <w:fldChar w:fldCharType="end"/>
            </w:r>
          </w:hyperlink>
        </w:p>
        <w:p w14:paraId="4EAAB1C3" w14:textId="56F426E7" w:rsidR="00F60D06" w:rsidRPr="00F60D06" w:rsidRDefault="00F60D06">
          <w:pPr>
            <w:pStyle w:val="TOC1"/>
            <w:tabs>
              <w:tab w:val="right" w:leader="dot" w:pos="12950"/>
            </w:tabs>
            <w:rPr>
              <w:rFonts w:eastAsiaTheme="minorEastAsia" w:cs="Times New Roman"/>
              <w:iCs w:val="0"/>
              <w:noProof/>
              <w:kern w:val="2"/>
              <w:lang w:eastAsia="en-GB"/>
              <w14:ligatures w14:val="standardContextual"/>
            </w:rPr>
          </w:pPr>
          <w:hyperlink w:anchor="_Toc223137135" w:history="1">
            <w:r w:rsidRPr="00F60D06">
              <w:rPr>
                <w:rStyle w:val="Hyperlink"/>
                <w:rFonts w:cs="Times New Roman"/>
                <w:noProof/>
              </w:rPr>
              <w:t>References</w:t>
            </w:r>
            <w:r w:rsidRPr="00F60D06">
              <w:rPr>
                <w:rFonts w:cs="Times New Roman"/>
                <w:noProof/>
                <w:webHidden/>
              </w:rPr>
              <w:tab/>
            </w:r>
            <w:r w:rsidRPr="00F60D06">
              <w:rPr>
                <w:rFonts w:cs="Times New Roman"/>
                <w:noProof/>
                <w:webHidden/>
              </w:rPr>
              <w:fldChar w:fldCharType="begin"/>
            </w:r>
            <w:r w:rsidRPr="00F60D06">
              <w:rPr>
                <w:rFonts w:cs="Times New Roman"/>
                <w:noProof/>
                <w:webHidden/>
              </w:rPr>
              <w:instrText xml:space="preserve"> PAGEREF _Toc223137135 \h </w:instrText>
            </w:r>
            <w:r w:rsidRPr="00F60D06">
              <w:rPr>
                <w:rFonts w:cs="Times New Roman"/>
                <w:noProof/>
                <w:webHidden/>
              </w:rPr>
            </w:r>
            <w:r w:rsidRPr="00F60D06">
              <w:rPr>
                <w:rFonts w:cs="Times New Roman"/>
                <w:noProof/>
                <w:webHidden/>
              </w:rPr>
              <w:fldChar w:fldCharType="separate"/>
            </w:r>
            <w:r w:rsidRPr="00F60D06">
              <w:rPr>
                <w:rFonts w:cs="Times New Roman"/>
                <w:noProof/>
                <w:webHidden/>
              </w:rPr>
              <w:t>28</w:t>
            </w:r>
            <w:r w:rsidRPr="00F60D06">
              <w:rPr>
                <w:rFonts w:cs="Times New Roman"/>
                <w:noProof/>
                <w:webHidden/>
              </w:rPr>
              <w:fldChar w:fldCharType="end"/>
            </w:r>
          </w:hyperlink>
        </w:p>
        <w:p w14:paraId="2BAA29A8" w14:textId="0572757D" w:rsidR="00764E16" w:rsidRPr="00BE30C1" w:rsidRDefault="00764E16" w:rsidP="00764E16">
          <w:pPr>
            <w:rPr>
              <w:rFonts w:cs="Times New Roman"/>
            </w:rPr>
          </w:pPr>
          <w:r w:rsidRPr="00F60D06">
            <w:rPr>
              <w:rFonts w:cs="Times New Roman"/>
              <w:noProof/>
            </w:rPr>
            <w:fldChar w:fldCharType="end"/>
          </w:r>
        </w:p>
      </w:sdtContent>
    </w:sdt>
    <w:p w14:paraId="0625F9FB" w14:textId="1582F5F8" w:rsidR="00764E16" w:rsidRPr="00BE30C1" w:rsidRDefault="00764E16" w:rsidP="00764E16">
      <w:pPr>
        <w:rPr>
          <w:rFonts w:cs="Times New Roman"/>
        </w:rPr>
      </w:pPr>
      <w:r w:rsidRPr="00BE30C1">
        <w:rPr>
          <w:rFonts w:cs="Times New Roman"/>
        </w:rPr>
        <w:br w:type="page"/>
      </w:r>
    </w:p>
    <w:p w14:paraId="24319963" w14:textId="0CB7B5A1" w:rsidR="00012C53" w:rsidRDefault="00012C53" w:rsidP="00764E16">
      <w:pPr>
        <w:pStyle w:val="Heading1"/>
        <w:spacing w:line="360" w:lineRule="auto"/>
        <w:rPr>
          <w:rFonts w:ascii="Arial" w:hAnsi="Arial" w:cs="Arial"/>
          <w:lang w:val="en-GB"/>
        </w:rPr>
      </w:pPr>
      <w:bookmarkStart w:id="0" w:name="_Toc223137125"/>
      <w:r w:rsidRPr="00822EF2">
        <w:rPr>
          <w:rFonts w:ascii="Arial" w:hAnsi="Arial" w:cs="Arial"/>
          <w:lang w:val="en-GB"/>
        </w:rPr>
        <w:lastRenderedPageBreak/>
        <w:t>Introduction</w:t>
      </w:r>
      <w:bookmarkEnd w:id="0"/>
    </w:p>
    <w:p w14:paraId="425E9361" w14:textId="77777777" w:rsidR="00500448" w:rsidRPr="00D137DF" w:rsidRDefault="00500448" w:rsidP="00500448">
      <w:pPr>
        <w:rPr>
          <w:rFonts w:ascii="Arial" w:hAnsi="Arial" w:cs="Arial"/>
        </w:rPr>
      </w:pPr>
      <w:r w:rsidRPr="00D137DF">
        <w:rPr>
          <w:rFonts w:ascii="Arial" w:hAnsi="Arial" w:cs="Arial"/>
        </w:rPr>
        <w:t>In recent years, budgeting practices have evolved as organisations operate in highly dynamic and competitive environments. Traditional budgeting, based on historical data and fixed annual targets, has limitations, including rigidity, short-term focus, and potential to encourage dysfunctional managerial behaviour (Seal et al., 2018). As markets become more volatile, businesses increasingly need flexible budgeting approaches.</w:t>
      </w:r>
    </w:p>
    <w:p w14:paraId="4148C3A2" w14:textId="77777777" w:rsidR="00500448" w:rsidRPr="00D137DF" w:rsidRDefault="00500448" w:rsidP="00500448">
      <w:pPr>
        <w:rPr>
          <w:rFonts w:ascii="Arial" w:hAnsi="Arial" w:cs="Arial"/>
        </w:rPr>
      </w:pPr>
    </w:p>
    <w:p w14:paraId="1F85FE10" w14:textId="77777777" w:rsidR="00500448" w:rsidRPr="00D137DF" w:rsidRDefault="00500448" w:rsidP="00500448">
      <w:pPr>
        <w:rPr>
          <w:rFonts w:ascii="Arial" w:hAnsi="Arial" w:cs="Arial"/>
        </w:rPr>
      </w:pPr>
      <w:r w:rsidRPr="00D137DF">
        <w:rPr>
          <w:rFonts w:ascii="Arial" w:hAnsi="Arial" w:cs="Arial"/>
        </w:rPr>
        <w:t>This report examines budgeting issues at Silver Stitch Ltd, a premium casual clothing business with twelve stores, facing a £30,000 bank overdraft at the start of June. The financial constraint has prompted a reassessment of budget allocations, cash flow, and cost management to restore stability and support future resilience.</w:t>
      </w:r>
    </w:p>
    <w:p w14:paraId="727067FA" w14:textId="77777777" w:rsidR="00500448" w:rsidRPr="00D137DF" w:rsidRDefault="00500448" w:rsidP="00500448">
      <w:pPr>
        <w:rPr>
          <w:rFonts w:ascii="Arial" w:hAnsi="Arial" w:cs="Arial"/>
        </w:rPr>
      </w:pPr>
    </w:p>
    <w:p w14:paraId="03AA20EA" w14:textId="5D51DC8D" w:rsidR="00500448" w:rsidRPr="00D137DF" w:rsidRDefault="00500448" w:rsidP="00500448">
      <w:pPr>
        <w:rPr>
          <w:rFonts w:ascii="Arial" w:hAnsi="Arial" w:cs="Arial"/>
        </w:rPr>
      </w:pPr>
      <w:r w:rsidRPr="00D137DF">
        <w:rPr>
          <w:rFonts w:ascii="Arial" w:hAnsi="Arial" w:cs="Arial"/>
        </w:rPr>
        <w:t>The analysis highlights liquidity pressures, rising inventory, and limitations of traditional budgeting, offering practical recommendations to improve financial discipline, working capital management, and adaptability in a fast-changing retail environment.</w:t>
      </w:r>
    </w:p>
    <w:p w14:paraId="10479B5E" w14:textId="77777777" w:rsidR="0070718A" w:rsidRDefault="0070718A" w:rsidP="0070718A">
      <w:pPr>
        <w:rPr>
          <w:rFonts w:ascii="Arial" w:hAnsi="Arial" w:cs="Arial"/>
        </w:rPr>
      </w:pPr>
    </w:p>
    <w:p w14:paraId="6DFB8724" w14:textId="77777777" w:rsidR="007A41A0" w:rsidRDefault="007A41A0" w:rsidP="0070718A">
      <w:pPr>
        <w:rPr>
          <w:rFonts w:ascii="Arial" w:hAnsi="Arial" w:cs="Arial"/>
        </w:rPr>
      </w:pPr>
    </w:p>
    <w:p w14:paraId="700681D5" w14:textId="77777777" w:rsidR="007A41A0" w:rsidRDefault="007A41A0" w:rsidP="0070718A">
      <w:pPr>
        <w:rPr>
          <w:rFonts w:ascii="Arial" w:hAnsi="Arial" w:cs="Arial"/>
        </w:rPr>
      </w:pPr>
    </w:p>
    <w:p w14:paraId="2A6D3765" w14:textId="77777777" w:rsidR="007A41A0" w:rsidRDefault="007A41A0" w:rsidP="0070718A">
      <w:pPr>
        <w:rPr>
          <w:rFonts w:ascii="Arial" w:hAnsi="Arial" w:cs="Arial"/>
        </w:rPr>
      </w:pPr>
    </w:p>
    <w:p w14:paraId="0AF27B8F" w14:textId="77777777" w:rsidR="007A41A0" w:rsidRDefault="007A41A0" w:rsidP="0070718A">
      <w:pPr>
        <w:rPr>
          <w:rFonts w:ascii="Arial" w:hAnsi="Arial" w:cs="Arial"/>
        </w:rPr>
      </w:pPr>
    </w:p>
    <w:p w14:paraId="5FBAA7A6" w14:textId="77777777" w:rsidR="007A41A0" w:rsidRDefault="007A41A0" w:rsidP="0070718A">
      <w:pPr>
        <w:rPr>
          <w:rFonts w:ascii="Arial" w:hAnsi="Arial" w:cs="Arial"/>
        </w:rPr>
      </w:pPr>
    </w:p>
    <w:p w14:paraId="5318F001" w14:textId="77777777" w:rsidR="007A41A0" w:rsidRDefault="007A41A0" w:rsidP="0070718A">
      <w:pPr>
        <w:rPr>
          <w:rFonts w:ascii="Arial" w:hAnsi="Arial" w:cs="Arial"/>
        </w:rPr>
      </w:pPr>
    </w:p>
    <w:p w14:paraId="5C384A0D" w14:textId="77777777" w:rsidR="007A41A0" w:rsidRDefault="007A41A0" w:rsidP="0070718A">
      <w:pPr>
        <w:rPr>
          <w:rFonts w:ascii="Arial" w:hAnsi="Arial" w:cs="Arial"/>
        </w:rPr>
      </w:pPr>
    </w:p>
    <w:p w14:paraId="79D01DB5" w14:textId="77777777" w:rsidR="007A41A0" w:rsidRDefault="007A41A0" w:rsidP="0070718A">
      <w:pPr>
        <w:rPr>
          <w:rFonts w:ascii="Arial" w:hAnsi="Arial" w:cs="Arial"/>
        </w:rPr>
      </w:pPr>
    </w:p>
    <w:p w14:paraId="48F97E60" w14:textId="77777777" w:rsidR="007A41A0" w:rsidRDefault="007A41A0" w:rsidP="0070718A">
      <w:pPr>
        <w:rPr>
          <w:rFonts w:ascii="Arial" w:hAnsi="Arial" w:cs="Arial"/>
        </w:rPr>
      </w:pPr>
    </w:p>
    <w:p w14:paraId="14103AAE" w14:textId="77777777" w:rsidR="007A41A0" w:rsidRDefault="007A41A0" w:rsidP="0070718A">
      <w:pPr>
        <w:rPr>
          <w:rFonts w:ascii="Arial" w:hAnsi="Arial" w:cs="Arial"/>
        </w:rPr>
      </w:pPr>
    </w:p>
    <w:p w14:paraId="0E207163" w14:textId="77777777" w:rsidR="007A41A0" w:rsidRDefault="007A41A0" w:rsidP="0070718A">
      <w:pPr>
        <w:rPr>
          <w:rFonts w:ascii="Arial" w:hAnsi="Arial" w:cs="Arial"/>
        </w:rPr>
      </w:pPr>
    </w:p>
    <w:p w14:paraId="48E5F89A" w14:textId="77777777" w:rsidR="007A41A0" w:rsidRDefault="007A41A0" w:rsidP="0070718A">
      <w:pPr>
        <w:rPr>
          <w:rFonts w:ascii="Arial" w:hAnsi="Arial" w:cs="Arial"/>
        </w:rPr>
      </w:pPr>
    </w:p>
    <w:p w14:paraId="7C7FBDE3" w14:textId="77777777" w:rsidR="007A41A0" w:rsidRDefault="007A41A0" w:rsidP="0070718A">
      <w:pPr>
        <w:rPr>
          <w:rFonts w:ascii="Arial" w:hAnsi="Arial" w:cs="Arial"/>
        </w:rPr>
      </w:pPr>
    </w:p>
    <w:p w14:paraId="0EF768F9" w14:textId="77777777" w:rsidR="007A41A0" w:rsidRDefault="007A41A0" w:rsidP="0070718A">
      <w:pPr>
        <w:rPr>
          <w:rFonts w:ascii="Arial" w:hAnsi="Arial" w:cs="Arial"/>
        </w:rPr>
      </w:pPr>
    </w:p>
    <w:p w14:paraId="5B486415" w14:textId="77777777" w:rsidR="007A41A0" w:rsidRPr="00D137DF" w:rsidRDefault="007A41A0" w:rsidP="0070718A">
      <w:pPr>
        <w:rPr>
          <w:rFonts w:ascii="Arial" w:hAnsi="Arial" w:cs="Arial"/>
        </w:rPr>
      </w:pPr>
    </w:p>
    <w:p w14:paraId="40675C63" w14:textId="274F6F24" w:rsidR="009658F9" w:rsidRPr="00822EF2" w:rsidRDefault="00AA6D3D" w:rsidP="00AA6D3D">
      <w:pPr>
        <w:pStyle w:val="Heading1"/>
        <w:numPr>
          <w:ilvl w:val="0"/>
          <w:numId w:val="2"/>
        </w:numPr>
        <w:spacing w:line="360" w:lineRule="auto"/>
        <w:rPr>
          <w:rFonts w:ascii="Arial" w:hAnsi="Arial" w:cs="Arial"/>
          <w:lang w:val="en-GB"/>
        </w:rPr>
      </w:pPr>
      <w:bookmarkStart w:id="1" w:name="_Toc223137126"/>
      <w:r w:rsidRPr="00822EF2">
        <w:rPr>
          <w:rFonts w:ascii="Arial" w:hAnsi="Arial" w:cs="Arial"/>
          <w:lang w:val="en-GB"/>
        </w:rPr>
        <w:lastRenderedPageBreak/>
        <w:t>Budget Preparation</w:t>
      </w:r>
      <w:bookmarkEnd w:id="1"/>
      <w:r w:rsidR="00BA1462" w:rsidRPr="00822EF2">
        <w:rPr>
          <w:rFonts w:ascii="Arial" w:hAnsi="Arial" w:cs="Arial"/>
          <w:lang w:val="en-GB"/>
        </w:rPr>
        <w:t xml:space="preserve"> </w:t>
      </w:r>
    </w:p>
    <w:p w14:paraId="6B223908" w14:textId="77777777" w:rsidR="00AA6D3D" w:rsidRPr="00822EF2" w:rsidRDefault="00AA6D3D" w:rsidP="00AA6D3D">
      <w:pPr>
        <w:rPr>
          <w:rFonts w:ascii="Arial" w:hAnsi="Arial" w:cs="Arial"/>
        </w:rPr>
      </w:pPr>
    </w:p>
    <w:p w14:paraId="63665A02" w14:textId="1AB66459" w:rsidR="00F60D06" w:rsidRPr="00822EF2" w:rsidRDefault="00F60D06" w:rsidP="00AA6D3D">
      <w:pPr>
        <w:rPr>
          <w:rFonts w:ascii="Arial" w:hAnsi="Arial" w:cs="Arial"/>
        </w:rPr>
      </w:pPr>
      <w:r w:rsidRPr="00822EF2">
        <w:rPr>
          <w:rFonts w:ascii="Arial" w:hAnsi="Arial" w:cs="Arial"/>
        </w:rPr>
        <w:t>Silver Stitch Ltd, a premium casual clothing chain, is operating with an overdraft of £30,000, which must be eliminated by December 31. The company's management has requested a review of its operations and financial plans to serve as the foundation for budgets. Here are the prepared stock budget, cash budget, and a projected Profit and Loss Statement for Silver Stitch:</w:t>
      </w:r>
    </w:p>
    <w:p w14:paraId="38093CA9" w14:textId="77777777" w:rsidR="00F60D06" w:rsidRPr="00822EF2" w:rsidRDefault="00F60D06" w:rsidP="00AA6D3D">
      <w:pPr>
        <w:rPr>
          <w:rFonts w:ascii="Arial" w:hAnsi="Arial" w:cs="Arial"/>
        </w:rPr>
      </w:pPr>
    </w:p>
    <w:p w14:paraId="6F789C1E" w14:textId="2E44C3C6" w:rsidR="003D4E2E" w:rsidRPr="006F14B5" w:rsidRDefault="00AA6D3D" w:rsidP="006F14B5">
      <w:pPr>
        <w:pStyle w:val="ListParagraph"/>
        <w:numPr>
          <w:ilvl w:val="0"/>
          <w:numId w:val="3"/>
        </w:numPr>
        <w:rPr>
          <w:b/>
          <w:bCs/>
        </w:rPr>
      </w:pPr>
      <w:r w:rsidRPr="008C7EB7">
        <w:rPr>
          <w:b/>
          <w:bCs/>
        </w:rPr>
        <w:t>Stock Budget and Cash Budget</w:t>
      </w:r>
    </w:p>
    <w:p w14:paraId="3E59168D" w14:textId="6233D9D6" w:rsidR="006F14B5" w:rsidRPr="008C7EB7" w:rsidRDefault="006F14B5" w:rsidP="006F14B5">
      <w:pPr>
        <w:pStyle w:val="ListParagraph"/>
        <w:ind w:left="360"/>
        <w:jc w:val="center"/>
        <w:rPr>
          <w:b/>
          <w:bCs/>
        </w:rPr>
      </w:pPr>
      <w:r>
        <w:rPr>
          <w:b/>
          <w:bCs/>
        </w:rPr>
        <w:t>Stock Budget</w:t>
      </w:r>
    </w:p>
    <w:tbl>
      <w:tblPr>
        <w:tblStyle w:val="TableGrid"/>
        <w:tblW w:w="0" w:type="auto"/>
        <w:jc w:val="center"/>
        <w:tblLook w:val="04A0" w:firstRow="1" w:lastRow="0" w:firstColumn="1" w:lastColumn="0" w:noHBand="0" w:noVBand="1"/>
      </w:tblPr>
      <w:tblGrid>
        <w:gridCol w:w="1570"/>
        <w:gridCol w:w="1904"/>
        <w:gridCol w:w="1775"/>
        <w:gridCol w:w="1963"/>
        <w:gridCol w:w="1778"/>
      </w:tblGrid>
      <w:tr w:rsidR="006F14B5" w14:paraId="71A37899" w14:textId="77777777" w:rsidTr="00D76299">
        <w:trPr>
          <w:jc w:val="center"/>
        </w:trPr>
        <w:tc>
          <w:tcPr>
            <w:tcW w:w="1570" w:type="dxa"/>
          </w:tcPr>
          <w:p w14:paraId="7AC30712" w14:textId="77777777" w:rsidR="006F14B5" w:rsidRPr="00BE30C1" w:rsidRDefault="006F14B5" w:rsidP="00D76299">
            <w:pPr>
              <w:pStyle w:val="ListParagraph"/>
              <w:spacing w:line="480" w:lineRule="auto"/>
              <w:ind w:left="0"/>
              <w:jc w:val="center"/>
              <w:rPr>
                <w:b/>
                <w:bCs/>
              </w:rPr>
            </w:pPr>
            <w:r w:rsidRPr="00BE30C1">
              <w:rPr>
                <w:b/>
                <w:bCs/>
              </w:rPr>
              <w:t>Month</w:t>
            </w:r>
          </w:p>
        </w:tc>
        <w:tc>
          <w:tcPr>
            <w:tcW w:w="1904" w:type="dxa"/>
          </w:tcPr>
          <w:p w14:paraId="26F3344D" w14:textId="77777777" w:rsidR="006F14B5" w:rsidRPr="00BE30C1" w:rsidRDefault="006F14B5" w:rsidP="00D76299">
            <w:pPr>
              <w:pStyle w:val="ListParagraph"/>
              <w:spacing w:line="480" w:lineRule="auto"/>
              <w:ind w:left="0"/>
              <w:jc w:val="center"/>
              <w:rPr>
                <w:b/>
                <w:bCs/>
              </w:rPr>
            </w:pPr>
            <w:r w:rsidRPr="00BE30C1">
              <w:rPr>
                <w:b/>
                <w:bCs/>
              </w:rPr>
              <w:t>Opening Stock</w:t>
            </w:r>
          </w:p>
        </w:tc>
        <w:tc>
          <w:tcPr>
            <w:tcW w:w="1775" w:type="dxa"/>
          </w:tcPr>
          <w:p w14:paraId="5B2A4410" w14:textId="77777777" w:rsidR="006F14B5" w:rsidRPr="00BE30C1" w:rsidRDefault="006F14B5" w:rsidP="00D76299">
            <w:pPr>
              <w:pStyle w:val="ListParagraph"/>
              <w:spacing w:line="480" w:lineRule="auto"/>
              <w:ind w:left="0"/>
              <w:jc w:val="center"/>
              <w:rPr>
                <w:b/>
                <w:bCs/>
              </w:rPr>
            </w:pPr>
            <w:r w:rsidRPr="00BE30C1">
              <w:rPr>
                <w:b/>
                <w:bCs/>
              </w:rPr>
              <w:t>Purchases</w:t>
            </w:r>
          </w:p>
        </w:tc>
        <w:tc>
          <w:tcPr>
            <w:tcW w:w="1963" w:type="dxa"/>
          </w:tcPr>
          <w:p w14:paraId="7F820EB2" w14:textId="77777777" w:rsidR="006F14B5" w:rsidRPr="00BE30C1" w:rsidRDefault="006F14B5" w:rsidP="00D76299">
            <w:pPr>
              <w:pStyle w:val="ListParagraph"/>
              <w:spacing w:line="480" w:lineRule="auto"/>
              <w:ind w:left="0"/>
              <w:jc w:val="center"/>
              <w:rPr>
                <w:b/>
                <w:bCs/>
              </w:rPr>
            </w:pPr>
            <w:r w:rsidRPr="00BE30C1">
              <w:rPr>
                <w:b/>
                <w:bCs/>
              </w:rPr>
              <w:t>Cost of Sales</w:t>
            </w:r>
          </w:p>
        </w:tc>
        <w:tc>
          <w:tcPr>
            <w:tcW w:w="1778" w:type="dxa"/>
          </w:tcPr>
          <w:p w14:paraId="3B7AD0A7" w14:textId="77777777" w:rsidR="006F14B5" w:rsidRPr="00BE30C1" w:rsidRDefault="006F14B5" w:rsidP="00D76299">
            <w:pPr>
              <w:pStyle w:val="ListParagraph"/>
              <w:spacing w:line="480" w:lineRule="auto"/>
              <w:ind w:left="0"/>
              <w:jc w:val="center"/>
              <w:rPr>
                <w:b/>
                <w:bCs/>
              </w:rPr>
            </w:pPr>
            <w:r w:rsidRPr="00BE30C1">
              <w:rPr>
                <w:b/>
                <w:bCs/>
              </w:rPr>
              <w:t>Closing Stock</w:t>
            </w:r>
          </w:p>
        </w:tc>
      </w:tr>
      <w:tr w:rsidR="006F14B5" w14:paraId="15C2443C" w14:textId="77777777" w:rsidTr="00D76299">
        <w:trPr>
          <w:jc w:val="center"/>
        </w:trPr>
        <w:tc>
          <w:tcPr>
            <w:tcW w:w="1570" w:type="dxa"/>
          </w:tcPr>
          <w:p w14:paraId="27566EEF" w14:textId="77777777" w:rsidR="006F14B5" w:rsidRDefault="006F14B5" w:rsidP="00D76299">
            <w:pPr>
              <w:pStyle w:val="ListParagraph"/>
              <w:spacing w:line="480" w:lineRule="auto"/>
              <w:ind w:left="0"/>
              <w:jc w:val="center"/>
            </w:pPr>
            <w:r>
              <w:t>July</w:t>
            </w:r>
          </w:p>
        </w:tc>
        <w:tc>
          <w:tcPr>
            <w:tcW w:w="1904" w:type="dxa"/>
          </w:tcPr>
          <w:p w14:paraId="39EA8949" w14:textId="77777777" w:rsidR="006F14B5" w:rsidRDefault="006F14B5" w:rsidP="00D76299">
            <w:pPr>
              <w:pStyle w:val="ListParagraph"/>
              <w:spacing w:line="480" w:lineRule="auto"/>
              <w:ind w:left="0"/>
              <w:jc w:val="center"/>
            </w:pPr>
            <w:r>
              <w:t>100</w:t>
            </w:r>
          </w:p>
        </w:tc>
        <w:tc>
          <w:tcPr>
            <w:tcW w:w="1775" w:type="dxa"/>
          </w:tcPr>
          <w:p w14:paraId="75A193C7" w14:textId="77777777" w:rsidR="006F14B5" w:rsidRDefault="006F14B5" w:rsidP="00D76299">
            <w:pPr>
              <w:pStyle w:val="ListParagraph"/>
              <w:spacing w:line="480" w:lineRule="auto"/>
              <w:ind w:left="0"/>
              <w:jc w:val="center"/>
            </w:pPr>
            <w:r>
              <w:t>180</w:t>
            </w:r>
          </w:p>
        </w:tc>
        <w:tc>
          <w:tcPr>
            <w:tcW w:w="1963" w:type="dxa"/>
          </w:tcPr>
          <w:p w14:paraId="52AF2676" w14:textId="77777777" w:rsidR="006F14B5" w:rsidRDefault="006F14B5" w:rsidP="00D76299">
            <w:pPr>
              <w:pStyle w:val="ListParagraph"/>
              <w:spacing w:line="480" w:lineRule="auto"/>
              <w:ind w:left="0"/>
              <w:jc w:val="center"/>
            </w:pPr>
            <w:r>
              <w:t>126</w:t>
            </w:r>
          </w:p>
        </w:tc>
        <w:tc>
          <w:tcPr>
            <w:tcW w:w="1778" w:type="dxa"/>
          </w:tcPr>
          <w:p w14:paraId="24636FBC" w14:textId="77777777" w:rsidR="006F14B5" w:rsidRDefault="006F14B5" w:rsidP="00D76299">
            <w:pPr>
              <w:pStyle w:val="ListParagraph"/>
              <w:spacing w:line="480" w:lineRule="auto"/>
              <w:ind w:left="0"/>
              <w:jc w:val="center"/>
            </w:pPr>
            <w:r>
              <w:t>154</w:t>
            </w:r>
          </w:p>
        </w:tc>
      </w:tr>
      <w:tr w:rsidR="006F14B5" w14:paraId="43CBC192" w14:textId="77777777" w:rsidTr="00D76299">
        <w:trPr>
          <w:jc w:val="center"/>
        </w:trPr>
        <w:tc>
          <w:tcPr>
            <w:tcW w:w="1570" w:type="dxa"/>
          </w:tcPr>
          <w:p w14:paraId="58C06978" w14:textId="77777777" w:rsidR="006F14B5" w:rsidRDefault="006F14B5" w:rsidP="00D76299">
            <w:pPr>
              <w:pStyle w:val="ListParagraph"/>
              <w:spacing w:line="480" w:lineRule="auto"/>
              <w:ind w:left="0"/>
              <w:jc w:val="center"/>
            </w:pPr>
            <w:r>
              <w:t>August</w:t>
            </w:r>
          </w:p>
        </w:tc>
        <w:tc>
          <w:tcPr>
            <w:tcW w:w="1904" w:type="dxa"/>
          </w:tcPr>
          <w:p w14:paraId="689AF8DB" w14:textId="77777777" w:rsidR="006F14B5" w:rsidRDefault="006F14B5" w:rsidP="00D76299">
            <w:pPr>
              <w:pStyle w:val="ListParagraph"/>
              <w:spacing w:line="480" w:lineRule="auto"/>
              <w:ind w:left="0"/>
              <w:jc w:val="center"/>
            </w:pPr>
            <w:r>
              <w:t>154</w:t>
            </w:r>
          </w:p>
        </w:tc>
        <w:tc>
          <w:tcPr>
            <w:tcW w:w="1775" w:type="dxa"/>
          </w:tcPr>
          <w:p w14:paraId="1C49E8B7" w14:textId="77777777" w:rsidR="006F14B5" w:rsidRDefault="006F14B5" w:rsidP="00D76299">
            <w:pPr>
              <w:pStyle w:val="ListParagraph"/>
              <w:spacing w:line="480" w:lineRule="auto"/>
              <w:ind w:left="0"/>
              <w:jc w:val="center"/>
            </w:pPr>
            <w:r>
              <w:t>170</w:t>
            </w:r>
          </w:p>
        </w:tc>
        <w:tc>
          <w:tcPr>
            <w:tcW w:w="1963" w:type="dxa"/>
          </w:tcPr>
          <w:p w14:paraId="5A717152" w14:textId="77777777" w:rsidR="006F14B5" w:rsidRDefault="006F14B5" w:rsidP="00D76299">
            <w:pPr>
              <w:pStyle w:val="ListParagraph"/>
              <w:spacing w:line="480" w:lineRule="auto"/>
              <w:ind w:left="0"/>
              <w:jc w:val="center"/>
            </w:pPr>
            <w:r>
              <w:t>138</w:t>
            </w:r>
          </w:p>
        </w:tc>
        <w:tc>
          <w:tcPr>
            <w:tcW w:w="1778" w:type="dxa"/>
          </w:tcPr>
          <w:p w14:paraId="4D154382" w14:textId="77777777" w:rsidR="006F14B5" w:rsidRDefault="006F14B5" w:rsidP="00D76299">
            <w:pPr>
              <w:pStyle w:val="ListParagraph"/>
              <w:spacing w:line="480" w:lineRule="auto"/>
              <w:ind w:left="0"/>
              <w:jc w:val="center"/>
            </w:pPr>
            <w:r>
              <w:t>186</w:t>
            </w:r>
          </w:p>
        </w:tc>
      </w:tr>
      <w:tr w:rsidR="006F14B5" w14:paraId="339D1250" w14:textId="77777777" w:rsidTr="00D76299">
        <w:trPr>
          <w:jc w:val="center"/>
        </w:trPr>
        <w:tc>
          <w:tcPr>
            <w:tcW w:w="1570" w:type="dxa"/>
          </w:tcPr>
          <w:p w14:paraId="7ACDD4BA" w14:textId="77777777" w:rsidR="006F14B5" w:rsidRDefault="006F14B5" w:rsidP="00D76299">
            <w:pPr>
              <w:pStyle w:val="ListParagraph"/>
              <w:spacing w:line="480" w:lineRule="auto"/>
              <w:ind w:left="0"/>
              <w:jc w:val="center"/>
            </w:pPr>
            <w:r>
              <w:t>September</w:t>
            </w:r>
          </w:p>
        </w:tc>
        <w:tc>
          <w:tcPr>
            <w:tcW w:w="1904" w:type="dxa"/>
          </w:tcPr>
          <w:p w14:paraId="4566E9D8" w14:textId="77777777" w:rsidR="006F14B5" w:rsidRDefault="006F14B5" w:rsidP="00D76299">
            <w:pPr>
              <w:pStyle w:val="ListParagraph"/>
              <w:spacing w:line="480" w:lineRule="auto"/>
              <w:ind w:left="0"/>
              <w:jc w:val="center"/>
            </w:pPr>
            <w:r>
              <w:t>186</w:t>
            </w:r>
          </w:p>
        </w:tc>
        <w:tc>
          <w:tcPr>
            <w:tcW w:w="1775" w:type="dxa"/>
          </w:tcPr>
          <w:p w14:paraId="1825CA21" w14:textId="77777777" w:rsidR="006F14B5" w:rsidRDefault="006F14B5" w:rsidP="00D76299">
            <w:pPr>
              <w:pStyle w:val="ListParagraph"/>
              <w:spacing w:line="480" w:lineRule="auto"/>
              <w:ind w:left="0"/>
              <w:jc w:val="center"/>
            </w:pPr>
            <w:r>
              <w:t>200</w:t>
            </w:r>
          </w:p>
        </w:tc>
        <w:tc>
          <w:tcPr>
            <w:tcW w:w="1963" w:type="dxa"/>
          </w:tcPr>
          <w:p w14:paraId="7CC8127A" w14:textId="77777777" w:rsidR="006F14B5" w:rsidRDefault="006F14B5" w:rsidP="00D76299">
            <w:pPr>
              <w:pStyle w:val="ListParagraph"/>
              <w:spacing w:line="480" w:lineRule="auto"/>
              <w:ind w:left="0"/>
              <w:jc w:val="center"/>
            </w:pPr>
            <w:r>
              <w:t>156</w:t>
            </w:r>
          </w:p>
        </w:tc>
        <w:tc>
          <w:tcPr>
            <w:tcW w:w="1778" w:type="dxa"/>
          </w:tcPr>
          <w:p w14:paraId="2279BEE5" w14:textId="77777777" w:rsidR="006F14B5" w:rsidRDefault="006F14B5" w:rsidP="00D76299">
            <w:pPr>
              <w:pStyle w:val="ListParagraph"/>
              <w:spacing w:line="480" w:lineRule="auto"/>
              <w:ind w:left="0"/>
              <w:jc w:val="center"/>
            </w:pPr>
            <w:r>
              <w:t>230</w:t>
            </w:r>
          </w:p>
        </w:tc>
      </w:tr>
      <w:tr w:rsidR="006F14B5" w14:paraId="27EF92B4" w14:textId="77777777" w:rsidTr="00D76299">
        <w:trPr>
          <w:jc w:val="center"/>
        </w:trPr>
        <w:tc>
          <w:tcPr>
            <w:tcW w:w="1570" w:type="dxa"/>
          </w:tcPr>
          <w:p w14:paraId="2BD4469A" w14:textId="77777777" w:rsidR="006F14B5" w:rsidRDefault="006F14B5" w:rsidP="00D76299">
            <w:pPr>
              <w:pStyle w:val="ListParagraph"/>
              <w:spacing w:line="480" w:lineRule="auto"/>
              <w:ind w:left="0"/>
              <w:jc w:val="center"/>
            </w:pPr>
            <w:r>
              <w:t>October</w:t>
            </w:r>
          </w:p>
        </w:tc>
        <w:tc>
          <w:tcPr>
            <w:tcW w:w="1904" w:type="dxa"/>
          </w:tcPr>
          <w:p w14:paraId="09A55CFD" w14:textId="77777777" w:rsidR="006F14B5" w:rsidRDefault="006F14B5" w:rsidP="00D76299">
            <w:pPr>
              <w:pStyle w:val="ListParagraph"/>
              <w:spacing w:line="480" w:lineRule="auto"/>
              <w:ind w:left="0"/>
              <w:jc w:val="center"/>
            </w:pPr>
            <w:r>
              <w:t>230</w:t>
            </w:r>
          </w:p>
        </w:tc>
        <w:tc>
          <w:tcPr>
            <w:tcW w:w="1775" w:type="dxa"/>
          </w:tcPr>
          <w:p w14:paraId="27ECFDA0" w14:textId="77777777" w:rsidR="006F14B5" w:rsidRDefault="006F14B5" w:rsidP="00D76299">
            <w:pPr>
              <w:pStyle w:val="ListParagraph"/>
              <w:spacing w:line="480" w:lineRule="auto"/>
              <w:ind w:left="0"/>
              <w:jc w:val="center"/>
            </w:pPr>
            <w:r>
              <w:t>210</w:t>
            </w:r>
          </w:p>
        </w:tc>
        <w:tc>
          <w:tcPr>
            <w:tcW w:w="1963" w:type="dxa"/>
          </w:tcPr>
          <w:p w14:paraId="49CAA0F1" w14:textId="77777777" w:rsidR="006F14B5" w:rsidRDefault="006F14B5" w:rsidP="00D76299">
            <w:pPr>
              <w:pStyle w:val="ListParagraph"/>
              <w:spacing w:line="480" w:lineRule="auto"/>
              <w:ind w:left="0"/>
              <w:jc w:val="center"/>
            </w:pPr>
            <w:r>
              <w:t>144</w:t>
            </w:r>
          </w:p>
        </w:tc>
        <w:tc>
          <w:tcPr>
            <w:tcW w:w="1778" w:type="dxa"/>
          </w:tcPr>
          <w:p w14:paraId="7D8D11C4" w14:textId="77777777" w:rsidR="006F14B5" w:rsidRDefault="006F14B5" w:rsidP="00D76299">
            <w:pPr>
              <w:pStyle w:val="ListParagraph"/>
              <w:spacing w:line="480" w:lineRule="auto"/>
              <w:ind w:left="0"/>
              <w:jc w:val="center"/>
            </w:pPr>
            <w:r>
              <w:t>296</w:t>
            </w:r>
          </w:p>
        </w:tc>
      </w:tr>
      <w:tr w:rsidR="006F14B5" w14:paraId="31898E49" w14:textId="77777777" w:rsidTr="00D76299">
        <w:trPr>
          <w:jc w:val="center"/>
        </w:trPr>
        <w:tc>
          <w:tcPr>
            <w:tcW w:w="1570" w:type="dxa"/>
          </w:tcPr>
          <w:p w14:paraId="2CDBB8AB" w14:textId="77777777" w:rsidR="006F14B5" w:rsidRDefault="006F14B5" w:rsidP="00D76299">
            <w:pPr>
              <w:pStyle w:val="ListParagraph"/>
              <w:spacing w:line="480" w:lineRule="auto"/>
              <w:ind w:left="0"/>
              <w:jc w:val="center"/>
            </w:pPr>
            <w:r>
              <w:t>November</w:t>
            </w:r>
          </w:p>
        </w:tc>
        <w:tc>
          <w:tcPr>
            <w:tcW w:w="1904" w:type="dxa"/>
          </w:tcPr>
          <w:p w14:paraId="04483138" w14:textId="77777777" w:rsidR="006F14B5" w:rsidRDefault="006F14B5" w:rsidP="00D76299">
            <w:pPr>
              <w:pStyle w:val="ListParagraph"/>
              <w:spacing w:line="480" w:lineRule="auto"/>
              <w:ind w:left="0"/>
              <w:jc w:val="center"/>
            </w:pPr>
            <w:r>
              <w:t>296</w:t>
            </w:r>
          </w:p>
        </w:tc>
        <w:tc>
          <w:tcPr>
            <w:tcW w:w="1775" w:type="dxa"/>
          </w:tcPr>
          <w:p w14:paraId="6094F48E" w14:textId="77777777" w:rsidR="006F14B5" w:rsidRDefault="006F14B5" w:rsidP="00D76299">
            <w:pPr>
              <w:pStyle w:val="ListParagraph"/>
              <w:spacing w:line="480" w:lineRule="auto"/>
              <w:ind w:left="0"/>
              <w:jc w:val="center"/>
            </w:pPr>
            <w:r>
              <w:t>190</w:t>
            </w:r>
          </w:p>
        </w:tc>
        <w:tc>
          <w:tcPr>
            <w:tcW w:w="1963" w:type="dxa"/>
          </w:tcPr>
          <w:p w14:paraId="4D76C2CD" w14:textId="77777777" w:rsidR="006F14B5" w:rsidRDefault="006F14B5" w:rsidP="00D76299">
            <w:pPr>
              <w:pStyle w:val="ListParagraph"/>
              <w:spacing w:line="480" w:lineRule="auto"/>
              <w:ind w:left="0"/>
              <w:jc w:val="center"/>
            </w:pPr>
            <w:r>
              <w:t>150</w:t>
            </w:r>
          </w:p>
        </w:tc>
        <w:tc>
          <w:tcPr>
            <w:tcW w:w="1778" w:type="dxa"/>
          </w:tcPr>
          <w:p w14:paraId="601C1CCB" w14:textId="77777777" w:rsidR="006F14B5" w:rsidRDefault="006F14B5" w:rsidP="00D76299">
            <w:pPr>
              <w:pStyle w:val="ListParagraph"/>
              <w:spacing w:line="480" w:lineRule="auto"/>
              <w:ind w:left="0"/>
              <w:jc w:val="center"/>
            </w:pPr>
            <w:r>
              <w:t>336</w:t>
            </w:r>
          </w:p>
        </w:tc>
      </w:tr>
      <w:tr w:rsidR="006F14B5" w14:paraId="5D827B0D" w14:textId="77777777" w:rsidTr="00D76299">
        <w:trPr>
          <w:jc w:val="center"/>
        </w:trPr>
        <w:tc>
          <w:tcPr>
            <w:tcW w:w="1570" w:type="dxa"/>
          </w:tcPr>
          <w:p w14:paraId="052447A3" w14:textId="77777777" w:rsidR="006F14B5" w:rsidRDefault="006F14B5" w:rsidP="00D76299">
            <w:pPr>
              <w:pStyle w:val="ListParagraph"/>
              <w:spacing w:line="480" w:lineRule="auto"/>
              <w:ind w:left="0"/>
              <w:jc w:val="center"/>
            </w:pPr>
            <w:r>
              <w:t>December</w:t>
            </w:r>
          </w:p>
        </w:tc>
        <w:tc>
          <w:tcPr>
            <w:tcW w:w="1904" w:type="dxa"/>
          </w:tcPr>
          <w:p w14:paraId="5BDCE5C5" w14:textId="77777777" w:rsidR="006F14B5" w:rsidRDefault="006F14B5" w:rsidP="00D76299">
            <w:pPr>
              <w:pStyle w:val="ListParagraph"/>
              <w:spacing w:line="480" w:lineRule="auto"/>
              <w:ind w:left="0"/>
              <w:jc w:val="center"/>
            </w:pPr>
            <w:r>
              <w:t>336</w:t>
            </w:r>
          </w:p>
        </w:tc>
        <w:tc>
          <w:tcPr>
            <w:tcW w:w="1775" w:type="dxa"/>
          </w:tcPr>
          <w:p w14:paraId="4467A130" w14:textId="77777777" w:rsidR="006F14B5" w:rsidRDefault="006F14B5" w:rsidP="00D76299">
            <w:pPr>
              <w:pStyle w:val="ListParagraph"/>
              <w:spacing w:line="480" w:lineRule="auto"/>
              <w:ind w:left="0"/>
              <w:jc w:val="center"/>
            </w:pPr>
            <w:r>
              <w:t>220</w:t>
            </w:r>
          </w:p>
        </w:tc>
        <w:tc>
          <w:tcPr>
            <w:tcW w:w="1963" w:type="dxa"/>
          </w:tcPr>
          <w:p w14:paraId="569F9A7C" w14:textId="77777777" w:rsidR="006F14B5" w:rsidRDefault="006F14B5" w:rsidP="00D76299">
            <w:pPr>
              <w:pStyle w:val="ListParagraph"/>
              <w:spacing w:line="480" w:lineRule="auto"/>
              <w:ind w:left="0"/>
              <w:jc w:val="center"/>
            </w:pPr>
            <w:r>
              <w:t>168</w:t>
            </w:r>
          </w:p>
        </w:tc>
        <w:tc>
          <w:tcPr>
            <w:tcW w:w="1778" w:type="dxa"/>
          </w:tcPr>
          <w:p w14:paraId="43F65E0A" w14:textId="77777777" w:rsidR="006F14B5" w:rsidRDefault="006F14B5" w:rsidP="00D76299">
            <w:pPr>
              <w:pStyle w:val="ListParagraph"/>
              <w:spacing w:line="480" w:lineRule="auto"/>
              <w:ind w:left="0"/>
              <w:jc w:val="center"/>
            </w:pPr>
            <w:r>
              <w:t>388</w:t>
            </w:r>
          </w:p>
        </w:tc>
      </w:tr>
    </w:tbl>
    <w:p w14:paraId="7BEB2FCC" w14:textId="2786FF07" w:rsidR="003D4E2E" w:rsidRPr="006F14B5" w:rsidRDefault="006F14B5" w:rsidP="006F14B5">
      <w:pPr>
        <w:pStyle w:val="ListParagraph"/>
        <w:ind w:left="360"/>
        <w:jc w:val="center"/>
        <w:rPr>
          <w:b/>
          <w:bCs/>
        </w:rPr>
      </w:pPr>
      <w:r w:rsidRPr="008C7EB7">
        <w:rPr>
          <w:b/>
          <w:bCs/>
        </w:rPr>
        <w:t xml:space="preserve">Table </w:t>
      </w:r>
      <w:r>
        <w:rPr>
          <w:b/>
          <w:bCs/>
        </w:rPr>
        <w:t>1</w:t>
      </w:r>
      <w:r w:rsidRPr="008C7EB7">
        <w:rPr>
          <w:b/>
          <w:bCs/>
        </w:rPr>
        <w:t xml:space="preserve">: Source: Prepared by </w:t>
      </w:r>
      <w:r w:rsidR="00B340DF">
        <w:rPr>
          <w:b/>
          <w:bCs/>
        </w:rPr>
        <w:t>Jurje</w:t>
      </w:r>
      <w:r w:rsidRPr="008C7EB7">
        <w:rPr>
          <w:b/>
          <w:bCs/>
        </w:rPr>
        <w:t xml:space="preserve"> (2026)</w:t>
      </w:r>
    </w:p>
    <w:p w14:paraId="5E8280E9" w14:textId="77777777" w:rsidR="006F14B5" w:rsidRDefault="006F14B5" w:rsidP="008C7EB7">
      <w:pPr>
        <w:pStyle w:val="ListParagraph"/>
        <w:ind w:left="360"/>
        <w:jc w:val="center"/>
        <w:rPr>
          <w:b/>
          <w:bCs/>
        </w:rPr>
      </w:pPr>
    </w:p>
    <w:p w14:paraId="06A74B3B" w14:textId="77777777" w:rsidR="00DC1A48" w:rsidRDefault="00DC1A48" w:rsidP="008C7EB7">
      <w:pPr>
        <w:pStyle w:val="ListParagraph"/>
        <w:ind w:left="360"/>
        <w:jc w:val="center"/>
        <w:rPr>
          <w:b/>
          <w:bCs/>
        </w:rPr>
      </w:pPr>
    </w:p>
    <w:p w14:paraId="53D35FB9" w14:textId="77777777" w:rsidR="00DC1A48" w:rsidRDefault="00DC1A48" w:rsidP="008C7EB7">
      <w:pPr>
        <w:pStyle w:val="ListParagraph"/>
        <w:ind w:left="360"/>
        <w:jc w:val="center"/>
        <w:rPr>
          <w:b/>
          <w:bCs/>
        </w:rPr>
      </w:pPr>
    </w:p>
    <w:p w14:paraId="4117D51B" w14:textId="77777777" w:rsidR="00DC1A48" w:rsidRDefault="00DC1A48" w:rsidP="008C7EB7">
      <w:pPr>
        <w:pStyle w:val="ListParagraph"/>
        <w:ind w:left="360"/>
        <w:jc w:val="center"/>
        <w:rPr>
          <w:b/>
          <w:bCs/>
        </w:rPr>
      </w:pPr>
    </w:p>
    <w:p w14:paraId="0F4436BE" w14:textId="77777777" w:rsidR="00DC1A48" w:rsidRDefault="00DC1A48" w:rsidP="008C7EB7">
      <w:pPr>
        <w:pStyle w:val="ListParagraph"/>
        <w:ind w:left="360"/>
        <w:jc w:val="center"/>
        <w:rPr>
          <w:b/>
          <w:bCs/>
        </w:rPr>
      </w:pPr>
    </w:p>
    <w:p w14:paraId="376E2928" w14:textId="77777777" w:rsidR="00DC1A48" w:rsidRDefault="00DC1A48" w:rsidP="008C7EB7">
      <w:pPr>
        <w:pStyle w:val="ListParagraph"/>
        <w:ind w:left="360"/>
        <w:jc w:val="center"/>
        <w:rPr>
          <w:b/>
          <w:bCs/>
        </w:rPr>
      </w:pPr>
    </w:p>
    <w:p w14:paraId="2C904527" w14:textId="77777777" w:rsidR="00DC1A48" w:rsidRDefault="00DC1A48" w:rsidP="008C7EB7">
      <w:pPr>
        <w:pStyle w:val="ListParagraph"/>
        <w:ind w:left="360"/>
        <w:jc w:val="center"/>
        <w:rPr>
          <w:b/>
          <w:bCs/>
        </w:rPr>
      </w:pPr>
    </w:p>
    <w:p w14:paraId="301F508F" w14:textId="77777777" w:rsidR="00DC1A48" w:rsidRDefault="00DC1A48" w:rsidP="008C7EB7">
      <w:pPr>
        <w:pStyle w:val="ListParagraph"/>
        <w:ind w:left="360"/>
        <w:jc w:val="center"/>
        <w:rPr>
          <w:b/>
          <w:bCs/>
        </w:rPr>
      </w:pPr>
    </w:p>
    <w:p w14:paraId="2133D00F" w14:textId="77777777" w:rsidR="00DC1A48" w:rsidRDefault="00DC1A48" w:rsidP="008C7EB7">
      <w:pPr>
        <w:pStyle w:val="ListParagraph"/>
        <w:ind w:left="360"/>
        <w:jc w:val="center"/>
        <w:rPr>
          <w:b/>
          <w:bCs/>
        </w:rPr>
      </w:pPr>
    </w:p>
    <w:p w14:paraId="2F041381" w14:textId="77777777" w:rsidR="00DC1A48" w:rsidRDefault="00DC1A48" w:rsidP="008C7EB7">
      <w:pPr>
        <w:pStyle w:val="ListParagraph"/>
        <w:ind w:left="360"/>
        <w:jc w:val="center"/>
        <w:rPr>
          <w:b/>
          <w:bCs/>
        </w:rPr>
      </w:pPr>
    </w:p>
    <w:p w14:paraId="557EF0B8" w14:textId="77777777" w:rsidR="00DC1A48" w:rsidRDefault="00DC1A48" w:rsidP="008C7EB7">
      <w:pPr>
        <w:pStyle w:val="ListParagraph"/>
        <w:ind w:left="360"/>
        <w:jc w:val="center"/>
        <w:rPr>
          <w:b/>
          <w:bCs/>
        </w:rPr>
      </w:pPr>
    </w:p>
    <w:p w14:paraId="5FE400D1" w14:textId="77777777" w:rsidR="00DC1A48" w:rsidRDefault="00DC1A48" w:rsidP="008C7EB7">
      <w:pPr>
        <w:pStyle w:val="ListParagraph"/>
        <w:ind w:left="360"/>
        <w:jc w:val="center"/>
        <w:rPr>
          <w:b/>
          <w:bCs/>
        </w:rPr>
      </w:pPr>
    </w:p>
    <w:p w14:paraId="2DB71D5F" w14:textId="01E59724" w:rsidR="00075047" w:rsidRDefault="00075047" w:rsidP="008C7EB7">
      <w:pPr>
        <w:pStyle w:val="ListParagraph"/>
        <w:ind w:left="360"/>
        <w:jc w:val="center"/>
        <w:rPr>
          <w:b/>
          <w:bCs/>
        </w:rPr>
      </w:pPr>
      <w:r w:rsidRPr="008C7EB7">
        <w:rPr>
          <w:b/>
          <w:bCs/>
        </w:rPr>
        <w:t>Cash Budget</w:t>
      </w:r>
    </w:p>
    <w:p w14:paraId="15730B43" w14:textId="77777777" w:rsidR="000D4F3E" w:rsidRDefault="000D4F3E" w:rsidP="008C7EB7">
      <w:pPr>
        <w:pStyle w:val="ListParagraph"/>
        <w:ind w:left="360"/>
        <w:jc w:val="center"/>
        <w:rPr>
          <w:b/>
          <w:bCs/>
        </w:rPr>
      </w:pPr>
    </w:p>
    <w:tbl>
      <w:tblPr>
        <w:tblStyle w:val="TableGrid"/>
        <w:tblpPr w:leftFromText="180" w:rightFromText="180" w:vertAnchor="page" w:horzAnchor="margin" w:tblpXSpec="center" w:tblpY="2244"/>
        <w:tblW w:w="11513" w:type="dxa"/>
        <w:tblLook w:val="04A0" w:firstRow="1" w:lastRow="0" w:firstColumn="1" w:lastColumn="0" w:noHBand="0" w:noVBand="1"/>
      </w:tblPr>
      <w:tblGrid>
        <w:gridCol w:w="1178"/>
        <w:gridCol w:w="1204"/>
        <w:gridCol w:w="939"/>
        <w:gridCol w:w="1162"/>
        <w:gridCol w:w="876"/>
        <w:gridCol w:w="1077"/>
        <w:gridCol w:w="826"/>
        <w:gridCol w:w="902"/>
        <w:gridCol w:w="583"/>
        <w:gridCol w:w="1153"/>
        <w:gridCol w:w="636"/>
        <w:gridCol w:w="977"/>
      </w:tblGrid>
      <w:tr w:rsidR="000D4F3E" w:rsidRPr="00323ADE" w14:paraId="193C7301" w14:textId="77777777" w:rsidTr="00634501">
        <w:trPr>
          <w:trHeight w:val="502"/>
        </w:trPr>
        <w:tc>
          <w:tcPr>
            <w:tcW w:w="1181" w:type="dxa"/>
          </w:tcPr>
          <w:p w14:paraId="5FB46490" w14:textId="77777777" w:rsidR="000D4F3E" w:rsidRPr="00323ADE" w:rsidRDefault="000D4F3E" w:rsidP="00634501">
            <w:pPr>
              <w:rPr>
                <w:rFonts w:cs="Times New Roman"/>
                <w:b/>
                <w:bCs/>
                <w:sz w:val="22"/>
                <w:szCs w:val="22"/>
              </w:rPr>
            </w:pPr>
            <w:r w:rsidRPr="00323ADE">
              <w:rPr>
                <w:rFonts w:cs="Times New Roman"/>
                <w:b/>
                <w:bCs/>
                <w:sz w:val="22"/>
                <w:szCs w:val="22"/>
              </w:rPr>
              <w:t>Month</w:t>
            </w:r>
          </w:p>
        </w:tc>
        <w:tc>
          <w:tcPr>
            <w:tcW w:w="1207" w:type="dxa"/>
          </w:tcPr>
          <w:p w14:paraId="2682CC92" w14:textId="77777777" w:rsidR="000D4F3E" w:rsidRPr="00323ADE" w:rsidRDefault="000D4F3E" w:rsidP="00634501">
            <w:pPr>
              <w:rPr>
                <w:rFonts w:cs="Times New Roman"/>
                <w:b/>
                <w:bCs/>
                <w:sz w:val="22"/>
                <w:szCs w:val="22"/>
              </w:rPr>
            </w:pPr>
            <w:r w:rsidRPr="00323ADE">
              <w:rPr>
                <w:rFonts w:cs="Times New Roman"/>
                <w:b/>
                <w:bCs/>
                <w:sz w:val="22"/>
                <w:szCs w:val="22"/>
              </w:rPr>
              <w:t xml:space="preserve">Operating Balance </w:t>
            </w:r>
          </w:p>
        </w:tc>
        <w:tc>
          <w:tcPr>
            <w:tcW w:w="940" w:type="dxa"/>
          </w:tcPr>
          <w:p w14:paraId="02EEB1DE" w14:textId="77777777" w:rsidR="000D4F3E" w:rsidRPr="00323ADE" w:rsidRDefault="000D4F3E" w:rsidP="00634501">
            <w:pPr>
              <w:rPr>
                <w:rFonts w:cs="Times New Roman"/>
                <w:b/>
                <w:bCs/>
                <w:sz w:val="22"/>
                <w:szCs w:val="22"/>
              </w:rPr>
            </w:pPr>
            <w:r w:rsidRPr="00323ADE">
              <w:rPr>
                <w:rFonts w:cs="Times New Roman"/>
                <w:b/>
                <w:bCs/>
                <w:sz w:val="22"/>
                <w:szCs w:val="22"/>
              </w:rPr>
              <w:t>Receipt</w:t>
            </w:r>
          </w:p>
        </w:tc>
        <w:tc>
          <w:tcPr>
            <w:tcW w:w="1164" w:type="dxa"/>
          </w:tcPr>
          <w:p w14:paraId="1A2A474D" w14:textId="77777777" w:rsidR="000D4F3E" w:rsidRPr="00323ADE" w:rsidRDefault="000D4F3E" w:rsidP="00634501">
            <w:pPr>
              <w:rPr>
                <w:rFonts w:cs="Times New Roman"/>
                <w:b/>
                <w:bCs/>
                <w:sz w:val="22"/>
                <w:szCs w:val="22"/>
              </w:rPr>
            </w:pPr>
            <w:r w:rsidRPr="00323ADE">
              <w:rPr>
                <w:rFonts w:cs="Times New Roman"/>
                <w:b/>
                <w:bCs/>
                <w:sz w:val="22"/>
                <w:szCs w:val="22"/>
              </w:rPr>
              <w:t>Payment</w:t>
            </w:r>
          </w:p>
          <w:p w14:paraId="62FE0A8C" w14:textId="77777777" w:rsidR="000D4F3E" w:rsidRPr="00323ADE" w:rsidRDefault="000D4F3E" w:rsidP="00634501">
            <w:pPr>
              <w:rPr>
                <w:rFonts w:cs="Times New Roman"/>
                <w:b/>
                <w:bCs/>
                <w:sz w:val="22"/>
                <w:szCs w:val="22"/>
              </w:rPr>
            </w:pPr>
            <w:r w:rsidRPr="00323ADE">
              <w:rPr>
                <w:rFonts w:cs="Times New Roman"/>
                <w:b/>
                <w:bCs/>
                <w:sz w:val="22"/>
                <w:szCs w:val="22"/>
              </w:rPr>
              <w:t>(lagged purchase)</w:t>
            </w:r>
          </w:p>
        </w:tc>
        <w:tc>
          <w:tcPr>
            <w:tcW w:w="877" w:type="dxa"/>
          </w:tcPr>
          <w:p w14:paraId="46E788D5" w14:textId="77777777" w:rsidR="000D4F3E" w:rsidRPr="00323ADE" w:rsidRDefault="000D4F3E" w:rsidP="00634501">
            <w:pPr>
              <w:rPr>
                <w:rFonts w:cs="Times New Roman"/>
                <w:b/>
                <w:bCs/>
                <w:sz w:val="22"/>
                <w:szCs w:val="22"/>
              </w:rPr>
            </w:pPr>
            <w:r w:rsidRPr="00323ADE">
              <w:rPr>
                <w:rFonts w:cs="Times New Roman"/>
                <w:b/>
                <w:bCs/>
                <w:sz w:val="22"/>
                <w:szCs w:val="22"/>
              </w:rPr>
              <w:t>Admin</w:t>
            </w:r>
          </w:p>
        </w:tc>
        <w:tc>
          <w:tcPr>
            <w:tcW w:w="1079" w:type="dxa"/>
          </w:tcPr>
          <w:p w14:paraId="3B792367" w14:textId="77777777" w:rsidR="000D4F3E" w:rsidRPr="00323ADE" w:rsidRDefault="000D4F3E" w:rsidP="00634501">
            <w:pPr>
              <w:rPr>
                <w:rFonts w:cs="Times New Roman"/>
                <w:b/>
                <w:bCs/>
                <w:sz w:val="22"/>
                <w:szCs w:val="22"/>
              </w:rPr>
            </w:pPr>
            <w:r w:rsidRPr="00323ADE">
              <w:rPr>
                <w:rFonts w:cs="Times New Roman"/>
                <w:b/>
                <w:bCs/>
                <w:sz w:val="22"/>
                <w:szCs w:val="22"/>
              </w:rPr>
              <w:t>Selling</w:t>
            </w:r>
          </w:p>
          <w:p w14:paraId="314FFFF5" w14:textId="77777777" w:rsidR="000D4F3E" w:rsidRPr="00323ADE" w:rsidRDefault="000D4F3E" w:rsidP="00634501">
            <w:pPr>
              <w:rPr>
                <w:rFonts w:cs="Times New Roman"/>
                <w:b/>
                <w:bCs/>
                <w:sz w:val="22"/>
                <w:szCs w:val="22"/>
              </w:rPr>
            </w:pPr>
            <w:r w:rsidRPr="00323ADE">
              <w:rPr>
                <w:rFonts w:cs="Times New Roman"/>
                <w:b/>
                <w:bCs/>
                <w:sz w:val="22"/>
                <w:szCs w:val="22"/>
              </w:rPr>
              <w:t>(Lagged)</w:t>
            </w:r>
          </w:p>
        </w:tc>
        <w:tc>
          <w:tcPr>
            <w:tcW w:w="827" w:type="dxa"/>
          </w:tcPr>
          <w:p w14:paraId="651B362A" w14:textId="77777777" w:rsidR="000D4F3E" w:rsidRPr="00323ADE" w:rsidRDefault="000D4F3E" w:rsidP="00634501">
            <w:pPr>
              <w:rPr>
                <w:rFonts w:cs="Times New Roman"/>
                <w:b/>
                <w:bCs/>
                <w:sz w:val="22"/>
                <w:szCs w:val="22"/>
              </w:rPr>
            </w:pPr>
            <w:r w:rsidRPr="00323ADE">
              <w:rPr>
                <w:rFonts w:cs="Times New Roman"/>
                <w:b/>
                <w:bCs/>
                <w:sz w:val="22"/>
                <w:szCs w:val="22"/>
              </w:rPr>
              <w:t>Loan</w:t>
            </w:r>
          </w:p>
          <w:p w14:paraId="5FF9D321" w14:textId="77777777" w:rsidR="000D4F3E" w:rsidRPr="00323ADE" w:rsidRDefault="000D4F3E" w:rsidP="00634501">
            <w:pPr>
              <w:rPr>
                <w:rFonts w:cs="Times New Roman"/>
                <w:b/>
                <w:bCs/>
                <w:sz w:val="22"/>
                <w:szCs w:val="22"/>
              </w:rPr>
            </w:pPr>
            <w:r w:rsidRPr="00323ADE">
              <w:rPr>
                <w:rFonts w:cs="Times New Roman"/>
                <w:b/>
                <w:bCs/>
                <w:sz w:val="22"/>
                <w:szCs w:val="22"/>
              </w:rPr>
              <w:t>Repay</w:t>
            </w:r>
          </w:p>
        </w:tc>
        <w:tc>
          <w:tcPr>
            <w:tcW w:w="903" w:type="dxa"/>
          </w:tcPr>
          <w:p w14:paraId="0E258C15" w14:textId="77777777" w:rsidR="000D4F3E" w:rsidRPr="00323ADE" w:rsidRDefault="000D4F3E" w:rsidP="00634501">
            <w:pPr>
              <w:rPr>
                <w:rFonts w:cs="Times New Roman"/>
                <w:b/>
                <w:bCs/>
                <w:sz w:val="22"/>
                <w:szCs w:val="22"/>
              </w:rPr>
            </w:pPr>
            <w:r w:rsidRPr="00323ADE">
              <w:rPr>
                <w:rFonts w:cs="Times New Roman"/>
                <w:b/>
                <w:bCs/>
                <w:sz w:val="22"/>
                <w:szCs w:val="22"/>
              </w:rPr>
              <w:t>Store</w:t>
            </w:r>
          </w:p>
          <w:p w14:paraId="517BB51B" w14:textId="77777777" w:rsidR="000D4F3E" w:rsidRPr="00323ADE" w:rsidRDefault="000D4F3E" w:rsidP="00634501">
            <w:pPr>
              <w:rPr>
                <w:rFonts w:cs="Times New Roman"/>
                <w:b/>
                <w:bCs/>
                <w:sz w:val="22"/>
                <w:szCs w:val="22"/>
              </w:rPr>
            </w:pPr>
            <w:r w:rsidRPr="00323ADE">
              <w:rPr>
                <w:rFonts w:cs="Times New Roman"/>
                <w:b/>
                <w:bCs/>
                <w:sz w:val="22"/>
                <w:szCs w:val="22"/>
              </w:rPr>
              <w:t>Refurb</w:t>
            </w:r>
          </w:p>
        </w:tc>
        <w:tc>
          <w:tcPr>
            <w:tcW w:w="565" w:type="dxa"/>
          </w:tcPr>
          <w:p w14:paraId="11DF9E7C" w14:textId="77777777" w:rsidR="000D4F3E" w:rsidRPr="00323ADE" w:rsidRDefault="000D4F3E" w:rsidP="00634501">
            <w:pPr>
              <w:rPr>
                <w:rFonts w:cs="Times New Roman"/>
                <w:b/>
                <w:bCs/>
                <w:sz w:val="22"/>
                <w:szCs w:val="22"/>
              </w:rPr>
            </w:pPr>
            <w:r w:rsidRPr="00323ADE">
              <w:rPr>
                <w:rFonts w:cs="Times New Roman"/>
                <w:b/>
                <w:bCs/>
                <w:sz w:val="22"/>
                <w:szCs w:val="22"/>
              </w:rPr>
              <w:t>Tax</w:t>
            </w:r>
          </w:p>
        </w:tc>
        <w:tc>
          <w:tcPr>
            <w:tcW w:w="1155" w:type="dxa"/>
          </w:tcPr>
          <w:p w14:paraId="4ACFAE13" w14:textId="77777777" w:rsidR="000D4F3E" w:rsidRPr="00323ADE" w:rsidRDefault="000D4F3E" w:rsidP="00634501">
            <w:pPr>
              <w:rPr>
                <w:rFonts w:cs="Times New Roman"/>
                <w:b/>
                <w:bCs/>
                <w:sz w:val="22"/>
                <w:szCs w:val="22"/>
              </w:rPr>
            </w:pPr>
            <w:r w:rsidRPr="00323ADE">
              <w:rPr>
                <w:rFonts w:cs="Times New Roman"/>
                <w:b/>
                <w:bCs/>
                <w:sz w:val="22"/>
                <w:szCs w:val="22"/>
              </w:rPr>
              <w:t>Total Payments</w:t>
            </w:r>
          </w:p>
        </w:tc>
        <w:tc>
          <w:tcPr>
            <w:tcW w:w="636" w:type="dxa"/>
          </w:tcPr>
          <w:p w14:paraId="1C55DD21" w14:textId="77777777" w:rsidR="000D4F3E" w:rsidRPr="00323ADE" w:rsidRDefault="000D4F3E" w:rsidP="00634501">
            <w:pPr>
              <w:rPr>
                <w:rFonts w:cs="Times New Roman"/>
                <w:b/>
                <w:bCs/>
                <w:sz w:val="22"/>
                <w:szCs w:val="22"/>
              </w:rPr>
            </w:pPr>
            <w:r w:rsidRPr="00323ADE">
              <w:rPr>
                <w:rFonts w:cs="Times New Roman"/>
                <w:b/>
                <w:bCs/>
                <w:sz w:val="22"/>
                <w:szCs w:val="22"/>
              </w:rPr>
              <w:t>Net cash flow</w:t>
            </w:r>
          </w:p>
        </w:tc>
        <w:tc>
          <w:tcPr>
            <w:tcW w:w="979" w:type="dxa"/>
          </w:tcPr>
          <w:p w14:paraId="251106BE" w14:textId="77777777" w:rsidR="000D4F3E" w:rsidRPr="00323ADE" w:rsidRDefault="000D4F3E" w:rsidP="00634501">
            <w:pPr>
              <w:rPr>
                <w:rFonts w:cs="Times New Roman"/>
                <w:b/>
                <w:bCs/>
                <w:sz w:val="22"/>
                <w:szCs w:val="22"/>
              </w:rPr>
            </w:pPr>
            <w:r w:rsidRPr="00323ADE">
              <w:rPr>
                <w:rFonts w:cs="Times New Roman"/>
                <w:b/>
                <w:bCs/>
                <w:sz w:val="22"/>
                <w:szCs w:val="22"/>
              </w:rPr>
              <w:t>Closing Balance</w:t>
            </w:r>
          </w:p>
        </w:tc>
      </w:tr>
      <w:tr w:rsidR="000D4F3E" w:rsidRPr="00323ADE" w14:paraId="3B4DA5A8" w14:textId="77777777" w:rsidTr="00634501">
        <w:trPr>
          <w:trHeight w:val="502"/>
        </w:trPr>
        <w:tc>
          <w:tcPr>
            <w:tcW w:w="1181" w:type="dxa"/>
          </w:tcPr>
          <w:p w14:paraId="3F14A7E2" w14:textId="77777777" w:rsidR="000D4F3E" w:rsidRPr="00323ADE" w:rsidRDefault="000D4F3E" w:rsidP="00634501">
            <w:pPr>
              <w:rPr>
                <w:rFonts w:cs="Times New Roman"/>
                <w:sz w:val="22"/>
                <w:szCs w:val="22"/>
              </w:rPr>
            </w:pPr>
            <w:r w:rsidRPr="00323ADE">
              <w:rPr>
                <w:rFonts w:cs="Times New Roman"/>
                <w:sz w:val="22"/>
                <w:szCs w:val="22"/>
              </w:rPr>
              <w:t>July</w:t>
            </w:r>
          </w:p>
        </w:tc>
        <w:tc>
          <w:tcPr>
            <w:tcW w:w="1207" w:type="dxa"/>
          </w:tcPr>
          <w:p w14:paraId="16795DA0" w14:textId="77777777" w:rsidR="000D4F3E" w:rsidRPr="00323ADE" w:rsidRDefault="000D4F3E" w:rsidP="00634501">
            <w:pPr>
              <w:rPr>
                <w:rFonts w:cs="Times New Roman"/>
                <w:sz w:val="22"/>
                <w:szCs w:val="22"/>
              </w:rPr>
            </w:pPr>
            <w:r w:rsidRPr="00323ADE">
              <w:rPr>
                <w:rFonts w:cs="Times New Roman"/>
                <w:sz w:val="22"/>
                <w:szCs w:val="22"/>
              </w:rPr>
              <w:t>-26.6</w:t>
            </w:r>
          </w:p>
        </w:tc>
        <w:tc>
          <w:tcPr>
            <w:tcW w:w="940" w:type="dxa"/>
          </w:tcPr>
          <w:p w14:paraId="49097268" w14:textId="77777777" w:rsidR="000D4F3E" w:rsidRPr="00323ADE" w:rsidRDefault="000D4F3E" w:rsidP="00634501">
            <w:pPr>
              <w:rPr>
                <w:rFonts w:cs="Times New Roman"/>
                <w:sz w:val="22"/>
                <w:szCs w:val="22"/>
              </w:rPr>
            </w:pPr>
            <w:r w:rsidRPr="00323ADE">
              <w:rPr>
                <w:rFonts w:cs="Times New Roman"/>
                <w:sz w:val="22"/>
                <w:szCs w:val="22"/>
              </w:rPr>
              <w:t>208.2</w:t>
            </w:r>
          </w:p>
        </w:tc>
        <w:tc>
          <w:tcPr>
            <w:tcW w:w="1164" w:type="dxa"/>
          </w:tcPr>
          <w:p w14:paraId="0A76CADD" w14:textId="77777777" w:rsidR="000D4F3E" w:rsidRPr="00323ADE" w:rsidRDefault="000D4F3E" w:rsidP="00634501">
            <w:pPr>
              <w:rPr>
                <w:rFonts w:cs="Times New Roman"/>
                <w:sz w:val="22"/>
                <w:szCs w:val="22"/>
              </w:rPr>
            </w:pPr>
            <w:r w:rsidRPr="00323ADE">
              <w:rPr>
                <w:rFonts w:cs="Times New Roman"/>
                <w:sz w:val="22"/>
                <w:szCs w:val="22"/>
              </w:rPr>
              <w:t>150</w:t>
            </w:r>
          </w:p>
        </w:tc>
        <w:tc>
          <w:tcPr>
            <w:tcW w:w="877" w:type="dxa"/>
          </w:tcPr>
          <w:p w14:paraId="0A5133EA" w14:textId="77777777" w:rsidR="000D4F3E" w:rsidRPr="00323ADE" w:rsidRDefault="000D4F3E" w:rsidP="00634501">
            <w:pPr>
              <w:rPr>
                <w:rFonts w:cs="Times New Roman"/>
                <w:sz w:val="22"/>
                <w:szCs w:val="22"/>
              </w:rPr>
            </w:pPr>
            <w:r w:rsidRPr="00323ADE">
              <w:rPr>
                <w:rFonts w:cs="Times New Roman"/>
                <w:sz w:val="22"/>
                <w:szCs w:val="22"/>
              </w:rPr>
              <w:t>17</w:t>
            </w:r>
          </w:p>
        </w:tc>
        <w:tc>
          <w:tcPr>
            <w:tcW w:w="1079" w:type="dxa"/>
          </w:tcPr>
          <w:p w14:paraId="68415140" w14:textId="77777777" w:rsidR="000D4F3E" w:rsidRPr="00323ADE" w:rsidRDefault="000D4F3E" w:rsidP="00634501">
            <w:pPr>
              <w:rPr>
                <w:rFonts w:cs="Times New Roman"/>
                <w:sz w:val="22"/>
                <w:szCs w:val="22"/>
              </w:rPr>
            </w:pPr>
            <w:r w:rsidRPr="00323ADE">
              <w:rPr>
                <w:rFonts w:cs="Times New Roman"/>
                <w:sz w:val="22"/>
                <w:szCs w:val="22"/>
              </w:rPr>
              <w:t>5</w:t>
            </w:r>
          </w:p>
        </w:tc>
        <w:tc>
          <w:tcPr>
            <w:tcW w:w="827" w:type="dxa"/>
          </w:tcPr>
          <w:p w14:paraId="2CD6FBC3" w14:textId="77777777" w:rsidR="000D4F3E" w:rsidRPr="00323ADE" w:rsidRDefault="000D4F3E" w:rsidP="00634501">
            <w:pPr>
              <w:rPr>
                <w:rFonts w:cs="Times New Roman"/>
                <w:sz w:val="22"/>
                <w:szCs w:val="22"/>
              </w:rPr>
            </w:pPr>
            <w:r w:rsidRPr="00323ADE">
              <w:rPr>
                <w:rFonts w:cs="Times New Roman"/>
                <w:sz w:val="22"/>
                <w:szCs w:val="22"/>
              </w:rPr>
              <w:t>5</w:t>
            </w:r>
          </w:p>
        </w:tc>
        <w:tc>
          <w:tcPr>
            <w:tcW w:w="903" w:type="dxa"/>
          </w:tcPr>
          <w:p w14:paraId="4E8536D0" w14:textId="77777777" w:rsidR="000D4F3E" w:rsidRPr="00323ADE" w:rsidRDefault="000D4F3E" w:rsidP="00634501">
            <w:pPr>
              <w:rPr>
                <w:rFonts w:cs="Times New Roman"/>
                <w:sz w:val="22"/>
                <w:szCs w:val="22"/>
              </w:rPr>
            </w:pPr>
            <w:r w:rsidRPr="00323ADE">
              <w:rPr>
                <w:rFonts w:cs="Times New Roman"/>
                <w:sz w:val="22"/>
                <w:szCs w:val="22"/>
              </w:rPr>
              <w:t>15</w:t>
            </w:r>
          </w:p>
        </w:tc>
        <w:tc>
          <w:tcPr>
            <w:tcW w:w="565" w:type="dxa"/>
          </w:tcPr>
          <w:p w14:paraId="6794B4A2" w14:textId="77777777" w:rsidR="000D4F3E" w:rsidRPr="00323ADE" w:rsidRDefault="000D4F3E" w:rsidP="00634501">
            <w:pPr>
              <w:rPr>
                <w:rFonts w:cs="Times New Roman"/>
                <w:sz w:val="22"/>
                <w:szCs w:val="22"/>
              </w:rPr>
            </w:pPr>
            <w:r w:rsidRPr="00323ADE">
              <w:rPr>
                <w:rFonts w:cs="Times New Roman"/>
                <w:sz w:val="22"/>
                <w:szCs w:val="22"/>
              </w:rPr>
              <w:t>0</w:t>
            </w:r>
          </w:p>
        </w:tc>
        <w:tc>
          <w:tcPr>
            <w:tcW w:w="1155" w:type="dxa"/>
          </w:tcPr>
          <w:p w14:paraId="4EE29A58" w14:textId="77777777" w:rsidR="000D4F3E" w:rsidRPr="00323ADE" w:rsidRDefault="000D4F3E" w:rsidP="00634501">
            <w:pPr>
              <w:rPr>
                <w:rFonts w:cs="Times New Roman"/>
                <w:sz w:val="22"/>
                <w:szCs w:val="22"/>
              </w:rPr>
            </w:pPr>
            <w:r w:rsidRPr="00323ADE">
              <w:rPr>
                <w:rFonts w:cs="Times New Roman"/>
                <w:sz w:val="22"/>
                <w:szCs w:val="22"/>
              </w:rPr>
              <w:t>192</w:t>
            </w:r>
          </w:p>
        </w:tc>
        <w:tc>
          <w:tcPr>
            <w:tcW w:w="636" w:type="dxa"/>
          </w:tcPr>
          <w:p w14:paraId="66480698" w14:textId="77777777" w:rsidR="000D4F3E" w:rsidRPr="00323ADE" w:rsidRDefault="000D4F3E" w:rsidP="00634501">
            <w:pPr>
              <w:rPr>
                <w:rFonts w:cs="Times New Roman"/>
                <w:sz w:val="22"/>
                <w:szCs w:val="22"/>
              </w:rPr>
            </w:pPr>
            <w:r w:rsidRPr="00323ADE">
              <w:rPr>
                <w:rFonts w:cs="Times New Roman"/>
                <w:sz w:val="22"/>
                <w:szCs w:val="22"/>
              </w:rPr>
              <w:t>16.2</w:t>
            </w:r>
          </w:p>
        </w:tc>
        <w:tc>
          <w:tcPr>
            <w:tcW w:w="979" w:type="dxa"/>
          </w:tcPr>
          <w:p w14:paraId="7431F33F" w14:textId="77777777" w:rsidR="000D4F3E" w:rsidRPr="00323ADE" w:rsidRDefault="000D4F3E" w:rsidP="00634501">
            <w:pPr>
              <w:rPr>
                <w:rFonts w:cs="Times New Roman"/>
                <w:sz w:val="22"/>
                <w:szCs w:val="22"/>
              </w:rPr>
            </w:pPr>
            <w:r w:rsidRPr="00323ADE">
              <w:rPr>
                <w:rFonts w:cs="Times New Roman"/>
                <w:sz w:val="22"/>
                <w:szCs w:val="22"/>
              </w:rPr>
              <w:t>-10.4</w:t>
            </w:r>
          </w:p>
        </w:tc>
      </w:tr>
      <w:tr w:rsidR="000D4F3E" w:rsidRPr="00323ADE" w14:paraId="55ED8CAF" w14:textId="77777777" w:rsidTr="00634501">
        <w:trPr>
          <w:trHeight w:val="543"/>
        </w:trPr>
        <w:tc>
          <w:tcPr>
            <w:tcW w:w="1181" w:type="dxa"/>
          </w:tcPr>
          <w:p w14:paraId="2CD8FBEB" w14:textId="77777777" w:rsidR="000D4F3E" w:rsidRPr="00323ADE" w:rsidRDefault="000D4F3E" w:rsidP="00634501">
            <w:pPr>
              <w:rPr>
                <w:rFonts w:cs="Times New Roman"/>
                <w:sz w:val="22"/>
                <w:szCs w:val="22"/>
              </w:rPr>
            </w:pPr>
            <w:r w:rsidRPr="00323ADE">
              <w:rPr>
                <w:rFonts w:cs="Times New Roman"/>
                <w:sz w:val="22"/>
                <w:szCs w:val="22"/>
              </w:rPr>
              <w:t>August</w:t>
            </w:r>
          </w:p>
        </w:tc>
        <w:tc>
          <w:tcPr>
            <w:tcW w:w="1207" w:type="dxa"/>
          </w:tcPr>
          <w:p w14:paraId="1B4530B4" w14:textId="77777777" w:rsidR="000D4F3E" w:rsidRPr="00323ADE" w:rsidRDefault="000D4F3E" w:rsidP="00634501">
            <w:pPr>
              <w:rPr>
                <w:rFonts w:cs="Times New Roman"/>
                <w:sz w:val="22"/>
                <w:szCs w:val="22"/>
              </w:rPr>
            </w:pPr>
            <w:r w:rsidRPr="00323ADE">
              <w:rPr>
                <w:rFonts w:cs="Times New Roman"/>
                <w:sz w:val="22"/>
                <w:szCs w:val="22"/>
              </w:rPr>
              <w:t>-10.4</w:t>
            </w:r>
          </w:p>
        </w:tc>
        <w:tc>
          <w:tcPr>
            <w:tcW w:w="940" w:type="dxa"/>
          </w:tcPr>
          <w:p w14:paraId="486A240F" w14:textId="77777777" w:rsidR="000D4F3E" w:rsidRPr="00323ADE" w:rsidRDefault="000D4F3E" w:rsidP="00634501">
            <w:pPr>
              <w:rPr>
                <w:rFonts w:cs="Times New Roman"/>
                <w:sz w:val="22"/>
                <w:szCs w:val="22"/>
              </w:rPr>
            </w:pPr>
            <w:r w:rsidRPr="00323ADE">
              <w:rPr>
                <w:rFonts w:cs="Times New Roman"/>
                <w:sz w:val="22"/>
                <w:szCs w:val="22"/>
              </w:rPr>
              <w:t>228</w:t>
            </w:r>
          </w:p>
        </w:tc>
        <w:tc>
          <w:tcPr>
            <w:tcW w:w="1164" w:type="dxa"/>
          </w:tcPr>
          <w:p w14:paraId="2AF635E8" w14:textId="77777777" w:rsidR="000D4F3E" w:rsidRPr="00323ADE" w:rsidRDefault="000D4F3E" w:rsidP="00634501">
            <w:pPr>
              <w:rPr>
                <w:rFonts w:cs="Times New Roman"/>
                <w:sz w:val="22"/>
                <w:szCs w:val="22"/>
              </w:rPr>
            </w:pPr>
            <w:r w:rsidRPr="00323ADE">
              <w:rPr>
                <w:rFonts w:cs="Times New Roman"/>
                <w:sz w:val="22"/>
                <w:szCs w:val="22"/>
              </w:rPr>
              <w:t>180</w:t>
            </w:r>
          </w:p>
        </w:tc>
        <w:tc>
          <w:tcPr>
            <w:tcW w:w="877" w:type="dxa"/>
          </w:tcPr>
          <w:p w14:paraId="427ED2AF" w14:textId="77777777" w:rsidR="000D4F3E" w:rsidRPr="00323ADE" w:rsidRDefault="000D4F3E" w:rsidP="00634501">
            <w:pPr>
              <w:rPr>
                <w:rFonts w:cs="Times New Roman"/>
                <w:sz w:val="22"/>
                <w:szCs w:val="22"/>
              </w:rPr>
            </w:pPr>
            <w:r w:rsidRPr="00323ADE">
              <w:rPr>
                <w:rFonts w:cs="Times New Roman"/>
                <w:sz w:val="22"/>
                <w:szCs w:val="22"/>
              </w:rPr>
              <w:t>18</w:t>
            </w:r>
          </w:p>
        </w:tc>
        <w:tc>
          <w:tcPr>
            <w:tcW w:w="1079" w:type="dxa"/>
          </w:tcPr>
          <w:p w14:paraId="16654F68" w14:textId="77777777" w:rsidR="000D4F3E" w:rsidRPr="00323ADE" w:rsidRDefault="000D4F3E" w:rsidP="00634501">
            <w:pPr>
              <w:rPr>
                <w:rFonts w:cs="Times New Roman"/>
                <w:sz w:val="22"/>
                <w:szCs w:val="22"/>
              </w:rPr>
            </w:pPr>
            <w:r w:rsidRPr="00323ADE">
              <w:rPr>
                <w:rFonts w:cs="Times New Roman"/>
                <w:sz w:val="22"/>
                <w:szCs w:val="22"/>
              </w:rPr>
              <w:t>6</w:t>
            </w:r>
          </w:p>
        </w:tc>
        <w:tc>
          <w:tcPr>
            <w:tcW w:w="827" w:type="dxa"/>
          </w:tcPr>
          <w:p w14:paraId="47A3F55D" w14:textId="77777777" w:rsidR="000D4F3E" w:rsidRPr="00323ADE" w:rsidRDefault="000D4F3E" w:rsidP="00634501">
            <w:pPr>
              <w:rPr>
                <w:rFonts w:cs="Times New Roman"/>
                <w:sz w:val="22"/>
                <w:szCs w:val="22"/>
              </w:rPr>
            </w:pPr>
            <w:r w:rsidRPr="00323ADE">
              <w:rPr>
                <w:rFonts w:cs="Times New Roman"/>
                <w:sz w:val="22"/>
                <w:szCs w:val="22"/>
              </w:rPr>
              <w:t>5</w:t>
            </w:r>
          </w:p>
        </w:tc>
        <w:tc>
          <w:tcPr>
            <w:tcW w:w="903" w:type="dxa"/>
          </w:tcPr>
          <w:p w14:paraId="7808CD8B" w14:textId="77777777" w:rsidR="000D4F3E" w:rsidRPr="00323ADE" w:rsidRDefault="000D4F3E" w:rsidP="00634501">
            <w:pPr>
              <w:rPr>
                <w:rFonts w:cs="Times New Roman"/>
                <w:sz w:val="22"/>
                <w:szCs w:val="22"/>
              </w:rPr>
            </w:pPr>
            <w:r w:rsidRPr="00323ADE">
              <w:rPr>
                <w:rFonts w:cs="Times New Roman"/>
                <w:sz w:val="22"/>
                <w:szCs w:val="22"/>
              </w:rPr>
              <w:t>12</w:t>
            </w:r>
          </w:p>
        </w:tc>
        <w:tc>
          <w:tcPr>
            <w:tcW w:w="565" w:type="dxa"/>
          </w:tcPr>
          <w:p w14:paraId="04C248C2" w14:textId="77777777" w:rsidR="000D4F3E" w:rsidRPr="00323ADE" w:rsidRDefault="000D4F3E" w:rsidP="00634501">
            <w:pPr>
              <w:rPr>
                <w:rFonts w:cs="Times New Roman"/>
                <w:sz w:val="22"/>
                <w:szCs w:val="22"/>
              </w:rPr>
            </w:pPr>
            <w:r w:rsidRPr="00323ADE">
              <w:rPr>
                <w:rFonts w:cs="Times New Roman"/>
                <w:sz w:val="22"/>
                <w:szCs w:val="22"/>
              </w:rPr>
              <w:t>0</w:t>
            </w:r>
          </w:p>
        </w:tc>
        <w:tc>
          <w:tcPr>
            <w:tcW w:w="1155" w:type="dxa"/>
          </w:tcPr>
          <w:p w14:paraId="2C6DE650" w14:textId="77777777" w:rsidR="000D4F3E" w:rsidRPr="00323ADE" w:rsidRDefault="000D4F3E" w:rsidP="00634501">
            <w:pPr>
              <w:rPr>
                <w:rFonts w:cs="Times New Roman"/>
                <w:sz w:val="22"/>
                <w:szCs w:val="22"/>
              </w:rPr>
            </w:pPr>
            <w:r w:rsidRPr="00323ADE">
              <w:rPr>
                <w:rFonts w:cs="Times New Roman"/>
                <w:sz w:val="22"/>
                <w:szCs w:val="22"/>
              </w:rPr>
              <w:t>221</w:t>
            </w:r>
          </w:p>
        </w:tc>
        <w:tc>
          <w:tcPr>
            <w:tcW w:w="636" w:type="dxa"/>
          </w:tcPr>
          <w:p w14:paraId="0F294882" w14:textId="77777777" w:rsidR="000D4F3E" w:rsidRPr="00323ADE" w:rsidRDefault="000D4F3E" w:rsidP="00634501">
            <w:pPr>
              <w:rPr>
                <w:rFonts w:cs="Times New Roman"/>
                <w:sz w:val="22"/>
                <w:szCs w:val="22"/>
              </w:rPr>
            </w:pPr>
            <w:r w:rsidRPr="00323ADE">
              <w:rPr>
                <w:rFonts w:cs="Times New Roman"/>
                <w:sz w:val="22"/>
                <w:szCs w:val="22"/>
              </w:rPr>
              <w:t>7</w:t>
            </w:r>
          </w:p>
        </w:tc>
        <w:tc>
          <w:tcPr>
            <w:tcW w:w="979" w:type="dxa"/>
          </w:tcPr>
          <w:p w14:paraId="3DCF549B" w14:textId="77777777" w:rsidR="000D4F3E" w:rsidRPr="00323ADE" w:rsidRDefault="000D4F3E" w:rsidP="00634501">
            <w:pPr>
              <w:rPr>
                <w:rFonts w:cs="Times New Roman"/>
                <w:sz w:val="22"/>
                <w:szCs w:val="22"/>
              </w:rPr>
            </w:pPr>
            <w:r w:rsidRPr="00323ADE">
              <w:rPr>
                <w:rFonts w:cs="Times New Roman"/>
                <w:sz w:val="22"/>
                <w:szCs w:val="22"/>
              </w:rPr>
              <w:t>-3.4</w:t>
            </w:r>
          </w:p>
        </w:tc>
      </w:tr>
      <w:tr w:rsidR="000D4F3E" w:rsidRPr="00323ADE" w14:paraId="4A8404D9" w14:textId="77777777" w:rsidTr="00634501">
        <w:trPr>
          <w:trHeight w:val="502"/>
        </w:trPr>
        <w:tc>
          <w:tcPr>
            <w:tcW w:w="1181" w:type="dxa"/>
          </w:tcPr>
          <w:p w14:paraId="153AEF44" w14:textId="77777777" w:rsidR="000D4F3E" w:rsidRPr="00323ADE" w:rsidRDefault="000D4F3E" w:rsidP="00634501">
            <w:pPr>
              <w:rPr>
                <w:rFonts w:cs="Times New Roman"/>
                <w:sz w:val="22"/>
                <w:szCs w:val="22"/>
              </w:rPr>
            </w:pPr>
            <w:r w:rsidRPr="00323ADE">
              <w:rPr>
                <w:rFonts w:cs="Times New Roman"/>
                <w:sz w:val="22"/>
                <w:szCs w:val="22"/>
              </w:rPr>
              <w:t>September</w:t>
            </w:r>
          </w:p>
        </w:tc>
        <w:tc>
          <w:tcPr>
            <w:tcW w:w="1207" w:type="dxa"/>
          </w:tcPr>
          <w:p w14:paraId="10F9C771" w14:textId="77777777" w:rsidR="000D4F3E" w:rsidRPr="00323ADE" w:rsidRDefault="000D4F3E" w:rsidP="00634501">
            <w:pPr>
              <w:rPr>
                <w:rFonts w:cs="Times New Roman"/>
                <w:sz w:val="22"/>
                <w:szCs w:val="22"/>
              </w:rPr>
            </w:pPr>
            <w:r w:rsidRPr="00323ADE">
              <w:rPr>
                <w:rFonts w:cs="Times New Roman"/>
                <w:sz w:val="22"/>
                <w:szCs w:val="22"/>
              </w:rPr>
              <w:t>-3.4</w:t>
            </w:r>
          </w:p>
        </w:tc>
        <w:tc>
          <w:tcPr>
            <w:tcW w:w="940" w:type="dxa"/>
          </w:tcPr>
          <w:p w14:paraId="5964F551" w14:textId="77777777" w:rsidR="000D4F3E" w:rsidRPr="00323ADE" w:rsidRDefault="000D4F3E" w:rsidP="00634501">
            <w:pPr>
              <w:rPr>
                <w:rFonts w:cs="Times New Roman"/>
                <w:sz w:val="22"/>
                <w:szCs w:val="22"/>
              </w:rPr>
            </w:pPr>
            <w:r w:rsidRPr="00323ADE">
              <w:rPr>
                <w:rFonts w:cs="Times New Roman"/>
                <w:sz w:val="22"/>
                <w:szCs w:val="22"/>
              </w:rPr>
              <w:t>257.7</w:t>
            </w:r>
          </w:p>
        </w:tc>
        <w:tc>
          <w:tcPr>
            <w:tcW w:w="1164" w:type="dxa"/>
          </w:tcPr>
          <w:p w14:paraId="11241845" w14:textId="77777777" w:rsidR="000D4F3E" w:rsidRPr="00323ADE" w:rsidRDefault="000D4F3E" w:rsidP="00634501">
            <w:pPr>
              <w:rPr>
                <w:rFonts w:cs="Times New Roman"/>
                <w:sz w:val="22"/>
                <w:szCs w:val="22"/>
              </w:rPr>
            </w:pPr>
            <w:r w:rsidRPr="00323ADE">
              <w:rPr>
                <w:rFonts w:cs="Times New Roman"/>
                <w:sz w:val="22"/>
                <w:szCs w:val="22"/>
              </w:rPr>
              <w:t>170</w:t>
            </w:r>
          </w:p>
        </w:tc>
        <w:tc>
          <w:tcPr>
            <w:tcW w:w="877" w:type="dxa"/>
          </w:tcPr>
          <w:p w14:paraId="30C3BB80" w14:textId="77777777" w:rsidR="000D4F3E" w:rsidRPr="00323ADE" w:rsidRDefault="000D4F3E" w:rsidP="00634501">
            <w:pPr>
              <w:rPr>
                <w:rFonts w:cs="Times New Roman"/>
                <w:sz w:val="22"/>
                <w:szCs w:val="22"/>
              </w:rPr>
            </w:pPr>
            <w:r w:rsidRPr="00323ADE">
              <w:rPr>
                <w:rFonts w:cs="Times New Roman"/>
                <w:sz w:val="22"/>
                <w:szCs w:val="22"/>
              </w:rPr>
              <w:t>19</w:t>
            </w:r>
          </w:p>
        </w:tc>
        <w:tc>
          <w:tcPr>
            <w:tcW w:w="1079" w:type="dxa"/>
          </w:tcPr>
          <w:p w14:paraId="5FFCEC53" w14:textId="77777777" w:rsidR="000D4F3E" w:rsidRPr="00323ADE" w:rsidRDefault="000D4F3E" w:rsidP="00634501">
            <w:pPr>
              <w:rPr>
                <w:rFonts w:cs="Times New Roman"/>
                <w:sz w:val="22"/>
                <w:szCs w:val="22"/>
              </w:rPr>
            </w:pPr>
            <w:r w:rsidRPr="00323ADE">
              <w:rPr>
                <w:rFonts w:cs="Times New Roman"/>
                <w:sz w:val="22"/>
                <w:szCs w:val="22"/>
              </w:rPr>
              <w:t>7</w:t>
            </w:r>
          </w:p>
        </w:tc>
        <w:tc>
          <w:tcPr>
            <w:tcW w:w="827" w:type="dxa"/>
          </w:tcPr>
          <w:p w14:paraId="0503094B" w14:textId="77777777" w:rsidR="000D4F3E" w:rsidRPr="00323ADE" w:rsidRDefault="000D4F3E" w:rsidP="00634501">
            <w:pPr>
              <w:rPr>
                <w:rFonts w:cs="Times New Roman"/>
                <w:sz w:val="22"/>
                <w:szCs w:val="22"/>
              </w:rPr>
            </w:pPr>
            <w:r w:rsidRPr="00323ADE">
              <w:rPr>
                <w:rFonts w:cs="Times New Roman"/>
                <w:sz w:val="22"/>
                <w:szCs w:val="22"/>
              </w:rPr>
              <w:t>5</w:t>
            </w:r>
          </w:p>
        </w:tc>
        <w:tc>
          <w:tcPr>
            <w:tcW w:w="903" w:type="dxa"/>
          </w:tcPr>
          <w:p w14:paraId="60882D41" w14:textId="77777777" w:rsidR="000D4F3E" w:rsidRPr="00323ADE" w:rsidRDefault="000D4F3E" w:rsidP="00634501">
            <w:pPr>
              <w:rPr>
                <w:rFonts w:cs="Times New Roman"/>
                <w:sz w:val="22"/>
                <w:szCs w:val="22"/>
              </w:rPr>
            </w:pPr>
            <w:r w:rsidRPr="00323ADE">
              <w:rPr>
                <w:rFonts w:cs="Times New Roman"/>
                <w:sz w:val="22"/>
                <w:szCs w:val="22"/>
              </w:rPr>
              <w:t>10</w:t>
            </w:r>
          </w:p>
        </w:tc>
        <w:tc>
          <w:tcPr>
            <w:tcW w:w="565" w:type="dxa"/>
          </w:tcPr>
          <w:p w14:paraId="633CFA7E" w14:textId="77777777" w:rsidR="000D4F3E" w:rsidRPr="00323ADE" w:rsidRDefault="000D4F3E" w:rsidP="00634501">
            <w:pPr>
              <w:rPr>
                <w:rFonts w:cs="Times New Roman"/>
                <w:sz w:val="22"/>
                <w:szCs w:val="22"/>
              </w:rPr>
            </w:pPr>
            <w:r w:rsidRPr="00323ADE">
              <w:rPr>
                <w:rFonts w:cs="Times New Roman"/>
                <w:sz w:val="22"/>
                <w:szCs w:val="22"/>
              </w:rPr>
              <w:t>18</w:t>
            </w:r>
          </w:p>
        </w:tc>
        <w:tc>
          <w:tcPr>
            <w:tcW w:w="1155" w:type="dxa"/>
          </w:tcPr>
          <w:p w14:paraId="3562927C" w14:textId="77777777" w:rsidR="000D4F3E" w:rsidRPr="00323ADE" w:rsidRDefault="000D4F3E" w:rsidP="00634501">
            <w:pPr>
              <w:rPr>
                <w:rFonts w:cs="Times New Roman"/>
                <w:sz w:val="22"/>
                <w:szCs w:val="22"/>
              </w:rPr>
            </w:pPr>
            <w:r w:rsidRPr="00323ADE">
              <w:rPr>
                <w:rFonts w:cs="Times New Roman"/>
                <w:sz w:val="22"/>
                <w:szCs w:val="22"/>
              </w:rPr>
              <w:t>229</w:t>
            </w:r>
          </w:p>
        </w:tc>
        <w:tc>
          <w:tcPr>
            <w:tcW w:w="636" w:type="dxa"/>
          </w:tcPr>
          <w:p w14:paraId="219A694E" w14:textId="77777777" w:rsidR="000D4F3E" w:rsidRPr="00323ADE" w:rsidRDefault="000D4F3E" w:rsidP="00634501">
            <w:pPr>
              <w:rPr>
                <w:rFonts w:cs="Times New Roman"/>
                <w:sz w:val="22"/>
                <w:szCs w:val="22"/>
              </w:rPr>
            </w:pPr>
            <w:r w:rsidRPr="00323ADE">
              <w:rPr>
                <w:rFonts w:cs="Times New Roman"/>
                <w:sz w:val="22"/>
                <w:szCs w:val="22"/>
              </w:rPr>
              <w:t>28.7</w:t>
            </w:r>
          </w:p>
        </w:tc>
        <w:tc>
          <w:tcPr>
            <w:tcW w:w="979" w:type="dxa"/>
          </w:tcPr>
          <w:p w14:paraId="3BC68909" w14:textId="77777777" w:rsidR="000D4F3E" w:rsidRPr="00323ADE" w:rsidRDefault="000D4F3E" w:rsidP="00634501">
            <w:pPr>
              <w:rPr>
                <w:rFonts w:cs="Times New Roman"/>
                <w:sz w:val="22"/>
                <w:szCs w:val="22"/>
              </w:rPr>
            </w:pPr>
            <w:r w:rsidRPr="00323ADE">
              <w:rPr>
                <w:rFonts w:cs="Times New Roman"/>
                <w:sz w:val="22"/>
                <w:szCs w:val="22"/>
              </w:rPr>
              <w:t>25.3</w:t>
            </w:r>
          </w:p>
        </w:tc>
      </w:tr>
      <w:tr w:rsidR="000D4F3E" w:rsidRPr="00323ADE" w14:paraId="5B14EA1E" w14:textId="77777777" w:rsidTr="00634501">
        <w:trPr>
          <w:trHeight w:val="543"/>
        </w:trPr>
        <w:tc>
          <w:tcPr>
            <w:tcW w:w="1181" w:type="dxa"/>
          </w:tcPr>
          <w:p w14:paraId="45BAC5DC" w14:textId="77777777" w:rsidR="000D4F3E" w:rsidRPr="00323ADE" w:rsidRDefault="000D4F3E" w:rsidP="00634501">
            <w:pPr>
              <w:rPr>
                <w:rFonts w:cs="Times New Roman"/>
                <w:sz w:val="22"/>
                <w:szCs w:val="22"/>
              </w:rPr>
            </w:pPr>
            <w:r w:rsidRPr="00323ADE">
              <w:rPr>
                <w:rFonts w:cs="Times New Roman"/>
                <w:sz w:val="22"/>
                <w:szCs w:val="22"/>
              </w:rPr>
              <w:t>October</w:t>
            </w:r>
          </w:p>
        </w:tc>
        <w:tc>
          <w:tcPr>
            <w:tcW w:w="1207" w:type="dxa"/>
          </w:tcPr>
          <w:p w14:paraId="29455846" w14:textId="77777777" w:rsidR="000D4F3E" w:rsidRPr="00323ADE" w:rsidRDefault="000D4F3E" w:rsidP="00634501">
            <w:pPr>
              <w:rPr>
                <w:rFonts w:cs="Times New Roman"/>
                <w:sz w:val="22"/>
                <w:szCs w:val="22"/>
              </w:rPr>
            </w:pPr>
            <w:r w:rsidRPr="00323ADE">
              <w:rPr>
                <w:rFonts w:cs="Times New Roman"/>
                <w:sz w:val="22"/>
                <w:szCs w:val="22"/>
              </w:rPr>
              <w:t>25.3</w:t>
            </w:r>
          </w:p>
        </w:tc>
        <w:tc>
          <w:tcPr>
            <w:tcW w:w="940" w:type="dxa"/>
          </w:tcPr>
          <w:p w14:paraId="6458369E" w14:textId="77777777" w:rsidR="000D4F3E" w:rsidRPr="00323ADE" w:rsidRDefault="000D4F3E" w:rsidP="00634501">
            <w:pPr>
              <w:rPr>
                <w:rFonts w:cs="Times New Roman"/>
                <w:sz w:val="22"/>
                <w:szCs w:val="22"/>
              </w:rPr>
            </w:pPr>
            <w:r w:rsidRPr="00323ADE">
              <w:rPr>
                <w:rFonts w:cs="Times New Roman"/>
                <w:sz w:val="22"/>
                <w:szCs w:val="22"/>
              </w:rPr>
              <w:t>237.9</w:t>
            </w:r>
          </w:p>
        </w:tc>
        <w:tc>
          <w:tcPr>
            <w:tcW w:w="1164" w:type="dxa"/>
          </w:tcPr>
          <w:p w14:paraId="2734264A" w14:textId="77777777" w:rsidR="000D4F3E" w:rsidRPr="00323ADE" w:rsidRDefault="000D4F3E" w:rsidP="00634501">
            <w:pPr>
              <w:rPr>
                <w:rFonts w:cs="Times New Roman"/>
                <w:sz w:val="22"/>
                <w:szCs w:val="22"/>
              </w:rPr>
            </w:pPr>
            <w:r w:rsidRPr="00323ADE">
              <w:rPr>
                <w:rFonts w:cs="Times New Roman"/>
                <w:sz w:val="22"/>
                <w:szCs w:val="22"/>
              </w:rPr>
              <w:t>200</w:t>
            </w:r>
          </w:p>
        </w:tc>
        <w:tc>
          <w:tcPr>
            <w:tcW w:w="877" w:type="dxa"/>
          </w:tcPr>
          <w:p w14:paraId="16ADA506" w14:textId="77777777" w:rsidR="000D4F3E" w:rsidRPr="00323ADE" w:rsidRDefault="000D4F3E" w:rsidP="00634501">
            <w:pPr>
              <w:rPr>
                <w:rFonts w:cs="Times New Roman"/>
                <w:sz w:val="22"/>
                <w:szCs w:val="22"/>
              </w:rPr>
            </w:pPr>
            <w:r w:rsidRPr="00323ADE">
              <w:rPr>
                <w:rFonts w:cs="Times New Roman"/>
                <w:sz w:val="22"/>
                <w:szCs w:val="22"/>
              </w:rPr>
              <w:t>20</w:t>
            </w:r>
          </w:p>
        </w:tc>
        <w:tc>
          <w:tcPr>
            <w:tcW w:w="1079" w:type="dxa"/>
          </w:tcPr>
          <w:p w14:paraId="1EA09D3D" w14:textId="77777777" w:rsidR="000D4F3E" w:rsidRPr="00323ADE" w:rsidRDefault="000D4F3E" w:rsidP="00634501">
            <w:pPr>
              <w:rPr>
                <w:rFonts w:cs="Times New Roman"/>
                <w:sz w:val="22"/>
                <w:szCs w:val="22"/>
              </w:rPr>
            </w:pPr>
            <w:r w:rsidRPr="00323ADE">
              <w:rPr>
                <w:rFonts w:cs="Times New Roman"/>
                <w:sz w:val="22"/>
                <w:szCs w:val="22"/>
              </w:rPr>
              <w:t>8</w:t>
            </w:r>
          </w:p>
        </w:tc>
        <w:tc>
          <w:tcPr>
            <w:tcW w:w="827" w:type="dxa"/>
          </w:tcPr>
          <w:p w14:paraId="12BD00A2" w14:textId="77777777" w:rsidR="000D4F3E" w:rsidRPr="00323ADE" w:rsidRDefault="000D4F3E" w:rsidP="00634501">
            <w:pPr>
              <w:rPr>
                <w:rFonts w:cs="Times New Roman"/>
                <w:sz w:val="22"/>
                <w:szCs w:val="22"/>
              </w:rPr>
            </w:pPr>
            <w:r w:rsidRPr="00323ADE">
              <w:rPr>
                <w:rFonts w:cs="Times New Roman"/>
                <w:sz w:val="22"/>
                <w:szCs w:val="22"/>
              </w:rPr>
              <w:t>5</w:t>
            </w:r>
          </w:p>
        </w:tc>
        <w:tc>
          <w:tcPr>
            <w:tcW w:w="903" w:type="dxa"/>
          </w:tcPr>
          <w:p w14:paraId="77CE07A9" w14:textId="77777777" w:rsidR="000D4F3E" w:rsidRPr="00323ADE" w:rsidRDefault="000D4F3E" w:rsidP="00634501">
            <w:pPr>
              <w:rPr>
                <w:rFonts w:cs="Times New Roman"/>
                <w:sz w:val="22"/>
                <w:szCs w:val="22"/>
              </w:rPr>
            </w:pPr>
            <w:r w:rsidRPr="00323ADE">
              <w:rPr>
                <w:rFonts w:cs="Times New Roman"/>
                <w:sz w:val="22"/>
                <w:szCs w:val="22"/>
              </w:rPr>
              <w:t>0</w:t>
            </w:r>
          </w:p>
        </w:tc>
        <w:tc>
          <w:tcPr>
            <w:tcW w:w="565" w:type="dxa"/>
          </w:tcPr>
          <w:p w14:paraId="3608E32B" w14:textId="77777777" w:rsidR="000D4F3E" w:rsidRPr="00323ADE" w:rsidRDefault="000D4F3E" w:rsidP="00634501">
            <w:pPr>
              <w:rPr>
                <w:rFonts w:cs="Times New Roman"/>
                <w:sz w:val="22"/>
                <w:szCs w:val="22"/>
              </w:rPr>
            </w:pPr>
            <w:r w:rsidRPr="00323ADE">
              <w:rPr>
                <w:rFonts w:cs="Times New Roman"/>
                <w:sz w:val="22"/>
                <w:szCs w:val="22"/>
              </w:rPr>
              <w:t>0</w:t>
            </w:r>
          </w:p>
        </w:tc>
        <w:tc>
          <w:tcPr>
            <w:tcW w:w="1155" w:type="dxa"/>
          </w:tcPr>
          <w:p w14:paraId="0DFFBD5E" w14:textId="77777777" w:rsidR="000D4F3E" w:rsidRPr="00323ADE" w:rsidRDefault="000D4F3E" w:rsidP="00634501">
            <w:pPr>
              <w:rPr>
                <w:rFonts w:cs="Times New Roman"/>
                <w:sz w:val="22"/>
                <w:szCs w:val="22"/>
              </w:rPr>
            </w:pPr>
            <w:r w:rsidRPr="00323ADE">
              <w:rPr>
                <w:rFonts w:cs="Times New Roman"/>
                <w:sz w:val="22"/>
                <w:szCs w:val="22"/>
              </w:rPr>
              <w:t>233</w:t>
            </w:r>
          </w:p>
        </w:tc>
        <w:tc>
          <w:tcPr>
            <w:tcW w:w="636" w:type="dxa"/>
          </w:tcPr>
          <w:p w14:paraId="27108356" w14:textId="77777777" w:rsidR="000D4F3E" w:rsidRPr="00323ADE" w:rsidRDefault="000D4F3E" w:rsidP="00634501">
            <w:pPr>
              <w:rPr>
                <w:rFonts w:cs="Times New Roman"/>
                <w:sz w:val="22"/>
                <w:szCs w:val="22"/>
              </w:rPr>
            </w:pPr>
            <w:r w:rsidRPr="00323ADE">
              <w:rPr>
                <w:rFonts w:cs="Times New Roman"/>
                <w:sz w:val="22"/>
                <w:szCs w:val="22"/>
              </w:rPr>
              <w:t>4.9</w:t>
            </w:r>
          </w:p>
        </w:tc>
        <w:tc>
          <w:tcPr>
            <w:tcW w:w="979" w:type="dxa"/>
          </w:tcPr>
          <w:p w14:paraId="3F8B38F5" w14:textId="77777777" w:rsidR="000D4F3E" w:rsidRPr="00323ADE" w:rsidRDefault="000D4F3E" w:rsidP="00634501">
            <w:pPr>
              <w:rPr>
                <w:rFonts w:cs="Times New Roman"/>
                <w:sz w:val="22"/>
                <w:szCs w:val="22"/>
              </w:rPr>
            </w:pPr>
            <w:r w:rsidRPr="00323ADE">
              <w:rPr>
                <w:rFonts w:cs="Times New Roman"/>
                <w:sz w:val="22"/>
                <w:szCs w:val="22"/>
              </w:rPr>
              <w:t>30.2</w:t>
            </w:r>
          </w:p>
        </w:tc>
      </w:tr>
      <w:tr w:rsidR="000D4F3E" w:rsidRPr="00323ADE" w14:paraId="32F1E372" w14:textId="77777777" w:rsidTr="00634501">
        <w:trPr>
          <w:trHeight w:val="502"/>
        </w:trPr>
        <w:tc>
          <w:tcPr>
            <w:tcW w:w="1181" w:type="dxa"/>
          </w:tcPr>
          <w:p w14:paraId="4C6655F1" w14:textId="77777777" w:rsidR="000D4F3E" w:rsidRPr="00323ADE" w:rsidRDefault="000D4F3E" w:rsidP="00634501">
            <w:pPr>
              <w:rPr>
                <w:rFonts w:cs="Times New Roman"/>
                <w:sz w:val="22"/>
                <w:szCs w:val="22"/>
              </w:rPr>
            </w:pPr>
            <w:r w:rsidRPr="00323ADE">
              <w:rPr>
                <w:rFonts w:cs="Times New Roman"/>
                <w:sz w:val="22"/>
                <w:szCs w:val="22"/>
              </w:rPr>
              <w:t>November</w:t>
            </w:r>
          </w:p>
        </w:tc>
        <w:tc>
          <w:tcPr>
            <w:tcW w:w="1207" w:type="dxa"/>
          </w:tcPr>
          <w:p w14:paraId="0CFBDE9D" w14:textId="77777777" w:rsidR="000D4F3E" w:rsidRPr="00323ADE" w:rsidRDefault="000D4F3E" w:rsidP="00634501">
            <w:pPr>
              <w:rPr>
                <w:rFonts w:cs="Times New Roman"/>
                <w:sz w:val="22"/>
                <w:szCs w:val="22"/>
              </w:rPr>
            </w:pPr>
            <w:r w:rsidRPr="00323ADE">
              <w:rPr>
                <w:rFonts w:cs="Times New Roman"/>
                <w:sz w:val="22"/>
                <w:szCs w:val="22"/>
              </w:rPr>
              <w:t>30.2</w:t>
            </w:r>
          </w:p>
        </w:tc>
        <w:tc>
          <w:tcPr>
            <w:tcW w:w="940" w:type="dxa"/>
          </w:tcPr>
          <w:p w14:paraId="3597DB44" w14:textId="77777777" w:rsidR="000D4F3E" w:rsidRPr="00323ADE" w:rsidRDefault="000D4F3E" w:rsidP="00634501">
            <w:pPr>
              <w:rPr>
                <w:rFonts w:cs="Times New Roman"/>
                <w:sz w:val="22"/>
                <w:szCs w:val="22"/>
              </w:rPr>
            </w:pPr>
            <w:r w:rsidRPr="00323ADE">
              <w:rPr>
                <w:rFonts w:cs="Times New Roman"/>
                <w:sz w:val="22"/>
                <w:szCs w:val="22"/>
              </w:rPr>
              <w:t>247.8</w:t>
            </w:r>
          </w:p>
        </w:tc>
        <w:tc>
          <w:tcPr>
            <w:tcW w:w="1164" w:type="dxa"/>
          </w:tcPr>
          <w:p w14:paraId="1DC39C51" w14:textId="77777777" w:rsidR="000D4F3E" w:rsidRPr="00323ADE" w:rsidRDefault="000D4F3E" w:rsidP="00634501">
            <w:pPr>
              <w:rPr>
                <w:rFonts w:cs="Times New Roman"/>
                <w:sz w:val="22"/>
                <w:szCs w:val="22"/>
              </w:rPr>
            </w:pPr>
            <w:r w:rsidRPr="00323ADE">
              <w:rPr>
                <w:rFonts w:cs="Times New Roman"/>
                <w:sz w:val="22"/>
                <w:szCs w:val="22"/>
              </w:rPr>
              <w:t>210</w:t>
            </w:r>
          </w:p>
        </w:tc>
        <w:tc>
          <w:tcPr>
            <w:tcW w:w="877" w:type="dxa"/>
          </w:tcPr>
          <w:p w14:paraId="74509661" w14:textId="77777777" w:rsidR="000D4F3E" w:rsidRPr="00323ADE" w:rsidRDefault="000D4F3E" w:rsidP="00634501">
            <w:pPr>
              <w:rPr>
                <w:rFonts w:cs="Times New Roman"/>
                <w:sz w:val="22"/>
                <w:szCs w:val="22"/>
              </w:rPr>
            </w:pPr>
            <w:r w:rsidRPr="00323ADE">
              <w:rPr>
                <w:rFonts w:cs="Times New Roman"/>
                <w:sz w:val="22"/>
                <w:szCs w:val="22"/>
              </w:rPr>
              <w:t>21</w:t>
            </w:r>
          </w:p>
        </w:tc>
        <w:tc>
          <w:tcPr>
            <w:tcW w:w="1079" w:type="dxa"/>
          </w:tcPr>
          <w:p w14:paraId="52A607F7" w14:textId="77777777" w:rsidR="000D4F3E" w:rsidRPr="00323ADE" w:rsidRDefault="000D4F3E" w:rsidP="00634501">
            <w:pPr>
              <w:rPr>
                <w:rFonts w:cs="Times New Roman"/>
                <w:sz w:val="22"/>
                <w:szCs w:val="22"/>
              </w:rPr>
            </w:pPr>
            <w:r w:rsidRPr="00323ADE">
              <w:rPr>
                <w:rFonts w:cs="Times New Roman"/>
                <w:sz w:val="22"/>
                <w:szCs w:val="22"/>
              </w:rPr>
              <w:t>9</w:t>
            </w:r>
          </w:p>
        </w:tc>
        <w:tc>
          <w:tcPr>
            <w:tcW w:w="827" w:type="dxa"/>
          </w:tcPr>
          <w:p w14:paraId="468C6AF8" w14:textId="77777777" w:rsidR="000D4F3E" w:rsidRPr="00323ADE" w:rsidRDefault="000D4F3E" w:rsidP="00634501">
            <w:pPr>
              <w:rPr>
                <w:rFonts w:cs="Times New Roman"/>
                <w:sz w:val="22"/>
                <w:szCs w:val="22"/>
              </w:rPr>
            </w:pPr>
            <w:r w:rsidRPr="00323ADE">
              <w:rPr>
                <w:rFonts w:cs="Times New Roman"/>
                <w:sz w:val="22"/>
                <w:szCs w:val="22"/>
              </w:rPr>
              <w:t>5</w:t>
            </w:r>
          </w:p>
        </w:tc>
        <w:tc>
          <w:tcPr>
            <w:tcW w:w="903" w:type="dxa"/>
          </w:tcPr>
          <w:p w14:paraId="13F07693" w14:textId="77777777" w:rsidR="000D4F3E" w:rsidRPr="00323ADE" w:rsidRDefault="000D4F3E" w:rsidP="00634501">
            <w:pPr>
              <w:rPr>
                <w:rFonts w:cs="Times New Roman"/>
                <w:sz w:val="22"/>
                <w:szCs w:val="22"/>
              </w:rPr>
            </w:pPr>
            <w:r w:rsidRPr="00323ADE">
              <w:rPr>
                <w:rFonts w:cs="Times New Roman"/>
                <w:sz w:val="22"/>
                <w:szCs w:val="22"/>
              </w:rPr>
              <w:t>0</w:t>
            </w:r>
          </w:p>
        </w:tc>
        <w:tc>
          <w:tcPr>
            <w:tcW w:w="565" w:type="dxa"/>
          </w:tcPr>
          <w:p w14:paraId="0B01AE03" w14:textId="77777777" w:rsidR="000D4F3E" w:rsidRPr="00323ADE" w:rsidRDefault="000D4F3E" w:rsidP="00634501">
            <w:pPr>
              <w:rPr>
                <w:rFonts w:cs="Times New Roman"/>
                <w:sz w:val="22"/>
                <w:szCs w:val="22"/>
              </w:rPr>
            </w:pPr>
            <w:r w:rsidRPr="00323ADE">
              <w:rPr>
                <w:rFonts w:cs="Times New Roman"/>
                <w:sz w:val="22"/>
                <w:szCs w:val="22"/>
              </w:rPr>
              <w:t>0</w:t>
            </w:r>
          </w:p>
        </w:tc>
        <w:tc>
          <w:tcPr>
            <w:tcW w:w="1155" w:type="dxa"/>
          </w:tcPr>
          <w:p w14:paraId="5A7D5CF0" w14:textId="77777777" w:rsidR="000D4F3E" w:rsidRPr="00323ADE" w:rsidRDefault="000D4F3E" w:rsidP="00634501">
            <w:pPr>
              <w:rPr>
                <w:rFonts w:cs="Times New Roman"/>
                <w:sz w:val="22"/>
                <w:szCs w:val="22"/>
              </w:rPr>
            </w:pPr>
            <w:r w:rsidRPr="00323ADE">
              <w:rPr>
                <w:rFonts w:cs="Times New Roman"/>
                <w:sz w:val="22"/>
                <w:szCs w:val="22"/>
              </w:rPr>
              <w:t>245</w:t>
            </w:r>
          </w:p>
        </w:tc>
        <w:tc>
          <w:tcPr>
            <w:tcW w:w="636" w:type="dxa"/>
          </w:tcPr>
          <w:p w14:paraId="166357B4" w14:textId="77777777" w:rsidR="000D4F3E" w:rsidRPr="00323ADE" w:rsidRDefault="000D4F3E" w:rsidP="00634501">
            <w:pPr>
              <w:rPr>
                <w:rFonts w:cs="Times New Roman"/>
                <w:sz w:val="22"/>
                <w:szCs w:val="22"/>
              </w:rPr>
            </w:pPr>
            <w:r w:rsidRPr="00323ADE">
              <w:rPr>
                <w:rFonts w:cs="Times New Roman"/>
                <w:sz w:val="22"/>
                <w:szCs w:val="22"/>
              </w:rPr>
              <w:t>2.8</w:t>
            </w:r>
          </w:p>
        </w:tc>
        <w:tc>
          <w:tcPr>
            <w:tcW w:w="979" w:type="dxa"/>
          </w:tcPr>
          <w:p w14:paraId="7C28592C" w14:textId="77777777" w:rsidR="000D4F3E" w:rsidRPr="00323ADE" w:rsidRDefault="000D4F3E" w:rsidP="00634501">
            <w:pPr>
              <w:rPr>
                <w:rFonts w:cs="Times New Roman"/>
                <w:sz w:val="22"/>
                <w:szCs w:val="22"/>
              </w:rPr>
            </w:pPr>
            <w:r w:rsidRPr="00323ADE">
              <w:rPr>
                <w:rFonts w:cs="Times New Roman"/>
                <w:sz w:val="22"/>
                <w:szCs w:val="22"/>
              </w:rPr>
              <w:t>33</w:t>
            </w:r>
          </w:p>
        </w:tc>
      </w:tr>
      <w:tr w:rsidR="000D4F3E" w:rsidRPr="00323ADE" w14:paraId="567026CC" w14:textId="77777777" w:rsidTr="00634501">
        <w:trPr>
          <w:trHeight w:val="543"/>
        </w:trPr>
        <w:tc>
          <w:tcPr>
            <w:tcW w:w="1181" w:type="dxa"/>
          </w:tcPr>
          <w:p w14:paraId="04AF6D00" w14:textId="77777777" w:rsidR="000D4F3E" w:rsidRPr="00323ADE" w:rsidRDefault="000D4F3E" w:rsidP="00634501">
            <w:pPr>
              <w:rPr>
                <w:rFonts w:cs="Times New Roman"/>
                <w:sz w:val="22"/>
                <w:szCs w:val="22"/>
              </w:rPr>
            </w:pPr>
            <w:r w:rsidRPr="00323ADE">
              <w:rPr>
                <w:rFonts w:cs="Times New Roman"/>
                <w:sz w:val="22"/>
                <w:szCs w:val="22"/>
              </w:rPr>
              <w:t>December</w:t>
            </w:r>
          </w:p>
        </w:tc>
        <w:tc>
          <w:tcPr>
            <w:tcW w:w="1207" w:type="dxa"/>
          </w:tcPr>
          <w:p w14:paraId="58F551A5" w14:textId="77777777" w:rsidR="000D4F3E" w:rsidRPr="00323ADE" w:rsidRDefault="000D4F3E" w:rsidP="00634501">
            <w:pPr>
              <w:rPr>
                <w:rFonts w:cs="Times New Roman"/>
                <w:sz w:val="22"/>
                <w:szCs w:val="22"/>
              </w:rPr>
            </w:pPr>
            <w:r w:rsidRPr="00323ADE">
              <w:rPr>
                <w:rFonts w:cs="Times New Roman"/>
                <w:sz w:val="22"/>
                <w:szCs w:val="22"/>
              </w:rPr>
              <w:t>33</w:t>
            </w:r>
          </w:p>
        </w:tc>
        <w:tc>
          <w:tcPr>
            <w:tcW w:w="940" w:type="dxa"/>
          </w:tcPr>
          <w:p w14:paraId="564A0D11" w14:textId="77777777" w:rsidR="000D4F3E" w:rsidRPr="00323ADE" w:rsidRDefault="000D4F3E" w:rsidP="00634501">
            <w:pPr>
              <w:rPr>
                <w:rFonts w:cs="Times New Roman"/>
                <w:sz w:val="22"/>
                <w:szCs w:val="22"/>
              </w:rPr>
            </w:pPr>
            <w:r w:rsidRPr="00323ADE">
              <w:rPr>
                <w:rFonts w:cs="Times New Roman"/>
                <w:sz w:val="22"/>
                <w:szCs w:val="22"/>
              </w:rPr>
              <w:t>277.6</w:t>
            </w:r>
          </w:p>
        </w:tc>
        <w:tc>
          <w:tcPr>
            <w:tcW w:w="1164" w:type="dxa"/>
          </w:tcPr>
          <w:p w14:paraId="71E4351E" w14:textId="77777777" w:rsidR="000D4F3E" w:rsidRPr="00323ADE" w:rsidRDefault="000D4F3E" w:rsidP="00634501">
            <w:pPr>
              <w:rPr>
                <w:rFonts w:cs="Times New Roman"/>
                <w:sz w:val="22"/>
                <w:szCs w:val="22"/>
              </w:rPr>
            </w:pPr>
            <w:r w:rsidRPr="00323ADE">
              <w:rPr>
                <w:rFonts w:cs="Times New Roman"/>
                <w:sz w:val="22"/>
                <w:szCs w:val="22"/>
              </w:rPr>
              <w:t>190</w:t>
            </w:r>
          </w:p>
        </w:tc>
        <w:tc>
          <w:tcPr>
            <w:tcW w:w="877" w:type="dxa"/>
          </w:tcPr>
          <w:p w14:paraId="5AD6A7F9" w14:textId="77777777" w:rsidR="000D4F3E" w:rsidRPr="00323ADE" w:rsidRDefault="000D4F3E" w:rsidP="00634501">
            <w:pPr>
              <w:rPr>
                <w:rFonts w:cs="Times New Roman"/>
                <w:sz w:val="22"/>
                <w:szCs w:val="22"/>
              </w:rPr>
            </w:pPr>
            <w:r w:rsidRPr="00323ADE">
              <w:rPr>
                <w:rFonts w:cs="Times New Roman"/>
                <w:sz w:val="22"/>
                <w:szCs w:val="22"/>
              </w:rPr>
              <w:t>22</w:t>
            </w:r>
          </w:p>
        </w:tc>
        <w:tc>
          <w:tcPr>
            <w:tcW w:w="1079" w:type="dxa"/>
          </w:tcPr>
          <w:p w14:paraId="77F6E0D5" w14:textId="77777777" w:rsidR="000D4F3E" w:rsidRPr="00323ADE" w:rsidRDefault="000D4F3E" w:rsidP="00634501">
            <w:pPr>
              <w:rPr>
                <w:rFonts w:cs="Times New Roman"/>
                <w:sz w:val="22"/>
                <w:szCs w:val="22"/>
              </w:rPr>
            </w:pPr>
            <w:r w:rsidRPr="00323ADE">
              <w:rPr>
                <w:rFonts w:cs="Times New Roman"/>
                <w:sz w:val="22"/>
                <w:szCs w:val="22"/>
              </w:rPr>
              <w:t>7</w:t>
            </w:r>
          </w:p>
        </w:tc>
        <w:tc>
          <w:tcPr>
            <w:tcW w:w="827" w:type="dxa"/>
          </w:tcPr>
          <w:p w14:paraId="551C425D" w14:textId="77777777" w:rsidR="000D4F3E" w:rsidRPr="00323ADE" w:rsidRDefault="000D4F3E" w:rsidP="00634501">
            <w:pPr>
              <w:rPr>
                <w:rFonts w:cs="Times New Roman"/>
                <w:sz w:val="22"/>
                <w:szCs w:val="22"/>
              </w:rPr>
            </w:pPr>
            <w:r w:rsidRPr="00323ADE">
              <w:rPr>
                <w:rFonts w:cs="Times New Roman"/>
                <w:sz w:val="22"/>
                <w:szCs w:val="22"/>
              </w:rPr>
              <w:t>5</w:t>
            </w:r>
          </w:p>
        </w:tc>
        <w:tc>
          <w:tcPr>
            <w:tcW w:w="903" w:type="dxa"/>
          </w:tcPr>
          <w:p w14:paraId="382AD4B5" w14:textId="77777777" w:rsidR="000D4F3E" w:rsidRPr="00323ADE" w:rsidRDefault="000D4F3E" w:rsidP="00634501">
            <w:pPr>
              <w:rPr>
                <w:rFonts w:cs="Times New Roman"/>
                <w:sz w:val="22"/>
                <w:szCs w:val="22"/>
              </w:rPr>
            </w:pPr>
            <w:r w:rsidRPr="00323ADE">
              <w:rPr>
                <w:rFonts w:cs="Times New Roman"/>
                <w:sz w:val="22"/>
                <w:szCs w:val="22"/>
              </w:rPr>
              <w:t>0</w:t>
            </w:r>
          </w:p>
        </w:tc>
        <w:tc>
          <w:tcPr>
            <w:tcW w:w="565" w:type="dxa"/>
          </w:tcPr>
          <w:p w14:paraId="5E2F054F" w14:textId="77777777" w:rsidR="000D4F3E" w:rsidRPr="00323ADE" w:rsidRDefault="000D4F3E" w:rsidP="00634501">
            <w:pPr>
              <w:rPr>
                <w:rFonts w:cs="Times New Roman"/>
                <w:sz w:val="22"/>
                <w:szCs w:val="22"/>
              </w:rPr>
            </w:pPr>
            <w:r w:rsidRPr="00323ADE">
              <w:rPr>
                <w:rFonts w:cs="Times New Roman"/>
                <w:sz w:val="22"/>
                <w:szCs w:val="22"/>
              </w:rPr>
              <w:t>0</w:t>
            </w:r>
          </w:p>
        </w:tc>
        <w:tc>
          <w:tcPr>
            <w:tcW w:w="1155" w:type="dxa"/>
          </w:tcPr>
          <w:p w14:paraId="4CEB9492" w14:textId="77777777" w:rsidR="000D4F3E" w:rsidRPr="00323ADE" w:rsidRDefault="000D4F3E" w:rsidP="00634501">
            <w:pPr>
              <w:rPr>
                <w:rFonts w:cs="Times New Roman"/>
                <w:sz w:val="22"/>
                <w:szCs w:val="22"/>
              </w:rPr>
            </w:pPr>
            <w:r w:rsidRPr="00323ADE">
              <w:rPr>
                <w:rFonts w:cs="Times New Roman"/>
                <w:sz w:val="22"/>
                <w:szCs w:val="22"/>
              </w:rPr>
              <w:t>224</w:t>
            </w:r>
          </w:p>
        </w:tc>
        <w:tc>
          <w:tcPr>
            <w:tcW w:w="636" w:type="dxa"/>
          </w:tcPr>
          <w:p w14:paraId="04AF7BF6" w14:textId="77777777" w:rsidR="000D4F3E" w:rsidRPr="00323ADE" w:rsidRDefault="000D4F3E" w:rsidP="00634501">
            <w:pPr>
              <w:rPr>
                <w:rFonts w:cs="Times New Roman"/>
                <w:sz w:val="22"/>
                <w:szCs w:val="22"/>
              </w:rPr>
            </w:pPr>
            <w:r w:rsidRPr="00323ADE">
              <w:rPr>
                <w:rFonts w:cs="Times New Roman"/>
                <w:sz w:val="22"/>
                <w:szCs w:val="22"/>
              </w:rPr>
              <w:t>53.6</w:t>
            </w:r>
          </w:p>
        </w:tc>
        <w:tc>
          <w:tcPr>
            <w:tcW w:w="979" w:type="dxa"/>
          </w:tcPr>
          <w:p w14:paraId="5B333474" w14:textId="77777777" w:rsidR="000D4F3E" w:rsidRPr="00323ADE" w:rsidRDefault="000D4F3E" w:rsidP="00634501">
            <w:pPr>
              <w:rPr>
                <w:rFonts w:cs="Times New Roman"/>
                <w:sz w:val="22"/>
                <w:szCs w:val="22"/>
              </w:rPr>
            </w:pPr>
            <w:r w:rsidRPr="00323ADE">
              <w:rPr>
                <w:rFonts w:cs="Times New Roman"/>
                <w:sz w:val="22"/>
                <w:szCs w:val="22"/>
              </w:rPr>
              <w:t>86.6</w:t>
            </w:r>
          </w:p>
        </w:tc>
      </w:tr>
    </w:tbl>
    <w:p w14:paraId="1AD1BF56" w14:textId="368B5645" w:rsidR="00075047" w:rsidRPr="000D4F3E" w:rsidRDefault="00075047" w:rsidP="000D4F3E">
      <w:pPr>
        <w:jc w:val="center"/>
        <w:rPr>
          <w:b/>
          <w:bCs/>
        </w:rPr>
      </w:pPr>
      <w:r w:rsidRPr="000D4F3E">
        <w:rPr>
          <w:b/>
          <w:bCs/>
        </w:rPr>
        <w:t xml:space="preserve">Table </w:t>
      </w:r>
      <w:r w:rsidR="001B2C65" w:rsidRPr="000D4F3E">
        <w:rPr>
          <w:b/>
          <w:bCs/>
        </w:rPr>
        <w:t>2</w:t>
      </w:r>
      <w:r w:rsidRPr="000D4F3E">
        <w:rPr>
          <w:b/>
          <w:bCs/>
        </w:rPr>
        <w:t xml:space="preserve">: Source: Prepared by </w:t>
      </w:r>
      <w:r w:rsidR="00B340DF" w:rsidRPr="000D4F3E">
        <w:rPr>
          <w:b/>
          <w:bCs/>
        </w:rPr>
        <w:t>Jurje</w:t>
      </w:r>
      <w:r w:rsidRPr="000D4F3E">
        <w:rPr>
          <w:b/>
          <w:bCs/>
        </w:rPr>
        <w:t xml:space="preserve"> (2026)</w:t>
      </w:r>
    </w:p>
    <w:p w14:paraId="52E2F77D" w14:textId="77777777" w:rsidR="00075047" w:rsidRDefault="00075047" w:rsidP="00BA1462">
      <w:pPr>
        <w:pStyle w:val="ListParagraph"/>
        <w:ind w:left="360"/>
      </w:pPr>
    </w:p>
    <w:p w14:paraId="62AD0916" w14:textId="77777777" w:rsidR="00952107" w:rsidRDefault="00952107" w:rsidP="00BA1462">
      <w:pPr>
        <w:pStyle w:val="ListParagraph"/>
        <w:ind w:left="360"/>
      </w:pPr>
    </w:p>
    <w:p w14:paraId="263FEB05" w14:textId="77777777" w:rsidR="00DC1A48" w:rsidRDefault="00DC1A48" w:rsidP="00BA1462">
      <w:pPr>
        <w:pStyle w:val="ListParagraph"/>
        <w:ind w:left="360"/>
      </w:pPr>
    </w:p>
    <w:p w14:paraId="7CD22C5F" w14:textId="77777777" w:rsidR="00DC1A48" w:rsidRDefault="00DC1A48" w:rsidP="00BA1462">
      <w:pPr>
        <w:pStyle w:val="ListParagraph"/>
        <w:ind w:left="360"/>
      </w:pPr>
    </w:p>
    <w:p w14:paraId="7BFD32AD" w14:textId="77777777" w:rsidR="00DC1A48" w:rsidRDefault="00DC1A48" w:rsidP="00BA1462">
      <w:pPr>
        <w:pStyle w:val="ListParagraph"/>
        <w:ind w:left="360"/>
      </w:pPr>
    </w:p>
    <w:p w14:paraId="4D970119" w14:textId="77777777" w:rsidR="00DC1A48" w:rsidRDefault="00DC1A48" w:rsidP="00BA1462">
      <w:pPr>
        <w:pStyle w:val="ListParagraph"/>
        <w:ind w:left="360"/>
      </w:pPr>
    </w:p>
    <w:p w14:paraId="4F95B4EE" w14:textId="77777777" w:rsidR="006D3E48" w:rsidRDefault="006D3E48" w:rsidP="00BA1462">
      <w:pPr>
        <w:pStyle w:val="ListParagraph"/>
        <w:ind w:left="360"/>
      </w:pPr>
    </w:p>
    <w:p w14:paraId="011CFCDA" w14:textId="77777777" w:rsidR="006D3E48" w:rsidRDefault="006D3E48" w:rsidP="00BA1462">
      <w:pPr>
        <w:pStyle w:val="ListParagraph"/>
        <w:ind w:left="360"/>
      </w:pPr>
    </w:p>
    <w:p w14:paraId="7F04E9EE" w14:textId="77777777" w:rsidR="006D3E48" w:rsidRDefault="006D3E48" w:rsidP="00BA1462">
      <w:pPr>
        <w:pStyle w:val="ListParagraph"/>
        <w:ind w:left="360"/>
      </w:pPr>
    </w:p>
    <w:p w14:paraId="6931C46F" w14:textId="77777777" w:rsidR="006D3E48" w:rsidRDefault="006D3E48" w:rsidP="00BA1462">
      <w:pPr>
        <w:pStyle w:val="ListParagraph"/>
        <w:ind w:left="360"/>
      </w:pPr>
    </w:p>
    <w:p w14:paraId="6942728C" w14:textId="77777777" w:rsidR="006D3E48" w:rsidRDefault="006D3E48" w:rsidP="00BA1462">
      <w:pPr>
        <w:pStyle w:val="ListParagraph"/>
        <w:ind w:left="360"/>
      </w:pPr>
    </w:p>
    <w:p w14:paraId="3DAC65C9" w14:textId="77777777" w:rsidR="006D3E48" w:rsidRDefault="006D3E48" w:rsidP="00BA1462">
      <w:pPr>
        <w:pStyle w:val="ListParagraph"/>
        <w:ind w:left="360"/>
      </w:pPr>
    </w:p>
    <w:p w14:paraId="67FC34CD" w14:textId="77777777" w:rsidR="006D3E48" w:rsidRDefault="006D3E48" w:rsidP="00BA1462">
      <w:pPr>
        <w:pStyle w:val="ListParagraph"/>
        <w:ind w:left="360"/>
      </w:pPr>
    </w:p>
    <w:p w14:paraId="15D6632B" w14:textId="77777777" w:rsidR="006D3E48" w:rsidRDefault="006D3E48" w:rsidP="00BA1462">
      <w:pPr>
        <w:pStyle w:val="ListParagraph"/>
        <w:ind w:left="360"/>
      </w:pPr>
    </w:p>
    <w:p w14:paraId="12273A2C" w14:textId="77777777" w:rsidR="006D3E48" w:rsidRDefault="006D3E48" w:rsidP="00BA1462">
      <w:pPr>
        <w:pStyle w:val="ListParagraph"/>
        <w:ind w:left="360"/>
      </w:pPr>
    </w:p>
    <w:p w14:paraId="701074BB" w14:textId="77777777" w:rsidR="006D3E48" w:rsidRDefault="006D3E48" w:rsidP="00BA1462">
      <w:pPr>
        <w:pStyle w:val="ListParagraph"/>
        <w:ind w:left="360"/>
      </w:pPr>
    </w:p>
    <w:p w14:paraId="49F59425" w14:textId="77777777" w:rsidR="006D3E48" w:rsidRDefault="006D3E48" w:rsidP="00BA1462">
      <w:pPr>
        <w:pStyle w:val="ListParagraph"/>
        <w:ind w:left="360"/>
      </w:pPr>
    </w:p>
    <w:p w14:paraId="76AE8E46" w14:textId="77777777" w:rsidR="006D3E48" w:rsidRPr="00BE30C1" w:rsidRDefault="006D3E48" w:rsidP="00BA1462">
      <w:pPr>
        <w:pStyle w:val="ListParagraph"/>
        <w:ind w:left="360"/>
      </w:pPr>
    </w:p>
    <w:p w14:paraId="7A379F10" w14:textId="42C86BCD" w:rsidR="00AA6D3D" w:rsidRPr="008C7EB7" w:rsidRDefault="00AA6D3D" w:rsidP="00AA6D3D">
      <w:pPr>
        <w:pStyle w:val="ListParagraph"/>
        <w:numPr>
          <w:ilvl w:val="0"/>
          <w:numId w:val="3"/>
        </w:numPr>
        <w:rPr>
          <w:b/>
          <w:bCs/>
        </w:rPr>
      </w:pPr>
      <w:r w:rsidRPr="008C7EB7">
        <w:rPr>
          <w:b/>
          <w:bCs/>
        </w:rPr>
        <w:t>Budgeted Profit and Loss Statement</w:t>
      </w:r>
    </w:p>
    <w:p w14:paraId="516493EF" w14:textId="77777777" w:rsidR="00737710" w:rsidRPr="00BE30C1" w:rsidRDefault="00737710" w:rsidP="00305FA7"/>
    <w:p w14:paraId="04B09D7D" w14:textId="77777777" w:rsidR="00952107" w:rsidRPr="008C7EB7" w:rsidRDefault="00952107" w:rsidP="008C7EB7">
      <w:pPr>
        <w:spacing w:line="240" w:lineRule="auto"/>
        <w:jc w:val="center"/>
        <w:rPr>
          <w:b/>
          <w:bCs/>
        </w:rPr>
      </w:pPr>
      <w:r w:rsidRPr="008C7EB7">
        <w:rPr>
          <w:b/>
          <w:bCs/>
        </w:rPr>
        <w:t>Budgeted Profit and Loss Statement for the Period Ending 31 December</w:t>
      </w:r>
    </w:p>
    <w:p w14:paraId="1F145F69" w14:textId="77777777" w:rsidR="00A0557F" w:rsidRDefault="00A0557F">
      <w:pPr>
        <w:spacing w:line="240" w:lineRule="auto"/>
        <w:jc w:val="left"/>
      </w:pPr>
    </w:p>
    <w:tbl>
      <w:tblPr>
        <w:tblStyle w:val="TableGrid"/>
        <w:tblW w:w="0" w:type="auto"/>
        <w:tblLook w:val="04A0" w:firstRow="1" w:lastRow="0" w:firstColumn="1" w:lastColumn="0" w:noHBand="0" w:noVBand="1"/>
      </w:tblPr>
      <w:tblGrid>
        <w:gridCol w:w="4789"/>
        <w:gridCol w:w="4561"/>
      </w:tblGrid>
      <w:tr w:rsidR="00A0557F" w14:paraId="685EF180" w14:textId="77777777" w:rsidTr="00A0557F">
        <w:tc>
          <w:tcPr>
            <w:tcW w:w="6475" w:type="dxa"/>
          </w:tcPr>
          <w:p w14:paraId="2C408836" w14:textId="2F08F3AD" w:rsidR="00A0557F" w:rsidRDefault="00A0557F" w:rsidP="003D4E2E">
            <w:pPr>
              <w:spacing w:line="480" w:lineRule="auto"/>
              <w:jc w:val="left"/>
            </w:pPr>
            <w:r>
              <w:t>Item</w:t>
            </w:r>
          </w:p>
        </w:tc>
        <w:tc>
          <w:tcPr>
            <w:tcW w:w="6475" w:type="dxa"/>
          </w:tcPr>
          <w:p w14:paraId="42B6581C" w14:textId="551B5233" w:rsidR="00A0557F" w:rsidRDefault="00A0557F" w:rsidP="003D4E2E">
            <w:pPr>
              <w:spacing w:line="480" w:lineRule="auto"/>
              <w:jc w:val="left"/>
            </w:pPr>
            <w:r>
              <w:t xml:space="preserve"> </w:t>
            </w:r>
            <w:r w:rsidR="003D4E2E">
              <w:t>Amount (in £)</w:t>
            </w:r>
          </w:p>
        </w:tc>
      </w:tr>
      <w:tr w:rsidR="00A0557F" w14:paraId="5F024593" w14:textId="77777777" w:rsidTr="00A0557F">
        <w:tc>
          <w:tcPr>
            <w:tcW w:w="6475" w:type="dxa"/>
          </w:tcPr>
          <w:p w14:paraId="1D63B8B5" w14:textId="7B481DEA" w:rsidR="00A0557F" w:rsidRDefault="00A0557F" w:rsidP="003D4E2E">
            <w:pPr>
              <w:spacing w:line="480" w:lineRule="auto"/>
              <w:jc w:val="left"/>
            </w:pPr>
            <w:r>
              <w:t>Sales</w:t>
            </w:r>
          </w:p>
        </w:tc>
        <w:tc>
          <w:tcPr>
            <w:tcW w:w="6475" w:type="dxa"/>
          </w:tcPr>
          <w:p w14:paraId="15B1BF3D" w14:textId="135512DD" w:rsidR="00A0557F" w:rsidRDefault="00A0557F" w:rsidP="003D4E2E">
            <w:pPr>
              <w:spacing w:line="480" w:lineRule="auto"/>
              <w:jc w:val="left"/>
            </w:pPr>
            <w:r>
              <w:t>1,470</w:t>
            </w:r>
          </w:p>
        </w:tc>
      </w:tr>
      <w:tr w:rsidR="00A0557F" w14:paraId="48E67676" w14:textId="77777777" w:rsidTr="00A0557F">
        <w:tc>
          <w:tcPr>
            <w:tcW w:w="6475" w:type="dxa"/>
          </w:tcPr>
          <w:p w14:paraId="7533FE01" w14:textId="20507CC5" w:rsidR="00A0557F" w:rsidRDefault="00A0557F" w:rsidP="003D4E2E">
            <w:pPr>
              <w:spacing w:line="480" w:lineRule="auto"/>
              <w:jc w:val="left"/>
            </w:pPr>
            <w:r>
              <w:t>Cost of Goods Sold</w:t>
            </w:r>
          </w:p>
        </w:tc>
        <w:tc>
          <w:tcPr>
            <w:tcW w:w="6475" w:type="dxa"/>
          </w:tcPr>
          <w:p w14:paraId="66A451E4" w14:textId="66640A0B" w:rsidR="00A0557F" w:rsidRDefault="003D4E2E" w:rsidP="003D4E2E">
            <w:pPr>
              <w:spacing w:line="480" w:lineRule="auto"/>
              <w:jc w:val="left"/>
            </w:pPr>
            <w:r>
              <w:t>(</w:t>
            </w:r>
            <w:r w:rsidR="00A0557F">
              <w:t>882</w:t>
            </w:r>
            <w:r>
              <w:t>)</w:t>
            </w:r>
          </w:p>
        </w:tc>
      </w:tr>
      <w:tr w:rsidR="00A0557F" w14:paraId="528018EB" w14:textId="77777777" w:rsidTr="00A0557F">
        <w:tc>
          <w:tcPr>
            <w:tcW w:w="6475" w:type="dxa"/>
          </w:tcPr>
          <w:p w14:paraId="4C5B7684" w14:textId="61DEA89F" w:rsidR="00A0557F" w:rsidRPr="003D4E2E" w:rsidRDefault="00A0557F" w:rsidP="003D4E2E">
            <w:pPr>
              <w:spacing w:line="480" w:lineRule="auto"/>
              <w:jc w:val="left"/>
              <w:rPr>
                <w:b/>
                <w:bCs/>
              </w:rPr>
            </w:pPr>
            <w:r w:rsidRPr="003D4E2E">
              <w:rPr>
                <w:b/>
                <w:bCs/>
              </w:rPr>
              <w:t>Gross Profit</w:t>
            </w:r>
          </w:p>
        </w:tc>
        <w:tc>
          <w:tcPr>
            <w:tcW w:w="6475" w:type="dxa"/>
          </w:tcPr>
          <w:p w14:paraId="6BDE8423" w14:textId="76865396" w:rsidR="00A0557F" w:rsidRPr="003D4E2E" w:rsidRDefault="00A0557F" w:rsidP="003D4E2E">
            <w:pPr>
              <w:spacing w:line="480" w:lineRule="auto"/>
              <w:jc w:val="left"/>
              <w:rPr>
                <w:b/>
                <w:bCs/>
              </w:rPr>
            </w:pPr>
            <w:r w:rsidRPr="003D4E2E">
              <w:rPr>
                <w:b/>
                <w:bCs/>
              </w:rPr>
              <w:t>588</w:t>
            </w:r>
          </w:p>
        </w:tc>
      </w:tr>
      <w:tr w:rsidR="00A0557F" w14:paraId="1DB61BD5" w14:textId="77777777" w:rsidTr="00A0557F">
        <w:tc>
          <w:tcPr>
            <w:tcW w:w="6475" w:type="dxa"/>
          </w:tcPr>
          <w:p w14:paraId="1748BFEC" w14:textId="39DED66A" w:rsidR="00A0557F" w:rsidRDefault="003D4E2E" w:rsidP="003D4E2E">
            <w:pPr>
              <w:spacing w:line="480" w:lineRule="auto"/>
              <w:jc w:val="left"/>
            </w:pPr>
            <w:r>
              <w:t>Administrative Expenses</w:t>
            </w:r>
          </w:p>
        </w:tc>
        <w:tc>
          <w:tcPr>
            <w:tcW w:w="6475" w:type="dxa"/>
          </w:tcPr>
          <w:p w14:paraId="5CF77E53" w14:textId="303B009B" w:rsidR="00A0557F" w:rsidRDefault="003D4E2E" w:rsidP="003D4E2E">
            <w:pPr>
              <w:spacing w:line="480" w:lineRule="auto"/>
              <w:jc w:val="left"/>
            </w:pPr>
            <w:r>
              <w:t>(159)</w:t>
            </w:r>
          </w:p>
        </w:tc>
      </w:tr>
      <w:tr w:rsidR="003D4E2E" w14:paraId="34872249" w14:textId="77777777" w:rsidTr="00A0557F">
        <w:tc>
          <w:tcPr>
            <w:tcW w:w="6475" w:type="dxa"/>
          </w:tcPr>
          <w:p w14:paraId="3AC1A91E" w14:textId="1040E77F" w:rsidR="003D4E2E" w:rsidRDefault="003D4E2E" w:rsidP="003D4E2E">
            <w:pPr>
              <w:spacing w:line="480" w:lineRule="auto"/>
              <w:jc w:val="left"/>
            </w:pPr>
            <w:r>
              <w:t>Selling Expenses</w:t>
            </w:r>
          </w:p>
        </w:tc>
        <w:tc>
          <w:tcPr>
            <w:tcW w:w="6475" w:type="dxa"/>
          </w:tcPr>
          <w:p w14:paraId="3281B19A" w14:textId="2166DBBB" w:rsidR="003D4E2E" w:rsidRDefault="003D4E2E" w:rsidP="003D4E2E">
            <w:pPr>
              <w:spacing w:line="480" w:lineRule="auto"/>
              <w:jc w:val="left"/>
            </w:pPr>
            <w:r>
              <w:t>(45)</w:t>
            </w:r>
          </w:p>
        </w:tc>
      </w:tr>
      <w:tr w:rsidR="003D4E2E" w14:paraId="2BEEF739" w14:textId="77777777" w:rsidTr="00A0557F">
        <w:tc>
          <w:tcPr>
            <w:tcW w:w="6475" w:type="dxa"/>
          </w:tcPr>
          <w:p w14:paraId="3F3B0CFB" w14:textId="00F4A91D" w:rsidR="003D4E2E" w:rsidRDefault="003D4E2E" w:rsidP="003D4E2E">
            <w:pPr>
              <w:spacing w:line="480" w:lineRule="auto"/>
              <w:jc w:val="left"/>
            </w:pPr>
            <w:r>
              <w:t>Credit Card Charges</w:t>
            </w:r>
          </w:p>
        </w:tc>
        <w:tc>
          <w:tcPr>
            <w:tcW w:w="6475" w:type="dxa"/>
          </w:tcPr>
          <w:p w14:paraId="576DD771" w14:textId="5C9124C9" w:rsidR="003D4E2E" w:rsidRDefault="003D4E2E" w:rsidP="003D4E2E">
            <w:pPr>
              <w:spacing w:line="480" w:lineRule="auto"/>
              <w:jc w:val="left"/>
            </w:pPr>
            <w:r>
              <w:t>(12.9)</w:t>
            </w:r>
          </w:p>
        </w:tc>
      </w:tr>
      <w:tr w:rsidR="003D4E2E" w14:paraId="2BB6A35E" w14:textId="77777777" w:rsidTr="00A0557F">
        <w:tc>
          <w:tcPr>
            <w:tcW w:w="6475" w:type="dxa"/>
          </w:tcPr>
          <w:p w14:paraId="098F1223" w14:textId="448DEE80" w:rsidR="003D4E2E" w:rsidRDefault="003D4E2E" w:rsidP="003D4E2E">
            <w:pPr>
              <w:spacing w:line="480" w:lineRule="auto"/>
              <w:jc w:val="left"/>
            </w:pPr>
            <w:r>
              <w:t>Interest Expenses</w:t>
            </w:r>
          </w:p>
        </w:tc>
        <w:tc>
          <w:tcPr>
            <w:tcW w:w="6475" w:type="dxa"/>
          </w:tcPr>
          <w:p w14:paraId="50B786AE" w14:textId="14BBF904" w:rsidR="003D4E2E" w:rsidRDefault="003D4E2E" w:rsidP="003D4E2E">
            <w:pPr>
              <w:spacing w:line="480" w:lineRule="auto"/>
              <w:jc w:val="left"/>
            </w:pPr>
            <w:r>
              <w:t>(6)</w:t>
            </w:r>
          </w:p>
        </w:tc>
      </w:tr>
      <w:tr w:rsidR="003D4E2E" w14:paraId="32EB4E82" w14:textId="77777777" w:rsidTr="00A0557F">
        <w:tc>
          <w:tcPr>
            <w:tcW w:w="6475" w:type="dxa"/>
          </w:tcPr>
          <w:p w14:paraId="48375F97" w14:textId="4C133267" w:rsidR="003D4E2E" w:rsidRPr="003D4E2E" w:rsidRDefault="003D4E2E" w:rsidP="003D4E2E">
            <w:pPr>
              <w:spacing w:line="480" w:lineRule="auto"/>
              <w:jc w:val="left"/>
              <w:rPr>
                <w:b/>
                <w:bCs/>
              </w:rPr>
            </w:pPr>
            <w:r w:rsidRPr="003D4E2E">
              <w:rPr>
                <w:b/>
                <w:bCs/>
              </w:rPr>
              <w:t>Profit Before Tax</w:t>
            </w:r>
          </w:p>
        </w:tc>
        <w:tc>
          <w:tcPr>
            <w:tcW w:w="6475" w:type="dxa"/>
          </w:tcPr>
          <w:p w14:paraId="0F5B0C16" w14:textId="5C0829AF" w:rsidR="003D4E2E" w:rsidRPr="003D4E2E" w:rsidRDefault="003D4E2E" w:rsidP="003D4E2E">
            <w:pPr>
              <w:spacing w:line="480" w:lineRule="auto"/>
              <w:jc w:val="left"/>
              <w:rPr>
                <w:b/>
                <w:bCs/>
              </w:rPr>
            </w:pPr>
            <w:r w:rsidRPr="003D4E2E">
              <w:rPr>
                <w:b/>
                <w:bCs/>
              </w:rPr>
              <w:t>365.1</w:t>
            </w:r>
          </w:p>
        </w:tc>
      </w:tr>
      <w:tr w:rsidR="003D4E2E" w14:paraId="7D9191DD" w14:textId="77777777" w:rsidTr="00A0557F">
        <w:tc>
          <w:tcPr>
            <w:tcW w:w="6475" w:type="dxa"/>
          </w:tcPr>
          <w:p w14:paraId="082F92A5" w14:textId="1E7ABFB4" w:rsidR="003D4E2E" w:rsidRDefault="003D4E2E" w:rsidP="003D4E2E">
            <w:pPr>
              <w:spacing w:line="480" w:lineRule="auto"/>
              <w:jc w:val="left"/>
            </w:pPr>
            <w:r>
              <w:t>Taxation</w:t>
            </w:r>
          </w:p>
        </w:tc>
        <w:tc>
          <w:tcPr>
            <w:tcW w:w="6475" w:type="dxa"/>
          </w:tcPr>
          <w:p w14:paraId="24196703" w14:textId="75D1529A" w:rsidR="003D4E2E" w:rsidRDefault="003D4E2E" w:rsidP="003D4E2E">
            <w:pPr>
              <w:spacing w:line="480" w:lineRule="auto"/>
              <w:jc w:val="left"/>
            </w:pPr>
            <w:r>
              <w:t>(18)</w:t>
            </w:r>
          </w:p>
        </w:tc>
      </w:tr>
      <w:tr w:rsidR="003D4E2E" w14:paraId="561DD480" w14:textId="77777777" w:rsidTr="00A0557F">
        <w:tc>
          <w:tcPr>
            <w:tcW w:w="6475" w:type="dxa"/>
          </w:tcPr>
          <w:p w14:paraId="79DBB5F7" w14:textId="7A522429" w:rsidR="003D4E2E" w:rsidRPr="003D4E2E" w:rsidRDefault="003D4E2E" w:rsidP="003D4E2E">
            <w:pPr>
              <w:spacing w:line="480" w:lineRule="auto"/>
              <w:jc w:val="left"/>
              <w:rPr>
                <w:b/>
                <w:bCs/>
              </w:rPr>
            </w:pPr>
            <w:r w:rsidRPr="003D4E2E">
              <w:rPr>
                <w:b/>
                <w:bCs/>
              </w:rPr>
              <w:t>Profit After Tax</w:t>
            </w:r>
          </w:p>
        </w:tc>
        <w:tc>
          <w:tcPr>
            <w:tcW w:w="6475" w:type="dxa"/>
          </w:tcPr>
          <w:p w14:paraId="7CE0C621" w14:textId="0EC0793D" w:rsidR="003D4E2E" w:rsidRPr="003D4E2E" w:rsidRDefault="003D4E2E" w:rsidP="003D4E2E">
            <w:pPr>
              <w:spacing w:line="480" w:lineRule="auto"/>
              <w:jc w:val="left"/>
              <w:rPr>
                <w:b/>
                <w:bCs/>
              </w:rPr>
            </w:pPr>
            <w:r w:rsidRPr="003D4E2E">
              <w:rPr>
                <w:b/>
                <w:bCs/>
              </w:rPr>
              <w:t>347.1</w:t>
            </w:r>
          </w:p>
        </w:tc>
      </w:tr>
    </w:tbl>
    <w:p w14:paraId="02254C22" w14:textId="0F2A0DAA" w:rsidR="00A0557F" w:rsidRPr="008C7EB7" w:rsidRDefault="003D4E2E" w:rsidP="008C7EB7">
      <w:pPr>
        <w:spacing w:line="240" w:lineRule="auto"/>
        <w:jc w:val="center"/>
        <w:rPr>
          <w:b/>
          <w:bCs/>
        </w:rPr>
      </w:pPr>
      <w:r w:rsidRPr="008C7EB7">
        <w:rPr>
          <w:b/>
          <w:bCs/>
        </w:rPr>
        <w:t xml:space="preserve">Table </w:t>
      </w:r>
      <w:r w:rsidR="001B2C65">
        <w:rPr>
          <w:b/>
          <w:bCs/>
        </w:rPr>
        <w:t>3</w:t>
      </w:r>
      <w:r w:rsidRPr="008C7EB7">
        <w:rPr>
          <w:b/>
          <w:bCs/>
        </w:rPr>
        <w:t xml:space="preserve">: Source: Prepared by </w:t>
      </w:r>
      <w:r w:rsidR="00B340DF">
        <w:rPr>
          <w:b/>
          <w:bCs/>
        </w:rPr>
        <w:t>Jurje</w:t>
      </w:r>
      <w:r w:rsidRPr="008C7EB7">
        <w:rPr>
          <w:b/>
          <w:bCs/>
        </w:rPr>
        <w:t xml:space="preserve"> (202</w:t>
      </w:r>
      <w:r w:rsidR="00DF55D2" w:rsidRPr="008C7EB7">
        <w:rPr>
          <w:b/>
          <w:bCs/>
        </w:rPr>
        <w:t>6</w:t>
      </w:r>
      <w:r w:rsidRPr="008C7EB7">
        <w:rPr>
          <w:b/>
          <w:bCs/>
        </w:rPr>
        <w:t>)</w:t>
      </w:r>
    </w:p>
    <w:p w14:paraId="5593505C" w14:textId="77777777" w:rsidR="00952107" w:rsidRDefault="00952107">
      <w:pPr>
        <w:spacing w:line="240" w:lineRule="auto"/>
        <w:jc w:val="left"/>
      </w:pPr>
    </w:p>
    <w:p w14:paraId="0D2AE972" w14:textId="77777777" w:rsidR="00F60D06" w:rsidRDefault="00F60D06">
      <w:pPr>
        <w:spacing w:line="240" w:lineRule="auto"/>
        <w:jc w:val="left"/>
      </w:pPr>
    </w:p>
    <w:p w14:paraId="7E1A289E" w14:textId="68C9E3CA" w:rsidR="00007E3A" w:rsidRPr="00BE30C1" w:rsidRDefault="00F60D06">
      <w:pPr>
        <w:spacing w:line="240" w:lineRule="auto"/>
        <w:jc w:val="left"/>
      </w:pPr>
      <w:r>
        <w:t>Detailed working for the stock and cash budgets has been provided in Appendices 1, 2, and 3.</w:t>
      </w:r>
      <w:r w:rsidR="00007E3A" w:rsidRPr="00BE30C1">
        <w:br w:type="page"/>
      </w:r>
    </w:p>
    <w:p w14:paraId="2B86981C" w14:textId="3BF73231" w:rsidR="00AA6D3D" w:rsidRPr="00822EF2" w:rsidRDefault="00AA6D3D" w:rsidP="00AA6D3D">
      <w:pPr>
        <w:pStyle w:val="Heading1"/>
        <w:numPr>
          <w:ilvl w:val="0"/>
          <w:numId w:val="2"/>
        </w:numPr>
        <w:rPr>
          <w:rFonts w:ascii="Arial" w:hAnsi="Arial" w:cs="Arial"/>
          <w:lang w:val="en-GB"/>
        </w:rPr>
      </w:pPr>
      <w:bookmarkStart w:id="2" w:name="_Toc223137127"/>
      <w:r w:rsidRPr="00822EF2">
        <w:rPr>
          <w:rFonts w:ascii="Arial" w:hAnsi="Arial" w:cs="Arial"/>
          <w:lang w:val="en-GB"/>
        </w:rPr>
        <w:lastRenderedPageBreak/>
        <w:t>Financial Analysis and Management Implications</w:t>
      </w:r>
      <w:bookmarkEnd w:id="2"/>
    </w:p>
    <w:p w14:paraId="578C879F" w14:textId="77777777" w:rsidR="00443D66" w:rsidRPr="00822EF2" w:rsidRDefault="00443D66">
      <w:pPr>
        <w:spacing w:line="240" w:lineRule="auto"/>
        <w:jc w:val="left"/>
        <w:rPr>
          <w:rFonts w:ascii="Arial" w:hAnsi="Arial" w:cs="Arial"/>
        </w:rPr>
      </w:pPr>
    </w:p>
    <w:p w14:paraId="48CEF399" w14:textId="77777777" w:rsidR="00DF55D2" w:rsidRPr="00822EF2" w:rsidRDefault="00DF55D2" w:rsidP="00443D66">
      <w:pPr>
        <w:rPr>
          <w:rFonts w:ascii="Arial" w:hAnsi="Arial" w:cs="Arial"/>
        </w:rPr>
      </w:pPr>
    </w:p>
    <w:p w14:paraId="1F8B8C31" w14:textId="57197ECB" w:rsidR="00DF55D2" w:rsidRPr="00822EF2" w:rsidRDefault="00DA2035" w:rsidP="00443D66">
      <w:pPr>
        <w:rPr>
          <w:rFonts w:ascii="Arial" w:hAnsi="Arial" w:cs="Arial"/>
        </w:rPr>
      </w:pPr>
      <w:r w:rsidRPr="00822EF2">
        <w:rPr>
          <w:rFonts w:ascii="Arial" w:hAnsi="Arial" w:cs="Arial"/>
        </w:rPr>
        <w:t>Silver Stitch Ltd. needs to repay the £30,000 overdraft by December. The budgets show that, while the overdraft is eventually cleared, there are short-term challenges that pose risks to liquidity and operational efficiency. Elaborated below is an analysis of the major financial pressures emerging from the cash budget, stock budget, profit projections, and their implications on management.</w:t>
      </w:r>
    </w:p>
    <w:p w14:paraId="20B841E9" w14:textId="77777777" w:rsidR="00DA2035" w:rsidRPr="00822EF2" w:rsidRDefault="00DA2035" w:rsidP="00443D66">
      <w:pPr>
        <w:rPr>
          <w:rFonts w:ascii="Arial" w:hAnsi="Arial" w:cs="Arial"/>
        </w:rPr>
      </w:pPr>
    </w:p>
    <w:p w14:paraId="3050A40A" w14:textId="77777777" w:rsidR="00387D07" w:rsidRPr="00822EF2" w:rsidRDefault="00387D07" w:rsidP="00387D07">
      <w:pPr>
        <w:rPr>
          <w:rFonts w:ascii="Arial" w:hAnsi="Arial" w:cs="Arial"/>
        </w:rPr>
      </w:pPr>
      <w:r w:rsidRPr="00822EF2">
        <w:rPr>
          <w:rFonts w:ascii="Arial" w:hAnsi="Arial" w:cs="Arial"/>
        </w:rPr>
        <w:t>Silver Stitch exhibits moderate financial leverage from a bank loan with fixed repayments, increasing default and liquidity risk if cash flows weaken. Rising interest obligations could further constrain operational liquidity under declining sales (Brealey, Myers and Allen, 2019).</w:t>
      </w:r>
    </w:p>
    <w:p w14:paraId="63944C23" w14:textId="77777777" w:rsidR="00CF43B0" w:rsidRPr="00822EF2" w:rsidRDefault="00CF43B0" w:rsidP="00387D07">
      <w:pPr>
        <w:rPr>
          <w:rFonts w:ascii="Arial" w:hAnsi="Arial" w:cs="Arial"/>
        </w:rPr>
      </w:pPr>
    </w:p>
    <w:p w14:paraId="20B1F39E" w14:textId="77777777" w:rsidR="00387D07" w:rsidRPr="00822EF2" w:rsidRDefault="00387D07" w:rsidP="00387D07">
      <w:pPr>
        <w:rPr>
          <w:rFonts w:ascii="Arial" w:hAnsi="Arial" w:cs="Arial"/>
        </w:rPr>
      </w:pPr>
    </w:p>
    <w:p w14:paraId="3F0DAB6B" w14:textId="77777777" w:rsidR="00387D07" w:rsidRPr="00822EF2" w:rsidRDefault="00387D07" w:rsidP="00387D07">
      <w:pPr>
        <w:rPr>
          <w:rFonts w:ascii="Arial" w:hAnsi="Arial" w:cs="Arial"/>
        </w:rPr>
      </w:pPr>
    </w:p>
    <w:p w14:paraId="7AA9E3A6" w14:textId="77777777" w:rsidR="00DF55D2" w:rsidRPr="00822EF2" w:rsidRDefault="00DF55D2" w:rsidP="00443D66">
      <w:pPr>
        <w:rPr>
          <w:rFonts w:ascii="Arial" w:hAnsi="Arial" w:cs="Arial"/>
          <w:b/>
          <w:bCs/>
        </w:rPr>
      </w:pPr>
      <w:r w:rsidRPr="00822EF2">
        <w:rPr>
          <w:rFonts w:ascii="Arial" w:hAnsi="Arial" w:cs="Arial"/>
          <w:b/>
          <w:bCs/>
        </w:rPr>
        <w:t>Cash Flow Pressures and Liquidity Management</w:t>
      </w:r>
    </w:p>
    <w:p w14:paraId="27B0D0CB" w14:textId="0D9A7C94" w:rsidR="00443D66" w:rsidRPr="00822EF2" w:rsidRDefault="00443D66" w:rsidP="00443D66">
      <w:pPr>
        <w:rPr>
          <w:rFonts w:ascii="Arial" w:hAnsi="Arial" w:cs="Arial"/>
        </w:rPr>
      </w:pPr>
      <w:r w:rsidRPr="00822EF2">
        <w:rPr>
          <w:rFonts w:ascii="Arial" w:hAnsi="Arial" w:cs="Arial"/>
        </w:rPr>
        <w:t xml:space="preserve"> </w:t>
      </w:r>
    </w:p>
    <w:p w14:paraId="35AE1378" w14:textId="0E60B9E8" w:rsidR="008C7EB7" w:rsidRPr="00822EF2" w:rsidRDefault="008C7EB7" w:rsidP="00443D66">
      <w:pPr>
        <w:rPr>
          <w:rFonts w:ascii="Arial" w:hAnsi="Arial" w:cs="Arial"/>
        </w:rPr>
      </w:pPr>
      <w:r w:rsidRPr="00822EF2">
        <w:rPr>
          <w:rFonts w:ascii="Arial" w:hAnsi="Arial" w:cs="Arial"/>
        </w:rPr>
        <w:t xml:space="preserve">The cash budget of Silver Stitch shows </w:t>
      </w:r>
      <w:r w:rsidR="00DA2035" w:rsidRPr="00822EF2">
        <w:rPr>
          <w:rFonts w:ascii="Arial" w:hAnsi="Arial" w:cs="Arial"/>
        </w:rPr>
        <w:t>consistent</w:t>
      </w:r>
      <w:r w:rsidRPr="00822EF2">
        <w:rPr>
          <w:rFonts w:ascii="Arial" w:hAnsi="Arial" w:cs="Arial"/>
        </w:rPr>
        <w:t xml:space="preserve"> negative cash balances in the early months, with closing figures of approximately </w:t>
      </w:r>
      <w:r w:rsidR="007745B3" w:rsidRPr="00822EF2">
        <w:rPr>
          <w:rFonts w:ascii="Arial" w:hAnsi="Arial" w:cs="Arial"/>
        </w:rPr>
        <w:t>-</w:t>
      </w:r>
      <w:r w:rsidRPr="00822EF2">
        <w:rPr>
          <w:rFonts w:ascii="Arial" w:hAnsi="Arial" w:cs="Arial"/>
        </w:rPr>
        <w:t xml:space="preserve">£10,400 in July and -£3,400 in August. Although the balance turns positive in September (£25,300) and increases steadily to £86,600 by December, the interim overdraft breaches the bank's requirement. </w:t>
      </w:r>
      <w:sdt>
        <w:sdtPr>
          <w:rPr>
            <w:rFonts w:ascii="Arial" w:hAnsi="Arial" w:cs="Arial"/>
          </w:rPr>
          <w:id w:val="-1725903823"/>
          <w:citation/>
        </w:sdtPr>
        <w:sdtEndPr/>
        <w:sdtContent>
          <w:r w:rsidR="00ED24EC" w:rsidRPr="00822EF2">
            <w:rPr>
              <w:rFonts w:ascii="Arial" w:hAnsi="Arial" w:cs="Arial"/>
            </w:rPr>
            <w:fldChar w:fldCharType="begin"/>
          </w:r>
          <w:r w:rsidR="00ED24EC" w:rsidRPr="00822EF2">
            <w:rPr>
              <w:rFonts w:ascii="Arial" w:hAnsi="Arial" w:cs="Arial"/>
            </w:rPr>
            <w:instrText xml:space="preserve"> CITATION Wey221 \l 2057 </w:instrText>
          </w:r>
          <w:r w:rsidR="00ED24EC" w:rsidRPr="00822EF2">
            <w:rPr>
              <w:rFonts w:ascii="Arial" w:hAnsi="Arial" w:cs="Arial"/>
            </w:rPr>
            <w:fldChar w:fldCharType="separate"/>
          </w:r>
          <w:r w:rsidR="00ED24EC" w:rsidRPr="00822EF2">
            <w:rPr>
              <w:rFonts w:ascii="Arial" w:hAnsi="Arial" w:cs="Arial"/>
              <w:noProof/>
            </w:rPr>
            <w:t>(Weyandt, et al., 2022)</w:t>
          </w:r>
          <w:r w:rsidR="00ED24EC" w:rsidRPr="00822EF2">
            <w:rPr>
              <w:rFonts w:ascii="Arial" w:hAnsi="Arial" w:cs="Arial"/>
            </w:rPr>
            <w:fldChar w:fldCharType="end"/>
          </w:r>
        </w:sdtContent>
      </w:sdt>
      <w:r w:rsidR="00ED24EC" w:rsidRPr="00822EF2">
        <w:rPr>
          <w:rFonts w:ascii="Arial" w:hAnsi="Arial" w:cs="Arial"/>
        </w:rPr>
        <w:t xml:space="preserve"> </w:t>
      </w:r>
      <w:r w:rsidRPr="00822EF2">
        <w:rPr>
          <w:rFonts w:ascii="Arial" w:hAnsi="Arial" w:cs="Arial"/>
        </w:rPr>
        <w:t xml:space="preserve">This exposes the company to additional interest costs, potential covenant violations, and restricted supplier relationships. </w:t>
      </w:r>
    </w:p>
    <w:p w14:paraId="60189AB1" w14:textId="77777777" w:rsidR="008C7EB7" w:rsidRPr="00822EF2" w:rsidRDefault="008C7EB7" w:rsidP="00443D66">
      <w:pPr>
        <w:rPr>
          <w:rFonts w:ascii="Arial" w:hAnsi="Arial" w:cs="Arial"/>
        </w:rPr>
      </w:pPr>
    </w:p>
    <w:p w14:paraId="663BDF13" w14:textId="5F71F5A5" w:rsidR="00644E29" w:rsidRPr="00822EF2" w:rsidRDefault="00644E29" w:rsidP="00644E29">
      <w:pPr>
        <w:rPr>
          <w:rFonts w:ascii="Arial" w:hAnsi="Arial" w:cs="Arial"/>
        </w:rPr>
      </w:pPr>
      <w:r w:rsidRPr="00822EF2">
        <w:rPr>
          <w:rFonts w:ascii="Arial" w:hAnsi="Arial" w:cs="Arial"/>
        </w:rPr>
        <w:t xml:space="preserve">There are several factors driving these pressures. Large store refurbishment outflows in July and September coincide with peak purchase payments from the previous month, and a substantial taxation payment in September. </w:t>
      </w:r>
      <w:r w:rsidR="00DA2035" w:rsidRPr="00822EF2">
        <w:rPr>
          <w:rFonts w:ascii="Arial" w:hAnsi="Arial" w:cs="Arial"/>
        </w:rPr>
        <w:t xml:space="preserve">A monthly loan repayment of £5,000, including £1,000 interest, steadily uses up cash. </w:t>
      </w:r>
      <w:sdt>
        <w:sdtPr>
          <w:rPr>
            <w:rFonts w:ascii="Arial" w:hAnsi="Arial" w:cs="Arial"/>
          </w:rPr>
          <w:id w:val="-982543163"/>
          <w:citation/>
        </w:sdtPr>
        <w:sdtEndPr/>
        <w:sdtContent>
          <w:r w:rsidR="00B61B82" w:rsidRPr="00822EF2">
            <w:rPr>
              <w:rFonts w:ascii="Arial" w:hAnsi="Arial" w:cs="Arial"/>
            </w:rPr>
            <w:fldChar w:fldCharType="begin"/>
          </w:r>
          <w:r w:rsidR="00B61B82" w:rsidRPr="00822EF2">
            <w:rPr>
              <w:rFonts w:ascii="Arial" w:hAnsi="Arial" w:cs="Arial"/>
            </w:rPr>
            <w:instrText xml:space="preserve"> CITATION Kie25 \l 2057 </w:instrText>
          </w:r>
          <w:r w:rsidR="00B61B82" w:rsidRPr="00822EF2">
            <w:rPr>
              <w:rFonts w:ascii="Arial" w:hAnsi="Arial" w:cs="Arial"/>
            </w:rPr>
            <w:fldChar w:fldCharType="separate"/>
          </w:r>
          <w:r w:rsidR="00B61B82" w:rsidRPr="00822EF2">
            <w:rPr>
              <w:rFonts w:ascii="Arial" w:hAnsi="Arial" w:cs="Arial"/>
              <w:noProof/>
            </w:rPr>
            <w:t>(Kieso, et al., 2025)</w:t>
          </w:r>
          <w:r w:rsidR="00B61B82" w:rsidRPr="00822EF2">
            <w:rPr>
              <w:rFonts w:ascii="Arial" w:hAnsi="Arial" w:cs="Arial"/>
            </w:rPr>
            <w:fldChar w:fldCharType="end"/>
          </w:r>
        </w:sdtContent>
      </w:sdt>
      <w:r w:rsidR="00B61B82" w:rsidRPr="00822EF2">
        <w:rPr>
          <w:rFonts w:ascii="Arial" w:hAnsi="Arial" w:cs="Arial"/>
        </w:rPr>
        <w:t xml:space="preserve"> </w:t>
      </w:r>
      <w:r w:rsidRPr="00822EF2">
        <w:rPr>
          <w:rFonts w:ascii="Arial" w:hAnsi="Arial" w:cs="Arial"/>
        </w:rPr>
        <w:t>Even though sales receipts (adjusted for 2.5% credit card fees) grow to £277,600 in December, the timing of outflows creates a working capital strain during the high-expenditure period.</w:t>
      </w:r>
    </w:p>
    <w:p w14:paraId="069C7CCF" w14:textId="77777777" w:rsidR="00644E29" w:rsidRPr="00822EF2" w:rsidRDefault="00644E29" w:rsidP="00644E29">
      <w:pPr>
        <w:rPr>
          <w:rFonts w:ascii="Arial" w:hAnsi="Arial" w:cs="Arial"/>
        </w:rPr>
      </w:pPr>
    </w:p>
    <w:p w14:paraId="20587962" w14:textId="57EBBCC8" w:rsidR="00644E29" w:rsidRPr="00822EF2" w:rsidRDefault="00E563C9" w:rsidP="00644E29">
      <w:pPr>
        <w:rPr>
          <w:rFonts w:ascii="Arial" w:hAnsi="Arial" w:cs="Arial"/>
        </w:rPr>
      </w:pPr>
      <w:r w:rsidRPr="00822EF2">
        <w:rPr>
          <w:rFonts w:ascii="Arial" w:hAnsi="Arial" w:cs="Arial"/>
        </w:rPr>
        <w:lastRenderedPageBreak/>
        <w:t>Management should focus on maintaining liquidity rather than pursuing short-term growth. Delaying refurbishments past September could free up £37,000 in immediate cash. The company might consider short-term options like invoice discounting to improve cash flow. Alternatively, it could speed up cash inflows by offering early-payment discounts or encouraging customers to pay by bank transfer instead of credit cards. Regular monthly cash flow forecasts and variance analyses are vital to handle future timing gaps effectively.</w:t>
      </w:r>
    </w:p>
    <w:p w14:paraId="7C714AC2" w14:textId="77777777" w:rsidR="00005294" w:rsidRPr="00822EF2" w:rsidRDefault="00005294" w:rsidP="00443D66">
      <w:pPr>
        <w:rPr>
          <w:rFonts w:ascii="Arial" w:hAnsi="Arial" w:cs="Arial"/>
          <w:b/>
          <w:bCs/>
        </w:rPr>
      </w:pPr>
    </w:p>
    <w:p w14:paraId="43C80A61" w14:textId="77777777" w:rsidR="00005294" w:rsidRPr="00822EF2" w:rsidRDefault="00005294" w:rsidP="00443D66">
      <w:pPr>
        <w:rPr>
          <w:rFonts w:ascii="Arial" w:hAnsi="Arial" w:cs="Arial"/>
          <w:b/>
          <w:bCs/>
        </w:rPr>
      </w:pPr>
    </w:p>
    <w:p w14:paraId="192C6C4A" w14:textId="214DE146" w:rsidR="00644E29" w:rsidRPr="00822EF2" w:rsidRDefault="00644E29" w:rsidP="00443D66">
      <w:pPr>
        <w:rPr>
          <w:rFonts w:ascii="Arial" w:hAnsi="Arial" w:cs="Arial"/>
          <w:b/>
          <w:bCs/>
        </w:rPr>
      </w:pPr>
      <w:r w:rsidRPr="00822EF2">
        <w:rPr>
          <w:rFonts w:ascii="Arial" w:hAnsi="Arial" w:cs="Arial"/>
          <w:b/>
          <w:bCs/>
        </w:rPr>
        <w:t>Inventory Management Issues</w:t>
      </w:r>
    </w:p>
    <w:p w14:paraId="0A619289" w14:textId="77777777" w:rsidR="00A80F35" w:rsidRPr="00822EF2" w:rsidRDefault="00A80F35" w:rsidP="00F95F6D">
      <w:pPr>
        <w:rPr>
          <w:rFonts w:ascii="Arial" w:hAnsi="Arial" w:cs="Arial"/>
        </w:rPr>
      </w:pPr>
    </w:p>
    <w:p w14:paraId="63631DCC" w14:textId="7D435C99" w:rsidR="002F01C9" w:rsidRPr="00822EF2" w:rsidRDefault="002F01C9" w:rsidP="00F95F6D">
      <w:pPr>
        <w:rPr>
          <w:rFonts w:ascii="Arial" w:hAnsi="Arial" w:cs="Arial"/>
        </w:rPr>
      </w:pPr>
      <w:r w:rsidRPr="00822EF2">
        <w:rPr>
          <w:rFonts w:ascii="Arial" w:hAnsi="Arial" w:cs="Arial"/>
        </w:rPr>
        <w:t>Inventory represents a major portion of current assets, increasing from £100,000 to £388,000. While assets support operations, excessive stock reduces liquidity and increases holding risks, indicating inefficient asset utilisation. The stock budget shows uncontrolled inventory growth. Closing stock rises steadily to £388,000 by December, an increase of £288,000 over six months. This accumulation occurs despite the stated policy of maintaining a minimum of only £50,000, suggesting purchases significantly exceed sales requirements. Cost of goods sold (COGS) totals £882,000, but purchases amount to £1,170,000, implying deliberate over-buying or poor demand forecasting (Hogget, et al., 2024).</w:t>
      </w:r>
    </w:p>
    <w:p w14:paraId="35B311C5" w14:textId="77777777" w:rsidR="00F95F6D" w:rsidRPr="00822EF2" w:rsidRDefault="00F95F6D" w:rsidP="00F95F6D">
      <w:pPr>
        <w:rPr>
          <w:rFonts w:ascii="Arial" w:hAnsi="Arial" w:cs="Arial"/>
        </w:rPr>
      </w:pPr>
    </w:p>
    <w:p w14:paraId="65C20B0E" w14:textId="56AD2504" w:rsidR="004B3455" w:rsidRPr="00822EF2" w:rsidRDefault="00F95F6D" w:rsidP="00F95F6D">
      <w:pPr>
        <w:rPr>
          <w:rFonts w:ascii="Arial" w:hAnsi="Arial" w:cs="Arial"/>
        </w:rPr>
      </w:pPr>
      <w:r w:rsidRPr="00822EF2">
        <w:rPr>
          <w:rFonts w:ascii="Arial" w:hAnsi="Arial" w:cs="Arial"/>
        </w:rPr>
        <w:t>Management needs to revise the purchasing policy. Adopting a more demand-driven approach, using sales trends and seasonal patterns to target closing stock at £80,000-£120,000, could free up cash by December. Implementing better inventory control systems</w:t>
      </w:r>
      <w:r w:rsidR="004B3455" w:rsidRPr="00822EF2">
        <w:rPr>
          <w:rFonts w:ascii="Arial" w:hAnsi="Arial" w:cs="Arial"/>
        </w:rPr>
        <w:t xml:space="preserve"> </w:t>
      </w:r>
      <w:r w:rsidRPr="00822EF2">
        <w:rPr>
          <w:rFonts w:ascii="Arial" w:hAnsi="Arial" w:cs="Arial"/>
        </w:rPr>
        <w:t xml:space="preserve">would prevent overstocking. Regular stock reviews and clearance promotions for slow-moving items could convert excess inventory into cash without </w:t>
      </w:r>
      <w:r w:rsidR="004B3455" w:rsidRPr="00822EF2">
        <w:rPr>
          <w:rFonts w:ascii="Arial" w:hAnsi="Arial" w:cs="Arial"/>
        </w:rPr>
        <w:t>having to change prices too much</w:t>
      </w:r>
      <w:r w:rsidRPr="00822EF2">
        <w:rPr>
          <w:rFonts w:ascii="Arial" w:hAnsi="Arial" w:cs="Arial"/>
        </w:rPr>
        <w:t>.</w:t>
      </w:r>
      <w:r w:rsidR="007D1B33" w:rsidRPr="00822EF2">
        <w:rPr>
          <w:rFonts w:ascii="Arial" w:hAnsi="Arial" w:cs="Arial"/>
        </w:rPr>
        <w:t xml:space="preserve"> Additionally, considering CSR initiatives in purchasing, such as sourcing sustainable materials, may strengthen brand value while aligning with broader ethical objectives (Seal et al., 2018).</w:t>
      </w:r>
    </w:p>
    <w:p w14:paraId="0D97362F" w14:textId="77777777" w:rsidR="00B16BCA" w:rsidRPr="00822EF2" w:rsidRDefault="00B16BCA" w:rsidP="00F95F6D">
      <w:pPr>
        <w:rPr>
          <w:rFonts w:ascii="Arial" w:hAnsi="Arial" w:cs="Arial"/>
        </w:rPr>
      </w:pPr>
    </w:p>
    <w:p w14:paraId="4FAC1DE5" w14:textId="2027A071" w:rsidR="00F95F6D" w:rsidRPr="00822EF2" w:rsidRDefault="00156BFE" w:rsidP="00443D66">
      <w:pPr>
        <w:rPr>
          <w:rFonts w:ascii="Arial" w:hAnsi="Arial" w:cs="Arial"/>
        </w:rPr>
      </w:pPr>
      <w:r w:rsidRPr="00822EF2">
        <w:rPr>
          <w:rFonts w:ascii="Arial" w:hAnsi="Arial" w:cs="Arial"/>
        </w:rPr>
        <w:lastRenderedPageBreak/>
        <w:t>Key performance indicators (KPIs) such as gross profit margin (40%), inventory turnover, and cash conversion cycle highlight stock inefficiencies. Rising inventory and declining turnover signal overstocking, which can strain cash flow. Adopting a demand-driven purchasing policy targeting £80,000–£120,000 closing stock, combined with regular reviews and clearance of slow-moving items, can improve inventory efficiency and free up cash</w:t>
      </w:r>
      <w:r w:rsidR="000006B8" w:rsidRPr="00822EF2">
        <w:rPr>
          <w:rFonts w:ascii="Arial" w:hAnsi="Arial" w:cs="Arial"/>
        </w:rPr>
        <w:t xml:space="preserve"> (Horngren, Datar and Rajan, 2018).</w:t>
      </w:r>
    </w:p>
    <w:p w14:paraId="4193F4A6" w14:textId="02134BA2" w:rsidR="009A065A" w:rsidRPr="00822EF2" w:rsidRDefault="009A065A" w:rsidP="00443D66">
      <w:pPr>
        <w:rPr>
          <w:rFonts w:ascii="Arial" w:hAnsi="Arial" w:cs="Arial"/>
        </w:rPr>
      </w:pPr>
      <w:r w:rsidRPr="00822EF2">
        <w:rPr>
          <w:rFonts w:ascii="Arial" w:hAnsi="Arial" w:cs="Arial"/>
        </w:rPr>
        <w:t>Liabilities, including payables, taxes, and loans, affect cash flow. Early in the year, these outflows can exceed inflows, creating short-term liquidity pressure.</w:t>
      </w:r>
    </w:p>
    <w:p w14:paraId="1386FEFF" w14:textId="77777777" w:rsidR="00453022" w:rsidRPr="00453022" w:rsidRDefault="00453022" w:rsidP="00453022">
      <w:pPr>
        <w:rPr>
          <w:rFonts w:ascii="Arial" w:hAnsi="Arial" w:cs="Arial"/>
        </w:rPr>
      </w:pPr>
      <w:r w:rsidRPr="00453022">
        <w:rPr>
          <w:rFonts w:ascii="Arial" w:hAnsi="Arial" w:cs="Arial"/>
        </w:rPr>
        <w:t>Return on Capital Employed (ROCE) measures how efficiently a company generates profit from its capital. While Silver Stitch remains profitable, high inventory levels inflate capital employed, potentially lowering ROCE. Enhancing stock efficiency would improve overall returns and capital utilisation (Brealey, Myers and Allen, 2019).</w:t>
      </w:r>
    </w:p>
    <w:p w14:paraId="255CF9C3" w14:textId="77777777" w:rsidR="00453022" w:rsidRPr="00822EF2" w:rsidRDefault="00453022" w:rsidP="00443D66">
      <w:pPr>
        <w:rPr>
          <w:rFonts w:ascii="Arial" w:hAnsi="Arial" w:cs="Arial"/>
        </w:rPr>
      </w:pPr>
    </w:p>
    <w:p w14:paraId="1C88D3C1" w14:textId="77777777" w:rsidR="00156BFE" w:rsidRPr="00822EF2" w:rsidRDefault="00156BFE" w:rsidP="00443D66">
      <w:pPr>
        <w:rPr>
          <w:rFonts w:ascii="Arial" w:hAnsi="Arial" w:cs="Arial"/>
        </w:rPr>
      </w:pPr>
    </w:p>
    <w:p w14:paraId="50C3A503" w14:textId="7C9E4AF7" w:rsidR="007745B3" w:rsidRPr="00822EF2" w:rsidRDefault="00644E29" w:rsidP="00443D66">
      <w:pPr>
        <w:rPr>
          <w:rFonts w:ascii="Arial" w:hAnsi="Arial" w:cs="Arial"/>
          <w:b/>
          <w:bCs/>
        </w:rPr>
      </w:pPr>
      <w:r w:rsidRPr="00822EF2">
        <w:rPr>
          <w:rFonts w:ascii="Arial" w:hAnsi="Arial" w:cs="Arial"/>
          <w:b/>
          <w:bCs/>
        </w:rPr>
        <w:t>Working Capital Constraints</w:t>
      </w:r>
    </w:p>
    <w:p w14:paraId="0E820236" w14:textId="77777777" w:rsidR="007745B3" w:rsidRPr="00822EF2" w:rsidRDefault="007745B3" w:rsidP="00443D66">
      <w:pPr>
        <w:rPr>
          <w:rFonts w:ascii="Arial" w:hAnsi="Arial" w:cs="Arial"/>
        </w:rPr>
      </w:pPr>
    </w:p>
    <w:p w14:paraId="692FB046" w14:textId="7B5C343A" w:rsidR="007745B3" w:rsidRPr="00822EF2" w:rsidRDefault="007745B3" w:rsidP="007745B3">
      <w:pPr>
        <w:rPr>
          <w:rFonts w:ascii="Arial" w:hAnsi="Arial" w:cs="Arial"/>
        </w:rPr>
      </w:pPr>
      <w:r w:rsidRPr="00822EF2">
        <w:rPr>
          <w:rFonts w:ascii="Arial" w:hAnsi="Arial" w:cs="Arial"/>
        </w:rPr>
        <w:t>The combination of rising inventory and early negative cash flows highlights working capital strain</w:t>
      </w:r>
      <w:sdt>
        <w:sdtPr>
          <w:rPr>
            <w:rFonts w:ascii="Arial" w:hAnsi="Arial" w:cs="Arial"/>
          </w:rPr>
          <w:id w:val="1366014601"/>
          <w:citation/>
        </w:sdtPr>
        <w:sdtEndPr/>
        <w:sdtContent>
          <w:r w:rsidR="00D85104" w:rsidRPr="00822EF2">
            <w:rPr>
              <w:rFonts w:ascii="Arial" w:hAnsi="Arial" w:cs="Arial"/>
            </w:rPr>
            <w:fldChar w:fldCharType="begin"/>
          </w:r>
          <w:r w:rsidR="00D85104" w:rsidRPr="00822EF2">
            <w:rPr>
              <w:rFonts w:ascii="Arial" w:hAnsi="Arial" w:cs="Arial"/>
            </w:rPr>
            <w:instrText xml:space="preserve"> CITATION Hil247 \l 2057 </w:instrText>
          </w:r>
          <w:r w:rsidR="00D85104" w:rsidRPr="00822EF2">
            <w:rPr>
              <w:rFonts w:ascii="Arial" w:hAnsi="Arial" w:cs="Arial"/>
            </w:rPr>
            <w:fldChar w:fldCharType="separate"/>
          </w:r>
          <w:r w:rsidR="00D85104" w:rsidRPr="00822EF2">
            <w:rPr>
              <w:rFonts w:ascii="Arial" w:hAnsi="Arial" w:cs="Arial"/>
              <w:noProof/>
            </w:rPr>
            <w:t xml:space="preserve"> (Hillier, 2024)</w:t>
          </w:r>
          <w:r w:rsidR="00D85104" w:rsidRPr="00822EF2">
            <w:rPr>
              <w:rFonts w:ascii="Arial" w:hAnsi="Arial" w:cs="Arial"/>
            </w:rPr>
            <w:fldChar w:fldCharType="end"/>
          </w:r>
        </w:sdtContent>
      </w:sdt>
      <w:r w:rsidRPr="00822EF2">
        <w:rPr>
          <w:rFonts w:ascii="Arial" w:hAnsi="Arial" w:cs="Arial"/>
        </w:rPr>
        <w:t>. Although sales are cash-based, the one-month supplier credit creates a timing gap</w:t>
      </w:r>
      <w:r w:rsidR="0025006F" w:rsidRPr="00822EF2">
        <w:rPr>
          <w:rFonts w:ascii="Arial" w:hAnsi="Arial" w:cs="Arial"/>
        </w:rPr>
        <w:t>:</w:t>
      </w:r>
      <w:r w:rsidRPr="00822EF2">
        <w:rPr>
          <w:rFonts w:ascii="Arial" w:hAnsi="Arial" w:cs="Arial"/>
        </w:rPr>
        <w:t xml:space="preserve"> purchases are paid one month after receipt, while sales generate </w:t>
      </w:r>
      <w:r w:rsidR="0025006F" w:rsidRPr="00822EF2">
        <w:rPr>
          <w:rFonts w:ascii="Arial" w:hAnsi="Arial" w:cs="Arial"/>
        </w:rPr>
        <w:t>cash immediately</w:t>
      </w:r>
      <w:r w:rsidRPr="00822EF2">
        <w:rPr>
          <w:rFonts w:ascii="Arial" w:hAnsi="Arial" w:cs="Arial"/>
        </w:rPr>
        <w:t xml:space="preserve"> (net). However, the aggressive purchasing schedule widens this gap excessively.</w:t>
      </w:r>
    </w:p>
    <w:p w14:paraId="7BD38AF4" w14:textId="77777777" w:rsidR="004B3455" w:rsidRPr="00822EF2" w:rsidRDefault="004B3455" w:rsidP="007745B3">
      <w:pPr>
        <w:rPr>
          <w:rFonts w:ascii="Arial" w:hAnsi="Arial" w:cs="Arial"/>
        </w:rPr>
      </w:pPr>
    </w:p>
    <w:p w14:paraId="2051DCF7" w14:textId="541FDD18" w:rsidR="006C156C" w:rsidRPr="00822EF2" w:rsidRDefault="004B3455" w:rsidP="00443D66">
      <w:pPr>
        <w:rPr>
          <w:rFonts w:ascii="Arial" w:hAnsi="Arial" w:cs="Arial"/>
        </w:rPr>
      </w:pPr>
      <w:r w:rsidRPr="00822EF2">
        <w:rPr>
          <w:rFonts w:ascii="Arial" w:hAnsi="Arial" w:cs="Arial"/>
        </w:rPr>
        <w:t xml:space="preserve">Trade payables rise in line with purchases, but the net working capital requirement increases because growth in inventory is more than payables. By December, high stock levels freeze funds that could otherwise be used to repay debt or fund growth. </w:t>
      </w:r>
      <w:r w:rsidR="00802F1F" w:rsidRPr="00822EF2">
        <w:rPr>
          <w:rFonts w:ascii="Arial" w:hAnsi="Arial" w:cs="Arial"/>
        </w:rPr>
        <w:t xml:space="preserve">The company's operating cycle takes longer than needed, which limits its financial flexibility. </w:t>
      </w:r>
      <w:r w:rsidRPr="00822EF2">
        <w:rPr>
          <w:rFonts w:ascii="Arial" w:hAnsi="Arial" w:cs="Arial"/>
        </w:rPr>
        <w:t>To address this, management could negotiate better supplier terms or renegotiate contracts</w:t>
      </w:r>
      <w:sdt>
        <w:sdtPr>
          <w:rPr>
            <w:rFonts w:ascii="Arial" w:hAnsi="Arial" w:cs="Arial"/>
          </w:rPr>
          <w:id w:val="1308899708"/>
          <w:citation/>
        </w:sdtPr>
        <w:sdtEndPr/>
        <w:sdtContent>
          <w:r w:rsidR="003E5775" w:rsidRPr="00822EF2">
            <w:rPr>
              <w:rFonts w:ascii="Arial" w:hAnsi="Arial" w:cs="Arial"/>
            </w:rPr>
            <w:fldChar w:fldCharType="begin"/>
          </w:r>
          <w:r w:rsidR="003E5775" w:rsidRPr="00822EF2">
            <w:rPr>
              <w:rFonts w:ascii="Arial" w:hAnsi="Arial" w:cs="Arial"/>
            </w:rPr>
            <w:instrText xml:space="preserve"> CITATION Car25 \l 2057 </w:instrText>
          </w:r>
          <w:r w:rsidR="003E5775" w:rsidRPr="00822EF2">
            <w:rPr>
              <w:rFonts w:ascii="Arial" w:hAnsi="Arial" w:cs="Arial"/>
            </w:rPr>
            <w:fldChar w:fldCharType="separate"/>
          </w:r>
          <w:r w:rsidR="003E5775" w:rsidRPr="00822EF2">
            <w:rPr>
              <w:rFonts w:ascii="Arial" w:hAnsi="Arial" w:cs="Arial"/>
              <w:noProof/>
            </w:rPr>
            <w:t xml:space="preserve"> (Carlon, et al., 2025)</w:t>
          </w:r>
          <w:r w:rsidR="003E5775" w:rsidRPr="00822EF2">
            <w:rPr>
              <w:rFonts w:ascii="Arial" w:hAnsi="Arial" w:cs="Arial"/>
            </w:rPr>
            <w:fldChar w:fldCharType="end"/>
          </w:r>
        </w:sdtContent>
      </w:sdt>
      <w:r w:rsidR="007745B3" w:rsidRPr="00822EF2">
        <w:rPr>
          <w:rFonts w:ascii="Arial" w:hAnsi="Arial" w:cs="Arial"/>
        </w:rPr>
        <w:t xml:space="preserve">. </w:t>
      </w:r>
      <w:r w:rsidR="00802F1F" w:rsidRPr="00822EF2">
        <w:rPr>
          <w:rFonts w:ascii="Arial" w:hAnsi="Arial" w:cs="Arial"/>
        </w:rPr>
        <w:t>Additionally, strict control over stock levels would shorten the cycle. Key ratios, such as inventory turnover and the current ratio, could provide early warning of deteriorating working capital efficiency.</w:t>
      </w:r>
    </w:p>
    <w:p w14:paraId="7C751E62" w14:textId="3AAAECE5" w:rsidR="006C156C" w:rsidRPr="00822EF2" w:rsidRDefault="006C156C" w:rsidP="00443D66">
      <w:pPr>
        <w:rPr>
          <w:rFonts w:ascii="Arial" w:hAnsi="Arial" w:cs="Arial"/>
        </w:rPr>
      </w:pPr>
    </w:p>
    <w:p w14:paraId="6F11A3F8" w14:textId="77777777" w:rsidR="00644E29" w:rsidRPr="00822EF2" w:rsidRDefault="00644E29" w:rsidP="00443D66">
      <w:pPr>
        <w:rPr>
          <w:rFonts w:ascii="Arial" w:hAnsi="Arial" w:cs="Arial"/>
          <w:b/>
          <w:bCs/>
        </w:rPr>
      </w:pPr>
      <w:r w:rsidRPr="00822EF2">
        <w:rPr>
          <w:rFonts w:ascii="Arial" w:hAnsi="Arial" w:cs="Arial"/>
          <w:b/>
          <w:bCs/>
        </w:rPr>
        <w:lastRenderedPageBreak/>
        <w:t>Operating Costs</w:t>
      </w:r>
    </w:p>
    <w:p w14:paraId="0A833798" w14:textId="77777777" w:rsidR="00D84E59" w:rsidRPr="00822EF2" w:rsidRDefault="00D84E59" w:rsidP="00443D66">
      <w:pPr>
        <w:rPr>
          <w:rFonts w:ascii="Arial" w:hAnsi="Arial" w:cs="Arial"/>
        </w:rPr>
      </w:pPr>
    </w:p>
    <w:p w14:paraId="5CB770FE" w14:textId="36CB63A7" w:rsidR="00B30AE3" w:rsidRPr="00822EF2" w:rsidRDefault="00B30AE3">
      <w:pPr>
        <w:rPr>
          <w:rFonts w:ascii="Arial" w:hAnsi="Arial" w:cs="Arial"/>
        </w:rPr>
      </w:pPr>
      <w:r w:rsidRPr="00822EF2">
        <w:rPr>
          <w:rFonts w:ascii="Arial" w:hAnsi="Arial" w:cs="Arial"/>
        </w:rPr>
        <w:t>Silver Stitch’s a</w:t>
      </w:r>
      <w:r w:rsidR="00D84E59" w:rsidRPr="00822EF2">
        <w:rPr>
          <w:rFonts w:ascii="Arial" w:hAnsi="Arial" w:cs="Arial"/>
        </w:rPr>
        <w:t>dministrative expenses rise steadily from £24,000 in July to £29,000 in December</w:t>
      </w:r>
      <w:r w:rsidRPr="00822EF2">
        <w:rPr>
          <w:rFonts w:ascii="Arial" w:hAnsi="Arial" w:cs="Arial"/>
        </w:rPr>
        <w:t xml:space="preserve">, </w:t>
      </w:r>
      <w:r w:rsidR="00D84E59" w:rsidRPr="00822EF2">
        <w:rPr>
          <w:rFonts w:ascii="Arial" w:hAnsi="Arial" w:cs="Arial"/>
        </w:rPr>
        <w:t>while selling expenses fluctuate between £6,000 and £9,000</w:t>
      </w:r>
      <w:r w:rsidRPr="00822EF2">
        <w:rPr>
          <w:rFonts w:ascii="Arial" w:hAnsi="Arial" w:cs="Arial"/>
        </w:rPr>
        <w:t xml:space="preserve">. </w:t>
      </w:r>
      <w:r w:rsidR="00D84E59" w:rsidRPr="00822EF2">
        <w:rPr>
          <w:rFonts w:ascii="Arial" w:hAnsi="Arial" w:cs="Arial"/>
        </w:rPr>
        <w:t>Excluding</w:t>
      </w:r>
      <w:r w:rsidRPr="00822EF2">
        <w:rPr>
          <w:rFonts w:ascii="Arial" w:hAnsi="Arial" w:cs="Arial"/>
        </w:rPr>
        <w:t xml:space="preserve"> the</w:t>
      </w:r>
      <w:r w:rsidR="00D84E59" w:rsidRPr="00822EF2">
        <w:rPr>
          <w:rFonts w:ascii="Arial" w:hAnsi="Arial" w:cs="Arial"/>
        </w:rPr>
        <w:t xml:space="preserve"> £7,000 monthly depreciation</w:t>
      </w:r>
      <w:r w:rsidRPr="00822EF2">
        <w:rPr>
          <w:rFonts w:ascii="Arial" w:hAnsi="Arial" w:cs="Arial"/>
        </w:rPr>
        <w:t xml:space="preserve">, which is a non-cash item, </w:t>
      </w:r>
      <w:r w:rsidR="00D84E59" w:rsidRPr="00822EF2">
        <w:rPr>
          <w:rFonts w:ascii="Arial" w:hAnsi="Arial" w:cs="Arial"/>
        </w:rPr>
        <w:t xml:space="preserve">cash administrative outflows show upward pressure. </w:t>
      </w:r>
      <w:r w:rsidRPr="00822EF2">
        <w:rPr>
          <w:rFonts w:ascii="Arial" w:hAnsi="Arial" w:cs="Arial"/>
        </w:rPr>
        <w:t>These increases, if unchecked, could diminish the 40% gross margin over time, especially if sales growth slows.</w:t>
      </w:r>
    </w:p>
    <w:p w14:paraId="1C4D10E7" w14:textId="77777777" w:rsidR="00B30AE3" w:rsidRPr="00822EF2" w:rsidRDefault="00B30AE3" w:rsidP="00D84E59">
      <w:pPr>
        <w:rPr>
          <w:rFonts w:ascii="Arial" w:hAnsi="Arial" w:cs="Arial"/>
        </w:rPr>
      </w:pPr>
    </w:p>
    <w:p w14:paraId="35EFBDA0" w14:textId="4110524A" w:rsidR="0003013D" w:rsidRPr="00822EF2" w:rsidRDefault="00D84E59" w:rsidP="00443D66">
      <w:pPr>
        <w:rPr>
          <w:rFonts w:ascii="Arial" w:hAnsi="Arial" w:cs="Arial"/>
        </w:rPr>
      </w:pPr>
      <w:r w:rsidRPr="00822EF2">
        <w:rPr>
          <w:rFonts w:ascii="Arial" w:hAnsi="Arial" w:cs="Arial"/>
        </w:rPr>
        <w:t xml:space="preserve">The budgeted profit and loss account </w:t>
      </w:r>
      <w:r w:rsidR="00B30AE3" w:rsidRPr="00822EF2">
        <w:rPr>
          <w:rFonts w:ascii="Arial" w:hAnsi="Arial" w:cs="Arial"/>
        </w:rPr>
        <w:t>shows an after-tax profit of</w:t>
      </w:r>
      <w:r w:rsidRPr="00822EF2">
        <w:rPr>
          <w:rFonts w:ascii="Arial" w:hAnsi="Arial" w:cs="Arial"/>
        </w:rPr>
        <w:t xml:space="preserve"> £347,100</w:t>
      </w:r>
      <w:r w:rsidR="00B30AE3" w:rsidRPr="00822EF2">
        <w:rPr>
          <w:rFonts w:ascii="Arial" w:hAnsi="Arial" w:cs="Arial"/>
        </w:rPr>
        <w:t xml:space="preserve">. However, achieving this result depends on maintaining robust sales throughout the period. If sales were to dip, the business would feel the </w:t>
      </w:r>
      <w:r w:rsidR="00E563C9" w:rsidRPr="00822EF2">
        <w:rPr>
          <w:rFonts w:ascii="Arial" w:hAnsi="Arial" w:cs="Arial"/>
        </w:rPr>
        <w:t>effect</w:t>
      </w:r>
      <w:r w:rsidR="00B30AE3" w:rsidRPr="00822EF2">
        <w:rPr>
          <w:rFonts w:ascii="Arial" w:hAnsi="Arial" w:cs="Arial"/>
        </w:rPr>
        <w:t xml:space="preserve"> immediately, as costs that don’t normally fall, such as rent, salaries, and other regular expenses, would quickly erode profits. Management should review each expense to save money, such as reducing energy use in stores, adjusting staffing schedules, or renegotiating service contracts</w:t>
      </w:r>
      <w:r w:rsidRPr="00822EF2">
        <w:rPr>
          <w:rFonts w:ascii="Arial" w:hAnsi="Arial" w:cs="Arial"/>
        </w:rPr>
        <w:t xml:space="preserve">. </w:t>
      </w:r>
      <w:sdt>
        <w:sdtPr>
          <w:rPr>
            <w:rFonts w:ascii="Arial" w:hAnsi="Arial" w:cs="Arial"/>
          </w:rPr>
          <w:id w:val="184796453"/>
          <w:citation/>
        </w:sdtPr>
        <w:sdtEndPr/>
        <w:sdtContent>
          <w:r w:rsidR="00C76D50" w:rsidRPr="00822EF2">
            <w:rPr>
              <w:rFonts w:ascii="Arial" w:hAnsi="Arial" w:cs="Arial"/>
            </w:rPr>
            <w:fldChar w:fldCharType="begin"/>
          </w:r>
          <w:r w:rsidR="00C76D50" w:rsidRPr="00822EF2">
            <w:rPr>
              <w:rFonts w:ascii="Arial" w:hAnsi="Arial" w:cs="Arial"/>
            </w:rPr>
            <w:instrText xml:space="preserve"> CITATION Coy22 \l 2057 </w:instrText>
          </w:r>
          <w:r w:rsidR="00C76D50" w:rsidRPr="00822EF2">
            <w:rPr>
              <w:rFonts w:ascii="Arial" w:hAnsi="Arial" w:cs="Arial"/>
            </w:rPr>
            <w:fldChar w:fldCharType="separate"/>
          </w:r>
          <w:r w:rsidR="00C76D50" w:rsidRPr="00822EF2">
            <w:rPr>
              <w:rFonts w:ascii="Arial" w:hAnsi="Arial" w:cs="Arial"/>
              <w:noProof/>
            </w:rPr>
            <w:t>(Coyte, et al., 2022)</w:t>
          </w:r>
          <w:r w:rsidR="00C76D50" w:rsidRPr="00822EF2">
            <w:rPr>
              <w:rFonts w:ascii="Arial" w:hAnsi="Arial" w:cs="Arial"/>
            </w:rPr>
            <w:fldChar w:fldCharType="end"/>
          </w:r>
        </w:sdtContent>
      </w:sdt>
      <w:r w:rsidR="00C76D50" w:rsidRPr="00822EF2">
        <w:rPr>
          <w:rFonts w:ascii="Arial" w:hAnsi="Arial" w:cs="Arial"/>
        </w:rPr>
        <w:t xml:space="preserve"> </w:t>
      </w:r>
      <w:r w:rsidR="00DA68DF" w:rsidRPr="00822EF2">
        <w:rPr>
          <w:rFonts w:ascii="Arial" w:hAnsi="Arial" w:cs="Arial"/>
        </w:rPr>
        <w:t xml:space="preserve">Using </w:t>
      </w:r>
      <w:r w:rsidR="00B30AE3" w:rsidRPr="00822EF2">
        <w:rPr>
          <w:rFonts w:ascii="Arial" w:hAnsi="Arial" w:cs="Arial"/>
        </w:rPr>
        <w:t>zero-based budgeting for non-essential items next cycle could reset costs and avoid additional expenses</w:t>
      </w:r>
      <w:r w:rsidRPr="00822EF2">
        <w:rPr>
          <w:rFonts w:ascii="Arial" w:hAnsi="Arial" w:cs="Arial"/>
        </w:rPr>
        <w:t>.</w:t>
      </w:r>
    </w:p>
    <w:p w14:paraId="46C622A4" w14:textId="77777777" w:rsidR="0003013D" w:rsidRPr="00822EF2" w:rsidRDefault="0003013D" w:rsidP="00443D66">
      <w:pPr>
        <w:rPr>
          <w:rFonts w:ascii="Arial" w:hAnsi="Arial" w:cs="Arial"/>
        </w:rPr>
      </w:pPr>
    </w:p>
    <w:p w14:paraId="270A19A9" w14:textId="77777777" w:rsidR="00644E29" w:rsidRPr="00822EF2" w:rsidRDefault="00644E29" w:rsidP="00443D66">
      <w:pPr>
        <w:rPr>
          <w:rFonts w:ascii="Arial" w:hAnsi="Arial" w:cs="Arial"/>
          <w:b/>
          <w:bCs/>
        </w:rPr>
      </w:pPr>
      <w:r w:rsidRPr="00822EF2">
        <w:rPr>
          <w:rFonts w:ascii="Arial" w:hAnsi="Arial" w:cs="Arial"/>
          <w:b/>
          <w:bCs/>
        </w:rPr>
        <w:t>Impact of Credit Card Charges</w:t>
      </w:r>
    </w:p>
    <w:p w14:paraId="514F6093" w14:textId="77777777" w:rsidR="00B42A0B" w:rsidRPr="00822EF2" w:rsidRDefault="00B42A0B" w:rsidP="00443D66">
      <w:pPr>
        <w:rPr>
          <w:rFonts w:ascii="Arial" w:hAnsi="Arial" w:cs="Arial"/>
        </w:rPr>
      </w:pPr>
    </w:p>
    <w:p w14:paraId="2B0BBB7D" w14:textId="0B3AD008" w:rsidR="00B42A0B" w:rsidRPr="00822EF2" w:rsidRDefault="00B42A0B">
      <w:pPr>
        <w:rPr>
          <w:rFonts w:ascii="Arial" w:hAnsi="Arial" w:cs="Arial"/>
        </w:rPr>
      </w:pPr>
      <w:r w:rsidRPr="00822EF2">
        <w:rPr>
          <w:rFonts w:ascii="Arial" w:hAnsi="Arial" w:cs="Arial"/>
        </w:rPr>
        <w:t>Credit card transactions account for 35% of total revenue, with each sale incurring a 2.5% merchant fee</w:t>
      </w:r>
      <w:r w:rsidR="00DA68DF" w:rsidRPr="00822EF2">
        <w:rPr>
          <w:rFonts w:ascii="Arial" w:hAnsi="Arial" w:cs="Arial"/>
        </w:rPr>
        <w:t>. This is cost-effective in reducing overall sales fees by 0.875%. However, these fees will directly affect profits if credit card sales increase or the overall sales growth slows.</w:t>
      </w:r>
      <w:r w:rsidRPr="00822EF2">
        <w:rPr>
          <w:rFonts w:ascii="Arial" w:hAnsi="Arial" w:cs="Arial"/>
        </w:rPr>
        <w:t xml:space="preserve"> Management must regularly </w:t>
      </w:r>
      <w:r w:rsidR="00DA68DF" w:rsidRPr="00822EF2">
        <w:rPr>
          <w:rFonts w:ascii="Arial" w:hAnsi="Arial" w:cs="Arial"/>
        </w:rPr>
        <w:t>review if</w:t>
      </w:r>
      <w:r w:rsidRPr="00822EF2">
        <w:rPr>
          <w:rFonts w:ascii="Arial" w:hAnsi="Arial" w:cs="Arial"/>
        </w:rPr>
        <w:t xml:space="preserve"> the potential sales increase from these charges outweigh</w:t>
      </w:r>
      <w:r w:rsidR="00DA68DF" w:rsidRPr="00822EF2">
        <w:rPr>
          <w:rFonts w:ascii="Arial" w:hAnsi="Arial" w:cs="Arial"/>
        </w:rPr>
        <w:t>s</w:t>
      </w:r>
      <w:r w:rsidRPr="00822EF2">
        <w:rPr>
          <w:rFonts w:ascii="Arial" w:hAnsi="Arial" w:cs="Arial"/>
        </w:rPr>
        <w:t xml:space="preserve"> their negative effect on profits.</w:t>
      </w:r>
    </w:p>
    <w:p w14:paraId="1713B4C1" w14:textId="77777777" w:rsidR="00B42A0B" w:rsidRPr="00822EF2" w:rsidRDefault="00B42A0B" w:rsidP="00B42A0B">
      <w:pPr>
        <w:rPr>
          <w:rFonts w:ascii="Arial" w:hAnsi="Arial" w:cs="Arial"/>
        </w:rPr>
      </w:pPr>
    </w:p>
    <w:p w14:paraId="1FF83351" w14:textId="78FC0DF3" w:rsidR="00B30AE3" w:rsidRPr="00822EF2" w:rsidRDefault="00B42A0B" w:rsidP="00B42A0B">
      <w:pPr>
        <w:rPr>
          <w:rFonts w:ascii="Arial" w:hAnsi="Arial" w:cs="Arial"/>
        </w:rPr>
      </w:pPr>
      <w:r w:rsidRPr="00822EF2">
        <w:rPr>
          <w:rFonts w:ascii="Arial" w:hAnsi="Arial" w:cs="Arial"/>
        </w:rPr>
        <w:t xml:space="preserve">Management could incentivise cash or debit card payments by offering small discounts or loyalty points with the aim </w:t>
      </w:r>
      <w:r w:rsidR="0040476A" w:rsidRPr="00822EF2">
        <w:rPr>
          <w:rFonts w:ascii="Arial" w:hAnsi="Arial" w:cs="Arial"/>
        </w:rPr>
        <w:t>of</w:t>
      </w:r>
      <w:r w:rsidRPr="00822EF2">
        <w:rPr>
          <w:rFonts w:ascii="Arial" w:hAnsi="Arial" w:cs="Arial"/>
        </w:rPr>
        <w:t xml:space="preserve"> gradually reducing the number of credit card transactions. Alternatively, negotiating a lower merchant service charge for higher transaction volumes could help save several thousand pounds annually. Monitoring the overall value of accepting credit cards by weighing increased sales from convenience against fee costs can guide future policies.</w:t>
      </w:r>
    </w:p>
    <w:p w14:paraId="09ADDF81" w14:textId="77777777" w:rsidR="00B30AE3" w:rsidRPr="00822EF2" w:rsidRDefault="00B30AE3" w:rsidP="00443D66">
      <w:pPr>
        <w:rPr>
          <w:rFonts w:ascii="Arial" w:hAnsi="Arial" w:cs="Arial"/>
        </w:rPr>
      </w:pPr>
    </w:p>
    <w:p w14:paraId="610FCE7B" w14:textId="77777777" w:rsidR="00005294" w:rsidRPr="00822EF2" w:rsidRDefault="00005294" w:rsidP="00443D66">
      <w:pPr>
        <w:rPr>
          <w:rFonts w:ascii="Arial" w:hAnsi="Arial" w:cs="Arial"/>
          <w:b/>
          <w:bCs/>
        </w:rPr>
      </w:pPr>
    </w:p>
    <w:p w14:paraId="7228D063" w14:textId="6C42FDCF" w:rsidR="00644E29" w:rsidRPr="00822EF2" w:rsidRDefault="00644E29" w:rsidP="00443D66">
      <w:pPr>
        <w:rPr>
          <w:rFonts w:ascii="Arial" w:hAnsi="Arial" w:cs="Arial"/>
          <w:b/>
          <w:bCs/>
        </w:rPr>
      </w:pPr>
      <w:r w:rsidRPr="00822EF2">
        <w:rPr>
          <w:rFonts w:ascii="Arial" w:hAnsi="Arial" w:cs="Arial"/>
          <w:b/>
          <w:bCs/>
        </w:rPr>
        <w:t>Capital Expenditure Timing</w:t>
      </w:r>
    </w:p>
    <w:p w14:paraId="38625647" w14:textId="77777777" w:rsidR="00B42A0B" w:rsidRPr="00822EF2" w:rsidRDefault="00B42A0B" w:rsidP="00443D66">
      <w:pPr>
        <w:rPr>
          <w:rFonts w:ascii="Arial" w:hAnsi="Arial" w:cs="Arial"/>
        </w:rPr>
      </w:pPr>
    </w:p>
    <w:p w14:paraId="28DCCA5B" w14:textId="40FE2FB0" w:rsidR="00AA6D3D" w:rsidRPr="00822EF2" w:rsidRDefault="00B42A0B" w:rsidP="00443D66">
      <w:pPr>
        <w:rPr>
          <w:rFonts w:ascii="Arial" w:hAnsi="Arial" w:cs="Arial"/>
        </w:rPr>
      </w:pPr>
      <w:r w:rsidRPr="00822EF2">
        <w:rPr>
          <w:rFonts w:ascii="Arial" w:hAnsi="Arial" w:cs="Arial"/>
        </w:rPr>
        <w:t>The £37,000 store refurbishment programme, taking place in the months of July to September,</w:t>
      </w:r>
      <w:r w:rsidR="00DA68DF" w:rsidRPr="00822EF2">
        <w:rPr>
          <w:rFonts w:ascii="Arial" w:hAnsi="Arial" w:cs="Arial"/>
        </w:rPr>
        <w:t xml:space="preserve"> reduces early cash</w:t>
      </w:r>
      <w:r w:rsidRPr="00822EF2">
        <w:rPr>
          <w:rFonts w:ascii="Arial" w:hAnsi="Arial" w:cs="Arial"/>
        </w:rPr>
        <w:t xml:space="preserve">. </w:t>
      </w:r>
      <w:r w:rsidR="00E563C9" w:rsidRPr="00822EF2">
        <w:rPr>
          <w:rFonts w:ascii="Arial" w:hAnsi="Arial" w:cs="Arial"/>
        </w:rPr>
        <w:t xml:space="preserve">While refurbishments can make stores more appealing and boost future sales, their timing clashes with the urgent need to </w:t>
      </w:r>
      <w:r w:rsidR="00DA68DF" w:rsidRPr="00822EF2">
        <w:rPr>
          <w:rFonts w:ascii="Arial" w:hAnsi="Arial" w:cs="Arial"/>
        </w:rPr>
        <w:t>re</w:t>
      </w:r>
      <w:r w:rsidR="00E563C9" w:rsidRPr="00822EF2">
        <w:rPr>
          <w:rFonts w:ascii="Arial" w:hAnsi="Arial" w:cs="Arial"/>
        </w:rPr>
        <w:t xml:space="preserve">pay overdrafts. A better approach </w:t>
      </w:r>
      <w:r w:rsidR="00DA68DF" w:rsidRPr="00822EF2">
        <w:rPr>
          <w:rFonts w:ascii="Arial" w:hAnsi="Arial" w:cs="Arial"/>
        </w:rPr>
        <w:t>is</w:t>
      </w:r>
      <w:r w:rsidR="00E563C9" w:rsidRPr="00822EF2">
        <w:rPr>
          <w:rFonts w:ascii="Arial" w:hAnsi="Arial" w:cs="Arial"/>
        </w:rPr>
        <w:t xml:space="preserve"> to spread out expenditures throughout the year or delay non-essential costs until October and December, </w:t>
      </w:r>
      <w:proofErr w:type="gramStart"/>
      <w:r w:rsidR="00E563C9" w:rsidRPr="00822EF2">
        <w:rPr>
          <w:rFonts w:ascii="Arial" w:hAnsi="Arial" w:cs="Arial"/>
        </w:rPr>
        <w:t>in order to</w:t>
      </w:r>
      <w:proofErr w:type="gramEnd"/>
      <w:r w:rsidR="00E563C9" w:rsidRPr="00822EF2">
        <w:rPr>
          <w:rFonts w:ascii="Arial" w:hAnsi="Arial" w:cs="Arial"/>
        </w:rPr>
        <w:t xml:space="preserve"> align spending with periods of stronger cash flow. Management should also assess each refurbishment project carefully, prioritising those likely to generate the highest sales increase. Additionally, using equipment leases or supplier credit for fit-out costs could help ease the upfront cash burden. Excess inventory, poorly timed capital expenses, rising operating costs, and credit card fees all drain cash resources and put the business at greater risk of operational and financial issues</w:t>
      </w:r>
      <w:sdt>
        <w:sdtPr>
          <w:rPr>
            <w:rFonts w:ascii="Arial" w:hAnsi="Arial" w:cs="Arial"/>
          </w:rPr>
          <w:id w:val="-1597238195"/>
          <w:citation/>
        </w:sdtPr>
        <w:sdtEndPr/>
        <w:sdtContent>
          <w:r w:rsidR="00C76D50" w:rsidRPr="00822EF2">
            <w:rPr>
              <w:rFonts w:ascii="Arial" w:hAnsi="Arial" w:cs="Arial"/>
            </w:rPr>
            <w:fldChar w:fldCharType="begin"/>
          </w:r>
          <w:r w:rsidR="00C76D50" w:rsidRPr="00822EF2">
            <w:rPr>
              <w:rFonts w:ascii="Arial" w:hAnsi="Arial" w:cs="Arial"/>
            </w:rPr>
            <w:instrText xml:space="preserve"> CITATION Dru212 \l 2057 </w:instrText>
          </w:r>
          <w:r w:rsidR="00C76D50" w:rsidRPr="00822EF2">
            <w:rPr>
              <w:rFonts w:ascii="Arial" w:hAnsi="Arial" w:cs="Arial"/>
            </w:rPr>
            <w:fldChar w:fldCharType="separate"/>
          </w:r>
          <w:r w:rsidR="00C76D50" w:rsidRPr="00822EF2">
            <w:rPr>
              <w:rFonts w:ascii="Arial" w:hAnsi="Arial" w:cs="Arial"/>
              <w:noProof/>
            </w:rPr>
            <w:t xml:space="preserve"> (Drury &amp; Tayles, 2021)</w:t>
          </w:r>
          <w:r w:rsidR="00C76D50" w:rsidRPr="00822EF2">
            <w:rPr>
              <w:rFonts w:ascii="Arial" w:hAnsi="Arial" w:cs="Arial"/>
            </w:rPr>
            <w:fldChar w:fldCharType="end"/>
          </w:r>
        </w:sdtContent>
      </w:sdt>
      <w:r w:rsidR="008F4A90" w:rsidRPr="00822EF2">
        <w:rPr>
          <w:rFonts w:ascii="Arial" w:hAnsi="Arial" w:cs="Arial"/>
        </w:rPr>
        <w:t>. Taking proactive approaches, like revised purchases, deferred refurbishments, cost discipline, and improved capital monitoring, will convert budgeted profits into strong cash flow.</w:t>
      </w:r>
      <w:r w:rsidR="00AA6D3D" w:rsidRPr="00822EF2">
        <w:rPr>
          <w:rFonts w:ascii="Arial" w:hAnsi="Arial" w:cs="Arial"/>
        </w:rPr>
        <w:br w:type="page"/>
      </w:r>
    </w:p>
    <w:p w14:paraId="75AE4F0C" w14:textId="795F7750" w:rsidR="00AA6D3D" w:rsidRPr="00822EF2" w:rsidRDefault="00AA6D3D" w:rsidP="00AA6D3D">
      <w:pPr>
        <w:pStyle w:val="Heading1"/>
        <w:numPr>
          <w:ilvl w:val="0"/>
          <w:numId w:val="2"/>
        </w:numPr>
        <w:rPr>
          <w:rFonts w:ascii="Arial" w:hAnsi="Arial" w:cs="Arial"/>
          <w:lang w:val="en-GB"/>
        </w:rPr>
      </w:pPr>
      <w:r w:rsidRPr="00822EF2">
        <w:rPr>
          <w:rFonts w:ascii="Arial" w:hAnsi="Arial" w:cs="Arial"/>
          <w:lang w:val="en-GB"/>
        </w:rPr>
        <w:lastRenderedPageBreak/>
        <w:t xml:space="preserve"> </w:t>
      </w:r>
      <w:bookmarkStart w:id="3" w:name="_Toc223137128"/>
      <w:r w:rsidRPr="00822EF2">
        <w:rPr>
          <w:rFonts w:ascii="Arial" w:hAnsi="Arial" w:cs="Arial"/>
          <w:lang w:val="en-GB"/>
        </w:rPr>
        <w:t>Budgetary Control and Organisational Effectiveness</w:t>
      </w:r>
      <w:bookmarkEnd w:id="3"/>
      <w:r w:rsidR="00BA1462" w:rsidRPr="00822EF2">
        <w:rPr>
          <w:rFonts w:ascii="Arial" w:hAnsi="Arial" w:cs="Arial"/>
          <w:lang w:val="en-GB"/>
        </w:rPr>
        <w:t xml:space="preserve"> </w:t>
      </w:r>
    </w:p>
    <w:p w14:paraId="23020EFF" w14:textId="77777777" w:rsidR="00384620" w:rsidRPr="00822EF2" w:rsidRDefault="00384620" w:rsidP="00384620">
      <w:pPr>
        <w:rPr>
          <w:rFonts w:ascii="Arial" w:hAnsi="Arial" w:cs="Arial"/>
        </w:rPr>
      </w:pPr>
    </w:p>
    <w:p w14:paraId="4F1336D6" w14:textId="3C6F2CBF" w:rsidR="00D04990" w:rsidRPr="00822EF2" w:rsidRDefault="00D04990" w:rsidP="00384620">
      <w:pPr>
        <w:rPr>
          <w:rFonts w:ascii="Arial" w:hAnsi="Arial" w:cs="Arial"/>
        </w:rPr>
      </w:pPr>
      <w:r w:rsidRPr="00822EF2">
        <w:rPr>
          <w:rFonts w:ascii="Arial" w:hAnsi="Arial" w:cs="Arial"/>
        </w:rPr>
        <w:t>Budgetary control is a key tool that helps companies like Silver Stitch Ltd. stay on track financially. It refers to setting budgets, regularly reviewing the results, and acting when things deviate from the plan. When done well, a budget improves planning, coordination between departments, and overall performance.</w:t>
      </w:r>
    </w:p>
    <w:p w14:paraId="1D7D8C64" w14:textId="77777777" w:rsidR="00D04990" w:rsidRPr="00822EF2" w:rsidRDefault="00D04990" w:rsidP="00384620">
      <w:pPr>
        <w:rPr>
          <w:rFonts w:ascii="Arial" w:hAnsi="Arial" w:cs="Arial"/>
        </w:rPr>
      </w:pPr>
    </w:p>
    <w:p w14:paraId="03806DB0" w14:textId="57557594" w:rsidR="00384620" w:rsidRPr="00822EF2" w:rsidRDefault="00384620" w:rsidP="00384620">
      <w:pPr>
        <w:rPr>
          <w:rFonts w:ascii="Arial" w:hAnsi="Arial" w:cs="Arial"/>
          <w:b/>
          <w:bCs/>
        </w:rPr>
      </w:pPr>
      <w:r w:rsidRPr="00822EF2">
        <w:rPr>
          <w:rFonts w:ascii="Arial" w:hAnsi="Arial" w:cs="Arial"/>
          <w:b/>
          <w:bCs/>
        </w:rPr>
        <w:t>Conditions for successful budgeting systems</w:t>
      </w:r>
    </w:p>
    <w:p w14:paraId="7C1001AB" w14:textId="77777777" w:rsidR="00D04990" w:rsidRPr="00822EF2" w:rsidRDefault="00D04990" w:rsidP="00384620">
      <w:pPr>
        <w:rPr>
          <w:rFonts w:ascii="Arial" w:hAnsi="Arial" w:cs="Arial"/>
        </w:rPr>
      </w:pPr>
    </w:p>
    <w:p w14:paraId="2279AC19" w14:textId="062A5A01" w:rsidR="00D04990" w:rsidRPr="00822EF2" w:rsidRDefault="00D04990" w:rsidP="00384620">
      <w:pPr>
        <w:rPr>
          <w:rFonts w:ascii="Arial" w:hAnsi="Arial" w:cs="Arial"/>
        </w:rPr>
      </w:pPr>
      <w:r w:rsidRPr="00822EF2">
        <w:rPr>
          <w:rFonts w:ascii="Arial" w:hAnsi="Arial" w:cs="Arial"/>
        </w:rPr>
        <w:t xml:space="preserve">For budgeting and budgetary control to work effectively in any organisation, certain basic conditions must be in place. First, the budgets need to be realistic and </w:t>
      </w:r>
      <w:r w:rsidR="004468DA" w:rsidRPr="00822EF2">
        <w:rPr>
          <w:rFonts w:ascii="Arial" w:hAnsi="Arial" w:cs="Arial"/>
        </w:rPr>
        <w:t>grounded</w:t>
      </w:r>
      <w:r w:rsidRPr="00822EF2">
        <w:rPr>
          <w:rFonts w:ascii="Arial" w:hAnsi="Arial" w:cs="Arial"/>
        </w:rPr>
        <w:t xml:space="preserve"> </w:t>
      </w:r>
      <w:r w:rsidR="004468DA" w:rsidRPr="00822EF2">
        <w:rPr>
          <w:rFonts w:ascii="Arial" w:hAnsi="Arial" w:cs="Arial"/>
        </w:rPr>
        <w:t>i</w:t>
      </w:r>
      <w:r w:rsidRPr="00822EF2">
        <w:rPr>
          <w:rFonts w:ascii="Arial" w:hAnsi="Arial" w:cs="Arial"/>
        </w:rPr>
        <w:t>n solid information</w:t>
      </w:r>
      <w:sdt>
        <w:sdtPr>
          <w:rPr>
            <w:rFonts w:ascii="Arial" w:hAnsi="Arial" w:cs="Arial"/>
          </w:rPr>
          <w:id w:val="1339894342"/>
          <w:citation/>
        </w:sdtPr>
        <w:sdtEndPr/>
        <w:sdtContent>
          <w:r w:rsidR="0040476A" w:rsidRPr="00822EF2">
            <w:rPr>
              <w:rFonts w:ascii="Arial" w:hAnsi="Arial" w:cs="Arial"/>
            </w:rPr>
            <w:fldChar w:fldCharType="begin"/>
          </w:r>
          <w:r w:rsidR="0040476A" w:rsidRPr="00822EF2">
            <w:rPr>
              <w:rFonts w:ascii="Arial" w:hAnsi="Arial" w:cs="Arial"/>
            </w:rPr>
            <w:instrText xml:space="preserve"> CITATION Sha25 \l 2057 </w:instrText>
          </w:r>
          <w:r w:rsidR="0040476A" w:rsidRPr="00822EF2">
            <w:rPr>
              <w:rFonts w:ascii="Arial" w:hAnsi="Arial" w:cs="Arial"/>
            </w:rPr>
            <w:fldChar w:fldCharType="separate"/>
          </w:r>
          <w:r w:rsidR="0040476A" w:rsidRPr="00822EF2">
            <w:rPr>
              <w:rFonts w:ascii="Arial" w:hAnsi="Arial" w:cs="Arial"/>
              <w:noProof/>
            </w:rPr>
            <w:t xml:space="preserve"> (Shah, et al., 2025)</w:t>
          </w:r>
          <w:r w:rsidR="0040476A" w:rsidRPr="00822EF2">
            <w:rPr>
              <w:rFonts w:ascii="Arial" w:hAnsi="Arial" w:cs="Arial"/>
            </w:rPr>
            <w:fldChar w:fldCharType="end"/>
          </w:r>
        </w:sdtContent>
      </w:sdt>
      <w:r w:rsidRPr="00822EF2">
        <w:rPr>
          <w:rFonts w:ascii="Arial" w:hAnsi="Arial" w:cs="Arial"/>
        </w:rPr>
        <w:t xml:space="preserve">. </w:t>
      </w:r>
      <w:r w:rsidR="004468DA" w:rsidRPr="00822EF2">
        <w:rPr>
          <w:rFonts w:ascii="Arial" w:hAnsi="Arial" w:cs="Arial"/>
        </w:rPr>
        <w:t>When targets are set too high or too low, employees may lose confidence in the system. Achieving realistic budgets depends on accurate forecasting, which involves analysing past performance, market trends, and insights from those who are directly involved.</w:t>
      </w:r>
    </w:p>
    <w:p w14:paraId="31F316B9" w14:textId="77777777" w:rsidR="004468DA" w:rsidRPr="00822EF2" w:rsidRDefault="004468DA" w:rsidP="00384620">
      <w:pPr>
        <w:rPr>
          <w:rFonts w:ascii="Arial" w:hAnsi="Arial" w:cs="Arial"/>
        </w:rPr>
      </w:pPr>
    </w:p>
    <w:p w14:paraId="758DF9CE" w14:textId="77777777" w:rsidR="00106A75" w:rsidRPr="00822EF2" w:rsidRDefault="004468DA" w:rsidP="00106A75">
      <w:pPr>
        <w:rPr>
          <w:rFonts w:ascii="Arial" w:hAnsi="Arial" w:cs="Arial"/>
        </w:rPr>
      </w:pPr>
      <w:r w:rsidRPr="00822EF2">
        <w:rPr>
          <w:rFonts w:ascii="Arial" w:hAnsi="Arial" w:cs="Arial"/>
        </w:rPr>
        <w:t>Secondly, the process should include input from various levels within the organisation. When managers and staff collaboratively set budgets through participative budgeting, there is a sense of ownership</w:t>
      </w:r>
      <w:sdt>
        <w:sdtPr>
          <w:rPr>
            <w:rFonts w:ascii="Arial" w:hAnsi="Arial" w:cs="Arial"/>
          </w:rPr>
          <w:id w:val="-1563711255"/>
          <w:citation/>
        </w:sdtPr>
        <w:sdtEndPr/>
        <w:sdtContent>
          <w:r w:rsidR="00C76D50" w:rsidRPr="00822EF2">
            <w:rPr>
              <w:rFonts w:ascii="Arial" w:hAnsi="Arial" w:cs="Arial"/>
            </w:rPr>
            <w:fldChar w:fldCharType="begin"/>
          </w:r>
          <w:r w:rsidR="00C76D50" w:rsidRPr="00822EF2">
            <w:rPr>
              <w:rFonts w:ascii="Arial" w:hAnsi="Arial" w:cs="Arial"/>
            </w:rPr>
            <w:instrText xml:space="preserve"> CITATION Hor202 \l 2057 </w:instrText>
          </w:r>
          <w:r w:rsidR="00C76D50" w:rsidRPr="00822EF2">
            <w:rPr>
              <w:rFonts w:ascii="Arial" w:hAnsi="Arial" w:cs="Arial"/>
            </w:rPr>
            <w:fldChar w:fldCharType="separate"/>
          </w:r>
          <w:r w:rsidR="00C76D50" w:rsidRPr="00822EF2">
            <w:rPr>
              <w:rFonts w:ascii="Arial" w:hAnsi="Arial" w:cs="Arial"/>
              <w:noProof/>
            </w:rPr>
            <w:t xml:space="preserve"> (Horner, 2020)</w:t>
          </w:r>
          <w:r w:rsidR="00C76D50" w:rsidRPr="00822EF2">
            <w:rPr>
              <w:rFonts w:ascii="Arial" w:hAnsi="Arial" w:cs="Arial"/>
            </w:rPr>
            <w:fldChar w:fldCharType="end"/>
          </w:r>
        </w:sdtContent>
      </w:sdt>
      <w:r w:rsidRPr="00822EF2">
        <w:rPr>
          <w:rFonts w:ascii="Arial" w:hAnsi="Arial" w:cs="Arial"/>
        </w:rPr>
        <w:t xml:space="preserve">. This decreases resistance and increases commitment to achieving the targets. Without this involvement, budgets may feel like directives from above, </w:t>
      </w:r>
      <w:r w:rsidR="00D63208" w:rsidRPr="00822EF2">
        <w:rPr>
          <w:rFonts w:ascii="Arial" w:hAnsi="Arial" w:cs="Arial"/>
        </w:rPr>
        <w:t>which can lead</w:t>
      </w:r>
      <w:r w:rsidRPr="00822EF2">
        <w:rPr>
          <w:rFonts w:ascii="Arial" w:hAnsi="Arial" w:cs="Arial"/>
        </w:rPr>
        <w:t xml:space="preserve"> to lower motivation.</w:t>
      </w:r>
      <w:r w:rsidR="00D63208" w:rsidRPr="00822EF2">
        <w:rPr>
          <w:rFonts w:ascii="Arial" w:hAnsi="Arial" w:cs="Arial"/>
        </w:rPr>
        <w:t xml:space="preserve"> Budgets must be flexible. Business conditions fluctuate; sales may decline due to new competitors or unforeseen expenses. A fixed budget that cannot be modified causes frustration. </w:t>
      </w:r>
      <w:r w:rsidR="00106A75" w:rsidRPr="00822EF2">
        <w:rPr>
          <w:rFonts w:ascii="Arial" w:hAnsi="Arial" w:cs="Arial"/>
        </w:rPr>
        <w:t>Effective systems have regular reviews and updates, which ensure the budget is a relevant and useful guide and does not become outdated.</w:t>
      </w:r>
    </w:p>
    <w:p w14:paraId="62B539BD" w14:textId="77777777" w:rsidR="00106A75" w:rsidRPr="00822EF2" w:rsidRDefault="00106A75" w:rsidP="00106A75">
      <w:pPr>
        <w:rPr>
          <w:rFonts w:ascii="Arial" w:hAnsi="Arial" w:cs="Arial"/>
        </w:rPr>
      </w:pPr>
    </w:p>
    <w:p w14:paraId="2F087132" w14:textId="255B257A" w:rsidR="00005294" w:rsidRPr="00822EF2" w:rsidRDefault="00005294" w:rsidP="00106A75">
      <w:pPr>
        <w:rPr>
          <w:rFonts w:ascii="Arial" w:hAnsi="Arial" w:cs="Arial"/>
        </w:rPr>
      </w:pPr>
    </w:p>
    <w:p w14:paraId="1AA9F7D3" w14:textId="4D885E1A" w:rsidR="00D63208" w:rsidRPr="00822EF2" w:rsidRDefault="00106A75" w:rsidP="00106A75">
      <w:pPr>
        <w:rPr>
          <w:rFonts w:ascii="Arial" w:hAnsi="Arial" w:cs="Arial"/>
        </w:rPr>
      </w:pPr>
      <w:r w:rsidRPr="00822EF2">
        <w:rPr>
          <w:rFonts w:ascii="Arial" w:hAnsi="Arial" w:cs="Arial"/>
        </w:rPr>
        <w:t xml:space="preserve">Fourth, budgeting systems need clear communication. Everyone needs to understand what the budget means for their department, how progress is reviewed, and the consequences of variances. </w:t>
      </w:r>
      <w:r w:rsidR="00D63208" w:rsidRPr="00822EF2">
        <w:rPr>
          <w:rFonts w:ascii="Arial" w:hAnsi="Arial" w:cs="Arial"/>
        </w:rPr>
        <w:t xml:space="preserve">Effective communication fosters trust and </w:t>
      </w:r>
      <w:proofErr w:type="gramStart"/>
      <w:r w:rsidR="00D63208" w:rsidRPr="00822EF2">
        <w:rPr>
          <w:rFonts w:ascii="Arial" w:hAnsi="Arial" w:cs="Arial"/>
        </w:rPr>
        <w:t>maintains</w:t>
      </w:r>
      <w:proofErr w:type="gramEnd"/>
      <w:r w:rsidR="00D63208" w:rsidRPr="00822EF2">
        <w:rPr>
          <w:rFonts w:ascii="Arial" w:hAnsi="Arial" w:cs="Arial"/>
        </w:rPr>
        <w:t xml:space="preserve"> alignment. People should know they are responsible for their share of the budget, and </w:t>
      </w:r>
      <w:r w:rsidR="00D63208" w:rsidRPr="00822EF2">
        <w:rPr>
          <w:rFonts w:ascii="Arial" w:hAnsi="Arial" w:cs="Arial"/>
        </w:rPr>
        <w:lastRenderedPageBreak/>
        <w:t>there should be fair consequences, such as rewards for good performance and support to fix problems when things go wrong. When these conditions exist, budgeting becomes a powerful tool for control and improvement rather than just paperwork.</w:t>
      </w:r>
    </w:p>
    <w:p w14:paraId="016E7A21" w14:textId="71912F4F" w:rsidR="004468DA" w:rsidRPr="00822EF2" w:rsidRDefault="004468DA" w:rsidP="00384620">
      <w:pPr>
        <w:rPr>
          <w:rFonts w:ascii="Arial" w:hAnsi="Arial" w:cs="Arial"/>
        </w:rPr>
      </w:pPr>
    </w:p>
    <w:p w14:paraId="2135D364" w14:textId="3A12E1D5" w:rsidR="00384620" w:rsidRPr="00822EF2" w:rsidRDefault="00384620" w:rsidP="00384620">
      <w:pPr>
        <w:rPr>
          <w:rFonts w:ascii="Arial" w:hAnsi="Arial" w:cs="Arial"/>
          <w:b/>
          <w:bCs/>
        </w:rPr>
      </w:pPr>
      <w:r w:rsidRPr="00822EF2">
        <w:rPr>
          <w:rFonts w:ascii="Arial" w:hAnsi="Arial" w:cs="Arial"/>
          <w:b/>
          <w:bCs/>
        </w:rPr>
        <w:t>Importance of management support and strategic alignment</w:t>
      </w:r>
    </w:p>
    <w:p w14:paraId="468D5313" w14:textId="77777777" w:rsidR="00D63208" w:rsidRPr="00822EF2" w:rsidRDefault="00D63208" w:rsidP="00384620">
      <w:pPr>
        <w:rPr>
          <w:rFonts w:ascii="Arial" w:hAnsi="Arial" w:cs="Arial"/>
        </w:rPr>
      </w:pPr>
    </w:p>
    <w:p w14:paraId="61947FE1" w14:textId="0EA13B5D" w:rsidR="007A146B" w:rsidRPr="00822EF2" w:rsidRDefault="007A146B" w:rsidP="007A146B">
      <w:pPr>
        <w:rPr>
          <w:rFonts w:ascii="Arial" w:hAnsi="Arial" w:cs="Arial"/>
        </w:rPr>
      </w:pPr>
      <w:r w:rsidRPr="00822EF2">
        <w:rPr>
          <w:rFonts w:ascii="Arial" w:hAnsi="Arial" w:cs="Arial"/>
        </w:rPr>
        <w:t>Management support is arguably the most crucial element in making budgeting successful. When senior leaders commit to the process, it encourages everyone else to do the same</w:t>
      </w:r>
      <w:sdt>
        <w:sdtPr>
          <w:rPr>
            <w:rFonts w:ascii="Arial" w:hAnsi="Arial" w:cs="Arial"/>
          </w:rPr>
          <w:id w:val="1363319662"/>
          <w:citation/>
        </w:sdtPr>
        <w:sdtEndPr/>
        <w:sdtContent>
          <w:r w:rsidR="006830F4" w:rsidRPr="00822EF2">
            <w:rPr>
              <w:rFonts w:ascii="Arial" w:hAnsi="Arial" w:cs="Arial"/>
            </w:rPr>
            <w:fldChar w:fldCharType="begin"/>
          </w:r>
          <w:r w:rsidR="006830F4" w:rsidRPr="00822EF2">
            <w:rPr>
              <w:rFonts w:ascii="Arial" w:hAnsi="Arial" w:cs="Arial"/>
            </w:rPr>
            <w:instrText xml:space="preserve"> CITATION Jia25 \l 2057 </w:instrText>
          </w:r>
          <w:r w:rsidR="006830F4" w:rsidRPr="00822EF2">
            <w:rPr>
              <w:rFonts w:ascii="Arial" w:hAnsi="Arial" w:cs="Arial"/>
            </w:rPr>
            <w:fldChar w:fldCharType="separate"/>
          </w:r>
          <w:r w:rsidR="006830F4" w:rsidRPr="00822EF2">
            <w:rPr>
              <w:rFonts w:ascii="Arial" w:hAnsi="Arial" w:cs="Arial"/>
              <w:noProof/>
            </w:rPr>
            <w:t xml:space="preserve"> (Jiambalvo, 2025)</w:t>
          </w:r>
          <w:r w:rsidR="006830F4" w:rsidRPr="00822EF2">
            <w:rPr>
              <w:rFonts w:ascii="Arial" w:hAnsi="Arial" w:cs="Arial"/>
            </w:rPr>
            <w:fldChar w:fldCharType="end"/>
          </w:r>
        </w:sdtContent>
      </w:sdt>
      <w:r w:rsidRPr="00822EF2">
        <w:rPr>
          <w:rFonts w:ascii="Arial" w:hAnsi="Arial" w:cs="Arial"/>
        </w:rPr>
        <w:t>. Directors and senior managers who actively engage, show their dedication, and incorporate the budget in their decisions send a powerful message that this process truly matters. Without this genuine support, budgeting becomes a mundane task for the finance team alone, losing its potential to guide the entire organisation.</w:t>
      </w:r>
    </w:p>
    <w:p w14:paraId="42D992B3" w14:textId="77777777" w:rsidR="007A146B" w:rsidRPr="00822EF2" w:rsidRDefault="007A146B" w:rsidP="007A146B">
      <w:pPr>
        <w:rPr>
          <w:rFonts w:ascii="Arial" w:hAnsi="Arial" w:cs="Arial"/>
        </w:rPr>
      </w:pPr>
    </w:p>
    <w:p w14:paraId="5E38AE83" w14:textId="03ED6A3E" w:rsidR="007A146B" w:rsidRPr="00822EF2" w:rsidRDefault="007A146B" w:rsidP="007A146B">
      <w:pPr>
        <w:rPr>
          <w:rFonts w:ascii="Arial" w:hAnsi="Arial" w:cs="Arial"/>
        </w:rPr>
      </w:pPr>
      <w:r w:rsidRPr="00822EF2">
        <w:rPr>
          <w:rFonts w:ascii="Arial" w:hAnsi="Arial" w:cs="Arial"/>
        </w:rPr>
        <w:t>It’s just as important to ensure the budget aligns with the company's overall vision</w:t>
      </w:r>
      <w:sdt>
        <w:sdtPr>
          <w:rPr>
            <w:rFonts w:ascii="Arial" w:hAnsi="Arial" w:cs="Arial"/>
          </w:rPr>
          <w:id w:val="137002133"/>
          <w:citation/>
        </w:sdtPr>
        <w:sdtEndPr/>
        <w:sdtContent>
          <w:r w:rsidR="008F5D44" w:rsidRPr="00822EF2">
            <w:rPr>
              <w:rFonts w:ascii="Arial" w:hAnsi="Arial" w:cs="Arial"/>
            </w:rPr>
            <w:fldChar w:fldCharType="begin"/>
          </w:r>
          <w:r w:rsidR="008F5D44" w:rsidRPr="00822EF2">
            <w:rPr>
              <w:rFonts w:ascii="Arial" w:hAnsi="Arial" w:cs="Arial"/>
            </w:rPr>
            <w:instrText xml:space="preserve"> CITATION War224 \l 2057 </w:instrText>
          </w:r>
          <w:r w:rsidR="008F5D44" w:rsidRPr="00822EF2">
            <w:rPr>
              <w:rFonts w:ascii="Arial" w:hAnsi="Arial" w:cs="Arial"/>
            </w:rPr>
            <w:fldChar w:fldCharType="separate"/>
          </w:r>
          <w:r w:rsidR="008F5D44" w:rsidRPr="00822EF2">
            <w:rPr>
              <w:rFonts w:ascii="Arial" w:hAnsi="Arial" w:cs="Arial"/>
              <w:noProof/>
            </w:rPr>
            <w:t xml:space="preserve"> (Warner &amp; Hussain, 2022)</w:t>
          </w:r>
          <w:r w:rsidR="008F5D44" w:rsidRPr="00822EF2">
            <w:rPr>
              <w:rFonts w:ascii="Arial" w:hAnsi="Arial" w:cs="Arial"/>
            </w:rPr>
            <w:fldChar w:fldCharType="end"/>
          </w:r>
        </w:sdtContent>
      </w:sdt>
      <w:r w:rsidRPr="00822EF2">
        <w:rPr>
          <w:rFonts w:ascii="Arial" w:hAnsi="Arial" w:cs="Arial"/>
        </w:rPr>
        <w:t>. It should not be solely numbers</w:t>
      </w:r>
      <w:r w:rsidR="00507DB8" w:rsidRPr="00822EF2">
        <w:rPr>
          <w:rFonts w:ascii="Arial" w:hAnsi="Arial" w:cs="Arial"/>
        </w:rPr>
        <w:t>;</w:t>
      </w:r>
      <w:r w:rsidRPr="00822EF2">
        <w:rPr>
          <w:rFonts w:ascii="Arial" w:hAnsi="Arial" w:cs="Arial"/>
        </w:rPr>
        <w:t xml:space="preserve"> rather</w:t>
      </w:r>
      <w:r w:rsidR="00507DB8" w:rsidRPr="00822EF2">
        <w:rPr>
          <w:rFonts w:ascii="Arial" w:hAnsi="Arial" w:cs="Arial"/>
        </w:rPr>
        <w:t>,</w:t>
      </w:r>
      <w:r w:rsidRPr="00822EF2">
        <w:rPr>
          <w:rFonts w:ascii="Arial" w:hAnsi="Arial" w:cs="Arial"/>
        </w:rPr>
        <w:t xml:space="preserve"> </w:t>
      </w:r>
      <w:r w:rsidR="00507DB8" w:rsidRPr="00822EF2">
        <w:rPr>
          <w:rFonts w:ascii="Arial" w:hAnsi="Arial" w:cs="Arial"/>
        </w:rPr>
        <w:t>it</w:t>
      </w:r>
      <w:r w:rsidRPr="00822EF2">
        <w:rPr>
          <w:rFonts w:ascii="Arial" w:hAnsi="Arial" w:cs="Arial"/>
        </w:rPr>
        <w:t xml:space="preserve"> </w:t>
      </w:r>
      <w:r w:rsidR="00507DB8" w:rsidRPr="00822EF2">
        <w:rPr>
          <w:rFonts w:ascii="Arial" w:hAnsi="Arial" w:cs="Arial"/>
        </w:rPr>
        <w:t>should</w:t>
      </w:r>
      <w:r w:rsidRPr="00822EF2">
        <w:rPr>
          <w:rFonts w:ascii="Arial" w:hAnsi="Arial" w:cs="Arial"/>
        </w:rPr>
        <w:t xml:space="preserve"> </w:t>
      </w:r>
      <w:r w:rsidR="00507DB8" w:rsidRPr="00822EF2">
        <w:rPr>
          <w:rFonts w:ascii="Arial" w:hAnsi="Arial" w:cs="Arial"/>
        </w:rPr>
        <w:t>reflect</w:t>
      </w:r>
      <w:r w:rsidRPr="00822EF2">
        <w:rPr>
          <w:rFonts w:ascii="Arial" w:hAnsi="Arial" w:cs="Arial"/>
        </w:rPr>
        <w:t xml:space="preserve"> the larger goals. If the aim is to grow sales by opening more stores or to en</w:t>
      </w:r>
      <w:r w:rsidR="00507DB8" w:rsidRPr="00822EF2">
        <w:rPr>
          <w:rFonts w:ascii="Arial" w:hAnsi="Arial" w:cs="Arial"/>
        </w:rPr>
        <w:t>hance</w:t>
      </w:r>
      <w:r w:rsidRPr="00822EF2">
        <w:rPr>
          <w:rFonts w:ascii="Arial" w:hAnsi="Arial" w:cs="Arial"/>
        </w:rPr>
        <w:t xml:space="preserve"> customer experience through refurbishments, then the budget needs to allocate the necessary funds and resources for those priorities. When budgets support strategy, every pound spent brings the company a step closer to its </w:t>
      </w:r>
      <w:r w:rsidR="00507DB8" w:rsidRPr="00822EF2">
        <w:rPr>
          <w:rFonts w:ascii="Arial" w:hAnsi="Arial" w:cs="Arial"/>
        </w:rPr>
        <w:t>goals</w:t>
      </w:r>
      <w:r w:rsidRPr="00822EF2">
        <w:rPr>
          <w:rFonts w:ascii="Arial" w:hAnsi="Arial" w:cs="Arial"/>
        </w:rPr>
        <w:t xml:space="preserve">. </w:t>
      </w:r>
    </w:p>
    <w:p w14:paraId="70A37248" w14:textId="77777777" w:rsidR="007A146B" w:rsidRPr="00822EF2" w:rsidRDefault="007A146B" w:rsidP="007A146B">
      <w:pPr>
        <w:rPr>
          <w:rFonts w:ascii="Arial" w:hAnsi="Arial" w:cs="Arial"/>
        </w:rPr>
      </w:pPr>
    </w:p>
    <w:p w14:paraId="10690F73" w14:textId="3D57E08E" w:rsidR="004C1B05" w:rsidRPr="00822EF2" w:rsidRDefault="00507DB8" w:rsidP="00384620">
      <w:pPr>
        <w:rPr>
          <w:rFonts w:ascii="Arial" w:hAnsi="Arial" w:cs="Arial"/>
        </w:rPr>
      </w:pPr>
      <w:r w:rsidRPr="00822EF2">
        <w:rPr>
          <w:rFonts w:ascii="Arial" w:hAnsi="Arial" w:cs="Arial"/>
        </w:rPr>
        <w:t xml:space="preserve">Misalignment </w:t>
      </w:r>
      <w:r w:rsidR="00704E2D" w:rsidRPr="00822EF2">
        <w:rPr>
          <w:rFonts w:ascii="Arial" w:hAnsi="Arial" w:cs="Arial"/>
        </w:rPr>
        <w:t xml:space="preserve">in goals </w:t>
      </w:r>
      <w:r w:rsidRPr="00822EF2">
        <w:rPr>
          <w:rFonts w:ascii="Arial" w:hAnsi="Arial" w:cs="Arial"/>
        </w:rPr>
        <w:t>can lead to challenges</w:t>
      </w:r>
      <w:sdt>
        <w:sdtPr>
          <w:rPr>
            <w:rFonts w:ascii="Arial" w:hAnsi="Arial" w:cs="Arial"/>
          </w:rPr>
          <w:id w:val="458076103"/>
          <w:citation/>
        </w:sdtPr>
        <w:sdtEndPr/>
        <w:sdtContent>
          <w:r w:rsidR="006830F4" w:rsidRPr="00822EF2">
            <w:rPr>
              <w:rFonts w:ascii="Arial" w:hAnsi="Arial" w:cs="Arial"/>
            </w:rPr>
            <w:fldChar w:fldCharType="begin"/>
          </w:r>
          <w:r w:rsidR="006830F4" w:rsidRPr="00822EF2">
            <w:rPr>
              <w:rFonts w:ascii="Arial" w:hAnsi="Arial" w:cs="Arial"/>
            </w:rPr>
            <w:instrText xml:space="preserve"> CITATION Bid22 \l 2057 </w:instrText>
          </w:r>
          <w:r w:rsidR="006830F4" w:rsidRPr="00822EF2">
            <w:rPr>
              <w:rFonts w:ascii="Arial" w:hAnsi="Arial" w:cs="Arial"/>
            </w:rPr>
            <w:fldChar w:fldCharType="separate"/>
          </w:r>
          <w:r w:rsidR="006830F4" w:rsidRPr="00822EF2">
            <w:rPr>
              <w:rFonts w:ascii="Arial" w:hAnsi="Arial" w:cs="Arial"/>
              <w:noProof/>
            </w:rPr>
            <w:t xml:space="preserve"> (Bidanda, 2022)</w:t>
          </w:r>
          <w:r w:rsidR="006830F4" w:rsidRPr="00822EF2">
            <w:rPr>
              <w:rFonts w:ascii="Arial" w:hAnsi="Arial" w:cs="Arial"/>
            </w:rPr>
            <w:fldChar w:fldCharType="end"/>
          </w:r>
        </w:sdtContent>
      </w:sdt>
      <w:r w:rsidRPr="00822EF2">
        <w:rPr>
          <w:rFonts w:ascii="Arial" w:hAnsi="Arial" w:cs="Arial"/>
        </w:rPr>
        <w:t xml:space="preserve">. </w:t>
      </w:r>
      <w:r w:rsidR="00106A75" w:rsidRPr="00822EF2">
        <w:rPr>
          <w:rFonts w:ascii="Arial" w:hAnsi="Arial" w:cs="Arial"/>
        </w:rPr>
        <w:t>For example, investing heavily in stock while the main strategy stresses cost-cutting and improving cash flow can lead to confusion and waste</w:t>
      </w:r>
      <w:r w:rsidRPr="00822EF2">
        <w:rPr>
          <w:rFonts w:ascii="Arial" w:hAnsi="Arial" w:cs="Arial"/>
        </w:rPr>
        <w:t xml:space="preserve">. Ensuring proper alignment helps allocate resources more effectively, clarifies decision-making, and enhances accountability. When teams understand how their work fits into the bigger picture, morale and performance tend to improve. </w:t>
      </w:r>
    </w:p>
    <w:p w14:paraId="1B6E9DAB" w14:textId="77777777" w:rsidR="006830F4" w:rsidRPr="00822EF2" w:rsidRDefault="006830F4" w:rsidP="00384620">
      <w:pPr>
        <w:rPr>
          <w:rFonts w:ascii="Arial" w:hAnsi="Arial" w:cs="Arial"/>
        </w:rPr>
      </w:pPr>
    </w:p>
    <w:p w14:paraId="011B34A0" w14:textId="77777777" w:rsidR="006830F4" w:rsidRPr="00822EF2" w:rsidRDefault="006830F4" w:rsidP="00384620">
      <w:pPr>
        <w:rPr>
          <w:rFonts w:ascii="Arial" w:hAnsi="Arial" w:cs="Arial"/>
        </w:rPr>
      </w:pPr>
    </w:p>
    <w:p w14:paraId="198F32EC" w14:textId="77777777" w:rsidR="00EA60A0" w:rsidRDefault="00EA60A0" w:rsidP="00384620">
      <w:pPr>
        <w:rPr>
          <w:rFonts w:ascii="Arial" w:hAnsi="Arial" w:cs="Arial"/>
          <w:b/>
          <w:bCs/>
        </w:rPr>
      </w:pPr>
    </w:p>
    <w:p w14:paraId="34A8C0F4" w14:textId="77777777" w:rsidR="00EA60A0" w:rsidRDefault="00EA60A0" w:rsidP="00384620">
      <w:pPr>
        <w:rPr>
          <w:rFonts w:ascii="Arial" w:hAnsi="Arial" w:cs="Arial"/>
          <w:b/>
          <w:bCs/>
        </w:rPr>
      </w:pPr>
    </w:p>
    <w:p w14:paraId="6CE16D81" w14:textId="25A13631" w:rsidR="00384620" w:rsidRPr="00822EF2" w:rsidRDefault="00384620" w:rsidP="00384620">
      <w:pPr>
        <w:rPr>
          <w:rFonts w:ascii="Arial" w:hAnsi="Arial" w:cs="Arial"/>
          <w:b/>
          <w:bCs/>
        </w:rPr>
      </w:pPr>
      <w:r w:rsidRPr="00822EF2">
        <w:rPr>
          <w:rFonts w:ascii="Arial" w:hAnsi="Arial" w:cs="Arial"/>
          <w:b/>
          <w:bCs/>
        </w:rPr>
        <w:lastRenderedPageBreak/>
        <w:t>Role of information systems and monitoring</w:t>
      </w:r>
    </w:p>
    <w:p w14:paraId="359B29C2" w14:textId="77777777" w:rsidR="004C1B05" w:rsidRPr="00822EF2" w:rsidRDefault="004C1B05" w:rsidP="00384620">
      <w:pPr>
        <w:rPr>
          <w:rFonts w:ascii="Arial" w:hAnsi="Arial" w:cs="Arial"/>
        </w:rPr>
      </w:pPr>
    </w:p>
    <w:p w14:paraId="5DC82061" w14:textId="77777777" w:rsidR="004C1B05" w:rsidRPr="00822EF2" w:rsidRDefault="004C1B05" w:rsidP="004C1B05">
      <w:pPr>
        <w:rPr>
          <w:rFonts w:ascii="Arial" w:hAnsi="Arial" w:cs="Arial"/>
        </w:rPr>
      </w:pPr>
      <w:r w:rsidRPr="00822EF2">
        <w:rPr>
          <w:rFonts w:ascii="Arial" w:hAnsi="Arial" w:cs="Arial"/>
        </w:rPr>
        <w:t>Modern budgeting relies heavily on good information systems. These are the software and tools that collect data, produce reports, and track actual spending against the budget in real time. Without reliable systems, monitoring becomes slow and inaccurate, making it hard to spot problems early.</w:t>
      </w:r>
    </w:p>
    <w:p w14:paraId="06E053EF" w14:textId="77777777" w:rsidR="004C1B05" w:rsidRPr="00822EF2" w:rsidRDefault="004C1B05" w:rsidP="004C1B05">
      <w:pPr>
        <w:rPr>
          <w:rFonts w:ascii="Arial" w:hAnsi="Arial" w:cs="Arial"/>
        </w:rPr>
      </w:pPr>
    </w:p>
    <w:p w14:paraId="1502A970" w14:textId="19B641CF" w:rsidR="00CA5E27" w:rsidRPr="00822EF2" w:rsidRDefault="00CA5E27" w:rsidP="004C1B05">
      <w:pPr>
        <w:pStyle w:val="ListParagraph"/>
        <w:numPr>
          <w:ilvl w:val="0"/>
          <w:numId w:val="16"/>
        </w:numPr>
        <w:rPr>
          <w:rFonts w:ascii="Arial" w:hAnsi="Arial" w:cs="Arial"/>
        </w:rPr>
      </w:pPr>
      <w:r w:rsidRPr="00822EF2">
        <w:rPr>
          <w:rFonts w:ascii="Arial" w:hAnsi="Arial" w:cs="Arial"/>
        </w:rPr>
        <w:t xml:space="preserve">An effective information system delivers real-time, precise data on sales, purchases, expenses, and cash flow. For Silver Stitch, this might involve software that automatically displays monthly sales receipts, delayed purchase payments, and refurbishment costs. Dashboards and alerts will enable managers to swiftly detect variances. </w:t>
      </w:r>
    </w:p>
    <w:p w14:paraId="1DDD9C6E" w14:textId="752AEA96" w:rsidR="004C1B05" w:rsidRPr="00822EF2" w:rsidRDefault="004C1B05" w:rsidP="004C1B05">
      <w:pPr>
        <w:pStyle w:val="ListParagraph"/>
        <w:numPr>
          <w:ilvl w:val="0"/>
          <w:numId w:val="16"/>
        </w:numPr>
        <w:rPr>
          <w:rFonts w:ascii="Arial" w:hAnsi="Arial" w:cs="Arial"/>
        </w:rPr>
      </w:pPr>
      <w:r w:rsidRPr="00822EF2">
        <w:rPr>
          <w:rFonts w:ascii="Arial" w:hAnsi="Arial" w:cs="Arial"/>
        </w:rPr>
        <w:t xml:space="preserve">Monitoring is the ongoing process of comparing actual results to the budget and investigating variances. Regular monitoring </w:t>
      </w:r>
      <w:r w:rsidR="00CA5E27" w:rsidRPr="00822EF2">
        <w:rPr>
          <w:rFonts w:ascii="Arial" w:hAnsi="Arial" w:cs="Arial"/>
        </w:rPr>
        <w:t xml:space="preserve">will </w:t>
      </w:r>
      <w:r w:rsidRPr="00822EF2">
        <w:rPr>
          <w:rFonts w:ascii="Arial" w:hAnsi="Arial" w:cs="Arial"/>
        </w:rPr>
        <w:t>allow quick corrective action</w:t>
      </w:r>
      <w:sdt>
        <w:sdtPr>
          <w:rPr>
            <w:rFonts w:ascii="Arial" w:hAnsi="Arial" w:cs="Arial"/>
          </w:rPr>
          <w:id w:val="1381818502"/>
          <w:citation/>
        </w:sdtPr>
        <w:sdtEndPr/>
        <w:sdtContent>
          <w:r w:rsidR="00704E2D" w:rsidRPr="00822EF2">
            <w:rPr>
              <w:rFonts w:ascii="Arial" w:hAnsi="Arial" w:cs="Arial"/>
            </w:rPr>
            <w:fldChar w:fldCharType="begin"/>
          </w:r>
          <w:r w:rsidR="00704E2D" w:rsidRPr="00822EF2">
            <w:rPr>
              <w:rFonts w:ascii="Arial" w:hAnsi="Arial" w:cs="Arial"/>
            </w:rPr>
            <w:instrText xml:space="preserve"> CITATION Bam242 \l 2057 </w:instrText>
          </w:r>
          <w:r w:rsidR="00704E2D" w:rsidRPr="00822EF2">
            <w:rPr>
              <w:rFonts w:ascii="Arial" w:hAnsi="Arial" w:cs="Arial"/>
            </w:rPr>
            <w:fldChar w:fldCharType="separate"/>
          </w:r>
          <w:r w:rsidR="00704E2D" w:rsidRPr="00822EF2">
            <w:rPr>
              <w:rFonts w:ascii="Arial" w:hAnsi="Arial" w:cs="Arial"/>
              <w:noProof/>
            </w:rPr>
            <w:t xml:space="preserve"> (Bamber &amp; Parry, 2024)</w:t>
          </w:r>
          <w:r w:rsidR="00704E2D" w:rsidRPr="00822EF2">
            <w:rPr>
              <w:rFonts w:ascii="Arial" w:hAnsi="Arial" w:cs="Arial"/>
            </w:rPr>
            <w:fldChar w:fldCharType="end"/>
          </w:r>
        </w:sdtContent>
      </w:sdt>
      <w:r w:rsidRPr="00822EF2">
        <w:rPr>
          <w:rFonts w:ascii="Arial" w:hAnsi="Arial" w:cs="Arial"/>
        </w:rPr>
        <w:t xml:space="preserve">. </w:t>
      </w:r>
      <w:r w:rsidR="00CA5E27" w:rsidRPr="00822EF2">
        <w:rPr>
          <w:rFonts w:ascii="Arial" w:hAnsi="Arial" w:cs="Arial"/>
        </w:rPr>
        <w:t xml:space="preserve">If sales fall short of targets, management can initiate promotions. If expenses exceed budgets, they can reduce costs before it escalates into a major problem. </w:t>
      </w:r>
    </w:p>
    <w:p w14:paraId="4DC79703" w14:textId="7EA536C1" w:rsidR="004C1B05" w:rsidRPr="00822EF2" w:rsidRDefault="004C1B05" w:rsidP="004C1B05">
      <w:pPr>
        <w:pStyle w:val="ListParagraph"/>
        <w:numPr>
          <w:ilvl w:val="0"/>
          <w:numId w:val="16"/>
        </w:numPr>
        <w:rPr>
          <w:rFonts w:ascii="Arial" w:hAnsi="Arial" w:cs="Arial"/>
        </w:rPr>
      </w:pPr>
      <w:r w:rsidRPr="00822EF2">
        <w:rPr>
          <w:rFonts w:ascii="Arial" w:hAnsi="Arial" w:cs="Arial"/>
        </w:rPr>
        <w:t>Good systems also support automation, such as preventing overspending through built-in controls or automatically generating variance reports. This saves time and reduces errors. With proper technology and consistent monitoring, budgetary control becomes proactive rather than reactive, helping the organisation stay in control and respond to changes faster.</w:t>
      </w:r>
    </w:p>
    <w:p w14:paraId="6D45E42A" w14:textId="77777777" w:rsidR="004C1B05" w:rsidRPr="00822EF2" w:rsidRDefault="004C1B05" w:rsidP="00384620">
      <w:pPr>
        <w:rPr>
          <w:rFonts w:ascii="Arial" w:hAnsi="Arial" w:cs="Arial"/>
        </w:rPr>
      </w:pPr>
    </w:p>
    <w:p w14:paraId="1359D546" w14:textId="68246DEA" w:rsidR="00384620" w:rsidRPr="00822EF2" w:rsidRDefault="00384620" w:rsidP="00384620">
      <w:pPr>
        <w:rPr>
          <w:rFonts w:ascii="Arial" w:hAnsi="Arial" w:cs="Arial"/>
          <w:b/>
          <w:bCs/>
        </w:rPr>
      </w:pPr>
      <w:r w:rsidRPr="00822EF2">
        <w:rPr>
          <w:rFonts w:ascii="Arial" w:hAnsi="Arial" w:cs="Arial"/>
          <w:b/>
          <w:bCs/>
        </w:rPr>
        <w:t>Behavioural considerations in budgeting</w:t>
      </w:r>
    </w:p>
    <w:p w14:paraId="74B450D2" w14:textId="3FAA1DF1" w:rsidR="00384620" w:rsidRPr="00822EF2" w:rsidRDefault="00384620" w:rsidP="00384620">
      <w:pPr>
        <w:rPr>
          <w:rFonts w:ascii="Arial" w:hAnsi="Arial" w:cs="Arial"/>
        </w:rPr>
      </w:pPr>
    </w:p>
    <w:p w14:paraId="3AC6A2C2" w14:textId="2B4323FF" w:rsidR="00384620" w:rsidRPr="00822EF2" w:rsidRDefault="00384620" w:rsidP="00384620">
      <w:pPr>
        <w:rPr>
          <w:rFonts w:ascii="Arial" w:hAnsi="Arial" w:cs="Arial"/>
        </w:rPr>
      </w:pPr>
      <w:r w:rsidRPr="00822EF2">
        <w:rPr>
          <w:rFonts w:ascii="Arial" w:hAnsi="Arial" w:cs="Arial"/>
          <w:b/>
          <w:bCs/>
        </w:rPr>
        <w:t>Budgetary Slack</w:t>
      </w:r>
      <w:r w:rsidR="00224F9D" w:rsidRPr="00822EF2">
        <w:rPr>
          <w:rFonts w:ascii="Arial" w:hAnsi="Arial" w:cs="Arial"/>
        </w:rPr>
        <w:t xml:space="preserve">: Budgetary slack </w:t>
      </w:r>
      <w:r w:rsidR="00BF3E83" w:rsidRPr="00822EF2">
        <w:rPr>
          <w:rFonts w:ascii="Arial" w:hAnsi="Arial" w:cs="Arial"/>
        </w:rPr>
        <w:t>occurs</w:t>
      </w:r>
      <w:r w:rsidR="00224F9D" w:rsidRPr="00822EF2">
        <w:rPr>
          <w:rFonts w:ascii="Arial" w:hAnsi="Arial" w:cs="Arial"/>
        </w:rPr>
        <w:t xml:space="preserve"> when managers deliberately build extra </w:t>
      </w:r>
      <w:r w:rsidR="00BF3E83" w:rsidRPr="00822EF2">
        <w:rPr>
          <w:rFonts w:ascii="Arial" w:hAnsi="Arial" w:cs="Arial"/>
        </w:rPr>
        <w:t>leeway</w:t>
      </w:r>
      <w:r w:rsidR="00224F9D" w:rsidRPr="00822EF2">
        <w:rPr>
          <w:rFonts w:ascii="Arial" w:hAnsi="Arial" w:cs="Arial"/>
        </w:rPr>
        <w:t xml:space="preserve"> into the budget. They might overestimate costs or underestimate revenues</w:t>
      </w:r>
      <w:r w:rsidR="00BF3E83" w:rsidRPr="00822EF2">
        <w:rPr>
          <w:rFonts w:ascii="Arial" w:hAnsi="Arial" w:cs="Arial"/>
        </w:rPr>
        <w:t xml:space="preserve"> to make</w:t>
      </w:r>
      <w:r w:rsidR="00224F9D" w:rsidRPr="00822EF2">
        <w:rPr>
          <w:rFonts w:ascii="Arial" w:hAnsi="Arial" w:cs="Arial"/>
        </w:rPr>
        <w:t xml:space="preserve"> the targets easier to hit</w:t>
      </w:r>
      <w:sdt>
        <w:sdtPr>
          <w:rPr>
            <w:rFonts w:ascii="Arial" w:hAnsi="Arial" w:cs="Arial"/>
          </w:rPr>
          <w:id w:val="-356661176"/>
          <w:citation/>
        </w:sdtPr>
        <w:sdtEndPr/>
        <w:sdtContent>
          <w:r w:rsidR="00A16BF6" w:rsidRPr="00822EF2">
            <w:rPr>
              <w:rFonts w:ascii="Arial" w:hAnsi="Arial" w:cs="Arial"/>
            </w:rPr>
            <w:fldChar w:fldCharType="begin"/>
          </w:r>
          <w:r w:rsidR="00A16BF6" w:rsidRPr="00822EF2">
            <w:rPr>
              <w:rFonts w:ascii="Arial" w:hAnsi="Arial" w:cs="Arial"/>
            </w:rPr>
            <w:instrText xml:space="preserve"> CITATION Ehs23 \l 2057 </w:instrText>
          </w:r>
          <w:r w:rsidR="00A16BF6" w:rsidRPr="00822EF2">
            <w:rPr>
              <w:rFonts w:ascii="Arial" w:hAnsi="Arial" w:cs="Arial"/>
            </w:rPr>
            <w:fldChar w:fldCharType="separate"/>
          </w:r>
          <w:r w:rsidR="00A16BF6" w:rsidRPr="00822EF2">
            <w:rPr>
              <w:rFonts w:ascii="Arial" w:hAnsi="Arial" w:cs="Arial"/>
              <w:noProof/>
            </w:rPr>
            <w:t xml:space="preserve"> (Ehsan, et al., 2023)</w:t>
          </w:r>
          <w:r w:rsidR="00A16BF6" w:rsidRPr="00822EF2">
            <w:rPr>
              <w:rFonts w:ascii="Arial" w:hAnsi="Arial" w:cs="Arial"/>
            </w:rPr>
            <w:fldChar w:fldCharType="end"/>
          </w:r>
        </w:sdtContent>
      </w:sdt>
      <w:r w:rsidR="00224F9D" w:rsidRPr="00822EF2">
        <w:rPr>
          <w:rFonts w:ascii="Arial" w:hAnsi="Arial" w:cs="Arial"/>
        </w:rPr>
        <w:t xml:space="preserve">. </w:t>
      </w:r>
      <w:r w:rsidR="00BF3E83" w:rsidRPr="00822EF2">
        <w:rPr>
          <w:rFonts w:ascii="Arial" w:hAnsi="Arial" w:cs="Arial"/>
        </w:rPr>
        <w:t xml:space="preserve">For example, a store manager may request a larger stock budget as a cushion for slow sales. </w:t>
      </w:r>
      <w:r w:rsidR="00224F9D" w:rsidRPr="00822EF2">
        <w:rPr>
          <w:rFonts w:ascii="Arial" w:hAnsi="Arial" w:cs="Arial"/>
        </w:rPr>
        <w:t xml:space="preserve">Slack </w:t>
      </w:r>
      <w:r w:rsidR="00BF3E83" w:rsidRPr="00822EF2">
        <w:rPr>
          <w:rFonts w:ascii="Arial" w:hAnsi="Arial" w:cs="Arial"/>
        </w:rPr>
        <w:t>is harmful</w:t>
      </w:r>
      <w:r w:rsidR="00224F9D" w:rsidRPr="00822EF2">
        <w:rPr>
          <w:rFonts w:ascii="Arial" w:hAnsi="Arial" w:cs="Arial"/>
        </w:rPr>
        <w:t xml:space="preserve"> by tying up extra resources or </w:t>
      </w:r>
      <w:r w:rsidR="00BF3E83" w:rsidRPr="00822EF2">
        <w:rPr>
          <w:rFonts w:ascii="Arial" w:hAnsi="Arial" w:cs="Arial"/>
        </w:rPr>
        <w:t>by mask</w:t>
      </w:r>
      <w:r w:rsidR="00224F9D" w:rsidRPr="00822EF2">
        <w:rPr>
          <w:rFonts w:ascii="Arial" w:hAnsi="Arial" w:cs="Arial"/>
        </w:rPr>
        <w:t xml:space="preserve">ing true performance. To reduce </w:t>
      </w:r>
      <w:r w:rsidR="00BF3E83" w:rsidRPr="00822EF2">
        <w:rPr>
          <w:rFonts w:ascii="Arial" w:hAnsi="Arial" w:cs="Arial"/>
        </w:rPr>
        <w:t>it</w:t>
      </w:r>
      <w:r w:rsidR="00224F9D" w:rsidRPr="00822EF2">
        <w:rPr>
          <w:rFonts w:ascii="Arial" w:hAnsi="Arial" w:cs="Arial"/>
        </w:rPr>
        <w:t xml:space="preserve">, organisations can </w:t>
      </w:r>
      <w:r w:rsidR="00BF3E83" w:rsidRPr="00822EF2">
        <w:rPr>
          <w:rFonts w:ascii="Arial" w:hAnsi="Arial" w:cs="Arial"/>
        </w:rPr>
        <w:t>set</w:t>
      </w:r>
      <w:r w:rsidR="00224F9D" w:rsidRPr="00822EF2">
        <w:rPr>
          <w:rFonts w:ascii="Arial" w:hAnsi="Arial" w:cs="Arial"/>
        </w:rPr>
        <w:t xml:space="preserve"> more </w:t>
      </w:r>
      <w:r w:rsidR="00224F9D" w:rsidRPr="00822EF2">
        <w:rPr>
          <w:rFonts w:ascii="Arial" w:hAnsi="Arial" w:cs="Arial"/>
        </w:rPr>
        <w:lastRenderedPageBreak/>
        <w:t>realistic targets, encourage honest input</w:t>
      </w:r>
      <w:r w:rsidR="00BF3E83" w:rsidRPr="00822EF2">
        <w:rPr>
          <w:rFonts w:ascii="Arial" w:hAnsi="Arial" w:cs="Arial"/>
        </w:rPr>
        <w:t>s</w:t>
      </w:r>
      <w:r w:rsidR="00224F9D" w:rsidRPr="00822EF2">
        <w:rPr>
          <w:rFonts w:ascii="Arial" w:hAnsi="Arial" w:cs="Arial"/>
        </w:rPr>
        <w:t xml:space="preserve">, and base rewards on </w:t>
      </w:r>
      <w:r w:rsidR="00BF3E83" w:rsidRPr="00822EF2">
        <w:rPr>
          <w:rFonts w:ascii="Arial" w:hAnsi="Arial" w:cs="Arial"/>
        </w:rPr>
        <w:t xml:space="preserve">wider </w:t>
      </w:r>
      <w:r w:rsidR="00224F9D" w:rsidRPr="00822EF2">
        <w:rPr>
          <w:rFonts w:ascii="Arial" w:hAnsi="Arial" w:cs="Arial"/>
        </w:rPr>
        <w:t xml:space="preserve">measures </w:t>
      </w:r>
      <w:r w:rsidR="00BF3E83" w:rsidRPr="00822EF2">
        <w:rPr>
          <w:rFonts w:ascii="Arial" w:hAnsi="Arial" w:cs="Arial"/>
        </w:rPr>
        <w:t>rather than</w:t>
      </w:r>
      <w:r w:rsidR="00224F9D" w:rsidRPr="00822EF2">
        <w:rPr>
          <w:rFonts w:ascii="Arial" w:hAnsi="Arial" w:cs="Arial"/>
        </w:rPr>
        <w:t xml:space="preserve"> just </w:t>
      </w:r>
      <w:r w:rsidR="00BF3E83" w:rsidRPr="00822EF2">
        <w:rPr>
          <w:rFonts w:ascii="Arial" w:hAnsi="Arial" w:cs="Arial"/>
        </w:rPr>
        <w:t xml:space="preserve">on meeting the </w:t>
      </w:r>
      <w:r w:rsidR="00224F9D" w:rsidRPr="00822EF2">
        <w:rPr>
          <w:rFonts w:ascii="Arial" w:hAnsi="Arial" w:cs="Arial"/>
        </w:rPr>
        <w:t>budge</w:t>
      </w:r>
      <w:r w:rsidR="00BF3E83" w:rsidRPr="00822EF2">
        <w:rPr>
          <w:rFonts w:ascii="Arial" w:hAnsi="Arial" w:cs="Arial"/>
        </w:rPr>
        <w:t>t alone</w:t>
      </w:r>
      <w:r w:rsidR="00224F9D" w:rsidRPr="00822EF2">
        <w:rPr>
          <w:rFonts w:ascii="Arial" w:hAnsi="Arial" w:cs="Arial"/>
        </w:rPr>
        <w:t>.</w:t>
      </w:r>
    </w:p>
    <w:p w14:paraId="3A43196E" w14:textId="77777777" w:rsidR="00224F9D" w:rsidRPr="00822EF2" w:rsidRDefault="00224F9D" w:rsidP="00384620">
      <w:pPr>
        <w:rPr>
          <w:rFonts w:ascii="Arial" w:hAnsi="Arial" w:cs="Arial"/>
        </w:rPr>
      </w:pPr>
    </w:p>
    <w:p w14:paraId="14FF2686" w14:textId="0F90B55C" w:rsidR="00384620" w:rsidRPr="00822EF2" w:rsidRDefault="00384620" w:rsidP="00384620">
      <w:pPr>
        <w:rPr>
          <w:rFonts w:ascii="Arial" w:hAnsi="Arial" w:cs="Arial"/>
        </w:rPr>
      </w:pPr>
      <w:r w:rsidRPr="00822EF2">
        <w:rPr>
          <w:rFonts w:ascii="Arial" w:hAnsi="Arial" w:cs="Arial"/>
          <w:b/>
          <w:bCs/>
        </w:rPr>
        <w:t>Motivation and Performance</w:t>
      </w:r>
      <w:r w:rsidR="00AB36F8" w:rsidRPr="00822EF2">
        <w:rPr>
          <w:rFonts w:ascii="Arial" w:hAnsi="Arial" w:cs="Arial"/>
          <w:b/>
          <w:bCs/>
        </w:rPr>
        <w:t>:</w:t>
      </w:r>
      <w:r w:rsidR="00AB36F8" w:rsidRPr="00822EF2">
        <w:rPr>
          <w:rFonts w:ascii="Arial" w:hAnsi="Arial" w:cs="Arial"/>
        </w:rPr>
        <w:t xml:space="preserve"> A well-crafted budget can motivate employees</w:t>
      </w:r>
      <w:sdt>
        <w:sdtPr>
          <w:rPr>
            <w:rFonts w:ascii="Arial" w:hAnsi="Arial" w:cs="Arial"/>
          </w:rPr>
          <w:id w:val="1178310261"/>
          <w:citation/>
        </w:sdtPr>
        <w:sdtEndPr/>
        <w:sdtContent>
          <w:r w:rsidR="00A16BF6" w:rsidRPr="00822EF2">
            <w:rPr>
              <w:rFonts w:ascii="Arial" w:hAnsi="Arial" w:cs="Arial"/>
            </w:rPr>
            <w:fldChar w:fldCharType="begin"/>
          </w:r>
          <w:r w:rsidR="00A16BF6" w:rsidRPr="00822EF2">
            <w:rPr>
              <w:rFonts w:ascii="Arial" w:hAnsi="Arial" w:cs="Arial"/>
            </w:rPr>
            <w:instrText xml:space="preserve"> CITATION Adi22 \l 2057 </w:instrText>
          </w:r>
          <w:r w:rsidR="00A16BF6" w:rsidRPr="00822EF2">
            <w:rPr>
              <w:rFonts w:ascii="Arial" w:hAnsi="Arial" w:cs="Arial"/>
            </w:rPr>
            <w:fldChar w:fldCharType="separate"/>
          </w:r>
          <w:r w:rsidR="00A16BF6" w:rsidRPr="00822EF2">
            <w:rPr>
              <w:rFonts w:ascii="Arial" w:hAnsi="Arial" w:cs="Arial"/>
              <w:noProof/>
            </w:rPr>
            <w:t xml:space="preserve"> (Adi, 2022)</w:t>
          </w:r>
          <w:r w:rsidR="00A16BF6" w:rsidRPr="00822EF2">
            <w:rPr>
              <w:rFonts w:ascii="Arial" w:hAnsi="Arial" w:cs="Arial"/>
            </w:rPr>
            <w:fldChar w:fldCharType="end"/>
          </w:r>
        </w:sdtContent>
      </w:sdt>
      <w:r w:rsidR="00AB36F8" w:rsidRPr="00822EF2">
        <w:rPr>
          <w:rFonts w:ascii="Arial" w:hAnsi="Arial" w:cs="Arial"/>
        </w:rPr>
        <w:t xml:space="preserve">. When goals are </w:t>
      </w:r>
      <w:r w:rsidR="00106A75" w:rsidRPr="00822EF2">
        <w:rPr>
          <w:rFonts w:ascii="Arial" w:hAnsi="Arial" w:cs="Arial"/>
        </w:rPr>
        <w:t>considered</w:t>
      </w:r>
      <w:r w:rsidR="00AB36F8" w:rsidRPr="00822EF2">
        <w:rPr>
          <w:rFonts w:ascii="Arial" w:hAnsi="Arial" w:cs="Arial"/>
        </w:rPr>
        <w:t xml:space="preserve"> as fair and a</w:t>
      </w:r>
      <w:r w:rsidR="00106A75" w:rsidRPr="00822EF2">
        <w:rPr>
          <w:rFonts w:ascii="Arial" w:hAnsi="Arial" w:cs="Arial"/>
        </w:rPr>
        <w:t>chievable</w:t>
      </w:r>
      <w:r w:rsidR="00AB36F8" w:rsidRPr="00822EF2">
        <w:rPr>
          <w:rFonts w:ascii="Arial" w:hAnsi="Arial" w:cs="Arial"/>
        </w:rPr>
        <w:t xml:space="preserve">, and reaching them results in recognition or bonuses, employees tend to put in more effort. </w:t>
      </w:r>
      <w:r w:rsidR="0088461A" w:rsidRPr="00822EF2">
        <w:rPr>
          <w:rFonts w:ascii="Arial" w:hAnsi="Arial" w:cs="Arial"/>
        </w:rPr>
        <w:t>Participative budgeting is beneficial as it makes individuals feel appreciated when their ideas help meet the targets. Additionally, connecting performance and rewards further encourages effort</w:t>
      </w:r>
      <w:r w:rsidR="00AB36F8" w:rsidRPr="00822EF2">
        <w:rPr>
          <w:rFonts w:ascii="Arial" w:hAnsi="Arial" w:cs="Arial"/>
        </w:rPr>
        <w:t>. For Silver Stitch, involving store managers in setting sales and expense targets could boost their drive to succeed.</w:t>
      </w:r>
    </w:p>
    <w:p w14:paraId="741D7C06" w14:textId="77777777" w:rsidR="00AB36F8" w:rsidRPr="00822EF2" w:rsidRDefault="00AB36F8" w:rsidP="00384620">
      <w:pPr>
        <w:rPr>
          <w:rFonts w:ascii="Arial" w:hAnsi="Arial" w:cs="Arial"/>
        </w:rPr>
      </w:pPr>
    </w:p>
    <w:p w14:paraId="0867CE0C" w14:textId="77777777" w:rsidR="00896E8A" w:rsidRPr="00822EF2" w:rsidRDefault="00896E8A" w:rsidP="00384620">
      <w:pPr>
        <w:rPr>
          <w:rFonts w:ascii="Arial" w:hAnsi="Arial" w:cs="Arial"/>
        </w:rPr>
      </w:pPr>
    </w:p>
    <w:p w14:paraId="7F876E28" w14:textId="15C006BF" w:rsidR="00384620" w:rsidRPr="00822EF2" w:rsidRDefault="00384620" w:rsidP="00384620">
      <w:pPr>
        <w:rPr>
          <w:rFonts w:ascii="Arial" w:hAnsi="Arial" w:cs="Arial"/>
        </w:rPr>
      </w:pPr>
      <w:r w:rsidRPr="00822EF2">
        <w:rPr>
          <w:rFonts w:ascii="Arial" w:hAnsi="Arial" w:cs="Arial"/>
          <w:b/>
          <w:bCs/>
        </w:rPr>
        <w:t>Dysfunctional Behaviour</w:t>
      </w:r>
      <w:r w:rsidR="00AB36F8" w:rsidRPr="00822EF2">
        <w:rPr>
          <w:rFonts w:ascii="Arial" w:hAnsi="Arial" w:cs="Arial"/>
          <w:b/>
          <w:bCs/>
        </w:rPr>
        <w:t>:</w:t>
      </w:r>
      <w:r w:rsidR="00AB36F8" w:rsidRPr="00822EF2">
        <w:rPr>
          <w:rFonts w:ascii="Arial" w:hAnsi="Arial" w:cs="Arial"/>
        </w:rPr>
        <w:t xml:space="preserve"> </w:t>
      </w:r>
      <w:r w:rsidR="003E3CD2" w:rsidRPr="00822EF2">
        <w:rPr>
          <w:rFonts w:ascii="Arial" w:hAnsi="Arial" w:cs="Arial"/>
        </w:rPr>
        <w:t>Dysfunctional behaviour takes place when the budget pressurises people to act against the company's best interests</w:t>
      </w:r>
      <w:sdt>
        <w:sdtPr>
          <w:rPr>
            <w:rFonts w:ascii="Arial" w:hAnsi="Arial" w:cs="Arial"/>
          </w:rPr>
          <w:id w:val="708386190"/>
          <w:citation/>
        </w:sdtPr>
        <w:sdtEndPr/>
        <w:sdtContent>
          <w:r w:rsidR="00A16BF6" w:rsidRPr="00822EF2">
            <w:rPr>
              <w:rFonts w:ascii="Arial" w:hAnsi="Arial" w:cs="Arial"/>
            </w:rPr>
            <w:fldChar w:fldCharType="begin"/>
          </w:r>
          <w:r w:rsidR="00A16BF6" w:rsidRPr="00822EF2">
            <w:rPr>
              <w:rFonts w:ascii="Arial" w:hAnsi="Arial" w:cs="Arial"/>
            </w:rPr>
            <w:instrText xml:space="preserve"> CITATION Gro24 \l 2057 </w:instrText>
          </w:r>
          <w:r w:rsidR="00A16BF6" w:rsidRPr="00822EF2">
            <w:rPr>
              <w:rFonts w:ascii="Arial" w:hAnsi="Arial" w:cs="Arial"/>
            </w:rPr>
            <w:fldChar w:fldCharType="separate"/>
          </w:r>
          <w:r w:rsidR="00A16BF6" w:rsidRPr="00822EF2">
            <w:rPr>
              <w:rFonts w:ascii="Arial" w:hAnsi="Arial" w:cs="Arial"/>
              <w:noProof/>
            </w:rPr>
            <w:t xml:space="preserve"> (Grobbelaar &amp; Ramlall, 2024)</w:t>
          </w:r>
          <w:r w:rsidR="00A16BF6" w:rsidRPr="00822EF2">
            <w:rPr>
              <w:rFonts w:ascii="Arial" w:hAnsi="Arial" w:cs="Arial"/>
            </w:rPr>
            <w:fldChar w:fldCharType="end"/>
          </w:r>
        </w:sdtContent>
      </w:sdt>
      <w:r w:rsidR="003E3CD2" w:rsidRPr="00822EF2">
        <w:rPr>
          <w:rFonts w:ascii="Arial" w:hAnsi="Arial" w:cs="Arial"/>
        </w:rPr>
        <w:t xml:space="preserve">. </w:t>
      </w:r>
      <w:r w:rsidR="00106A75" w:rsidRPr="00822EF2">
        <w:rPr>
          <w:rFonts w:ascii="Arial" w:hAnsi="Arial" w:cs="Arial"/>
        </w:rPr>
        <w:t xml:space="preserve">For instance, an employee might ignore quality to meet cost targets, or they might cut necessary spending or push sales to meet targets. This is damaging to the long-term reputation and hurts future margins. </w:t>
      </w:r>
      <w:r w:rsidR="003E3CD2" w:rsidRPr="00822EF2">
        <w:rPr>
          <w:rFonts w:ascii="Arial" w:hAnsi="Arial" w:cs="Arial"/>
        </w:rPr>
        <w:t>This happens when set targets are too tight or when short-term budget results dominate performance reviews. To avoid this, budgets should be a balance of short- and long-term goals, and budgetary evaluations should look at the bigger picture, not just numbers.</w:t>
      </w:r>
    </w:p>
    <w:p w14:paraId="3571FE3E" w14:textId="77777777" w:rsidR="003E3CD2" w:rsidRPr="00822EF2" w:rsidRDefault="003E3CD2" w:rsidP="00384620">
      <w:pPr>
        <w:rPr>
          <w:rFonts w:ascii="Arial" w:hAnsi="Arial" w:cs="Arial"/>
        </w:rPr>
      </w:pPr>
    </w:p>
    <w:p w14:paraId="62EEF9F1" w14:textId="790F3B40" w:rsidR="00384620" w:rsidRDefault="00384620" w:rsidP="00384620">
      <w:pPr>
        <w:rPr>
          <w:rFonts w:ascii="Arial" w:hAnsi="Arial" w:cs="Arial"/>
        </w:rPr>
      </w:pPr>
      <w:r w:rsidRPr="00822EF2">
        <w:rPr>
          <w:rFonts w:ascii="Arial" w:hAnsi="Arial" w:cs="Arial"/>
          <w:b/>
          <w:bCs/>
        </w:rPr>
        <w:t>Goal Congruence</w:t>
      </w:r>
      <w:r w:rsidR="003E3CD2" w:rsidRPr="00822EF2">
        <w:rPr>
          <w:rFonts w:ascii="Arial" w:hAnsi="Arial" w:cs="Arial"/>
          <w:b/>
          <w:bCs/>
        </w:rPr>
        <w:t>:</w:t>
      </w:r>
      <w:r w:rsidR="003E3CD2" w:rsidRPr="00822EF2">
        <w:rPr>
          <w:rFonts w:ascii="Arial" w:hAnsi="Arial" w:cs="Arial"/>
        </w:rPr>
        <w:t xml:space="preserve"> </w:t>
      </w:r>
      <w:r w:rsidR="0088461A" w:rsidRPr="00822EF2">
        <w:rPr>
          <w:rFonts w:ascii="Arial" w:hAnsi="Arial" w:cs="Arial"/>
        </w:rPr>
        <w:t xml:space="preserve">Goal congruence means that individual goals align with and support the overall objectives of the organisation. When each employee’s personal goals match the company’s goals, everyone works in the same </w:t>
      </w:r>
      <w:r w:rsidR="003E3CD2" w:rsidRPr="00822EF2">
        <w:rPr>
          <w:rFonts w:ascii="Arial" w:hAnsi="Arial" w:cs="Arial"/>
        </w:rPr>
        <w:t>direction</w:t>
      </w:r>
      <w:sdt>
        <w:sdtPr>
          <w:rPr>
            <w:rFonts w:ascii="Arial" w:hAnsi="Arial" w:cs="Arial"/>
          </w:rPr>
          <w:id w:val="-1153763508"/>
          <w:citation/>
        </w:sdtPr>
        <w:sdtEndPr/>
        <w:sdtContent>
          <w:r w:rsidR="0069663D" w:rsidRPr="00822EF2">
            <w:rPr>
              <w:rFonts w:ascii="Arial" w:hAnsi="Arial" w:cs="Arial"/>
            </w:rPr>
            <w:fldChar w:fldCharType="begin"/>
          </w:r>
          <w:r w:rsidR="0069663D" w:rsidRPr="00822EF2">
            <w:rPr>
              <w:rFonts w:ascii="Arial" w:hAnsi="Arial" w:cs="Arial"/>
            </w:rPr>
            <w:instrText xml:space="preserve"> CITATION Arm25 \l 2057 </w:instrText>
          </w:r>
          <w:r w:rsidR="0069663D" w:rsidRPr="00822EF2">
            <w:rPr>
              <w:rFonts w:ascii="Arial" w:hAnsi="Arial" w:cs="Arial"/>
            </w:rPr>
            <w:fldChar w:fldCharType="separate"/>
          </w:r>
          <w:r w:rsidR="0069663D" w:rsidRPr="00822EF2">
            <w:rPr>
              <w:rFonts w:ascii="Arial" w:hAnsi="Arial" w:cs="Arial"/>
              <w:noProof/>
            </w:rPr>
            <w:t xml:space="preserve"> (Armstrong, 2025)</w:t>
          </w:r>
          <w:r w:rsidR="0069663D" w:rsidRPr="00822EF2">
            <w:rPr>
              <w:rFonts w:ascii="Arial" w:hAnsi="Arial" w:cs="Arial"/>
            </w:rPr>
            <w:fldChar w:fldCharType="end"/>
          </w:r>
        </w:sdtContent>
      </w:sdt>
      <w:r w:rsidR="003E3CD2" w:rsidRPr="00822EF2">
        <w:rPr>
          <w:rFonts w:ascii="Arial" w:hAnsi="Arial" w:cs="Arial"/>
        </w:rPr>
        <w:t>.</w:t>
      </w:r>
      <w:r w:rsidR="002023FD" w:rsidRPr="00822EF2">
        <w:rPr>
          <w:rFonts w:ascii="Arial" w:hAnsi="Arial" w:cs="Arial"/>
        </w:rPr>
        <w:t xml:space="preserve"> </w:t>
      </w:r>
      <w:r w:rsidR="0088461A" w:rsidRPr="00822EF2">
        <w:rPr>
          <w:rFonts w:ascii="Arial" w:hAnsi="Arial" w:cs="Arial"/>
        </w:rPr>
        <w:t xml:space="preserve">Effective budgeting helps foster a sense of fairness, encourages everyone to get involved, and creates rewards that celebrate our company's achievements. </w:t>
      </w:r>
      <w:r w:rsidR="002023FD" w:rsidRPr="00822EF2">
        <w:rPr>
          <w:rFonts w:ascii="Arial" w:hAnsi="Arial" w:cs="Arial"/>
        </w:rPr>
        <w:t>Without congruence, a manager could focus on their own department at the expense of the whole business, like overbuying stock to look busy. Achieving congruence requires careful design</w:t>
      </w:r>
      <w:r w:rsidR="000925BD" w:rsidRPr="00822EF2">
        <w:rPr>
          <w:rFonts w:ascii="Arial" w:hAnsi="Arial" w:cs="Arial"/>
        </w:rPr>
        <w:t xml:space="preserve"> of the budgeting process to motivate the right behaviours in the employees.</w:t>
      </w:r>
    </w:p>
    <w:p w14:paraId="5ECF1B13" w14:textId="77777777" w:rsidR="00BE5CF0" w:rsidRDefault="00BE5CF0" w:rsidP="00384620">
      <w:pPr>
        <w:rPr>
          <w:rFonts w:ascii="Arial" w:hAnsi="Arial" w:cs="Arial"/>
        </w:rPr>
      </w:pPr>
    </w:p>
    <w:p w14:paraId="41E25B8A" w14:textId="77777777" w:rsidR="00BE5CF0" w:rsidRDefault="00BE5CF0" w:rsidP="00384620">
      <w:pPr>
        <w:rPr>
          <w:rFonts w:ascii="Arial" w:hAnsi="Arial" w:cs="Arial"/>
        </w:rPr>
      </w:pPr>
    </w:p>
    <w:p w14:paraId="2CB1A75F" w14:textId="77777777" w:rsidR="00BE5CF0" w:rsidRPr="00822EF2" w:rsidRDefault="00BE5CF0" w:rsidP="00384620">
      <w:pPr>
        <w:rPr>
          <w:rFonts w:ascii="Arial" w:hAnsi="Arial" w:cs="Arial"/>
        </w:rPr>
      </w:pPr>
    </w:p>
    <w:p w14:paraId="4177D54A" w14:textId="77777777" w:rsidR="00384620" w:rsidRPr="00822EF2" w:rsidRDefault="00384620" w:rsidP="00384620">
      <w:pPr>
        <w:rPr>
          <w:rFonts w:ascii="Arial" w:hAnsi="Arial" w:cs="Arial"/>
        </w:rPr>
      </w:pPr>
    </w:p>
    <w:p w14:paraId="4BC41D38" w14:textId="7C0D1333" w:rsidR="00AA6D3D" w:rsidRPr="00822EF2" w:rsidRDefault="00AA6D3D">
      <w:pPr>
        <w:spacing w:line="240" w:lineRule="auto"/>
        <w:jc w:val="left"/>
        <w:rPr>
          <w:rFonts w:ascii="Arial" w:hAnsi="Arial" w:cs="Arial"/>
          <w:b/>
          <w:bCs/>
          <w:color w:val="000000"/>
        </w:rPr>
      </w:pPr>
    </w:p>
    <w:p w14:paraId="65CA58B1" w14:textId="050CBD97" w:rsidR="00737710" w:rsidRPr="00BE5CF0" w:rsidRDefault="00AA6D3D" w:rsidP="00BE5CF0">
      <w:pPr>
        <w:pStyle w:val="Heading1"/>
        <w:numPr>
          <w:ilvl w:val="0"/>
          <w:numId w:val="2"/>
        </w:numPr>
        <w:rPr>
          <w:rFonts w:ascii="Arial" w:hAnsi="Arial" w:cs="Arial"/>
          <w:lang w:val="en-GB"/>
        </w:rPr>
      </w:pPr>
      <w:bookmarkStart w:id="4" w:name="_Toc223137129"/>
      <w:r w:rsidRPr="00BE5CF0">
        <w:rPr>
          <w:rFonts w:ascii="Arial" w:hAnsi="Arial" w:cs="Arial"/>
          <w:lang w:val="en-GB"/>
        </w:rPr>
        <w:t>Critical Evaluation of Traditional Budgeting</w:t>
      </w:r>
      <w:bookmarkEnd w:id="4"/>
    </w:p>
    <w:p w14:paraId="06236234" w14:textId="77777777" w:rsidR="00764E16" w:rsidRPr="00822EF2" w:rsidRDefault="00764E16" w:rsidP="00764E16">
      <w:pPr>
        <w:rPr>
          <w:rFonts w:ascii="Arial" w:hAnsi="Arial" w:cs="Arial"/>
        </w:rPr>
      </w:pPr>
    </w:p>
    <w:p w14:paraId="32934C5C" w14:textId="77EC5FC6" w:rsidR="00302338" w:rsidRPr="00822EF2" w:rsidRDefault="00302338" w:rsidP="00764E16">
      <w:pPr>
        <w:rPr>
          <w:rFonts w:ascii="Arial" w:hAnsi="Arial" w:cs="Arial"/>
        </w:rPr>
      </w:pPr>
      <w:r w:rsidRPr="00822EF2">
        <w:rPr>
          <w:rFonts w:ascii="Arial" w:hAnsi="Arial" w:cs="Arial"/>
        </w:rPr>
        <w:t>Traditional budgeting has been around for a long time, and companies have used it to plan their finances for the year ahead. However, in a fast-changing business world, many people question whether this old way still works well.</w:t>
      </w:r>
    </w:p>
    <w:p w14:paraId="340F2484" w14:textId="77777777" w:rsidR="00302338" w:rsidRPr="00822EF2" w:rsidRDefault="00302338" w:rsidP="00764E16">
      <w:pPr>
        <w:rPr>
          <w:rFonts w:ascii="Arial" w:hAnsi="Arial" w:cs="Arial"/>
        </w:rPr>
      </w:pPr>
    </w:p>
    <w:p w14:paraId="308D7291" w14:textId="03C41DEC" w:rsidR="0069663D" w:rsidRPr="00822EF2" w:rsidRDefault="0069663D" w:rsidP="00764E16">
      <w:pPr>
        <w:rPr>
          <w:rFonts w:ascii="Arial" w:hAnsi="Arial" w:cs="Arial"/>
          <w:b/>
          <w:bCs/>
        </w:rPr>
      </w:pPr>
      <w:r w:rsidRPr="00822EF2">
        <w:rPr>
          <w:rFonts w:ascii="Arial" w:hAnsi="Arial" w:cs="Arial"/>
          <w:b/>
          <w:bCs/>
        </w:rPr>
        <w:t>Traditional Budgeting Approaches</w:t>
      </w:r>
    </w:p>
    <w:p w14:paraId="39EE57A4" w14:textId="77777777" w:rsidR="00511CDA" w:rsidRPr="00822EF2" w:rsidRDefault="00511CDA" w:rsidP="00764E16">
      <w:pPr>
        <w:rPr>
          <w:rFonts w:ascii="Arial" w:hAnsi="Arial" w:cs="Arial"/>
        </w:rPr>
      </w:pPr>
    </w:p>
    <w:p w14:paraId="0D4EA23C" w14:textId="2BF5572E" w:rsidR="00511CDA" w:rsidRPr="00822EF2" w:rsidRDefault="00511CDA" w:rsidP="00511CDA">
      <w:pPr>
        <w:rPr>
          <w:rFonts w:ascii="Arial" w:hAnsi="Arial" w:cs="Arial"/>
        </w:rPr>
      </w:pPr>
      <w:r w:rsidRPr="00822EF2">
        <w:rPr>
          <w:rFonts w:ascii="Arial" w:hAnsi="Arial" w:cs="Arial"/>
        </w:rPr>
        <w:t>Traditional budgeting generally means making one major plan once a year. Management reviews last year’s figures and adjusts them to fit their goals, such as increasing sales or costs by about 5%, to establish the new budget</w:t>
      </w:r>
      <w:sdt>
        <w:sdtPr>
          <w:rPr>
            <w:rFonts w:ascii="Arial" w:hAnsi="Arial" w:cs="Arial"/>
          </w:rPr>
          <w:id w:val="1642075885"/>
          <w:citation/>
        </w:sdtPr>
        <w:sdtEndPr/>
        <w:sdtContent>
          <w:r w:rsidR="00095E83" w:rsidRPr="00822EF2">
            <w:rPr>
              <w:rFonts w:ascii="Arial" w:hAnsi="Arial" w:cs="Arial"/>
            </w:rPr>
            <w:fldChar w:fldCharType="begin"/>
          </w:r>
          <w:r w:rsidR="00095E83" w:rsidRPr="00822EF2">
            <w:rPr>
              <w:rFonts w:ascii="Arial" w:hAnsi="Arial" w:cs="Arial"/>
            </w:rPr>
            <w:instrText xml:space="preserve"> CITATION Eld243 \l 2057 </w:instrText>
          </w:r>
          <w:r w:rsidR="00095E83" w:rsidRPr="00822EF2">
            <w:rPr>
              <w:rFonts w:ascii="Arial" w:hAnsi="Arial" w:cs="Arial"/>
            </w:rPr>
            <w:fldChar w:fldCharType="separate"/>
          </w:r>
          <w:r w:rsidR="00095E83" w:rsidRPr="00822EF2">
            <w:rPr>
              <w:rFonts w:ascii="Arial" w:hAnsi="Arial" w:cs="Arial"/>
              <w:noProof/>
            </w:rPr>
            <w:t xml:space="preserve"> (Eldenburg, et al., 2024)</w:t>
          </w:r>
          <w:r w:rsidR="00095E83" w:rsidRPr="00822EF2">
            <w:rPr>
              <w:rFonts w:ascii="Arial" w:hAnsi="Arial" w:cs="Arial"/>
            </w:rPr>
            <w:fldChar w:fldCharType="end"/>
          </w:r>
        </w:sdtContent>
      </w:sdt>
      <w:r w:rsidRPr="00822EF2">
        <w:rPr>
          <w:rFonts w:ascii="Arial" w:hAnsi="Arial" w:cs="Arial"/>
        </w:rPr>
        <w:t>. This approach is known as incremental budgeting because it modifies previous figures rather than creating a completely new plan.</w:t>
      </w:r>
    </w:p>
    <w:p w14:paraId="3BFD25A4" w14:textId="77777777" w:rsidR="00511CDA" w:rsidRPr="00822EF2" w:rsidRDefault="00511CDA" w:rsidP="00511CDA">
      <w:pPr>
        <w:rPr>
          <w:rFonts w:ascii="Arial" w:hAnsi="Arial" w:cs="Arial"/>
        </w:rPr>
      </w:pPr>
    </w:p>
    <w:p w14:paraId="5EDF5DF5" w14:textId="43414661" w:rsidR="00511CDA" w:rsidRPr="00822EF2" w:rsidRDefault="00511CDA" w:rsidP="00764E16">
      <w:pPr>
        <w:rPr>
          <w:rFonts w:ascii="Arial" w:hAnsi="Arial" w:cs="Arial"/>
        </w:rPr>
      </w:pPr>
      <w:r w:rsidRPr="00822EF2">
        <w:rPr>
          <w:rFonts w:ascii="Arial" w:hAnsi="Arial" w:cs="Arial"/>
        </w:rPr>
        <w:t xml:space="preserve">The budgeting process begins several months prior to the new year. The finance team gather reports from various departments, including sales forecasts for revenue and operational plans for costs. These inputs are then </w:t>
      </w:r>
      <w:r w:rsidR="0088461A" w:rsidRPr="00822EF2">
        <w:rPr>
          <w:rFonts w:ascii="Arial" w:hAnsi="Arial" w:cs="Arial"/>
        </w:rPr>
        <w:t>put together</w:t>
      </w:r>
      <w:r w:rsidRPr="00822EF2">
        <w:rPr>
          <w:rFonts w:ascii="Arial" w:hAnsi="Arial" w:cs="Arial"/>
        </w:rPr>
        <w:t xml:space="preserve"> into one comprehensive master budget that includes sales, purchases, expenses, cash flow, and profit</w:t>
      </w:r>
      <w:sdt>
        <w:sdtPr>
          <w:rPr>
            <w:rFonts w:ascii="Arial" w:hAnsi="Arial" w:cs="Arial"/>
          </w:rPr>
          <w:id w:val="-1529785625"/>
          <w:citation/>
        </w:sdtPr>
        <w:sdtEndPr/>
        <w:sdtContent>
          <w:r w:rsidR="00C579C5" w:rsidRPr="00822EF2">
            <w:rPr>
              <w:rFonts w:ascii="Arial" w:hAnsi="Arial" w:cs="Arial"/>
            </w:rPr>
            <w:fldChar w:fldCharType="begin"/>
          </w:r>
          <w:r w:rsidR="00C579C5" w:rsidRPr="00822EF2">
            <w:rPr>
              <w:rFonts w:ascii="Arial" w:hAnsi="Arial" w:cs="Arial"/>
            </w:rPr>
            <w:instrText xml:space="preserve"> CITATION Lan21 \l 2057 </w:instrText>
          </w:r>
          <w:r w:rsidR="00C579C5" w:rsidRPr="00822EF2">
            <w:rPr>
              <w:rFonts w:ascii="Arial" w:hAnsi="Arial" w:cs="Arial"/>
            </w:rPr>
            <w:fldChar w:fldCharType="separate"/>
          </w:r>
          <w:r w:rsidR="00C579C5" w:rsidRPr="00822EF2">
            <w:rPr>
              <w:rFonts w:ascii="Arial" w:hAnsi="Arial" w:cs="Arial"/>
              <w:noProof/>
            </w:rPr>
            <w:t xml:space="preserve"> (Langfield-Smith, et al., 2021)</w:t>
          </w:r>
          <w:r w:rsidR="00C579C5" w:rsidRPr="00822EF2">
            <w:rPr>
              <w:rFonts w:ascii="Arial" w:hAnsi="Arial" w:cs="Arial"/>
            </w:rPr>
            <w:fldChar w:fldCharType="end"/>
          </w:r>
        </w:sdtContent>
      </w:sdt>
      <w:r w:rsidRPr="00822EF2">
        <w:rPr>
          <w:rFonts w:ascii="Arial" w:hAnsi="Arial" w:cs="Arial"/>
        </w:rPr>
        <w:t>. After senior management approval, this budget is set as the fixed target for the entire year. The idea of budgeting is simple and clear. The budget acts as a roadmap, setting out what everyone is expected to achieve, helping control spending, and providing a way to measure performance by comparing actual results with the plan. For many years, this method worked well because business conditions did not change much from one year to the next. Companies could rely on steady patterns in sales, costs, and customer behaviour.</w:t>
      </w:r>
    </w:p>
    <w:p w14:paraId="4A0DD28A" w14:textId="77777777" w:rsidR="00511CDA" w:rsidRPr="00822EF2" w:rsidRDefault="00511CDA" w:rsidP="00764E16">
      <w:pPr>
        <w:rPr>
          <w:rFonts w:ascii="Arial" w:hAnsi="Arial" w:cs="Arial"/>
        </w:rPr>
      </w:pPr>
    </w:p>
    <w:p w14:paraId="4FEA06C9" w14:textId="6013370B" w:rsidR="00747C23" w:rsidRPr="00822EF2" w:rsidRDefault="00511CDA" w:rsidP="00764E16">
      <w:pPr>
        <w:rPr>
          <w:rFonts w:ascii="Arial" w:hAnsi="Arial" w:cs="Arial"/>
        </w:rPr>
      </w:pPr>
      <w:r w:rsidRPr="00822EF2">
        <w:rPr>
          <w:rFonts w:ascii="Arial" w:hAnsi="Arial" w:cs="Arial"/>
        </w:rPr>
        <w:t xml:space="preserve">For Silver Stitch, </w:t>
      </w:r>
      <w:r w:rsidR="00317512" w:rsidRPr="00822EF2">
        <w:rPr>
          <w:rFonts w:ascii="Arial" w:hAnsi="Arial" w:cs="Arial"/>
        </w:rPr>
        <w:t xml:space="preserve">the plans from June to December seem to be a traditional budget. Numbers were set a few months earlier and will remain fixed, unless something major </w:t>
      </w:r>
      <w:r w:rsidR="00317512" w:rsidRPr="00822EF2">
        <w:rPr>
          <w:rFonts w:ascii="Arial" w:hAnsi="Arial" w:cs="Arial"/>
        </w:rPr>
        <w:lastRenderedPageBreak/>
        <w:t>happens.</w:t>
      </w:r>
      <w:r w:rsidR="00747C23" w:rsidRPr="00822EF2">
        <w:rPr>
          <w:rFonts w:ascii="Arial" w:hAnsi="Arial" w:cs="Arial"/>
        </w:rPr>
        <w:t xml:space="preserve"> These numbers are used as a guide for purchases, expenses, and cash management.</w:t>
      </w:r>
    </w:p>
    <w:p w14:paraId="3E1BD3FE" w14:textId="77777777" w:rsidR="00747C23" w:rsidRPr="00822EF2" w:rsidRDefault="00747C23" w:rsidP="00764E16">
      <w:pPr>
        <w:rPr>
          <w:rFonts w:ascii="Arial" w:hAnsi="Arial" w:cs="Arial"/>
        </w:rPr>
      </w:pPr>
    </w:p>
    <w:p w14:paraId="61A8416A" w14:textId="77777777" w:rsidR="00511CDA" w:rsidRPr="00822EF2" w:rsidRDefault="00511CDA" w:rsidP="00764E16">
      <w:pPr>
        <w:rPr>
          <w:rFonts w:ascii="Arial" w:hAnsi="Arial" w:cs="Arial"/>
        </w:rPr>
      </w:pPr>
    </w:p>
    <w:p w14:paraId="7D69B2D3" w14:textId="66D1BC6E" w:rsidR="0069663D" w:rsidRPr="00822EF2" w:rsidRDefault="0069663D" w:rsidP="00764E16">
      <w:pPr>
        <w:rPr>
          <w:rFonts w:ascii="Arial" w:hAnsi="Arial" w:cs="Arial"/>
          <w:b/>
          <w:bCs/>
        </w:rPr>
      </w:pPr>
      <w:r w:rsidRPr="00822EF2">
        <w:rPr>
          <w:rFonts w:ascii="Arial" w:hAnsi="Arial" w:cs="Arial"/>
          <w:b/>
          <w:bCs/>
        </w:rPr>
        <w:t>Limitation and Inherent Weaknesses</w:t>
      </w:r>
    </w:p>
    <w:p w14:paraId="45CF4403" w14:textId="77777777" w:rsidR="00747C23" w:rsidRPr="00822EF2" w:rsidRDefault="00747C23" w:rsidP="00764E16">
      <w:pPr>
        <w:rPr>
          <w:rFonts w:ascii="Arial" w:hAnsi="Arial" w:cs="Arial"/>
        </w:rPr>
      </w:pPr>
    </w:p>
    <w:p w14:paraId="6070DB9C" w14:textId="781527CD" w:rsidR="00747C23" w:rsidRPr="00822EF2" w:rsidRDefault="00747C23" w:rsidP="002D62B3">
      <w:pPr>
        <w:rPr>
          <w:rFonts w:ascii="Arial" w:hAnsi="Arial" w:cs="Arial"/>
        </w:rPr>
      </w:pPr>
      <w:r w:rsidRPr="00822EF2">
        <w:rPr>
          <w:rFonts w:ascii="Arial" w:hAnsi="Arial" w:cs="Arial"/>
        </w:rPr>
        <w:t xml:space="preserve">While traditional budgeting is still used by companies, it has weaknesses. </w:t>
      </w:r>
      <w:r w:rsidR="002D62B3" w:rsidRPr="00822EF2">
        <w:rPr>
          <w:rFonts w:ascii="Arial" w:hAnsi="Arial" w:cs="Arial"/>
        </w:rPr>
        <w:t>The budgeting process takes a lot of time</w:t>
      </w:r>
      <w:sdt>
        <w:sdtPr>
          <w:rPr>
            <w:rFonts w:ascii="Arial" w:hAnsi="Arial" w:cs="Arial"/>
          </w:rPr>
          <w:id w:val="-1032732685"/>
          <w:citation/>
        </w:sdtPr>
        <w:sdtEndPr/>
        <w:sdtContent>
          <w:r w:rsidR="00C579C5" w:rsidRPr="00822EF2">
            <w:rPr>
              <w:rFonts w:ascii="Arial" w:hAnsi="Arial" w:cs="Arial"/>
            </w:rPr>
            <w:fldChar w:fldCharType="begin"/>
          </w:r>
          <w:r w:rsidR="00C579C5" w:rsidRPr="00822EF2">
            <w:rPr>
              <w:rFonts w:ascii="Arial" w:hAnsi="Arial" w:cs="Arial"/>
            </w:rPr>
            <w:instrText xml:space="preserve"> CITATION Buk25 \l 2057 </w:instrText>
          </w:r>
          <w:r w:rsidR="00C579C5" w:rsidRPr="00822EF2">
            <w:rPr>
              <w:rFonts w:ascii="Arial" w:hAnsi="Arial" w:cs="Arial"/>
            </w:rPr>
            <w:fldChar w:fldCharType="separate"/>
          </w:r>
          <w:r w:rsidR="00C579C5" w:rsidRPr="00822EF2">
            <w:rPr>
              <w:rFonts w:ascii="Arial" w:hAnsi="Arial" w:cs="Arial"/>
              <w:noProof/>
            </w:rPr>
            <w:t xml:space="preserve"> (Bukh, et al., 2025)</w:t>
          </w:r>
          <w:r w:rsidR="00C579C5" w:rsidRPr="00822EF2">
            <w:rPr>
              <w:rFonts w:ascii="Arial" w:hAnsi="Arial" w:cs="Arial"/>
            </w:rPr>
            <w:fldChar w:fldCharType="end"/>
          </w:r>
        </w:sdtContent>
      </w:sdt>
      <w:r w:rsidR="002D62B3" w:rsidRPr="00822EF2">
        <w:rPr>
          <w:rFonts w:ascii="Arial" w:hAnsi="Arial" w:cs="Arial"/>
        </w:rPr>
        <w:t>. The preparation process alone can take months and involves a lot of meetings, filling forms and back and forth between departments and management. By the time the budget is done, some of the information is already outdated.</w:t>
      </w:r>
    </w:p>
    <w:p w14:paraId="05110271" w14:textId="77777777" w:rsidR="002D62B3" w:rsidRPr="00822EF2" w:rsidRDefault="002D62B3" w:rsidP="002D62B3">
      <w:pPr>
        <w:rPr>
          <w:rFonts w:ascii="Arial" w:hAnsi="Arial" w:cs="Arial"/>
        </w:rPr>
      </w:pPr>
    </w:p>
    <w:p w14:paraId="7712B517" w14:textId="7C3C7594" w:rsidR="00747C23" w:rsidRPr="00822EF2" w:rsidRDefault="002D62B3" w:rsidP="00764E16">
      <w:pPr>
        <w:rPr>
          <w:rFonts w:ascii="Arial" w:hAnsi="Arial" w:cs="Arial"/>
        </w:rPr>
      </w:pPr>
      <w:r w:rsidRPr="00822EF2">
        <w:rPr>
          <w:rFonts w:ascii="Arial" w:hAnsi="Arial" w:cs="Arial"/>
        </w:rPr>
        <w:t xml:space="preserve">Budgeting can be inflexible. Once figures are set, they are hard to </w:t>
      </w:r>
      <w:r w:rsidR="0088461A" w:rsidRPr="00822EF2">
        <w:rPr>
          <w:rFonts w:ascii="Arial" w:hAnsi="Arial" w:cs="Arial"/>
        </w:rPr>
        <w:t>change</w:t>
      </w:r>
      <w:sdt>
        <w:sdtPr>
          <w:rPr>
            <w:rFonts w:ascii="Arial" w:hAnsi="Arial" w:cs="Arial"/>
          </w:rPr>
          <w:id w:val="-1662459556"/>
          <w:citation/>
        </w:sdtPr>
        <w:sdtEndPr/>
        <w:sdtContent>
          <w:r w:rsidR="0099465C" w:rsidRPr="00822EF2">
            <w:rPr>
              <w:rFonts w:ascii="Arial" w:hAnsi="Arial" w:cs="Arial"/>
            </w:rPr>
            <w:fldChar w:fldCharType="begin"/>
          </w:r>
          <w:r w:rsidR="0099465C" w:rsidRPr="00822EF2">
            <w:rPr>
              <w:rFonts w:ascii="Arial" w:hAnsi="Arial" w:cs="Arial"/>
            </w:rPr>
            <w:instrText xml:space="preserve"> CITATION Atr21 \l 2057 </w:instrText>
          </w:r>
          <w:r w:rsidR="0099465C" w:rsidRPr="00822EF2">
            <w:rPr>
              <w:rFonts w:ascii="Arial" w:hAnsi="Arial" w:cs="Arial"/>
            </w:rPr>
            <w:fldChar w:fldCharType="separate"/>
          </w:r>
          <w:r w:rsidR="0099465C" w:rsidRPr="00822EF2">
            <w:rPr>
              <w:rFonts w:ascii="Arial" w:hAnsi="Arial" w:cs="Arial"/>
              <w:noProof/>
            </w:rPr>
            <w:t xml:space="preserve"> (Atrill, et al., 2021)</w:t>
          </w:r>
          <w:r w:rsidR="0099465C" w:rsidRPr="00822EF2">
            <w:rPr>
              <w:rFonts w:ascii="Arial" w:hAnsi="Arial" w:cs="Arial"/>
            </w:rPr>
            <w:fldChar w:fldCharType="end"/>
          </w:r>
        </w:sdtContent>
      </w:sdt>
      <w:r w:rsidRPr="00822EF2">
        <w:rPr>
          <w:rFonts w:ascii="Arial" w:hAnsi="Arial" w:cs="Arial"/>
        </w:rPr>
        <w:t xml:space="preserve">. If the business’s sales suddenly decline, either due to a new competitor or because of changing fashion trends, the budget usually does not adjust accordingly. Managers must still meet the original goals, which can be discouraging. Moreover, budgeting can promote undesirable behaviour. Managers often include “slack' by requesting more funds than needed or promising lower sales than they believe possible, as it is easier to succeed against easy targets by year’s end. </w:t>
      </w:r>
    </w:p>
    <w:p w14:paraId="2C8A10DB" w14:textId="77777777" w:rsidR="002D62B3" w:rsidRPr="00822EF2" w:rsidRDefault="002D62B3" w:rsidP="00764E16">
      <w:pPr>
        <w:rPr>
          <w:rFonts w:ascii="Arial" w:hAnsi="Arial" w:cs="Arial"/>
        </w:rPr>
      </w:pPr>
    </w:p>
    <w:p w14:paraId="5938A0FA" w14:textId="128FD45A" w:rsidR="00FA065E" w:rsidRPr="00822EF2" w:rsidRDefault="002D62B3" w:rsidP="00764E16">
      <w:pPr>
        <w:rPr>
          <w:rFonts w:ascii="Arial" w:hAnsi="Arial" w:cs="Arial"/>
        </w:rPr>
      </w:pPr>
      <w:r w:rsidRPr="00822EF2">
        <w:rPr>
          <w:rFonts w:ascii="Arial" w:hAnsi="Arial" w:cs="Arial"/>
        </w:rPr>
        <w:t>Budgets tend to focus excessively on short-term goals</w:t>
      </w:r>
      <w:sdt>
        <w:sdtPr>
          <w:rPr>
            <w:rFonts w:ascii="Arial" w:hAnsi="Arial" w:cs="Arial"/>
          </w:rPr>
          <w:id w:val="-1318564890"/>
          <w:citation/>
        </w:sdtPr>
        <w:sdtEndPr/>
        <w:sdtContent>
          <w:r w:rsidR="0099465C" w:rsidRPr="00822EF2">
            <w:rPr>
              <w:rFonts w:ascii="Arial" w:hAnsi="Arial" w:cs="Arial"/>
            </w:rPr>
            <w:fldChar w:fldCharType="begin"/>
          </w:r>
          <w:r w:rsidR="0099465C" w:rsidRPr="00822EF2">
            <w:rPr>
              <w:rFonts w:ascii="Arial" w:hAnsi="Arial" w:cs="Arial"/>
            </w:rPr>
            <w:instrText xml:space="preserve"> CITATION Dat17 \l 2057 </w:instrText>
          </w:r>
          <w:r w:rsidR="0099465C" w:rsidRPr="00822EF2">
            <w:rPr>
              <w:rFonts w:ascii="Arial" w:hAnsi="Arial" w:cs="Arial"/>
            </w:rPr>
            <w:fldChar w:fldCharType="separate"/>
          </w:r>
          <w:r w:rsidR="0099465C" w:rsidRPr="00822EF2">
            <w:rPr>
              <w:rFonts w:ascii="Arial" w:hAnsi="Arial" w:cs="Arial"/>
              <w:noProof/>
            </w:rPr>
            <w:t xml:space="preserve"> (Datar &amp; Rajan, 2017)</w:t>
          </w:r>
          <w:r w:rsidR="0099465C" w:rsidRPr="00822EF2">
            <w:rPr>
              <w:rFonts w:ascii="Arial" w:hAnsi="Arial" w:cs="Arial"/>
            </w:rPr>
            <w:fldChar w:fldCharType="end"/>
          </w:r>
        </w:sdtContent>
      </w:sdt>
      <w:r w:rsidRPr="00822EF2">
        <w:rPr>
          <w:rFonts w:ascii="Arial" w:hAnsi="Arial" w:cs="Arial"/>
        </w:rPr>
        <w:t xml:space="preserve">. </w:t>
      </w:r>
      <w:r w:rsidR="008C7037" w:rsidRPr="00822EF2">
        <w:rPr>
          <w:rFonts w:ascii="Arial" w:hAnsi="Arial" w:cs="Arial"/>
        </w:rPr>
        <w:t xml:space="preserve">People often rush to spend leftover funds at year's end to avoid lower budgets in the future. This results in unnecessary expenses and poor decision-making. Moreover, these budgets are based on past performance rather than future trends. Increasing adjustments assume that previous patterns will remain, </w:t>
      </w:r>
      <w:proofErr w:type="gramStart"/>
      <w:r w:rsidR="008C7037" w:rsidRPr="00822EF2">
        <w:rPr>
          <w:rFonts w:ascii="Arial" w:hAnsi="Arial" w:cs="Arial"/>
        </w:rPr>
        <w:t>but in reality,</w:t>
      </w:r>
      <w:proofErr w:type="gramEnd"/>
      <w:r w:rsidR="008C7037" w:rsidRPr="00822EF2">
        <w:rPr>
          <w:rFonts w:ascii="Arial" w:hAnsi="Arial" w:cs="Arial"/>
        </w:rPr>
        <w:t xml:space="preserve"> markets, customers, and costs are constantly evolving. Traditional budgeting methods can trap companies in outdated practices instead of fostering innovation.</w:t>
      </w:r>
    </w:p>
    <w:p w14:paraId="64F033CA" w14:textId="77777777" w:rsidR="008C7037" w:rsidRPr="00822EF2" w:rsidRDefault="008C7037" w:rsidP="00764E16">
      <w:pPr>
        <w:rPr>
          <w:rFonts w:ascii="Arial" w:hAnsi="Arial" w:cs="Arial"/>
          <w:b/>
          <w:bCs/>
        </w:rPr>
      </w:pPr>
    </w:p>
    <w:p w14:paraId="011E9613" w14:textId="77777777" w:rsidR="00EA60A0" w:rsidRDefault="00EA60A0" w:rsidP="00764E16">
      <w:pPr>
        <w:rPr>
          <w:rFonts w:ascii="Arial" w:hAnsi="Arial" w:cs="Arial"/>
          <w:b/>
          <w:bCs/>
        </w:rPr>
      </w:pPr>
    </w:p>
    <w:p w14:paraId="1D0BEB45" w14:textId="77777777" w:rsidR="00EA60A0" w:rsidRDefault="00EA60A0" w:rsidP="00764E16">
      <w:pPr>
        <w:rPr>
          <w:rFonts w:ascii="Arial" w:hAnsi="Arial" w:cs="Arial"/>
          <w:b/>
          <w:bCs/>
        </w:rPr>
      </w:pPr>
    </w:p>
    <w:p w14:paraId="4F0EAD23" w14:textId="77777777" w:rsidR="00EA60A0" w:rsidRDefault="00EA60A0" w:rsidP="00764E16">
      <w:pPr>
        <w:rPr>
          <w:rFonts w:ascii="Arial" w:hAnsi="Arial" w:cs="Arial"/>
          <w:b/>
          <w:bCs/>
        </w:rPr>
      </w:pPr>
    </w:p>
    <w:p w14:paraId="274E771C" w14:textId="6D4D71AB" w:rsidR="0069663D" w:rsidRPr="00822EF2" w:rsidRDefault="0069663D" w:rsidP="00764E16">
      <w:pPr>
        <w:rPr>
          <w:rFonts w:ascii="Arial" w:hAnsi="Arial" w:cs="Arial"/>
          <w:b/>
          <w:bCs/>
        </w:rPr>
      </w:pPr>
      <w:r w:rsidRPr="00822EF2">
        <w:rPr>
          <w:rFonts w:ascii="Arial" w:hAnsi="Arial" w:cs="Arial"/>
          <w:b/>
          <w:bCs/>
        </w:rPr>
        <w:lastRenderedPageBreak/>
        <w:t>Budgeting in a Fast-Paced Environment</w:t>
      </w:r>
    </w:p>
    <w:p w14:paraId="29C6B04B" w14:textId="77777777" w:rsidR="00FA065E" w:rsidRPr="00822EF2" w:rsidRDefault="00FA065E" w:rsidP="00764E16">
      <w:pPr>
        <w:rPr>
          <w:rFonts w:ascii="Arial" w:hAnsi="Arial" w:cs="Arial"/>
          <w:b/>
          <w:bCs/>
        </w:rPr>
      </w:pPr>
    </w:p>
    <w:p w14:paraId="5AA16F7D" w14:textId="57B16F75" w:rsidR="00FA065E" w:rsidRPr="00822EF2" w:rsidRDefault="00FA065E" w:rsidP="00FA065E">
      <w:pPr>
        <w:rPr>
          <w:rFonts w:ascii="Arial" w:hAnsi="Arial" w:cs="Arial"/>
        </w:rPr>
      </w:pPr>
      <w:r w:rsidRPr="00822EF2">
        <w:rPr>
          <w:rFonts w:ascii="Arial" w:hAnsi="Arial" w:cs="Arial"/>
        </w:rPr>
        <w:t xml:space="preserve">The business environment today is highly dynamic. In retail fashion, such as </w:t>
      </w:r>
      <w:r w:rsidR="0085422A" w:rsidRPr="00822EF2">
        <w:rPr>
          <w:rFonts w:ascii="Arial" w:hAnsi="Arial" w:cs="Arial"/>
        </w:rPr>
        <w:t xml:space="preserve">at </w:t>
      </w:r>
      <w:r w:rsidRPr="00822EF2">
        <w:rPr>
          <w:rFonts w:ascii="Arial" w:hAnsi="Arial" w:cs="Arial"/>
        </w:rPr>
        <w:t>Silver Stitch,</w:t>
      </w:r>
      <w:r w:rsidR="00751B2A" w:rsidRPr="00822EF2">
        <w:rPr>
          <w:rFonts w:ascii="Arial" w:hAnsi="Arial" w:cs="Arial"/>
        </w:rPr>
        <w:t xml:space="preserve"> </w:t>
      </w:r>
      <w:r w:rsidRPr="00822EF2">
        <w:rPr>
          <w:rFonts w:ascii="Arial" w:hAnsi="Arial" w:cs="Arial"/>
        </w:rPr>
        <w:t xml:space="preserve">trends emerge every few weeks. Social media can </w:t>
      </w:r>
      <w:r w:rsidR="00751B2A" w:rsidRPr="00822EF2">
        <w:rPr>
          <w:rFonts w:ascii="Arial" w:hAnsi="Arial" w:cs="Arial"/>
        </w:rPr>
        <w:t>make a</w:t>
      </w:r>
      <w:r w:rsidRPr="00822EF2">
        <w:rPr>
          <w:rFonts w:ascii="Arial" w:hAnsi="Arial" w:cs="Arial"/>
        </w:rPr>
        <w:t xml:space="preserve"> style viral overnight</w:t>
      </w:r>
      <w:r w:rsidR="00751B2A" w:rsidRPr="00822EF2">
        <w:rPr>
          <w:rFonts w:ascii="Arial" w:hAnsi="Arial" w:cs="Arial"/>
        </w:rPr>
        <w:t>,</w:t>
      </w:r>
      <w:r w:rsidRPr="00822EF2">
        <w:rPr>
          <w:rFonts w:ascii="Arial" w:hAnsi="Arial" w:cs="Arial"/>
        </w:rPr>
        <w:t xml:space="preserve"> or </w:t>
      </w:r>
      <w:r w:rsidR="00751B2A" w:rsidRPr="00822EF2">
        <w:rPr>
          <w:rFonts w:ascii="Arial" w:hAnsi="Arial" w:cs="Arial"/>
        </w:rPr>
        <w:t xml:space="preserve">it will </w:t>
      </w:r>
      <w:r w:rsidRPr="00822EF2">
        <w:rPr>
          <w:rFonts w:ascii="Arial" w:hAnsi="Arial" w:cs="Arial"/>
        </w:rPr>
        <w:t xml:space="preserve">fade just as fast. </w:t>
      </w:r>
      <w:r w:rsidR="008C7037" w:rsidRPr="00822EF2">
        <w:rPr>
          <w:rFonts w:ascii="Arial" w:hAnsi="Arial" w:cs="Arial"/>
        </w:rPr>
        <w:t>Supply chains can also be disrupted by weather, politics, or global events. Customer tastes change often due to economic shifts or new trends. In this setting, a fixed annual budget can feel rigid and outdated</w:t>
      </w:r>
      <w:sdt>
        <w:sdtPr>
          <w:rPr>
            <w:rFonts w:ascii="Arial" w:hAnsi="Arial" w:cs="Arial"/>
          </w:rPr>
          <w:id w:val="-738871222"/>
          <w:citation/>
        </w:sdtPr>
        <w:sdtEndPr/>
        <w:sdtContent>
          <w:r w:rsidR="00C579C5" w:rsidRPr="00822EF2">
            <w:rPr>
              <w:rFonts w:ascii="Arial" w:hAnsi="Arial" w:cs="Arial"/>
            </w:rPr>
            <w:fldChar w:fldCharType="begin"/>
          </w:r>
          <w:r w:rsidR="00C579C5" w:rsidRPr="00822EF2">
            <w:rPr>
              <w:rFonts w:ascii="Arial" w:hAnsi="Arial" w:cs="Arial"/>
            </w:rPr>
            <w:instrText xml:space="preserve"> CITATION Azi23 \l 2057 </w:instrText>
          </w:r>
          <w:r w:rsidR="00C579C5" w:rsidRPr="00822EF2">
            <w:rPr>
              <w:rFonts w:ascii="Arial" w:hAnsi="Arial" w:cs="Arial"/>
            </w:rPr>
            <w:fldChar w:fldCharType="separate"/>
          </w:r>
          <w:r w:rsidR="00C579C5" w:rsidRPr="00822EF2">
            <w:rPr>
              <w:rFonts w:ascii="Arial" w:hAnsi="Arial" w:cs="Arial"/>
              <w:noProof/>
            </w:rPr>
            <w:t xml:space="preserve"> (Aziz, 2023)</w:t>
          </w:r>
          <w:r w:rsidR="00C579C5" w:rsidRPr="00822EF2">
            <w:rPr>
              <w:rFonts w:ascii="Arial" w:hAnsi="Arial" w:cs="Arial"/>
            </w:rPr>
            <w:fldChar w:fldCharType="end"/>
          </w:r>
        </w:sdtContent>
      </w:sdt>
      <w:r w:rsidRPr="00822EF2">
        <w:rPr>
          <w:rFonts w:ascii="Arial" w:hAnsi="Arial" w:cs="Arial"/>
        </w:rPr>
        <w:t xml:space="preserve">. By mid-year, figures that seemed reasonable in January may no longer apply. For instance, if Silver Stitch </w:t>
      </w:r>
      <w:r w:rsidR="0085422A" w:rsidRPr="00822EF2">
        <w:rPr>
          <w:rFonts w:ascii="Arial" w:hAnsi="Arial" w:cs="Arial"/>
        </w:rPr>
        <w:t>aims for</w:t>
      </w:r>
      <w:r w:rsidRPr="00822EF2">
        <w:rPr>
          <w:rFonts w:ascii="Arial" w:hAnsi="Arial" w:cs="Arial"/>
        </w:rPr>
        <w:t xml:space="preserve"> high sales in December but an economic slowdown occurs, </w:t>
      </w:r>
      <w:r w:rsidR="0085422A" w:rsidRPr="00822EF2">
        <w:rPr>
          <w:rFonts w:ascii="Arial" w:hAnsi="Arial" w:cs="Arial"/>
        </w:rPr>
        <w:t>sticking to</w:t>
      </w:r>
      <w:r w:rsidRPr="00822EF2">
        <w:rPr>
          <w:rFonts w:ascii="Arial" w:hAnsi="Arial" w:cs="Arial"/>
        </w:rPr>
        <w:t xml:space="preserve"> the original purchase plan could </w:t>
      </w:r>
      <w:r w:rsidR="0085422A" w:rsidRPr="00822EF2">
        <w:rPr>
          <w:rFonts w:ascii="Arial" w:hAnsi="Arial" w:cs="Arial"/>
        </w:rPr>
        <w:t>result</w:t>
      </w:r>
      <w:r w:rsidRPr="00822EF2">
        <w:rPr>
          <w:rFonts w:ascii="Arial" w:hAnsi="Arial" w:cs="Arial"/>
        </w:rPr>
        <w:t xml:space="preserve"> </w:t>
      </w:r>
      <w:r w:rsidR="0085422A" w:rsidRPr="00822EF2">
        <w:rPr>
          <w:rFonts w:ascii="Arial" w:hAnsi="Arial" w:cs="Arial"/>
        </w:rPr>
        <w:t>in</w:t>
      </w:r>
      <w:r w:rsidRPr="00822EF2">
        <w:rPr>
          <w:rFonts w:ascii="Arial" w:hAnsi="Arial" w:cs="Arial"/>
        </w:rPr>
        <w:t xml:space="preserve"> excess stock and insufficient cash.</w:t>
      </w:r>
    </w:p>
    <w:p w14:paraId="7E3EFF53" w14:textId="77777777" w:rsidR="00FA065E" w:rsidRPr="00822EF2" w:rsidRDefault="00FA065E" w:rsidP="00FA065E">
      <w:pPr>
        <w:rPr>
          <w:rFonts w:ascii="Arial" w:hAnsi="Arial" w:cs="Arial"/>
        </w:rPr>
      </w:pPr>
    </w:p>
    <w:p w14:paraId="1E9AA2CA" w14:textId="2AF9B5D2" w:rsidR="002D62B3" w:rsidRPr="00822EF2" w:rsidRDefault="00FA065E" w:rsidP="00FA065E">
      <w:pPr>
        <w:rPr>
          <w:rFonts w:ascii="Arial" w:hAnsi="Arial" w:cs="Arial"/>
        </w:rPr>
      </w:pPr>
      <w:r w:rsidRPr="00822EF2">
        <w:rPr>
          <w:rFonts w:ascii="Arial" w:hAnsi="Arial" w:cs="Arial"/>
        </w:rPr>
        <w:t xml:space="preserve">The issue worsens when </w:t>
      </w:r>
      <w:r w:rsidR="008C7037" w:rsidRPr="00822EF2">
        <w:rPr>
          <w:rFonts w:ascii="Arial" w:hAnsi="Arial" w:cs="Arial"/>
        </w:rPr>
        <w:t xml:space="preserve">unforeseen </w:t>
      </w:r>
      <w:r w:rsidRPr="00822EF2">
        <w:rPr>
          <w:rFonts w:ascii="Arial" w:hAnsi="Arial" w:cs="Arial"/>
        </w:rPr>
        <w:t xml:space="preserve">costs arise, like increased shipping fees or additional marketing to retain customers. Managers often spend time </w:t>
      </w:r>
      <w:r w:rsidR="008C7037" w:rsidRPr="00822EF2">
        <w:rPr>
          <w:rFonts w:ascii="Arial" w:hAnsi="Arial" w:cs="Arial"/>
        </w:rPr>
        <w:t>explaining</w:t>
      </w:r>
      <w:r w:rsidRPr="00822EF2">
        <w:rPr>
          <w:rFonts w:ascii="Arial" w:hAnsi="Arial" w:cs="Arial"/>
        </w:rPr>
        <w:t xml:space="preserve"> why they missed the budget </w:t>
      </w:r>
      <w:r w:rsidR="00C112C9" w:rsidRPr="00822EF2">
        <w:rPr>
          <w:rFonts w:ascii="Arial" w:hAnsi="Arial" w:cs="Arial"/>
        </w:rPr>
        <w:t>rather</w:t>
      </w:r>
      <w:r w:rsidRPr="00822EF2">
        <w:rPr>
          <w:rFonts w:ascii="Arial" w:hAnsi="Arial" w:cs="Arial"/>
        </w:rPr>
        <w:t xml:space="preserve"> </w:t>
      </w:r>
      <w:r w:rsidR="00C112C9" w:rsidRPr="00822EF2">
        <w:rPr>
          <w:rFonts w:ascii="Arial" w:hAnsi="Arial" w:cs="Arial"/>
        </w:rPr>
        <w:t>than</w:t>
      </w:r>
      <w:r w:rsidRPr="00822EF2">
        <w:rPr>
          <w:rFonts w:ascii="Arial" w:hAnsi="Arial" w:cs="Arial"/>
        </w:rPr>
        <w:t xml:space="preserve"> addressing </w:t>
      </w:r>
      <w:r w:rsidR="00C112C9" w:rsidRPr="00822EF2">
        <w:rPr>
          <w:rFonts w:ascii="Arial" w:hAnsi="Arial" w:cs="Arial"/>
        </w:rPr>
        <w:t xml:space="preserve">the </w:t>
      </w:r>
      <w:r w:rsidRPr="00822EF2">
        <w:rPr>
          <w:rFonts w:ascii="Arial" w:hAnsi="Arial" w:cs="Arial"/>
        </w:rPr>
        <w:t>actual issues. The budget becomes a s</w:t>
      </w:r>
      <w:r w:rsidR="00C112C9" w:rsidRPr="00822EF2">
        <w:rPr>
          <w:rFonts w:ascii="Arial" w:hAnsi="Arial" w:cs="Arial"/>
        </w:rPr>
        <w:t>ource</w:t>
      </w:r>
      <w:r w:rsidRPr="00822EF2">
        <w:rPr>
          <w:rFonts w:ascii="Arial" w:hAnsi="Arial" w:cs="Arial"/>
        </w:rPr>
        <w:t xml:space="preserve"> </w:t>
      </w:r>
      <w:r w:rsidR="00C112C9" w:rsidRPr="00822EF2">
        <w:rPr>
          <w:rFonts w:ascii="Arial" w:hAnsi="Arial" w:cs="Arial"/>
        </w:rPr>
        <w:t>of stress</w:t>
      </w:r>
      <w:r w:rsidRPr="00822EF2">
        <w:rPr>
          <w:rFonts w:ascii="Arial" w:hAnsi="Arial" w:cs="Arial"/>
        </w:rPr>
        <w:t xml:space="preserve"> rather than </w:t>
      </w:r>
      <w:r w:rsidR="00C112C9" w:rsidRPr="00822EF2">
        <w:rPr>
          <w:rFonts w:ascii="Arial" w:hAnsi="Arial" w:cs="Arial"/>
        </w:rPr>
        <w:t xml:space="preserve">being </w:t>
      </w:r>
      <w:r w:rsidRPr="00822EF2">
        <w:rPr>
          <w:rFonts w:ascii="Arial" w:hAnsi="Arial" w:cs="Arial"/>
        </w:rPr>
        <w:t xml:space="preserve">a helpful tool. Traditional budgeting also </w:t>
      </w:r>
      <w:r w:rsidR="00C112C9" w:rsidRPr="00822EF2">
        <w:rPr>
          <w:rFonts w:ascii="Arial" w:hAnsi="Arial" w:cs="Arial"/>
        </w:rPr>
        <w:t>prevents management from making</w:t>
      </w:r>
      <w:r w:rsidRPr="00822EF2">
        <w:rPr>
          <w:rFonts w:ascii="Arial" w:hAnsi="Arial" w:cs="Arial"/>
        </w:rPr>
        <w:t xml:space="preserve"> quick response</w:t>
      </w:r>
      <w:r w:rsidR="00C112C9" w:rsidRPr="00822EF2">
        <w:rPr>
          <w:rFonts w:ascii="Arial" w:hAnsi="Arial" w:cs="Arial"/>
        </w:rPr>
        <w:t>s</w:t>
      </w:r>
      <w:sdt>
        <w:sdtPr>
          <w:rPr>
            <w:rFonts w:ascii="Arial" w:hAnsi="Arial" w:cs="Arial"/>
          </w:rPr>
          <w:id w:val="-1591546657"/>
          <w:citation/>
        </w:sdtPr>
        <w:sdtEndPr/>
        <w:sdtContent>
          <w:r w:rsidR="00A97F35" w:rsidRPr="00822EF2">
            <w:rPr>
              <w:rFonts w:ascii="Arial" w:hAnsi="Arial" w:cs="Arial"/>
            </w:rPr>
            <w:fldChar w:fldCharType="begin"/>
          </w:r>
          <w:r w:rsidR="00A97F35" w:rsidRPr="00822EF2">
            <w:rPr>
              <w:rFonts w:ascii="Arial" w:hAnsi="Arial" w:cs="Arial"/>
            </w:rPr>
            <w:instrText xml:space="preserve"> CITATION Ben24 \l 2057 </w:instrText>
          </w:r>
          <w:r w:rsidR="00A97F35" w:rsidRPr="00822EF2">
            <w:rPr>
              <w:rFonts w:ascii="Arial" w:hAnsi="Arial" w:cs="Arial"/>
            </w:rPr>
            <w:fldChar w:fldCharType="separate"/>
          </w:r>
          <w:r w:rsidR="00A97F35" w:rsidRPr="00822EF2">
            <w:rPr>
              <w:rFonts w:ascii="Arial" w:hAnsi="Arial" w:cs="Arial"/>
              <w:noProof/>
            </w:rPr>
            <w:t xml:space="preserve"> (Benzenhöfer, et al., 2024)</w:t>
          </w:r>
          <w:r w:rsidR="00A97F35" w:rsidRPr="00822EF2">
            <w:rPr>
              <w:rFonts w:ascii="Arial" w:hAnsi="Arial" w:cs="Arial"/>
            </w:rPr>
            <w:fldChar w:fldCharType="end"/>
          </w:r>
        </w:sdtContent>
      </w:sdt>
      <w:r w:rsidRPr="00822EF2">
        <w:rPr>
          <w:rFonts w:ascii="Arial" w:hAnsi="Arial" w:cs="Arial"/>
        </w:rPr>
        <w:t xml:space="preserve">. Major decisions, </w:t>
      </w:r>
      <w:r w:rsidR="00C112C9" w:rsidRPr="00822EF2">
        <w:rPr>
          <w:rFonts w:ascii="Arial" w:hAnsi="Arial" w:cs="Arial"/>
        </w:rPr>
        <w:t>like</w:t>
      </w:r>
      <w:r w:rsidRPr="00822EF2">
        <w:rPr>
          <w:rFonts w:ascii="Arial" w:hAnsi="Arial" w:cs="Arial"/>
        </w:rPr>
        <w:t xml:space="preserve"> postponing store renovations, require approval</w:t>
      </w:r>
      <w:r w:rsidR="00C112C9" w:rsidRPr="00822EF2">
        <w:rPr>
          <w:rFonts w:ascii="Arial" w:hAnsi="Arial" w:cs="Arial"/>
        </w:rPr>
        <w:t xml:space="preserve"> from multiple people</w:t>
      </w:r>
      <w:r w:rsidRPr="00822EF2">
        <w:rPr>
          <w:rFonts w:ascii="Arial" w:hAnsi="Arial" w:cs="Arial"/>
        </w:rPr>
        <w:t xml:space="preserve"> because </w:t>
      </w:r>
      <w:r w:rsidR="00C112C9" w:rsidRPr="00822EF2">
        <w:rPr>
          <w:rFonts w:ascii="Arial" w:hAnsi="Arial" w:cs="Arial"/>
        </w:rPr>
        <w:t>they</w:t>
      </w:r>
      <w:r w:rsidRPr="00822EF2">
        <w:rPr>
          <w:rFonts w:ascii="Arial" w:hAnsi="Arial" w:cs="Arial"/>
        </w:rPr>
        <w:t xml:space="preserve"> </w:t>
      </w:r>
      <w:r w:rsidR="00C112C9" w:rsidRPr="00822EF2">
        <w:rPr>
          <w:rFonts w:ascii="Arial" w:hAnsi="Arial" w:cs="Arial"/>
        </w:rPr>
        <w:t>exceed</w:t>
      </w:r>
      <w:r w:rsidRPr="00822EF2">
        <w:rPr>
          <w:rFonts w:ascii="Arial" w:hAnsi="Arial" w:cs="Arial"/>
        </w:rPr>
        <w:t xml:space="preserve"> the budget. In a rapidly changing retail environment, waiting for approval can result in lost sales or unnecessary expenses.</w:t>
      </w:r>
    </w:p>
    <w:p w14:paraId="68EE164B" w14:textId="1A25128A" w:rsidR="002D62B3" w:rsidRPr="00822EF2" w:rsidRDefault="002D62B3" w:rsidP="00764E16">
      <w:pPr>
        <w:rPr>
          <w:rFonts w:ascii="Arial" w:hAnsi="Arial" w:cs="Arial"/>
        </w:rPr>
      </w:pPr>
    </w:p>
    <w:p w14:paraId="5898FBE8" w14:textId="65B9E5D7" w:rsidR="0069663D" w:rsidRPr="00822EF2" w:rsidRDefault="0069663D" w:rsidP="00764E16">
      <w:pPr>
        <w:rPr>
          <w:rFonts w:ascii="Arial" w:hAnsi="Arial" w:cs="Arial"/>
          <w:b/>
          <w:bCs/>
        </w:rPr>
      </w:pPr>
      <w:r w:rsidRPr="00822EF2">
        <w:rPr>
          <w:rFonts w:ascii="Arial" w:hAnsi="Arial" w:cs="Arial"/>
          <w:b/>
          <w:bCs/>
        </w:rPr>
        <w:t>Modern Alternatives to Traditional Budgeting</w:t>
      </w:r>
    </w:p>
    <w:p w14:paraId="795A3851" w14:textId="77777777" w:rsidR="00C112C9" w:rsidRPr="00822EF2" w:rsidRDefault="00C112C9" w:rsidP="00764E16">
      <w:pPr>
        <w:rPr>
          <w:rFonts w:ascii="Arial" w:hAnsi="Arial" w:cs="Arial"/>
        </w:rPr>
      </w:pPr>
    </w:p>
    <w:p w14:paraId="566506BD" w14:textId="615084FA" w:rsidR="00C112C9" w:rsidRPr="00822EF2" w:rsidRDefault="00D766DC" w:rsidP="00764E16">
      <w:pPr>
        <w:rPr>
          <w:rFonts w:ascii="Arial" w:hAnsi="Arial" w:cs="Arial"/>
        </w:rPr>
      </w:pPr>
      <w:r w:rsidRPr="00822EF2">
        <w:rPr>
          <w:rFonts w:ascii="Arial" w:hAnsi="Arial" w:cs="Arial"/>
        </w:rPr>
        <w:t xml:space="preserve">Due to persistent issues with traditional budgeting methods, many companies are gradually moving away from the old budget system, seeking more flexible and accurate financial budgeting alternatives. </w:t>
      </w:r>
      <w:r w:rsidR="00C112C9" w:rsidRPr="00822EF2">
        <w:rPr>
          <w:rFonts w:ascii="Arial" w:hAnsi="Arial" w:cs="Arial"/>
        </w:rPr>
        <w:t>Here are a few other alternatives that are being used by companies:</w:t>
      </w:r>
    </w:p>
    <w:p w14:paraId="3AB1EA48" w14:textId="42B2BBEF" w:rsidR="00C112C9" w:rsidRPr="00822EF2" w:rsidRDefault="00C112C9" w:rsidP="00764E16">
      <w:pPr>
        <w:rPr>
          <w:rFonts w:ascii="Arial" w:hAnsi="Arial" w:cs="Arial"/>
        </w:rPr>
      </w:pPr>
    </w:p>
    <w:p w14:paraId="57E7B4D3" w14:textId="7D5AFBC7" w:rsidR="00C112C9" w:rsidRPr="00822EF2" w:rsidRDefault="00C112C9" w:rsidP="00764E16">
      <w:pPr>
        <w:rPr>
          <w:rFonts w:ascii="Arial" w:hAnsi="Arial" w:cs="Arial"/>
        </w:rPr>
      </w:pPr>
      <w:r w:rsidRPr="00822EF2">
        <w:rPr>
          <w:rFonts w:ascii="Arial" w:hAnsi="Arial" w:cs="Arial"/>
          <w:b/>
          <w:bCs/>
        </w:rPr>
        <w:t>Rolling Budget:</w:t>
      </w:r>
      <w:r w:rsidRPr="00822EF2">
        <w:rPr>
          <w:rFonts w:ascii="Arial" w:hAnsi="Arial" w:cs="Arial"/>
        </w:rPr>
        <w:t xml:space="preserve"> Rolling or Continuous budgets have one fixed plan for a year and forecasts that are updated monthly or quarterly</w:t>
      </w:r>
      <w:r w:rsidR="00E02D7E" w:rsidRPr="00822EF2">
        <w:rPr>
          <w:rFonts w:ascii="Arial" w:hAnsi="Arial" w:cs="Arial"/>
        </w:rPr>
        <w:t xml:space="preserve"> for the next twelve months</w:t>
      </w:r>
      <w:sdt>
        <w:sdtPr>
          <w:rPr>
            <w:rFonts w:ascii="Arial" w:hAnsi="Arial" w:cs="Arial"/>
          </w:rPr>
          <w:id w:val="790563292"/>
          <w:citation/>
        </w:sdtPr>
        <w:sdtEndPr/>
        <w:sdtContent>
          <w:r w:rsidR="00A97F35" w:rsidRPr="00822EF2">
            <w:rPr>
              <w:rFonts w:ascii="Arial" w:hAnsi="Arial" w:cs="Arial"/>
            </w:rPr>
            <w:fldChar w:fldCharType="begin"/>
          </w:r>
          <w:r w:rsidR="00A97F35" w:rsidRPr="00822EF2">
            <w:rPr>
              <w:rFonts w:ascii="Arial" w:hAnsi="Arial" w:cs="Arial"/>
            </w:rPr>
            <w:instrText xml:space="preserve"> CITATION Bhi23 \l 2057 </w:instrText>
          </w:r>
          <w:r w:rsidR="00A97F35" w:rsidRPr="00822EF2">
            <w:rPr>
              <w:rFonts w:ascii="Arial" w:hAnsi="Arial" w:cs="Arial"/>
            </w:rPr>
            <w:fldChar w:fldCharType="separate"/>
          </w:r>
          <w:r w:rsidR="00A97F35" w:rsidRPr="00822EF2">
            <w:rPr>
              <w:rFonts w:ascii="Arial" w:hAnsi="Arial" w:cs="Arial"/>
              <w:noProof/>
            </w:rPr>
            <w:t xml:space="preserve"> (Bhimani, et al., 2023)</w:t>
          </w:r>
          <w:r w:rsidR="00A97F35" w:rsidRPr="00822EF2">
            <w:rPr>
              <w:rFonts w:ascii="Arial" w:hAnsi="Arial" w:cs="Arial"/>
            </w:rPr>
            <w:fldChar w:fldCharType="end"/>
          </w:r>
        </w:sdtContent>
      </w:sdt>
      <w:r w:rsidRPr="00822EF2">
        <w:rPr>
          <w:rFonts w:ascii="Arial" w:hAnsi="Arial" w:cs="Arial"/>
        </w:rPr>
        <w:t>.</w:t>
      </w:r>
      <w:r w:rsidR="00E02D7E" w:rsidRPr="00822EF2">
        <w:rPr>
          <w:rFonts w:ascii="Arial" w:hAnsi="Arial" w:cs="Arial"/>
        </w:rPr>
        <w:t xml:space="preserve"> This will let Silver Stitch adjust stock purchases monthly </w:t>
      </w:r>
      <w:r w:rsidR="0068284D" w:rsidRPr="00822EF2">
        <w:rPr>
          <w:rFonts w:ascii="Arial" w:hAnsi="Arial" w:cs="Arial"/>
        </w:rPr>
        <w:t xml:space="preserve">based </w:t>
      </w:r>
      <w:r w:rsidR="00E02D7E" w:rsidRPr="00822EF2">
        <w:rPr>
          <w:rFonts w:ascii="Arial" w:hAnsi="Arial" w:cs="Arial"/>
        </w:rPr>
        <w:t>on sales.</w:t>
      </w:r>
    </w:p>
    <w:p w14:paraId="51FB9E87" w14:textId="77777777" w:rsidR="00C112C9" w:rsidRPr="00822EF2" w:rsidRDefault="00C112C9" w:rsidP="00764E16">
      <w:pPr>
        <w:rPr>
          <w:rFonts w:ascii="Arial" w:hAnsi="Arial" w:cs="Arial"/>
        </w:rPr>
      </w:pPr>
    </w:p>
    <w:p w14:paraId="03474D9B" w14:textId="48A0CEFC" w:rsidR="00C112C9" w:rsidRPr="00822EF2" w:rsidRDefault="00C112C9" w:rsidP="00764E16">
      <w:pPr>
        <w:rPr>
          <w:rFonts w:ascii="Arial" w:hAnsi="Arial" w:cs="Arial"/>
        </w:rPr>
      </w:pPr>
      <w:r w:rsidRPr="00822EF2">
        <w:rPr>
          <w:rFonts w:ascii="Arial" w:hAnsi="Arial" w:cs="Arial"/>
          <w:b/>
          <w:bCs/>
        </w:rPr>
        <w:lastRenderedPageBreak/>
        <w:t>Zero-Based Budget:</w:t>
      </w:r>
      <w:r w:rsidR="00E02D7E" w:rsidRPr="00822EF2">
        <w:rPr>
          <w:rFonts w:ascii="Arial" w:hAnsi="Arial" w:cs="Arial"/>
        </w:rPr>
        <w:t xml:space="preserve"> This budget involves justifying each expense and starting from scratch</w:t>
      </w:r>
      <w:sdt>
        <w:sdtPr>
          <w:rPr>
            <w:rFonts w:ascii="Arial" w:hAnsi="Arial" w:cs="Arial"/>
          </w:rPr>
          <w:id w:val="365800815"/>
          <w:citation/>
        </w:sdtPr>
        <w:sdtEndPr/>
        <w:sdtContent>
          <w:r w:rsidR="00CB3338" w:rsidRPr="00822EF2">
            <w:rPr>
              <w:rFonts w:ascii="Arial" w:hAnsi="Arial" w:cs="Arial"/>
            </w:rPr>
            <w:fldChar w:fldCharType="begin"/>
          </w:r>
          <w:r w:rsidR="00CB3338" w:rsidRPr="00822EF2">
            <w:rPr>
              <w:rFonts w:ascii="Arial" w:hAnsi="Arial" w:cs="Arial"/>
            </w:rPr>
            <w:instrText xml:space="preserve"> CITATION Sca232 \l 2057 </w:instrText>
          </w:r>
          <w:r w:rsidR="00CB3338" w:rsidRPr="00822EF2">
            <w:rPr>
              <w:rFonts w:ascii="Arial" w:hAnsi="Arial" w:cs="Arial"/>
            </w:rPr>
            <w:fldChar w:fldCharType="separate"/>
          </w:r>
          <w:r w:rsidR="00CB3338" w:rsidRPr="00822EF2">
            <w:rPr>
              <w:rFonts w:ascii="Arial" w:hAnsi="Arial" w:cs="Arial"/>
              <w:noProof/>
            </w:rPr>
            <w:t xml:space="preserve"> (Scandura &amp; Weinberg, 2023)</w:t>
          </w:r>
          <w:r w:rsidR="00CB3338" w:rsidRPr="00822EF2">
            <w:rPr>
              <w:rFonts w:ascii="Arial" w:hAnsi="Arial" w:cs="Arial"/>
            </w:rPr>
            <w:fldChar w:fldCharType="end"/>
          </w:r>
        </w:sdtContent>
      </w:sdt>
      <w:r w:rsidR="00E02D7E" w:rsidRPr="00822EF2">
        <w:rPr>
          <w:rFonts w:ascii="Arial" w:hAnsi="Arial" w:cs="Arial"/>
        </w:rPr>
        <w:t>. Zero budgets help prevent wasteful expenditure</w:t>
      </w:r>
      <w:r w:rsidR="0068284D" w:rsidRPr="00822EF2">
        <w:rPr>
          <w:rFonts w:ascii="Arial" w:hAnsi="Arial" w:cs="Arial"/>
        </w:rPr>
        <w:t xml:space="preserve"> and force people to focus on what adds value.</w:t>
      </w:r>
    </w:p>
    <w:p w14:paraId="6520C78E" w14:textId="77777777" w:rsidR="0068284D" w:rsidRPr="00822EF2" w:rsidRDefault="0068284D" w:rsidP="00764E16">
      <w:pPr>
        <w:rPr>
          <w:rFonts w:ascii="Arial" w:hAnsi="Arial" w:cs="Arial"/>
        </w:rPr>
      </w:pPr>
    </w:p>
    <w:p w14:paraId="4840129D" w14:textId="5A516162" w:rsidR="00C112C9" w:rsidRPr="00822EF2" w:rsidRDefault="00C112C9" w:rsidP="00764E16">
      <w:pPr>
        <w:rPr>
          <w:rFonts w:ascii="Arial" w:hAnsi="Arial" w:cs="Arial"/>
        </w:rPr>
      </w:pPr>
      <w:r w:rsidRPr="00822EF2">
        <w:rPr>
          <w:rFonts w:ascii="Arial" w:hAnsi="Arial" w:cs="Arial"/>
          <w:b/>
          <w:bCs/>
        </w:rPr>
        <w:t>Beyond Budget:</w:t>
      </w:r>
      <w:r w:rsidR="0068284D" w:rsidRPr="00822EF2">
        <w:rPr>
          <w:rFonts w:ascii="Arial" w:hAnsi="Arial" w:cs="Arial"/>
        </w:rPr>
        <w:t xml:space="preserve"> Beyond budgets are flexible plan that is a combination of many budgeting techniques</w:t>
      </w:r>
      <w:sdt>
        <w:sdtPr>
          <w:rPr>
            <w:rFonts w:ascii="Arial" w:hAnsi="Arial" w:cs="Arial"/>
          </w:rPr>
          <w:id w:val="646333653"/>
          <w:citation/>
        </w:sdtPr>
        <w:sdtEndPr/>
        <w:sdtContent>
          <w:r w:rsidR="005C3A4A" w:rsidRPr="00822EF2">
            <w:rPr>
              <w:rFonts w:ascii="Arial" w:hAnsi="Arial" w:cs="Arial"/>
            </w:rPr>
            <w:fldChar w:fldCharType="begin"/>
          </w:r>
          <w:r w:rsidR="005C3A4A" w:rsidRPr="00822EF2">
            <w:rPr>
              <w:rFonts w:ascii="Arial" w:hAnsi="Arial" w:cs="Arial"/>
            </w:rPr>
            <w:instrText xml:space="preserve"> CITATION Eld243 \l 2057 </w:instrText>
          </w:r>
          <w:r w:rsidR="005C3A4A" w:rsidRPr="00822EF2">
            <w:rPr>
              <w:rFonts w:ascii="Arial" w:hAnsi="Arial" w:cs="Arial"/>
            </w:rPr>
            <w:fldChar w:fldCharType="separate"/>
          </w:r>
          <w:r w:rsidR="005C3A4A" w:rsidRPr="00822EF2">
            <w:rPr>
              <w:rFonts w:ascii="Arial" w:hAnsi="Arial" w:cs="Arial"/>
              <w:noProof/>
            </w:rPr>
            <w:t xml:space="preserve"> (Eldenburg, et al., 2024)</w:t>
          </w:r>
          <w:r w:rsidR="005C3A4A" w:rsidRPr="00822EF2">
            <w:rPr>
              <w:rFonts w:ascii="Arial" w:hAnsi="Arial" w:cs="Arial"/>
            </w:rPr>
            <w:fldChar w:fldCharType="end"/>
          </w:r>
        </w:sdtContent>
      </w:sdt>
      <w:r w:rsidR="0068284D" w:rsidRPr="00822EF2">
        <w:rPr>
          <w:rFonts w:ascii="Arial" w:hAnsi="Arial" w:cs="Arial"/>
        </w:rPr>
        <w:t xml:space="preserve">. It is based on twelve core principles and focuses on relative </w:t>
      </w:r>
      <w:r w:rsidR="00822EF2" w:rsidRPr="00822EF2">
        <w:rPr>
          <w:rFonts w:ascii="Arial" w:hAnsi="Arial" w:cs="Arial"/>
        </w:rPr>
        <w:t>performance and</w:t>
      </w:r>
      <w:r w:rsidR="0068284D" w:rsidRPr="00822EF2">
        <w:rPr>
          <w:rFonts w:ascii="Arial" w:hAnsi="Arial" w:cs="Arial"/>
        </w:rPr>
        <w:t xml:space="preserve"> uses benchmarks over fixed targets.</w:t>
      </w:r>
    </w:p>
    <w:p w14:paraId="7B81BFD2" w14:textId="77777777" w:rsidR="0068284D" w:rsidRPr="00822EF2" w:rsidRDefault="0068284D" w:rsidP="00764E16">
      <w:pPr>
        <w:rPr>
          <w:rFonts w:ascii="Arial" w:hAnsi="Arial" w:cs="Arial"/>
        </w:rPr>
      </w:pPr>
    </w:p>
    <w:p w14:paraId="73419F78" w14:textId="3C57579F" w:rsidR="00C112C9" w:rsidRPr="00822EF2" w:rsidRDefault="00C112C9" w:rsidP="00764E16">
      <w:pPr>
        <w:rPr>
          <w:rFonts w:ascii="Arial" w:hAnsi="Arial" w:cs="Arial"/>
        </w:rPr>
      </w:pPr>
      <w:r w:rsidRPr="00822EF2">
        <w:rPr>
          <w:rFonts w:ascii="Arial" w:hAnsi="Arial" w:cs="Arial"/>
          <w:b/>
          <w:bCs/>
        </w:rPr>
        <w:t>Activity-Based Budget:</w:t>
      </w:r>
      <w:r w:rsidR="00154F3D" w:rsidRPr="00822EF2">
        <w:rPr>
          <w:rFonts w:ascii="Arial" w:hAnsi="Arial" w:cs="Arial"/>
        </w:rPr>
        <w:t xml:space="preserve"> Activity budgets link expenses and spending to activities that create value</w:t>
      </w:r>
      <w:sdt>
        <w:sdtPr>
          <w:rPr>
            <w:rFonts w:ascii="Arial" w:hAnsi="Arial" w:cs="Arial"/>
          </w:rPr>
          <w:id w:val="-973667323"/>
          <w:citation/>
        </w:sdtPr>
        <w:sdtEndPr/>
        <w:sdtContent>
          <w:r w:rsidR="00C47E83" w:rsidRPr="00822EF2">
            <w:rPr>
              <w:rFonts w:ascii="Arial" w:hAnsi="Arial" w:cs="Arial"/>
            </w:rPr>
            <w:fldChar w:fldCharType="begin"/>
          </w:r>
          <w:r w:rsidR="00C47E83" w:rsidRPr="00822EF2">
            <w:rPr>
              <w:rFonts w:ascii="Arial" w:hAnsi="Arial" w:cs="Arial"/>
            </w:rPr>
            <w:instrText xml:space="preserve"> CITATION Dan232 \l 2057 </w:instrText>
          </w:r>
          <w:r w:rsidR="00C47E83" w:rsidRPr="00822EF2">
            <w:rPr>
              <w:rFonts w:ascii="Arial" w:hAnsi="Arial" w:cs="Arial"/>
            </w:rPr>
            <w:fldChar w:fldCharType="separate"/>
          </w:r>
          <w:r w:rsidR="00C47E83" w:rsidRPr="00822EF2">
            <w:rPr>
              <w:rFonts w:ascii="Arial" w:hAnsi="Arial" w:cs="Arial"/>
              <w:noProof/>
            </w:rPr>
            <w:t xml:space="preserve"> (Dance, et al., 2023)</w:t>
          </w:r>
          <w:r w:rsidR="00C47E83" w:rsidRPr="00822EF2">
            <w:rPr>
              <w:rFonts w:ascii="Arial" w:hAnsi="Arial" w:cs="Arial"/>
            </w:rPr>
            <w:fldChar w:fldCharType="end"/>
          </w:r>
        </w:sdtContent>
      </w:sdt>
      <w:r w:rsidR="00154F3D" w:rsidRPr="00822EF2">
        <w:rPr>
          <w:rFonts w:ascii="Arial" w:hAnsi="Arial" w:cs="Arial"/>
        </w:rPr>
        <w:t>.</w:t>
      </w:r>
      <w:r w:rsidR="00AB429A" w:rsidRPr="00822EF2">
        <w:rPr>
          <w:rFonts w:ascii="Arial" w:hAnsi="Arial" w:cs="Arial"/>
        </w:rPr>
        <w:t xml:space="preserve"> Instead of budgeting by departments, money is set for activities, like customer service or stock management.</w:t>
      </w:r>
    </w:p>
    <w:p w14:paraId="770FA01A" w14:textId="77777777" w:rsidR="00C112C9" w:rsidRPr="00822EF2" w:rsidRDefault="00C112C9" w:rsidP="00764E16">
      <w:pPr>
        <w:rPr>
          <w:rFonts w:ascii="Arial" w:hAnsi="Arial" w:cs="Arial"/>
        </w:rPr>
      </w:pPr>
    </w:p>
    <w:p w14:paraId="24D0FBEE" w14:textId="2B946D3D" w:rsidR="0069663D" w:rsidRPr="00822EF2" w:rsidRDefault="0069663D" w:rsidP="00764E16">
      <w:pPr>
        <w:rPr>
          <w:rFonts w:ascii="Arial" w:hAnsi="Arial" w:cs="Arial"/>
          <w:b/>
          <w:bCs/>
        </w:rPr>
      </w:pPr>
      <w:r w:rsidRPr="00822EF2">
        <w:rPr>
          <w:rFonts w:ascii="Arial" w:hAnsi="Arial" w:cs="Arial"/>
          <w:b/>
          <w:bCs/>
        </w:rPr>
        <w:t>Strategic Benefits of Adaptive Budgeting</w:t>
      </w:r>
    </w:p>
    <w:p w14:paraId="534AFD7C" w14:textId="77777777" w:rsidR="0069663D" w:rsidRPr="00822EF2" w:rsidRDefault="0069663D" w:rsidP="00764E16">
      <w:pPr>
        <w:rPr>
          <w:rFonts w:ascii="Arial" w:hAnsi="Arial" w:cs="Arial"/>
        </w:rPr>
      </w:pPr>
    </w:p>
    <w:p w14:paraId="167B0F74" w14:textId="4033D34C" w:rsidR="00764E16" w:rsidRPr="00822EF2" w:rsidRDefault="00AB429A" w:rsidP="00764E16">
      <w:pPr>
        <w:rPr>
          <w:rFonts w:ascii="Arial" w:hAnsi="Arial" w:cs="Arial"/>
        </w:rPr>
      </w:pPr>
      <w:r w:rsidRPr="00822EF2">
        <w:rPr>
          <w:rFonts w:ascii="Arial" w:hAnsi="Arial" w:cs="Arial"/>
        </w:rPr>
        <w:t>Switching to a more flexible and adaptive type of budgeting can bring several advantages to Silver Stitch</w:t>
      </w:r>
      <w:r w:rsidR="00C47E83" w:rsidRPr="00822EF2">
        <w:rPr>
          <w:rFonts w:ascii="Arial" w:hAnsi="Arial" w:cs="Arial"/>
        </w:rPr>
        <w:t xml:space="preserve"> </w:t>
      </w:r>
      <w:sdt>
        <w:sdtPr>
          <w:rPr>
            <w:rFonts w:ascii="Arial" w:hAnsi="Arial" w:cs="Arial"/>
          </w:rPr>
          <w:id w:val="834188083"/>
          <w:citation/>
        </w:sdtPr>
        <w:sdtEndPr/>
        <w:sdtContent>
          <w:r w:rsidR="00C47E83" w:rsidRPr="00822EF2">
            <w:rPr>
              <w:rFonts w:ascii="Arial" w:hAnsi="Arial" w:cs="Arial"/>
            </w:rPr>
            <w:fldChar w:fldCharType="begin"/>
          </w:r>
          <w:r w:rsidR="00C47E83" w:rsidRPr="00822EF2">
            <w:rPr>
              <w:rFonts w:ascii="Arial" w:hAnsi="Arial" w:cs="Arial"/>
            </w:rPr>
            <w:instrText xml:space="preserve"> CITATION Sea181 \l 2057 </w:instrText>
          </w:r>
          <w:r w:rsidR="00C47E83" w:rsidRPr="00822EF2">
            <w:rPr>
              <w:rFonts w:ascii="Arial" w:hAnsi="Arial" w:cs="Arial"/>
            </w:rPr>
            <w:fldChar w:fldCharType="separate"/>
          </w:r>
          <w:r w:rsidR="00C47E83" w:rsidRPr="00822EF2">
            <w:rPr>
              <w:rFonts w:ascii="Arial" w:hAnsi="Arial" w:cs="Arial"/>
              <w:noProof/>
            </w:rPr>
            <w:t>(Seal, et al., 2018)</w:t>
          </w:r>
          <w:r w:rsidR="00C47E83" w:rsidRPr="00822EF2">
            <w:rPr>
              <w:rFonts w:ascii="Arial" w:hAnsi="Arial" w:cs="Arial"/>
            </w:rPr>
            <w:fldChar w:fldCharType="end"/>
          </w:r>
        </w:sdtContent>
      </w:sdt>
      <w:r w:rsidR="00C47E83" w:rsidRPr="00822EF2">
        <w:rPr>
          <w:rFonts w:ascii="Arial" w:hAnsi="Arial" w:cs="Arial"/>
        </w:rPr>
        <w:t>:</w:t>
      </w:r>
    </w:p>
    <w:p w14:paraId="12505D6A" w14:textId="77777777" w:rsidR="00AB429A" w:rsidRPr="00822EF2" w:rsidRDefault="00AB429A" w:rsidP="00764E16">
      <w:pPr>
        <w:rPr>
          <w:rFonts w:ascii="Arial" w:hAnsi="Arial" w:cs="Arial"/>
        </w:rPr>
      </w:pPr>
    </w:p>
    <w:p w14:paraId="0A0C8F37" w14:textId="72E96457" w:rsidR="00764E16" w:rsidRPr="00822EF2" w:rsidRDefault="00AB429A" w:rsidP="00AB429A">
      <w:pPr>
        <w:pStyle w:val="ListParagraph"/>
        <w:numPr>
          <w:ilvl w:val="0"/>
          <w:numId w:val="18"/>
        </w:numPr>
        <w:rPr>
          <w:rFonts w:ascii="Arial" w:hAnsi="Arial" w:cs="Arial"/>
        </w:rPr>
      </w:pPr>
      <w:r w:rsidRPr="00822EF2">
        <w:rPr>
          <w:rFonts w:ascii="Arial" w:hAnsi="Arial" w:cs="Arial"/>
          <w:b/>
          <w:bCs/>
        </w:rPr>
        <w:t>Improved decision-making:</w:t>
      </w:r>
      <w:r w:rsidRPr="00822EF2">
        <w:rPr>
          <w:rFonts w:ascii="Arial" w:hAnsi="Arial" w:cs="Arial"/>
        </w:rPr>
        <w:t xml:space="preserve"> Managers can make quick decisions to change instead of being tied down to old plans, essential for a fast-moving industry like fashion.</w:t>
      </w:r>
    </w:p>
    <w:p w14:paraId="14DC36A3" w14:textId="1760AD69" w:rsidR="00AB429A" w:rsidRPr="00822EF2" w:rsidRDefault="00AB429A" w:rsidP="00AB429A">
      <w:pPr>
        <w:pStyle w:val="ListParagraph"/>
        <w:numPr>
          <w:ilvl w:val="0"/>
          <w:numId w:val="18"/>
        </w:numPr>
        <w:rPr>
          <w:rFonts w:ascii="Arial" w:hAnsi="Arial" w:cs="Arial"/>
        </w:rPr>
      </w:pPr>
      <w:r w:rsidRPr="00822EF2">
        <w:rPr>
          <w:rFonts w:ascii="Arial" w:hAnsi="Arial" w:cs="Arial"/>
          <w:b/>
          <w:bCs/>
        </w:rPr>
        <w:t>Less wasteful behaviour</w:t>
      </w:r>
      <w:r w:rsidRPr="00822EF2">
        <w:rPr>
          <w:rFonts w:ascii="Arial" w:hAnsi="Arial" w:cs="Arial"/>
        </w:rPr>
        <w:t>: When rolling budgets or zero-based budgets are created, there is less motivation to inflate numbers or spend unnecessarily to exhaust the budget.</w:t>
      </w:r>
    </w:p>
    <w:p w14:paraId="75020042" w14:textId="0C6AD45D" w:rsidR="00AB429A" w:rsidRPr="00822EF2" w:rsidRDefault="00AB429A" w:rsidP="00AB429A">
      <w:pPr>
        <w:pStyle w:val="ListParagraph"/>
        <w:numPr>
          <w:ilvl w:val="0"/>
          <w:numId w:val="18"/>
        </w:numPr>
        <w:rPr>
          <w:rFonts w:ascii="Arial" w:hAnsi="Arial" w:cs="Arial"/>
        </w:rPr>
      </w:pPr>
      <w:r w:rsidRPr="00822EF2">
        <w:rPr>
          <w:rFonts w:ascii="Arial" w:hAnsi="Arial" w:cs="Arial"/>
          <w:b/>
          <w:bCs/>
        </w:rPr>
        <w:t>Boosts Motivation</w:t>
      </w:r>
      <w:r w:rsidR="00807526" w:rsidRPr="00822EF2">
        <w:rPr>
          <w:rFonts w:ascii="Arial" w:hAnsi="Arial" w:cs="Arial"/>
          <w:b/>
          <w:bCs/>
        </w:rPr>
        <w:t xml:space="preserve">: </w:t>
      </w:r>
      <w:r w:rsidR="00807526" w:rsidRPr="00822EF2">
        <w:rPr>
          <w:rFonts w:ascii="Arial" w:hAnsi="Arial" w:cs="Arial"/>
        </w:rPr>
        <w:t>People feel trusted as they have the freedom to adjust plans. They can focus on doing what is best for the business rather than meeting a fixed number.</w:t>
      </w:r>
    </w:p>
    <w:p w14:paraId="377D0B1A" w14:textId="43A8033A" w:rsidR="00AB429A" w:rsidRPr="00822EF2" w:rsidRDefault="00AB429A" w:rsidP="00AB429A">
      <w:pPr>
        <w:pStyle w:val="ListParagraph"/>
        <w:numPr>
          <w:ilvl w:val="0"/>
          <w:numId w:val="18"/>
        </w:numPr>
        <w:rPr>
          <w:rFonts w:ascii="Arial" w:hAnsi="Arial" w:cs="Arial"/>
        </w:rPr>
      </w:pPr>
      <w:r w:rsidRPr="00822EF2">
        <w:rPr>
          <w:rFonts w:ascii="Arial" w:hAnsi="Arial" w:cs="Arial"/>
          <w:b/>
          <w:bCs/>
        </w:rPr>
        <w:t>Better Strategy Making</w:t>
      </w:r>
      <w:r w:rsidR="00807526" w:rsidRPr="00822EF2">
        <w:rPr>
          <w:rFonts w:ascii="Arial" w:hAnsi="Arial" w:cs="Arial"/>
          <w:b/>
          <w:bCs/>
        </w:rPr>
        <w:t xml:space="preserve">: </w:t>
      </w:r>
      <w:r w:rsidR="00807526" w:rsidRPr="00822EF2">
        <w:rPr>
          <w:rFonts w:ascii="Arial" w:hAnsi="Arial" w:cs="Arial"/>
        </w:rPr>
        <w:t>Adaptive budgeting techniques focus on long-term goals rather than short-term targets. Resources can be moved to areas that matter more, like marketing for a new fashion trend.</w:t>
      </w:r>
    </w:p>
    <w:p w14:paraId="22EDA747" w14:textId="08B95039" w:rsidR="00AB429A" w:rsidRPr="00822EF2" w:rsidRDefault="00807526" w:rsidP="00AB429A">
      <w:pPr>
        <w:pStyle w:val="ListParagraph"/>
        <w:numPr>
          <w:ilvl w:val="0"/>
          <w:numId w:val="18"/>
        </w:numPr>
        <w:rPr>
          <w:rFonts w:ascii="Arial" w:hAnsi="Arial" w:cs="Arial"/>
        </w:rPr>
      </w:pPr>
      <w:r w:rsidRPr="00822EF2">
        <w:rPr>
          <w:rFonts w:ascii="Arial" w:hAnsi="Arial" w:cs="Arial"/>
          <w:b/>
          <w:bCs/>
        </w:rPr>
        <w:t>Resilience</w:t>
      </w:r>
      <w:r w:rsidR="00AB429A" w:rsidRPr="00822EF2">
        <w:rPr>
          <w:rFonts w:ascii="Arial" w:hAnsi="Arial" w:cs="Arial"/>
          <w:b/>
          <w:bCs/>
        </w:rPr>
        <w:t>:</w:t>
      </w:r>
      <w:r w:rsidRPr="00822EF2">
        <w:rPr>
          <w:rFonts w:ascii="Arial" w:hAnsi="Arial" w:cs="Arial"/>
          <w:b/>
          <w:bCs/>
        </w:rPr>
        <w:t xml:space="preserve"> </w:t>
      </w:r>
      <w:r w:rsidRPr="00822EF2">
        <w:rPr>
          <w:rFonts w:ascii="Arial" w:hAnsi="Arial" w:cs="Arial"/>
        </w:rPr>
        <w:t>Being able to adapt to uncertainties and changes makes the company more resilient. It can tackle major problems and take advantage of opportunities.</w:t>
      </w:r>
    </w:p>
    <w:p w14:paraId="711F434C" w14:textId="77777777" w:rsidR="00807526" w:rsidRPr="00822EF2" w:rsidRDefault="00807526" w:rsidP="00807526">
      <w:pPr>
        <w:rPr>
          <w:rFonts w:ascii="Arial" w:hAnsi="Arial" w:cs="Arial"/>
        </w:rPr>
      </w:pPr>
    </w:p>
    <w:p w14:paraId="20BD7324" w14:textId="14F8487D" w:rsidR="00764E16" w:rsidRPr="00822EF2" w:rsidRDefault="00807526" w:rsidP="00737710">
      <w:pPr>
        <w:rPr>
          <w:rFonts w:ascii="Arial" w:hAnsi="Arial" w:cs="Arial"/>
        </w:rPr>
      </w:pPr>
      <w:r w:rsidRPr="00822EF2">
        <w:rPr>
          <w:rFonts w:ascii="Arial" w:hAnsi="Arial" w:cs="Arial"/>
        </w:rPr>
        <w:t xml:space="preserve">For Silver Stitch, </w:t>
      </w:r>
      <w:r w:rsidR="009658F9" w:rsidRPr="00822EF2">
        <w:rPr>
          <w:rFonts w:ascii="Arial" w:hAnsi="Arial" w:cs="Arial"/>
        </w:rPr>
        <w:t xml:space="preserve">switching to </w:t>
      </w:r>
      <w:r w:rsidRPr="00822EF2">
        <w:rPr>
          <w:rFonts w:ascii="Arial" w:hAnsi="Arial" w:cs="Arial"/>
        </w:rPr>
        <w:t xml:space="preserve">rolling </w:t>
      </w:r>
      <w:r w:rsidR="009658F9" w:rsidRPr="00822EF2">
        <w:rPr>
          <w:rFonts w:ascii="Arial" w:hAnsi="Arial" w:cs="Arial"/>
        </w:rPr>
        <w:t>forecasts and tighter monthly reviews can help them manage cash better, avoid having too much inventory and respond quickly to sales changes.</w:t>
      </w:r>
      <w:r w:rsidR="00764E16" w:rsidRPr="00822EF2">
        <w:rPr>
          <w:rFonts w:ascii="Arial" w:hAnsi="Arial" w:cs="Arial"/>
        </w:rPr>
        <w:br w:type="page"/>
      </w:r>
    </w:p>
    <w:p w14:paraId="0C033E79" w14:textId="14F8487D" w:rsidR="00AA6D3D" w:rsidRPr="00822EF2" w:rsidRDefault="00012C53" w:rsidP="00A27316">
      <w:pPr>
        <w:pStyle w:val="Heading1"/>
        <w:jc w:val="left"/>
        <w:rPr>
          <w:rFonts w:ascii="Arial" w:hAnsi="Arial" w:cs="Arial"/>
          <w:lang w:val="en-GB"/>
        </w:rPr>
      </w:pPr>
      <w:bookmarkStart w:id="5" w:name="_Toc223137130"/>
      <w:r w:rsidRPr="00822EF2">
        <w:rPr>
          <w:rFonts w:ascii="Arial" w:hAnsi="Arial" w:cs="Arial"/>
          <w:lang w:val="en-GB"/>
        </w:rPr>
        <w:lastRenderedPageBreak/>
        <w:t>Conclusion</w:t>
      </w:r>
      <w:bookmarkEnd w:id="5"/>
      <w:r w:rsidR="00BA1462" w:rsidRPr="00822EF2">
        <w:rPr>
          <w:rFonts w:ascii="Arial" w:hAnsi="Arial" w:cs="Arial"/>
          <w:lang w:val="en-GB"/>
        </w:rPr>
        <w:t xml:space="preserve"> </w:t>
      </w:r>
    </w:p>
    <w:p w14:paraId="49413755" w14:textId="77777777" w:rsidR="00254F0E" w:rsidRDefault="00254F0E" w:rsidP="00DC6E46">
      <w:pPr>
        <w:rPr>
          <w:rFonts w:ascii="Arial" w:hAnsi="Arial" w:cs="Arial"/>
        </w:rPr>
      </w:pPr>
    </w:p>
    <w:p w14:paraId="7A4A2622" w14:textId="77777777" w:rsidR="00254F0E" w:rsidRPr="00254F0E" w:rsidRDefault="00254F0E" w:rsidP="00254F0E">
      <w:pPr>
        <w:rPr>
          <w:rFonts w:ascii="Arial" w:hAnsi="Arial" w:cs="Arial"/>
        </w:rPr>
      </w:pPr>
      <w:r w:rsidRPr="00254F0E">
        <w:rPr>
          <w:rFonts w:ascii="Arial" w:hAnsi="Arial" w:cs="Arial"/>
        </w:rPr>
        <w:t>Silver Stitch Ltd is profitable and capable of eliminating the £30,000 overdraft by year-end, supported by strong sales and a 40% gross margin. However, short-term cash flow pressures in July and August, driven by refurbishment costs, tax payments, loan obligations, and rising inventory, indicate inefficiencies in working capital and asset utilisation.</w:t>
      </w:r>
    </w:p>
    <w:p w14:paraId="09A5DE04" w14:textId="77777777" w:rsidR="00254F0E" w:rsidRPr="00254F0E" w:rsidRDefault="00254F0E" w:rsidP="00254F0E">
      <w:pPr>
        <w:rPr>
          <w:rFonts w:ascii="Arial" w:hAnsi="Arial" w:cs="Arial"/>
        </w:rPr>
      </w:pPr>
      <w:r w:rsidRPr="00254F0E">
        <w:rPr>
          <w:rFonts w:ascii="Arial" w:hAnsi="Arial" w:cs="Arial"/>
        </w:rPr>
        <w:t>Key performance indicators (KPIs) such as inventory turnover, gross profit margin, and the cash conversion cycle highlight stock inefficiencies that reduce liquidity and tie up capital. High inventory levels also inflate capital employed, potentially lowering Return on Capital Employed (ROCE), while the company’s gearing and timing of liabilities affect cash flow and financial flexibility.</w:t>
      </w:r>
    </w:p>
    <w:p w14:paraId="3B42F614" w14:textId="77777777" w:rsidR="00254F0E" w:rsidRPr="00254F0E" w:rsidRDefault="00254F0E" w:rsidP="00254F0E">
      <w:pPr>
        <w:rPr>
          <w:rFonts w:ascii="Arial" w:hAnsi="Arial" w:cs="Arial"/>
        </w:rPr>
      </w:pPr>
      <w:r w:rsidRPr="00254F0E">
        <w:rPr>
          <w:rFonts w:ascii="Arial" w:hAnsi="Arial" w:cs="Arial"/>
        </w:rPr>
        <w:t>To strengthen financial resilience, management should:</w:t>
      </w:r>
    </w:p>
    <w:p w14:paraId="12E720B4" w14:textId="77777777" w:rsidR="00254F0E" w:rsidRPr="00254F0E" w:rsidRDefault="00254F0E" w:rsidP="00254F0E">
      <w:pPr>
        <w:numPr>
          <w:ilvl w:val="0"/>
          <w:numId w:val="21"/>
        </w:numPr>
        <w:rPr>
          <w:rFonts w:ascii="Arial" w:hAnsi="Arial" w:cs="Arial"/>
        </w:rPr>
      </w:pPr>
      <w:r w:rsidRPr="00254F0E">
        <w:rPr>
          <w:rFonts w:ascii="Arial" w:hAnsi="Arial" w:cs="Arial"/>
        </w:rPr>
        <w:t>Implement demand-driven purchasing and regular stock reviews to reduce excess inventory and improve asset utilisation.</w:t>
      </w:r>
    </w:p>
    <w:p w14:paraId="47DE5F26" w14:textId="77777777" w:rsidR="00254F0E" w:rsidRPr="00254F0E" w:rsidRDefault="00254F0E" w:rsidP="00254F0E">
      <w:pPr>
        <w:numPr>
          <w:ilvl w:val="0"/>
          <w:numId w:val="21"/>
        </w:numPr>
        <w:rPr>
          <w:rFonts w:ascii="Arial" w:hAnsi="Arial" w:cs="Arial"/>
        </w:rPr>
      </w:pPr>
      <w:r w:rsidRPr="00254F0E">
        <w:rPr>
          <w:rFonts w:ascii="Arial" w:hAnsi="Arial" w:cs="Arial"/>
        </w:rPr>
        <w:t>Prioritise or reschedule refurbishment and non-essential expenditures to free up cash.</w:t>
      </w:r>
    </w:p>
    <w:p w14:paraId="38F512C4" w14:textId="77777777" w:rsidR="00254F0E" w:rsidRPr="00254F0E" w:rsidRDefault="00254F0E" w:rsidP="00254F0E">
      <w:pPr>
        <w:numPr>
          <w:ilvl w:val="0"/>
          <w:numId w:val="21"/>
        </w:numPr>
        <w:rPr>
          <w:rFonts w:ascii="Arial" w:hAnsi="Arial" w:cs="Arial"/>
        </w:rPr>
      </w:pPr>
      <w:r w:rsidRPr="00254F0E">
        <w:rPr>
          <w:rFonts w:ascii="Arial" w:hAnsi="Arial" w:cs="Arial"/>
        </w:rPr>
        <w:t>Negotiate extended supplier terms to manage liabilities and improve liquidity.</w:t>
      </w:r>
    </w:p>
    <w:p w14:paraId="2CDDBA80" w14:textId="77777777" w:rsidR="00254F0E" w:rsidRPr="00254F0E" w:rsidRDefault="00254F0E" w:rsidP="00254F0E">
      <w:pPr>
        <w:numPr>
          <w:ilvl w:val="0"/>
          <w:numId w:val="21"/>
        </w:numPr>
        <w:rPr>
          <w:rFonts w:ascii="Arial" w:hAnsi="Arial" w:cs="Arial"/>
        </w:rPr>
      </w:pPr>
      <w:r w:rsidRPr="00254F0E">
        <w:rPr>
          <w:rFonts w:ascii="Arial" w:hAnsi="Arial" w:cs="Arial"/>
        </w:rPr>
        <w:t>Adopt more flexible budgeting approaches, such as rolling forecasts or zero-based budgeting, to align financial planning with strategic goals.</w:t>
      </w:r>
    </w:p>
    <w:p w14:paraId="51489D69" w14:textId="77777777" w:rsidR="00254F0E" w:rsidRPr="00254F0E" w:rsidRDefault="00254F0E" w:rsidP="00254F0E">
      <w:pPr>
        <w:rPr>
          <w:rFonts w:ascii="Arial" w:hAnsi="Arial" w:cs="Arial"/>
        </w:rPr>
      </w:pPr>
      <w:r w:rsidRPr="00254F0E">
        <w:rPr>
          <w:rFonts w:ascii="Arial" w:hAnsi="Arial" w:cs="Arial"/>
        </w:rPr>
        <w:t>By addressing these areas, Silver Stitch can optimise capital efficiency, maintain liquidity, and sustain growth in a competitive retail environment.</w:t>
      </w:r>
    </w:p>
    <w:p w14:paraId="747B3B03" w14:textId="77777777" w:rsidR="00254F0E" w:rsidRDefault="00254F0E" w:rsidP="00DC6E46">
      <w:pPr>
        <w:rPr>
          <w:rFonts w:ascii="Arial" w:hAnsi="Arial" w:cs="Arial"/>
        </w:rPr>
      </w:pPr>
    </w:p>
    <w:p w14:paraId="0D4BBF39" w14:textId="2041BE3A" w:rsidR="00012C53" w:rsidRPr="00DC6E46" w:rsidRDefault="00AA6D3D" w:rsidP="00DC6E46">
      <w:pPr>
        <w:rPr>
          <w:rFonts w:cs="Times New Roman"/>
          <w:b/>
          <w:bCs/>
          <w:color w:val="000000"/>
        </w:rPr>
      </w:pPr>
      <w:r w:rsidRPr="00BE30C1">
        <w:br w:type="page"/>
      </w:r>
      <w:bookmarkStart w:id="6" w:name="_Toc223137131"/>
      <w:r w:rsidRPr="00BE30C1">
        <w:lastRenderedPageBreak/>
        <w:t>Appendices</w:t>
      </w:r>
      <w:bookmarkEnd w:id="6"/>
    </w:p>
    <w:p w14:paraId="33E975EC" w14:textId="77777777" w:rsidR="006F14B5" w:rsidRDefault="006F14B5" w:rsidP="001B2C65"/>
    <w:p w14:paraId="6D4C2584" w14:textId="394D2548" w:rsidR="006F14B5" w:rsidRDefault="006F14B5" w:rsidP="00BE6233">
      <w:pPr>
        <w:pStyle w:val="Heading2"/>
        <w:numPr>
          <w:ilvl w:val="0"/>
          <w:numId w:val="0"/>
        </w:numPr>
        <w:ind w:left="420" w:hanging="420"/>
      </w:pPr>
      <w:bookmarkStart w:id="7" w:name="_Toc223137132"/>
      <w:r>
        <w:t>Appendix 1: Cost of Sales Calculation</w:t>
      </w:r>
      <w:bookmarkEnd w:id="7"/>
    </w:p>
    <w:p w14:paraId="7334DE4C" w14:textId="77777777" w:rsidR="006F14B5" w:rsidRDefault="006F14B5" w:rsidP="001B2C65"/>
    <w:p w14:paraId="7A38C1DA" w14:textId="77777777" w:rsidR="006F14B5" w:rsidRPr="008C7EB7" w:rsidRDefault="006F14B5" w:rsidP="00566735">
      <w:pPr>
        <w:pStyle w:val="ListParagraph"/>
        <w:ind w:left="360"/>
        <w:jc w:val="center"/>
        <w:rPr>
          <w:b/>
          <w:bCs/>
        </w:rPr>
      </w:pPr>
      <w:r w:rsidRPr="008C7EB7">
        <w:rPr>
          <w:b/>
          <w:bCs/>
        </w:rPr>
        <w:t>Cost of Sales Calculation</w:t>
      </w:r>
    </w:p>
    <w:tbl>
      <w:tblPr>
        <w:tblStyle w:val="TableGrid"/>
        <w:tblW w:w="0" w:type="auto"/>
        <w:jc w:val="center"/>
        <w:tblLook w:val="04A0" w:firstRow="1" w:lastRow="0" w:firstColumn="1" w:lastColumn="0" w:noHBand="0" w:noVBand="1"/>
      </w:tblPr>
      <w:tblGrid>
        <w:gridCol w:w="3116"/>
        <w:gridCol w:w="3117"/>
        <w:gridCol w:w="3117"/>
      </w:tblGrid>
      <w:tr w:rsidR="006F14B5" w:rsidRPr="00BE30C1" w14:paraId="723D1260" w14:textId="77777777" w:rsidTr="00D76299">
        <w:trPr>
          <w:jc w:val="center"/>
        </w:trPr>
        <w:tc>
          <w:tcPr>
            <w:tcW w:w="3116" w:type="dxa"/>
          </w:tcPr>
          <w:p w14:paraId="6E71C39A" w14:textId="77777777" w:rsidR="006F14B5" w:rsidRPr="00BE30C1" w:rsidRDefault="006F14B5" w:rsidP="001B2C65">
            <w:pPr>
              <w:pStyle w:val="ListParagraph"/>
              <w:ind w:left="0"/>
              <w:rPr>
                <w:b/>
                <w:bCs/>
              </w:rPr>
            </w:pPr>
            <w:r w:rsidRPr="00BE30C1">
              <w:rPr>
                <w:b/>
                <w:bCs/>
              </w:rPr>
              <w:t>Month</w:t>
            </w:r>
          </w:p>
        </w:tc>
        <w:tc>
          <w:tcPr>
            <w:tcW w:w="3117" w:type="dxa"/>
          </w:tcPr>
          <w:p w14:paraId="1D69CB15" w14:textId="77777777" w:rsidR="006F14B5" w:rsidRPr="00BE30C1" w:rsidRDefault="006F14B5" w:rsidP="001B2C65">
            <w:pPr>
              <w:pStyle w:val="ListParagraph"/>
              <w:ind w:left="0"/>
              <w:rPr>
                <w:b/>
                <w:bCs/>
              </w:rPr>
            </w:pPr>
            <w:r w:rsidRPr="00BE30C1">
              <w:rPr>
                <w:b/>
                <w:bCs/>
              </w:rPr>
              <w:t>Sales (in £)</w:t>
            </w:r>
          </w:p>
        </w:tc>
        <w:tc>
          <w:tcPr>
            <w:tcW w:w="3117" w:type="dxa"/>
          </w:tcPr>
          <w:p w14:paraId="7EA099E6" w14:textId="77777777" w:rsidR="006F14B5" w:rsidRPr="00BE30C1" w:rsidRDefault="006F14B5" w:rsidP="001B2C65">
            <w:pPr>
              <w:pStyle w:val="ListParagraph"/>
              <w:ind w:left="0"/>
              <w:rPr>
                <w:b/>
                <w:bCs/>
              </w:rPr>
            </w:pPr>
            <w:r w:rsidRPr="00BE30C1">
              <w:rPr>
                <w:b/>
                <w:bCs/>
              </w:rPr>
              <w:t>Cost of Sales (60% of Sales)</w:t>
            </w:r>
          </w:p>
        </w:tc>
      </w:tr>
      <w:tr w:rsidR="006F14B5" w:rsidRPr="00BE30C1" w14:paraId="038BEA0E" w14:textId="77777777" w:rsidTr="00D76299">
        <w:trPr>
          <w:jc w:val="center"/>
        </w:trPr>
        <w:tc>
          <w:tcPr>
            <w:tcW w:w="3116" w:type="dxa"/>
          </w:tcPr>
          <w:p w14:paraId="2BF6D69A" w14:textId="77777777" w:rsidR="006F14B5" w:rsidRPr="00BE30C1" w:rsidRDefault="006F14B5" w:rsidP="001B2C65">
            <w:pPr>
              <w:pStyle w:val="ListParagraph"/>
              <w:ind w:left="0"/>
            </w:pPr>
            <w:r>
              <w:t>July</w:t>
            </w:r>
          </w:p>
        </w:tc>
        <w:tc>
          <w:tcPr>
            <w:tcW w:w="3117" w:type="dxa"/>
          </w:tcPr>
          <w:p w14:paraId="379390D0" w14:textId="77777777" w:rsidR="006F14B5" w:rsidRPr="00BE30C1" w:rsidRDefault="006F14B5" w:rsidP="001B2C65">
            <w:pPr>
              <w:pStyle w:val="ListParagraph"/>
              <w:ind w:left="0"/>
            </w:pPr>
            <w:r>
              <w:t>210</w:t>
            </w:r>
          </w:p>
        </w:tc>
        <w:tc>
          <w:tcPr>
            <w:tcW w:w="3117" w:type="dxa"/>
          </w:tcPr>
          <w:p w14:paraId="33273E40" w14:textId="77777777" w:rsidR="006F14B5" w:rsidRPr="00BE30C1" w:rsidRDefault="006F14B5" w:rsidP="001B2C65">
            <w:pPr>
              <w:pStyle w:val="ListParagraph"/>
              <w:ind w:left="0"/>
            </w:pPr>
            <w:r>
              <w:t>126</w:t>
            </w:r>
          </w:p>
        </w:tc>
      </w:tr>
      <w:tr w:rsidR="006F14B5" w:rsidRPr="00BE30C1" w14:paraId="6B10E745" w14:textId="77777777" w:rsidTr="00D76299">
        <w:trPr>
          <w:jc w:val="center"/>
        </w:trPr>
        <w:tc>
          <w:tcPr>
            <w:tcW w:w="3116" w:type="dxa"/>
          </w:tcPr>
          <w:p w14:paraId="299ED588" w14:textId="77777777" w:rsidR="006F14B5" w:rsidRPr="00BE30C1" w:rsidRDefault="006F14B5" w:rsidP="001B2C65">
            <w:pPr>
              <w:pStyle w:val="ListParagraph"/>
              <w:ind w:left="0"/>
            </w:pPr>
            <w:r>
              <w:t>August</w:t>
            </w:r>
          </w:p>
        </w:tc>
        <w:tc>
          <w:tcPr>
            <w:tcW w:w="3117" w:type="dxa"/>
          </w:tcPr>
          <w:p w14:paraId="4D728FF5" w14:textId="77777777" w:rsidR="006F14B5" w:rsidRPr="00BE30C1" w:rsidRDefault="006F14B5" w:rsidP="001B2C65">
            <w:pPr>
              <w:pStyle w:val="ListParagraph"/>
              <w:ind w:left="0"/>
            </w:pPr>
            <w:r>
              <w:t>230</w:t>
            </w:r>
          </w:p>
        </w:tc>
        <w:tc>
          <w:tcPr>
            <w:tcW w:w="3117" w:type="dxa"/>
          </w:tcPr>
          <w:p w14:paraId="3F0983C5" w14:textId="77777777" w:rsidR="006F14B5" w:rsidRPr="00BE30C1" w:rsidRDefault="006F14B5" w:rsidP="001B2C65">
            <w:pPr>
              <w:pStyle w:val="ListParagraph"/>
              <w:ind w:left="0"/>
            </w:pPr>
            <w:r>
              <w:t>138</w:t>
            </w:r>
          </w:p>
        </w:tc>
      </w:tr>
      <w:tr w:rsidR="006F14B5" w:rsidRPr="00BE30C1" w14:paraId="62677811" w14:textId="77777777" w:rsidTr="00D76299">
        <w:trPr>
          <w:jc w:val="center"/>
        </w:trPr>
        <w:tc>
          <w:tcPr>
            <w:tcW w:w="3116" w:type="dxa"/>
          </w:tcPr>
          <w:p w14:paraId="02851F95" w14:textId="77777777" w:rsidR="006F14B5" w:rsidRPr="00BE30C1" w:rsidRDefault="006F14B5" w:rsidP="001B2C65">
            <w:pPr>
              <w:pStyle w:val="ListParagraph"/>
              <w:ind w:left="0"/>
            </w:pPr>
            <w:r>
              <w:t>September</w:t>
            </w:r>
          </w:p>
        </w:tc>
        <w:tc>
          <w:tcPr>
            <w:tcW w:w="3117" w:type="dxa"/>
          </w:tcPr>
          <w:p w14:paraId="48193E9E" w14:textId="77777777" w:rsidR="006F14B5" w:rsidRPr="00BE30C1" w:rsidRDefault="006F14B5" w:rsidP="001B2C65">
            <w:pPr>
              <w:pStyle w:val="ListParagraph"/>
              <w:ind w:left="0"/>
            </w:pPr>
            <w:r>
              <w:t>260</w:t>
            </w:r>
          </w:p>
        </w:tc>
        <w:tc>
          <w:tcPr>
            <w:tcW w:w="3117" w:type="dxa"/>
          </w:tcPr>
          <w:p w14:paraId="0B8402AE" w14:textId="77777777" w:rsidR="006F14B5" w:rsidRPr="00BE30C1" w:rsidRDefault="006F14B5" w:rsidP="001B2C65">
            <w:pPr>
              <w:pStyle w:val="ListParagraph"/>
              <w:ind w:left="0"/>
            </w:pPr>
            <w:r>
              <w:t>156</w:t>
            </w:r>
          </w:p>
        </w:tc>
      </w:tr>
      <w:tr w:rsidR="006F14B5" w:rsidRPr="00BE30C1" w14:paraId="0F5A6F07" w14:textId="77777777" w:rsidTr="00D76299">
        <w:trPr>
          <w:jc w:val="center"/>
        </w:trPr>
        <w:tc>
          <w:tcPr>
            <w:tcW w:w="3116" w:type="dxa"/>
          </w:tcPr>
          <w:p w14:paraId="3676207C" w14:textId="77777777" w:rsidR="006F14B5" w:rsidRPr="00BE30C1" w:rsidRDefault="006F14B5" w:rsidP="001B2C65">
            <w:pPr>
              <w:pStyle w:val="ListParagraph"/>
              <w:ind w:left="0"/>
            </w:pPr>
            <w:r>
              <w:t>October</w:t>
            </w:r>
          </w:p>
        </w:tc>
        <w:tc>
          <w:tcPr>
            <w:tcW w:w="3117" w:type="dxa"/>
          </w:tcPr>
          <w:p w14:paraId="6CC8F5A2" w14:textId="77777777" w:rsidR="006F14B5" w:rsidRPr="00BE30C1" w:rsidRDefault="006F14B5" w:rsidP="001B2C65">
            <w:pPr>
              <w:pStyle w:val="ListParagraph"/>
              <w:ind w:left="0"/>
            </w:pPr>
            <w:r>
              <w:t>240</w:t>
            </w:r>
          </w:p>
        </w:tc>
        <w:tc>
          <w:tcPr>
            <w:tcW w:w="3117" w:type="dxa"/>
          </w:tcPr>
          <w:p w14:paraId="748437B7" w14:textId="77777777" w:rsidR="006F14B5" w:rsidRPr="00BE30C1" w:rsidRDefault="006F14B5" w:rsidP="001B2C65">
            <w:pPr>
              <w:pStyle w:val="ListParagraph"/>
              <w:ind w:left="0"/>
            </w:pPr>
            <w:r>
              <w:t>144</w:t>
            </w:r>
          </w:p>
        </w:tc>
      </w:tr>
      <w:tr w:rsidR="006F14B5" w:rsidRPr="00BE30C1" w14:paraId="4B191FEF" w14:textId="77777777" w:rsidTr="00D76299">
        <w:trPr>
          <w:jc w:val="center"/>
        </w:trPr>
        <w:tc>
          <w:tcPr>
            <w:tcW w:w="3116" w:type="dxa"/>
          </w:tcPr>
          <w:p w14:paraId="1B6229A6" w14:textId="77777777" w:rsidR="006F14B5" w:rsidRPr="00BE30C1" w:rsidRDefault="006F14B5" w:rsidP="001B2C65">
            <w:pPr>
              <w:pStyle w:val="ListParagraph"/>
              <w:ind w:left="0"/>
            </w:pPr>
            <w:r>
              <w:t>November</w:t>
            </w:r>
          </w:p>
        </w:tc>
        <w:tc>
          <w:tcPr>
            <w:tcW w:w="3117" w:type="dxa"/>
          </w:tcPr>
          <w:p w14:paraId="1FE4916F" w14:textId="77777777" w:rsidR="006F14B5" w:rsidRPr="00BE30C1" w:rsidRDefault="006F14B5" w:rsidP="001B2C65">
            <w:pPr>
              <w:pStyle w:val="ListParagraph"/>
              <w:ind w:left="0"/>
            </w:pPr>
            <w:r>
              <w:t>250</w:t>
            </w:r>
          </w:p>
        </w:tc>
        <w:tc>
          <w:tcPr>
            <w:tcW w:w="3117" w:type="dxa"/>
          </w:tcPr>
          <w:p w14:paraId="1EAC17C8" w14:textId="77777777" w:rsidR="006F14B5" w:rsidRPr="00BE30C1" w:rsidRDefault="006F14B5" w:rsidP="001B2C65">
            <w:pPr>
              <w:pStyle w:val="ListParagraph"/>
              <w:ind w:left="0"/>
            </w:pPr>
            <w:r>
              <w:t>150</w:t>
            </w:r>
          </w:p>
        </w:tc>
      </w:tr>
      <w:tr w:rsidR="006F14B5" w:rsidRPr="00BE30C1" w14:paraId="38D84698" w14:textId="77777777" w:rsidTr="00D76299">
        <w:trPr>
          <w:jc w:val="center"/>
        </w:trPr>
        <w:tc>
          <w:tcPr>
            <w:tcW w:w="3116" w:type="dxa"/>
          </w:tcPr>
          <w:p w14:paraId="1DEAEA38" w14:textId="77777777" w:rsidR="006F14B5" w:rsidRPr="00BE30C1" w:rsidRDefault="006F14B5" w:rsidP="001B2C65">
            <w:pPr>
              <w:pStyle w:val="ListParagraph"/>
              <w:ind w:left="0"/>
            </w:pPr>
            <w:r>
              <w:t>December</w:t>
            </w:r>
          </w:p>
        </w:tc>
        <w:tc>
          <w:tcPr>
            <w:tcW w:w="3117" w:type="dxa"/>
          </w:tcPr>
          <w:p w14:paraId="58282A61" w14:textId="77777777" w:rsidR="006F14B5" w:rsidRPr="00BE30C1" w:rsidRDefault="006F14B5" w:rsidP="001B2C65">
            <w:pPr>
              <w:pStyle w:val="ListParagraph"/>
              <w:ind w:left="0"/>
            </w:pPr>
            <w:r>
              <w:t>280</w:t>
            </w:r>
          </w:p>
        </w:tc>
        <w:tc>
          <w:tcPr>
            <w:tcW w:w="3117" w:type="dxa"/>
          </w:tcPr>
          <w:p w14:paraId="17EEA262" w14:textId="77777777" w:rsidR="006F14B5" w:rsidRPr="00BE30C1" w:rsidRDefault="006F14B5" w:rsidP="001B2C65">
            <w:pPr>
              <w:pStyle w:val="ListParagraph"/>
              <w:ind w:left="0"/>
            </w:pPr>
            <w:r>
              <w:t>168</w:t>
            </w:r>
          </w:p>
        </w:tc>
      </w:tr>
    </w:tbl>
    <w:p w14:paraId="5C190983" w14:textId="77777777" w:rsidR="006F14B5" w:rsidRPr="008C7EB7" w:rsidRDefault="006F14B5" w:rsidP="00566735">
      <w:pPr>
        <w:pStyle w:val="ListParagraph"/>
        <w:ind w:left="360"/>
        <w:jc w:val="center"/>
        <w:rPr>
          <w:b/>
          <w:bCs/>
        </w:rPr>
      </w:pPr>
      <w:r w:rsidRPr="008C7EB7">
        <w:rPr>
          <w:b/>
          <w:bCs/>
        </w:rPr>
        <w:t>Table 1: Source: Prepared by student (2026)</w:t>
      </w:r>
    </w:p>
    <w:p w14:paraId="6EC567A5" w14:textId="77777777" w:rsidR="006F14B5" w:rsidRDefault="006F14B5" w:rsidP="001B2C65"/>
    <w:p w14:paraId="235C2745" w14:textId="65A50BFC" w:rsidR="001B2C65" w:rsidRDefault="001B2C65" w:rsidP="00BE6233">
      <w:pPr>
        <w:pStyle w:val="Heading2"/>
        <w:numPr>
          <w:ilvl w:val="0"/>
          <w:numId w:val="0"/>
        </w:numPr>
        <w:ind w:left="420" w:hanging="420"/>
      </w:pPr>
      <w:bookmarkStart w:id="8" w:name="_Toc223137133"/>
      <w:r>
        <w:t>Appendix 2: June Opening Balance Calculation</w:t>
      </w:r>
      <w:bookmarkEnd w:id="8"/>
    </w:p>
    <w:p w14:paraId="623B51AE" w14:textId="77777777" w:rsidR="001B2C65" w:rsidRDefault="001B2C65" w:rsidP="001B2C65"/>
    <w:p w14:paraId="4BDDBAF1" w14:textId="2C6ADAFC" w:rsidR="001B2C65" w:rsidRDefault="001B2C65" w:rsidP="001B2C65">
      <w:r>
        <w:t>Sales receipts (after credit card charges) = £180,000 x 0.99125 = £178,425</w:t>
      </w:r>
    </w:p>
    <w:p w14:paraId="64AA486B" w14:textId="0B7940A2" w:rsidR="001B2C65" w:rsidRDefault="001B2C65" w:rsidP="001B2C65">
      <w:r>
        <w:t>Payments:</w:t>
      </w:r>
      <w:r w:rsidR="00BE6233">
        <w:t xml:space="preserve"> £175,000</w:t>
      </w:r>
    </w:p>
    <w:p w14:paraId="4472A72B" w14:textId="1D90B5C5" w:rsidR="001B2C65" w:rsidRDefault="001B2C65" w:rsidP="001B2C65">
      <w:pPr>
        <w:pStyle w:val="ListParagraph"/>
        <w:numPr>
          <w:ilvl w:val="0"/>
          <w:numId w:val="20"/>
        </w:numPr>
      </w:pPr>
      <w:r>
        <w:t>Purchases (lagged from May) = assumed £150,000</w:t>
      </w:r>
    </w:p>
    <w:p w14:paraId="55A16397" w14:textId="65F115C4" w:rsidR="001B2C65" w:rsidRDefault="001B2C65" w:rsidP="001B2C65">
      <w:pPr>
        <w:pStyle w:val="ListParagraph"/>
        <w:numPr>
          <w:ilvl w:val="0"/>
          <w:numId w:val="20"/>
        </w:numPr>
      </w:pPr>
      <w:r>
        <w:t>Admin expenses = £22,000 - £7,000 = £15,000</w:t>
      </w:r>
    </w:p>
    <w:p w14:paraId="70943EEE" w14:textId="3D803882" w:rsidR="001B2C65" w:rsidRDefault="001B2C65" w:rsidP="001B2C65">
      <w:pPr>
        <w:pStyle w:val="ListParagraph"/>
        <w:numPr>
          <w:ilvl w:val="0"/>
          <w:numId w:val="20"/>
        </w:numPr>
      </w:pPr>
      <w:r>
        <w:t xml:space="preserve">Selling expenses (lagged from May) = </w:t>
      </w:r>
      <w:r w:rsidR="00BE6233">
        <w:t>assumed £5,000</w:t>
      </w:r>
    </w:p>
    <w:p w14:paraId="7A3A1BD5" w14:textId="6C536C36" w:rsidR="00BE6233" w:rsidRDefault="00BE6233" w:rsidP="001B2C65">
      <w:pPr>
        <w:pStyle w:val="ListParagraph"/>
        <w:numPr>
          <w:ilvl w:val="0"/>
          <w:numId w:val="20"/>
        </w:numPr>
      </w:pPr>
      <w:r>
        <w:t>Loan repayment: £5,000</w:t>
      </w:r>
    </w:p>
    <w:p w14:paraId="4825B785" w14:textId="1C02F340" w:rsidR="00BE6233" w:rsidRDefault="00BE6233" w:rsidP="001B2C65">
      <w:pPr>
        <w:pStyle w:val="ListParagraph"/>
        <w:numPr>
          <w:ilvl w:val="0"/>
          <w:numId w:val="20"/>
        </w:numPr>
      </w:pPr>
      <w:r>
        <w:t>Interest: included in loan repayment</w:t>
      </w:r>
    </w:p>
    <w:p w14:paraId="39BBE0D4" w14:textId="491FA4B0" w:rsidR="00BE6233" w:rsidRDefault="00BE6233" w:rsidP="001B2C65">
      <w:pPr>
        <w:pStyle w:val="ListParagraph"/>
        <w:numPr>
          <w:ilvl w:val="0"/>
          <w:numId w:val="20"/>
        </w:numPr>
      </w:pPr>
      <w:r>
        <w:t>Store refurbishment: £0</w:t>
      </w:r>
    </w:p>
    <w:p w14:paraId="6C9B3F29" w14:textId="5F6E62C3" w:rsidR="00BE6233" w:rsidRDefault="00BE6233" w:rsidP="001B2C65">
      <w:pPr>
        <w:pStyle w:val="ListParagraph"/>
        <w:numPr>
          <w:ilvl w:val="0"/>
          <w:numId w:val="20"/>
        </w:numPr>
      </w:pPr>
      <w:r>
        <w:t>Tax: £0</w:t>
      </w:r>
    </w:p>
    <w:p w14:paraId="39BBA9D6" w14:textId="508770FC" w:rsidR="00BE6233" w:rsidRDefault="00BE6233" w:rsidP="00BE6233">
      <w:r>
        <w:t>Net cash flow for June: £178,425 - £175,000 = £3,425</w:t>
      </w:r>
    </w:p>
    <w:p w14:paraId="4794637B" w14:textId="1679CB65" w:rsidR="00BE6233" w:rsidRDefault="00BE6233" w:rsidP="00BE6233">
      <w:r>
        <w:t>Opening balance = -£30,000 + £3,425 = =£26,575</w:t>
      </w:r>
    </w:p>
    <w:p w14:paraId="1AEB68F2" w14:textId="77777777" w:rsidR="001B2C65" w:rsidRDefault="001B2C65" w:rsidP="001B2C65"/>
    <w:p w14:paraId="7A97D0D8" w14:textId="77777777" w:rsidR="00C9754B" w:rsidRDefault="00C9754B" w:rsidP="00BE6233">
      <w:pPr>
        <w:pStyle w:val="Heading2"/>
        <w:numPr>
          <w:ilvl w:val="0"/>
          <w:numId w:val="0"/>
        </w:numPr>
        <w:ind w:left="420" w:hanging="420"/>
      </w:pPr>
      <w:bookmarkStart w:id="9" w:name="_Toc223137134"/>
    </w:p>
    <w:p w14:paraId="3DD09D5D" w14:textId="77777777" w:rsidR="00C9754B" w:rsidRDefault="00C9754B" w:rsidP="00BE6233">
      <w:pPr>
        <w:pStyle w:val="Heading2"/>
        <w:numPr>
          <w:ilvl w:val="0"/>
          <w:numId w:val="0"/>
        </w:numPr>
        <w:ind w:left="420" w:hanging="420"/>
      </w:pPr>
    </w:p>
    <w:p w14:paraId="1F05234E" w14:textId="77777777" w:rsidR="00C9754B" w:rsidRDefault="00C9754B" w:rsidP="00BE6233">
      <w:pPr>
        <w:pStyle w:val="Heading2"/>
        <w:numPr>
          <w:ilvl w:val="0"/>
          <w:numId w:val="0"/>
        </w:numPr>
        <w:ind w:left="420" w:hanging="420"/>
      </w:pPr>
    </w:p>
    <w:p w14:paraId="583425B8" w14:textId="77777777" w:rsidR="00C9754B" w:rsidRDefault="00C9754B" w:rsidP="00BE6233">
      <w:pPr>
        <w:pStyle w:val="Heading2"/>
        <w:numPr>
          <w:ilvl w:val="0"/>
          <w:numId w:val="0"/>
        </w:numPr>
        <w:ind w:left="420" w:hanging="420"/>
      </w:pPr>
    </w:p>
    <w:p w14:paraId="5708D2C0" w14:textId="77777777" w:rsidR="00C9754B" w:rsidRDefault="00C9754B" w:rsidP="00BE6233">
      <w:pPr>
        <w:pStyle w:val="Heading2"/>
        <w:numPr>
          <w:ilvl w:val="0"/>
          <w:numId w:val="0"/>
        </w:numPr>
        <w:ind w:left="420" w:hanging="420"/>
      </w:pPr>
    </w:p>
    <w:p w14:paraId="401AE353" w14:textId="6397F116" w:rsidR="006F14B5" w:rsidRPr="00BE6233" w:rsidRDefault="006F14B5" w:rsidP="00BE6233">
      <w:pPr>
        <w:pStyle w:val="Heading2"/>
        <w:numPr>
          <w:ilvl w:val="0"/>
          <w:numId w:val="0"/>
        </w:numPr>
        <w:ind w:left="420" w:hanging="420"/>
      </w:pPr>
      <w:r w:rsidRPr="00BE6233">
        <w:lastRenderedPageBreak/>
        <w:t xml:space="preserve">Appendix </w:t>
      </w:r>
      <w:r w:rsidR="001B2C65" w:rsidRPr="00BE6233">
        <w:t>3</w:t>
      </w:r>
      <w:r w:rsidRPr="00BE6233">
        <w:t xml:space="preserve">: </w:t>
      </w:r>
      <w:r w:rsidR="001B2C65" w:rsidRPr="00BE6233">
        <w:t>Receipts</w:t>
      </w:r>
      <w:r w:rsidRPr="00BE6233">
        <w:t xml:space="preserve"> Calculation</w:t>
      </w:r>
      <w:bookmarkEnd w:id="9"/>
    </w:p>
    <w:p w14:paraId="3DE63939" w14:textId="77777777" w:rsidR="006F14B5" w:rsidRDefault="006F14B5" w:rsidP="001B2C65"/>
    <w:p w14:paraId="442E25FC" w14:textId="11776684" w:rsidR="006F14B5" w:rsidRDefault="006F14B5" w:rsidP="001B2C65">
      <w:pPr>
        <w:pStyle w:val="ListParagraph"/>
        <w:ind w:left="360"/>
      </w:pPr>
      <w:r>
        <w:t xml:space="preserve">Net Cash Received </w:t>
      </w:r>
      <w:r w:rsidR="001B2C65">
        <w:t xml:space="preserve">Percentage </w:t>
      </w:r>
      <w:r>
        <w:t>= 65% cash sales + (35% x 97.5%)</w:t>
      </w:r>
    </w:p>
    <w:p w14:paraId="39740C10" w14:textId="77777777" w:rsidR="006F14B5" w:rsidRDefault="006F14B5" w:rsidP="001B2C65">
      <w:pPr>
        <w:pStyle w:val="ListParagraph"/>
        <w:ind w:left="360"/>
      </w:pPr>
      <w:r>
        <w:t>= 65% + 34.125%</w:t>
      </w:r>
    </w:p>
    <w:p w14:paraId="33FFA1A6" w14:textId="77777777" w:rsidR="006F14B5" w:rsidRDefault="006F14B5" w:rsidP="001B2C65">
      <w:pPr>
        <w:pStyle w:val="ListParagraph"/>
        <w:ind w:left="360"/>
      </w:pPr>
      <w:r>
        <w:t>= 99.125% of sales</w:t>
      </w:r>
    </w:p>
    <w:p w14:paraId="4E9C488A" w14:textId="77777777" w:rsidR="001B2C65" w:rsidRDefault="001B2C65" w:rsidP="001B2C65">
      <w:pPr>
        <w:pStyle w:val="ListParagraph"/>
        <w:ind w:left="360"/>
      </w:pPr>
    </w:p>
    <w:p w14:paraId="70E91CFE" w14:textId="19A4494A" w:rsidR="006F14B5" w:rsidRDefault="006F14B5" w:rsidP="001B2C65">
      <w:pPr>
        <w:pStyle w:val="ListParagraph"/>
        <w:ind w:left="360"/>
      </w:pPr>
      <w:r>
        <w:t>Receipts = Sales x 99.125%</w:t>
      </w:r>
    </w:p>
    <w:p w14:paraId="3A0A2540" w14:textId="4980EB5F" w:rsidR="006F14B5" w:rsidRDefault="006F14B5" w:rsidP="001B2C65">
      <w:pPr>
        <w:pStyle w:val="ListParagraph"/>
        <w:numPr>
          <w:ilvl w:val="0"/>
          <w:numId w:val="19"/>
        </w:numPr>
      </w:pPr>
      <w:r>
        <w:t xml:space="preserve">July Receipts = </w:t>
      </w:r>
      <w:r w:rsidR="001B2C65">
        <w:t>210,000</w:t>
      </w:r>
      <w:r>
        <w:t xml:space="preserve"> x </w:t>
      </w:r>
      <w:r w:rsidR="001B2C65">
        <w:t>0.99125</w:t>
      </w:r>
      <w:r>
        <w:t xml:space="preserve"> = 208</w:t>
      </w:r>
      <w:r w:rsidR="001B2C65">
        <w:t>,987.50</w:t>
      </w:r>
    </w:p>
    <w:p w14:paraId="7A32F3C2" w14:textId="744332F9" w:rsidR="001B2C65" w:rsidRDefault="001B2C65" w:rsidP="001B2C65">
      <w:pPr>
        <w:pStyle w:val="ListParagraph"/>
        <w:numPr>
          <w:ilvl w:val="0"/>
          <w:numId w:val="19"/>
        </w:numPr>
      </w:pPr>
      <w:r>
        <w:t>August: 230,000 x 0.99125 = 227,987.50</w:t>
      </w:r>
    </w:p>
    <w:p w14:paraId="271355E7" w14:textId="5546EFC3" w:rsidR="001B2C65" w:rsidRDefault="001B2C65" w:rsidP="001B2C65">
      <w:pPr>
        <w:pStyle w:val="ListParagraph"/>
        <w:numPr>
          <w:ilvl w:val="0"/>
          <w:numId w:val="19"/>
        </w:numPr>
      </w:pPr>
      <w:r>
        <w:t>September: 260,000 x 0.99125 = 257,725</w:t>
      </w:r>
    </w:p>
    <w:p w14:paraId="5CD41F42" w14:textId="60F22456" w:rsidR="001B2C65" w:rsidRDefault="001B2C65" w:rsidP="001B2C65">
      <w:pPr>
        <w:pStyle w:val="ListParagraph"/>
        <w:numPr>
          <w:ilvl w:val="0"/>
          <w:numId w:val="19"/>
        </w:numPr>
      </w:pPr>
      <w:r>
        <w:t>October: 240,000 x 0.99125 = 237,900</w:t>
      </w:r>
    </w:p>
    <w:p w14:paraId="3D263A2A" w14:textId="0E868C97" w:rsidR="001B2C65" w:rsidRDefault="001B2C65" w:rsidP="001B2C65">
      <w:pPr>
        <w:pStyle w:val="ListParagraph"/>
        <w:numPr>
          <w:ilvl w:val="0"/>
          <w:numId w:val="19"/>
        </w:numPr>
      </w:pPr>
      <w:r>
        <w:t>November: 250,000 x 0.99125 = 247,812.50</w:t>
      </w:r>
    </w:p>
    <w:p w14:paraId="7EDDD791" w14:textId="53F36659" w:rsidR="001B2C65" w:rsidRDefault="001B2C65" w:rsidP="001B2C65">
      <w:pPr>
        <w:pStyle w:val="ListParagraph"/>
        <w:numPr>
          <w:ilvl w:val="0"/>
          <w:numId w:val="19"/>
        </w:numPr>
      </w:pPr>
      <w:r>
        <w:t>December: 280,000 x 0.99125 = 277,550</w:t>
      </w:r>
    </w:p>
    <w:p w14:paraId="2970E435" w14:textId="628FB381" w:rsidR="00012C53" w:rsidRPr="00BE30C1" w:rsidRDefault="00012C53">
      <w:pPr>
        <w:spacing w:line="240" w:lineRule="auto"/>
        <w:jc w:val="left"/>
        <w:rPr>
          <w:rFonts w:cs="Times New Roman"/>
          <w:b/>
          <w:bCs/>
          <w:color w:val="000000"/>
        </w:rPr>
      </w:pPr>
      <w:r w:rsidRPr="00BE30C1">
        <w:br w:type="page"/>
      </w:r>
    </w:p>
    <w:p w14:paraId="1EF6EACC" w14:textId="5CF3B212" w:rsidR="00764E16" w:rsidRPr="00BE30C1" w:rsidRDefault="00764E16" w:rsidP="00764E16">
      <w:pPr>
        <w:pStyle w:val="Heading1"/>
        <w:spacing w:line="360" w:lineRule="auto"/>
        <w:rPr>
          <w:lang w:val="en-GB"/>
        </w:rPr>
      </w:pPr>
      <w:bookmarkStart w:id="10" w:name="_Toc223137135"/>
      <w:r w:rsidRPr="00BE30C1">
        <w:rPr>
          <w:lang w:val="en-GB"/>
        </w:rPr>
        <w:lastRenderedPageBreak/>
        <w:t>References</w:t>
      </w:r>
      <w:bookmarkEnd w:id="10"/>
    </w:p>
    <w:p w14:paraId="021E54EC" w14:textId="77777777" w:rsidR="00704E2D" w:rsidRDefault="00704E2D" w:rsidP="00764E16">
      <w:pPr>
        <w:pStyle w:val="Heading1"/>
        <w:spacing w:line="360" w:lineRule="auto"/>
        <w:rPr>
          <w:lang w:val="en-GB"/>
        </w:rPr>
      </w:pPr>
    </w:p>
    <w:sdt>
      <w:sdtPr>
        <w:rPr>
          <w:rFonts w:cs="Times New Roman (Body CS)"/>
          <w:b w:val="0"/>
          <w:bCs w:val="0"/>
          <w:color w:val="auto"/>
          <w:lang w:val="en-GB"/>
        </w:rPr>
        <w:id w:val="212013319"/>
        <w:docPartObj>
          <w:docPartGallery w:val="Bibliographies"/>
          <w:docPartUnique/>
        </w:docPartObj>
      </w:sdtPr>
      <w:sdtEndPr/>
      <w:sdtContent>
        <w:p w14:paraId="4D6B778F" w14:textId="4A78114E" w:rsidR="00704E2D" w:rsidRDefault="00704E2D">
          <w:pPr>
            <w:pStyle w:val="Heading1"/>
          </w:pPr>
        </w:p>
        <w:sdt>
          <w:sdtPr>
            <w:id w:val="111145805"/>
            <w:bibliography/>
          </w:sdtPr>
          <w:sdtEndPr/>
          <w:sdtContent>
            <w:p w14:paraId="0C8D8FDA" w14:textId="46012473" w:rsidR="009C66EA" w:rsidRDefault="00704E2D" w:rsidP="006A440B">
              <w:pPr>
                <w:pStyle w:val="Bibliography"/>
                <w:rPr>
                  <w:noProof/>
                </w:rPr>
              </w:pPr>
              <w:r>
                <w:fldChar w:fldCharType="begin"/>
              </w:r>
              <w:r>
                <w:instrText xml:space="preserve"> BIBLIOGRAPHY </w:instrText>
              </w:r>
              <w:r>
                <w:fldChar w:fldCharType="separate"/>
              </w:r>
              <w:r w:rsidR="009A2280">
                <w:rPr>
                  <w:noProof/>
                </w:rPr>
                <w:t xml:space="preserve">Adi, T.B. </w:t>
              </w:r>
              <w:r w:rsidR="005E1070">
                <w:rPr>
                  <w:noProof/>
                </w:rPr>
                <w:t>(</w:t>
              </w:r>
              <w:r w:rsidR="009A2280">
                <w:rPr>
                  <w:noProof/>
                </w:rPr>
                <w:t>2022</w:t>
              </w:r>
              <w:r w:rsidR="005E1070">
                <w:rPr>
                  <w:noProof/>
                </w:rPr>
                <w:t>)</w:t>
              </w:r>
              <w:r w:rsidR="009A2280">
                <w:rPr>
                  <w:noProof/>
                </w:rPr>
                <w:t xml:space="preserve"> </w:t>
              </w:r>
              <w:r w:rsidR="00952379">
                <w:rPr>
                  <w:noProof/>
                </w:rPr>
                <w:t>'</w:t>
              </w:r>
              <w:r w:rsidR="009A2280">
                <w:rPr>
                  <w:noProof/>
                </w:rPr>
                <w:t xml:space="preserve">Participation in </w:t>
              </w:r>
              <w:r w:rsidR="002555EC">
                <w:rPr>
                  <w:noProof/>
                </w:rPr>
                <w:t>b</w:t>
              </w:r>
              <w:r w:rsidR="009A2280">
                <w:rPr>
                  <w:noProof/>
                </w:rPr>
                <w:t xml:space="preserve">udgeting and </w:t>
              </w:r>
              <w:r w:rsidR="002555EC">
                <w:rPr>
                  <w:noProof/>
                </w:rPr>
                <w:t>m</w:t>
              </w:r>
              <w:r w:rsidR="009A2280">
                <w:rPr>
                  <w:noProof/>
                </w:rPr>
                <w:t xml:space="preserve">otivation on </w:t>
              </w:r>
              <w:r w:rsidR="002555EC">
                <w:rPr>
                  <w:noProof/>
                </w:rPr>
                <w:t>e</w:t>
              </w:r>
              <w:r w:rsidR="009A2280">
                <w:rPr>
                  <w:noProof/>
                </w:rPr>
                <w:t xml:space="preserve">mployee </w:t>
              </w:r>
              <w:r w:rsidR="00EE39C2">
                <w:rPr>
                  <w:noProof/>
                </w:rPr>
                <w:t>p</w:t>
              </w:r>
              <w:r w:rsidR="009A2280">
                <w:rPr>
                  <w:noProof/>
                </w:rPr>
                <w:t>erformance</w:t>
              </w:r>
              <w:r w:rsidR="00EE39C2">
                <w:rPr>
                  <w:noProof/>
                </w:rPr>
                <w:t>',</w:t>
              </w:r>
              <w:r w:rsidR="009A2280">
                <w:rPr>
                  <w:noProof/>
                </w:rPr>
                <w:t xml:space="preserve"> </w:t>
              </w:r>
              <w:r w:rsidR="009A2280">
                <w:rPr>
                  <w:i/>
                  <w:iCs/>
                  <w:noProof/>
                </w:rPr>
                <w:t xml:space="preserve">Advances in Human Resource Management Research, </w:t>
              </w:r>
              <w:r w:rsidR="009A2280">
                <w:rPr>
                  <w:noProof/>
                </w:rPr>
                <w:t>1(1), pp. 34-44.</w:t>
              </w:r>
              <w:r w:rsidR="006A440B">
                <w:rPr>
                  <w:noProof/>
                </w:rPr>
                <w:t xml:space="preserve"> </w:t>
              </w:r>
            </w:p>
            <w:p w14:paraId="17D176C1" w14:textId="77777777" w:rsidR="006A440B" w:rsidRPr="006A440B" w:rsidRDefault="006A440B" w:rsidP="006A440B"/>
            <w:p w14:paraId="1DC55CBC" w14:textId="7CCE8558" w:rsidR="009A2280" w:rsidRDefault="009A2280" w:rsidP="009A2280">
              <w:pPr>
                <w:pStyle w:val="Bibliography"/>
                <w:rPr>
                  <w:noProof/>
                </w:rPr>
              </w:pPr>
              <w:r>
                <w:rPr>
                  <w:noProof/>
                </w:rPr>
                <w:t xml:space="preserve">Armstrong, M. </w:t>
              </w:r>
              <w:r w:rsidR="00E2677E">
                <w:rPr>
                  <w:noProof/>
                </w:rPr>
                <w:t>(</w:t>
              </w:r>
              <w:r>
                <w:rPr>
                  <w:noProof/>
                </w:rPr>
                <w:t>2025</w:t>
              </w:r>
              <w:r w:rsidR="00E2677E">
                <w:rPr>
                  <w:noProof/>
                </w:rPr>
                <w:t>)</w:t>
              </w:r>
              <w:r>
                <w:rPr>
                  <w:noProof/>
                </w:rPr>
                <w:t xml:space="preserve"> </w:t>
              </w:r>
              <w:r w:rsidR="00A93C29">
                <w:rPr>
                  <w:noProof/>
                </w:rPr>
                <w:t>'</w:t>
              </w:r>
              <w:r>
                <w:rPr>
                  <w:noProof/>
                </w:rPr>
                <w:t xml:space="preserve">Collaborative </w:t>
              </w:r>
              <w:r w:rsidR="009D7047">
                <w:rPr>
                  <w:noProof/>
                </w:rPr>
                <w:t>s</w:t>
              </w:r>
              <w:r>
                <w:rPr>
                  <w:noProof/>
                </w:rPr>
                <w:t>uccess</w:t>
              </w:r>
              <w:r w:rsidR="00656F84">
                <w:rPr>
                  <w:noProof/>
                </w:rPr>
                <w:t>:</w:t>
              </w:r>
              <w:r>
                <w:rPr>
                  <w:noProof/>
                </w:rPr>
                <w:t xml:space="preserve"> </w:t>
              </w:r>
              <w:r w:rsidR="00656F84">
                <w:rPr>
                  <w:noProof/>
                </w:rPr>
                <w:t>a</w:t>
              </w:r>
              <w:r>
                <w:rPr>
                  <w:noProof/>
                </w:rPr>
                <w:t xml:space="preserve">ligning </w:t>
              </w:r>
              <w:r w:rsidR="00656F84">
                <w:rPr>
                  <w:noProof/>
                </w:rPr>
                <w:t>p</w:t>
              </w:r>
              <w:r>
                <w:rPr>
                  <w:noProof/>
                </w:rPr>
                <w:t xml:space="preserve">ersonal and </w:t>
              </w:r>
              <w:r w:rsidR="00656F84">
                <w:rPr>
                  <w:noProof/>
                </w:rPr>
                <w:t>o</w:t>
              </w:r>
              <w:r>
                <w:rPr>
                  <w:noProof/>
                </w:rPr>
                <w:t xml:space="preserve">rganizational </w:t>
              </w:r>
              <w:r w:rsidR="00883754">
                <w:rPr>
                  <w:noProof/>
                </w:rPr>
                <w:t>o</w:t>
              </w:r>
              <w:r>
                <w:rPr>
                  <w:noProof/>
                </w:rPr>
                <w:t xml:space="preserve">bjectives in the </w:t>
              </w:r>
              <w:r w:rsidR="00883754">
                <w:rPr>
                  <w:noProof/>
                </w:rPr>
                <w:t>w</w:t>
              </w:r>
              <w:r>
                <w:rPr>
                  <w:noProof/>
                </w:rPr>
                <w:t>orkplace</w:t>
              </w:r>
              <w:r w:rsidR="00883754">
                <w:rPr>
                  <w:noProof/>
                </w:rPr>
                <w:t>'</w:t>
              </w:r>
              <w:r w:rsidR="00833012">
                <w:rPr>
                  <w:noProof/>
                </w:rPr>
                <w:t xml:space="preserve">, </w:t>
              </w:r>
              <w:r>
                <w:rPr>
                  <w:noProof/>
                </w:rPr>
                <w:t xml:space="preserve"> </w:t>
              </w:r>
              <w:r>
                <w:rPr>
                  <w:i/>
                  <w:iCs/>
                  <w:noProof/>
                </w:rPr>
                <w:t xml:space="preserve">Library Leadership &amp; Management, </w:t>
              </w:r>
              <w:r>
                <w:rPr>
                  <w:noProof/>
                </w:rPr>
                <w:t>39(1).</w:t>
              </w:r>
            </w:p>
            <w:p w14:paraId="4075C17C" w14:textId="77777777" w:rsidR="000B2597" w:rsidRPr="000B2597" w:rsidRDefault="000B2597" w:rsidP="000B2597"/>
            <w:p w14:paraId="37834B19" w14:textId="294A6EB8" w:rsidR="009A2280" w:rsidRDefault="009A2280" w:rsidP="009A2280">
              <w:pPr>
                <w:pStyle w:val="Bibliography"/>
                <w:rPr>
                  <w:noProof/>
                </w:rPr>
              </w:pPr>
              <w:r>
                <w:rPr>
                  <w:noProof/>
                </w:rPr>
                <w:t xml:space="preserve">Atrill, P., McLaney, E. </w:t>
              </w:r>
              <w:r w:rsidR="00522DCE">
                <w:rPr>
                  <w:noProof/>
                </w:rPr>
                <w:t>and</w:t>
              </w:r>
              <w:r>
                <w:rPr>
                  <w:noProof/>
                </w:rPr>
                <w:t xml:space="preserve"> McLaney, E.J. </w:t>
              </w:r>
              <w:r w:rsidR="00E2677E">
                <w:rPr>
                  <w:noProof/>
                </w:rPr>
                <w:t>(</w:t>
              </w:r>
              <w:r>
                <w:rPr>
                  <w:noProof/>
                </w:rPr>
                <w:t>2021</w:t>
              </w:r>
              <w:r w:rsidR="00E2677E">
                <w:rPr>
                  <w:noProof/>
                </w:rPr>
                <w:t>)</w:t>
              </w:r>
              <w:r>
                <w:rPr>
                  <w:noProof/>
                </w:rPr>
                <w:t xml:space="preserve"> </w:t>
              </w:r>
              <w:r>
                <w:rPr>
                  <w:i/>
                  <w:iCs/>
                  <w:noProof/>
                </w:rPr>
                <w:t xml:space="preserve">Management Accounting for Decision Makers. </w:t>
              </w:r>
              <w:r>
                <w:rPr>
                  <w:noProof/>
                </w:rPr>
                <w:t>London: Pearson Education Limited.</w:t>
              </w:r>
            </w:p>
            <w:p w14:paraId="2A7D9989" w14:textId="77777777" w:rsidR="000B2597" w:rsidRPr="000B2597" w:rsidRDefault="000B2597" w:rsidP="000B2597"/>
            <w:p w14:paraId="42E4DDC4" w14:textId="00D2614D" w:rsidR="009A2280" w:rsidRDefault="009A2280" w:rsidP="009A2280">
              <w:pPr>
                <w:pStyle w:val="Bibliography"/>
                <w:rPr>
                  <w:noProof/>
                </w:rPr>
              </w:pPr>
              <w:r>
                <w:rPr>
                  <w:noProof/>
                </w:rPr>
                <w:t>Aziz,</w:t>
              </w:r>
              <w:r w:rsidR="00962A41">
                <w:rPr>
                  <w:noProof/>
                </w:rPr>
                <w:t xml:space="preserve"> </w:t>
              </w:r>
              <w:r>
                <w:rPr>
                  <w:noProof/>
                </w:rPr>
                <w:t xml:space="preserve">A. </w:t>
              </w:r>
              <w:r w:rsidR="00E2677E">
                <w:rPr>
                  <w:noProof/>
                </w:rPr>
                <w:t>(</w:t>
              </w:r>
              <w:r>
                <w:rPr>
                  <w:noProof/>
                </w:rPr>
                <w:t>2023</w:t>
              </w:r>
              <w:r w:rsidR="00E2677E">
                <w:rPr>
                  <w:noProof/>
                </w:rPr>
                <w:t>)</w:t>
              </w:r>
              <w:r w:rsidR="00BF3573">
                <w:rPr>
                  <w:noProof/>
                </w:rPr>
                <w:t xml:space="preserve"> </w:t>
              </w:r>
              <w:r w:rsidR="00A433B2">
                <w:rPr>
                  <w:noProof/>
                </w:rPr>
                <w:t>'</w:t>
              </w:r>
              <w:r>
                <w:rPr>
                  <w:noProof/>
                </w:rPr>
                <w:t xml:space="preserve">Beyond </w:t>
              </w:r>
              <w:r w:rsidR="007A69DE">
                <w:rPr>
                  <w:noProof/>
                </w:rPr>
                <w:t>b</w:t>
              </w:r>
              <w:r>
                <w:rPr>
                  <w:noProof/>
                </w:rPr>
                <w:t xml:space="preserve">udgeting: </w:t>
              </w:r>
              <w:r w:rsidR="007A69DE">
                <w:rPr>
                  <w:noProof/>
                </w:rPr>
                <w:t>e</w:t>
              </w:r>
              <w:r>
                <w:rPr>
                  <w:noProof/>
                </w:rPr>
                <w:t xml:space="preserve">mbracing </w:t>
              </w:r>
              <w:r w:rsidR="007A69DE">
                <w:rPr>
                  <w:noProof/>
                </w:rPr>
                <w:t>a</w:t>
              </w:r>
              <w:r>
                <w:rPr>
                  <w:noProof/>
                </w:rPr>
                <w:t xml:space="preserve">gility and </w:t>
              </w:r>
              <w:r w:rsidR="007A69DE">
                <w:rPr>
                  <w:noProof/>
                </w:rPr>
                <w:t>r</w:t>
              </w:r>
              <w:r>
                <w:rPr>
                  <w:noProof/>
                </w:rPr>
                <w:t xml:space="preserve">esilience in </w:t>
              </w:r>
              <w:r w:rsidR="008450AB">
                <w:rPr>
                  <w:noProof/>
                </w:rPr>
                <w:t>p</w:t>
              </w:r>
              <w:r>
                <w:rPr>
                  <w:noProof/>
                </w:rPr>
                <w:t xml:space="preserve">erformance </w:t>
              </w:r>
              <w:r w:rsidR="008450AB">
                <w:rPr>
                  <w:noProof/>
                </w:rPr>
                <w:t>m</w:t>
              </w:r>
              <w:r>
                <w:rPr>
                  <w:noProof/>
                </w:rPr>
                <w:t>anagement</w:t>
              </w:r>
              <w:r w:rsidR="008450AB">
                <w:rPr>
                  <w:noProof/>
                </w:rPr>
                <w:t>'</w:t>
              </w:r>
              <w:r w:rsidR="00F21E09">
                <w:rPr>
                  <w:noProof/>
                </w:rPr>
                <w:t>,</w:t>
              </w:r>
              <w:r>
                <w:rPr>
                  <w:noProof/>
                </w:rPr>
                <w:t xml:space="preserve"> </w:t>
              </w:r>
              <w:r>
                <w:rPr>
                  <w:i/>
                  <w:iCs/>
                  <w:noProof/>
                </w:rPr>
                <w:t xml:space="preserve">ASSAJ, </w:t>
              </w:r>
              <w:r>
                <w:rPr>
                  <w:noProof/>
                </w:rPr>
                <w:t>1(01), pp. 1-9.</w:t>
              </w:r>
            </w:p>
            <w:p w14:paraId="262BB3A5" w14:textId="77777777" w:rsidR="000B2597" w:rsidRPr="000B2597" w:rsidRDefault="000B2597" w:rsidP="000B2597"/>
            <w:p w14:paraId="611C8051" w14:textId="2730D49A" w:rsidR="009A2280" w:rsidRDefault="009A2280" w:rsidP="009A2280">
              <w:pPr>
                <w:pStyle w:val="Bibliography"/>
                <w:rPr>
                  <w:noProof/>
                </w:rPr>
              </w:pPr>
              <w:r>
                <w:rPr>
                  <w:noProof/>
                </w:rPr>
                <w:t xml:space="preserve">Bamber, M. </w:t>
              </w:r>
              <w:r w:rsidR="00F21E09">
                <w:rPr>
                  <w:noProof/>
                </w:rPr>
                <w:t>and</w:t>
              </w:r>
              <w:r>
                <w:rPr>
                  <w:noProof/>
                </w:rPr>
                <w:t xml:space="preserve"> Parry, S.</w:t>
              </w:r>
              <w:r w:rsidR="00BB0B26">
                <w:rPr>
                  <w:noProof/>
                </w:rPr>
                <w:t xml:space="preserve"> </w:t>
              </w:r>
              <w:r w:rsidR="00E2677E">
                <w:rPr>
                  <w:noProof/>
                </w:rPr>
                <w:t>(</w:t>
              </w:r>
              <w:r>
                <w:rPr>
                  <w:noProof/>
                </w:rPr>
                <w:t>2024</w:t>
              </w:r>
              <w:r w:rsidR="00E2677E">
                <w:rPr>
                  <w:noProof/>
                </w:rPr>
                <w:t>)</w:t>
              </w:r>
              <w:r>
                <w:rPr>
                  <w:noProof/>
                </w:rPr>
                <w:t xml:space="preserve"> </w:t>
              </w:r>
              <w:r>
                <w:rPr>
                  <w:i/>
                  <w:iCs/>
                  <w:noProof/>
                </w:rPr>
                <w:t>Accounting and Finance for Managers</w:t>
              </w:r>
              <w:r w:rsidR="00BB0B26">
                <w:rPr>
                  <w:i/>
                  <w:iCs/>
                  <w:noProof/>
                </w:rPr>
                <w:t>:</w:t>
              </w:r>
              <w:r w:rsidR="00630FB4">
                <w:rPr>
                  <w:i/>
                  <w:iCs/>
                  <w:noProof/>
                </w:rPr>
                <w:t xml:space="preserve"> </w:t>
              </w:r>
              <w:r>
                <w:rPr>
                  <w:i/>
                  <w:iCs/>
                  <w:noProof/>
                </w:rPr>
                <w:t>A Business Decision</w:t>
              </w:r>
              <w:r w:rsidR="00630FB4">
                <w:rPr>
                  <w:i/>
                  <w:iCs/>
                  <w:noProof/>
                </w:rPr>
                <w:t>-</w:t>
              </w:r>
              <w:r>
                <w:rPr>
                  <w:i/>
                  <w:iCs/>
                  <w:noProof/>
                </w:rPr>
                <w:t xml:space="preserve"> Making Approach. </w:t>
              </w:r>
              <w:r>
                <w:rPr>
                  <w:noProof/>
                </w:rPr>
                <w:t>London: Kogan Page.</w:t>
              </w:r>
            </w:p>
            <w:p w14:paraId="4F21C58E" w14:textId="77777777" w:rsidR="000B2597" w:rsidRPr="000B2597" w:rsidRDefault="000B2597" w:rsidP="000B2597"/>
            <w:p w14:paraId="14410596" w14:textId="03746C48" w:rsidR="00B70D90" w:rsidRDefault="009A2280" w:rsidP="001B637E">
              <w:pPr>
                <w:pStyle w:val="Bibliography"/>
                <w:rPr>
                  <w:i/>
                  <w:iCs/>
                  <w:noProof/>
                </w:rPr>
              </w:pPr>
              <w:r>
                <w:rPr>
                  <w:noProof/>
                </w:rPr>
                <w:t xml:space="preserve">Benzenhöfer, N., Kraus, P., Buchner, M. </w:t>
              </w:r>
              <w:r w:rsidR="0005723C">
                <w:rPr>
                  <w:noProof/>
                </w:rPr>
                <w:t>and</w:t>
              </w:r>
              <w:r>
                <w:rPr>
                  <w:noProof/>
                </w:rPr>
                <w:t xml:space="preserve"> Schlegel, D. </w:t>
              </w:r>
              <w:r w:rsidR="00E2677E">
                <w:rPr>
                  <w:noProof/>
                </w:rPr>
                <w:t>(</w:t>
              </w:r>
              <w:r>
                <w:rPr>
                  <w:noProof/>
                </w:rPr>
                <w:t>2024</w:t>
              </w:r>
              <w:r w:rsidR="00E2677E">
                <w:rPr>
                  <w:noProof/>
                </w:rPr>
                <w:t>)</w:t>
              </w:r>
              <w:r>
                <w:rPr>
                  <w:noProof/>
                </w:rPr>
                <w:t>.</w:t>
              </w:r>
              <w:r w:rsidR="003C4245">
                <w:rPr>
                  <w:noProof/>
                </w:rPr>
                <w:t xml:space="preserve"> B</w:t>
              </w:r>
              <w:r w:rsidR="00C30543">
                <w:rPr>
                  <w:noProof/>
                </w:rPr>
                <w:t xml:space="preserve">eyond traditional </w:t>
              </w:r>
              <w:r w:rsidR="00597AF2">
                <w:rPr>
                  <w:noProof/>
                </w:rPr>
                <w:t xml:space="preserve">budgeting: a critical analysis of </w:t>
              </w:r>
              <w:r w:rsidR="000D0C91">
                <w:rPr>
                  <w:noProof/>
                </w:rPr>
                <w:t xml:space="preserve">contemporany practices in </w:t>
              </w:r>
              <w:r w:rsidR="00500F92">
                <w:rPr>
                  <w:noProof/>
                </w:rPr>
                <w:t>German corporations'</w:t>
              </w:r>
              <w:r w:rsidR="001C6DAB">
                <w:rPr>
                  <w:noProof/>
                </w:rPr>
                <w:t>,</w:t>
              </w:r>
              <w:r>
                <w:rPr>
                  <w:noProof/>
                </w:rPr>
                <w:t xml:space="preserve"> </w:t>
              </w:r>
              <w:r>
                <w:rPr>
                  <w:i/>
                  <w:iCs/>
                  <w:noProof/>
                </w:rPr>
                <w:t>17th Annual Conference of the EuroMed Academy of Business.</w:t>
              </w:r>
            </w:p>
            <w:p w14:paraId="2E4C02EC" w14:textId="77777777" w:rsidR="001B637E" w:rsidRPr="001B637E" w:rsidRDefault="001B637E" w:rsidP="001B637E"/>
            <w:p w14:paraId="12804FB8" w14:textId="77777777" w:rsidR="000B2597" w:rsidRPr="000B2597" w:rsidRDefault="000B2597" w:rsidP="004D7B53"/>
            <w:p w14:paraId="761A4306" w14:textId="3C39A786" w:rsidR="009A2280" w:rsidRDefault="009A2280" w:rsidP="009A2280">
              <w:pPr>
                <w:pStyle w:val="Bibliography"/>
                <w:rPr>
                  <w:noProof/>
                </w:rPr>
              </w:pPr>
              <w:r>
                <w:rPr>
                  <w:noProof/>
                </w:rPr>
                <w:t xml:space="preserve">Bhimani, A., Horngren, C.T., Datar, S.M. </w:t>
              </w:r>
              <w:r w:rsidR="00A31CAE">
                <w:rPr>
                  <w:noProof/>
                </w:rPr>
                <w:t>and</w:t>
              </w:r>
              <w:r>
                <w:rPr>
                  <w:noProof/>
                </w:rPr>
                <w:t xml:space="preserve"> Ranjan, M.V. </w:t>
              </w:r>
              <w:r w:rsidR="00613FBB">
                <w:rPr>
                  <w:noProof/>
                </w:rPr>
                <w:t>(</w:t>
              </w:r>
              <w:r>
                <w:rPr>
                  <w:noProof/>
                </w:rPr>
                <w:t>2023</w:t>
              </w:r>
              <w:r w:rsidR="00613FBB">
                <w:rPr>
                  <w:noProof/>
                </w:rPr>
                <w:t>)</w:t>
              </w:r>
              <w:r>
                <w:rPr>
                  <w:noProof/>
                </w:rPr>
                <w:t xml:space="preserve"> </w:t>
              </w:r>
              <w:r>
                <w:rPr>
                  <w:i/>
                  <w:iCs/>
                  <w:noProof/>
                </w:rPr>
                <w:t xml:space="preserve">Management and Cost Accounting. </w:t>
              </w:r>
              <w:r>
                <w:rPr>
                  <w:noProof/>
                </w:rPr>
                <w:t>London: Pearson.</w:t>
              </w:r>
            </w:p>
            <w:p w14:paraId="692947AF" w14:textId="77777777" w:rsidR="007556E3" w:rsidRPr="007556E3" w:rsidRDefault="007556E3" w:rsidP="007556E3"/>
            <w:p w14:paraId="688A2926" w14:textId="007027B0" w:rsidR="009A2280" w:rsidRDefault="009A2280" w:rsidP="009A2280">
              <w:pPr>
                <w:pStyle w:val="Bibliography"/>
                <w:rPr>
                  <w:noProof/>
                </w:rPr>
              </w:pPr>
              <w:r>
                <w:rPr>
                  <w:noProof/>
                </w:rPr>
                <w:t xml:space="preserve">Bidanda, B. </w:t>
              </w:r>
              <w:r w:rsidR="00613FBB">
                <w:rPr>
                  <w:noProof/>
                </w:rPr>
                <w:t>(</w:t>
              </w:r>
              <w:r>
                <w:rPr>
                  <w:noProof/>
                </w:rPr>
                <w:t>2022</w:t>
              </w:r>
              <w:r w:rsidR="00613FBB">
                <w:rPr>
                  <w:noProof/>
                </w:rPr>
                <w:t>)</w:t>
              </w:r>
              <w:r>
                <w:rPr>
                  <w:noProof/>
                </w:rPr>
                <w:t xml:space="preserve"> </w:t>
              </w:r>
              <w:r>
                <w:rPr>
                  <w:i/>
                  <w:iCs/>
                  <w:noProof/>
                </w:rPr>
                <w:t xml:space="preserve">Maynard's Industrial and Systems Engineering Handbook. </w:t>
              </w:r>
              <w:r>
                <w:rPr>
                  <w:noProof/>
                </w:rPr>
                <w:t>New York: McGraw Hill LLC.</w:t>
              </w:r>
            </w:p>
            <w:p w14:paraId="3A1E8FC0" w14:textId="77777777" w:rsidR="003E4F56" w:rsidRPr="003E4F56" w:rsidRDefault="003E4F56" w:rsidP="003E4F56"/>
            <w:p w14:paraId="794AFD55" w14:textId="438A125E" w:rsidR="003E4F56" w:rsidRPr="003E4F56" w:rsidRDefault="003E4F56" w:rsidP="003E4F56">
              <w:r>
                <w:t xml:space="preserve">Brealey, R.A., Myers, S.C. and Allen, F. (2019) </w:t>
              </w:r>
              <w:r>
                <w:rPr>
                  <w:rStyle w:val="Emphasis"/>
                </w:rPr>
                <w:t>Principles of Corporate Finance</w:t>
              </w:r>
              <w:r>
                <w:t>, 13th ed., New York: McGraw-Hill Education.</w:t>
              </w:r>
            </w:p>
            <w:p w14:paraId="4E131F35" w14:textId="77777777" w:rsidR="007556E3" w:rsidRPr="007556E3" w:rsidRDefault="007556E3" w:rsidP="007556E3"/>
            <w:p w14:paraId="17598D45" w14:textId="04721FA3" w:rsidR="009A2280" w:rsidRDefault="009A2280" w:rsidP="009A2280">
              <w:pPr>
                <w:pStyle w:val="Bibliography"/>
                <w:rPr>
                  <w:noProof/>
                </w:rPr>
              </w:pPr>
              <w:r>
                <w:rPr>
                  <w:noProof/>
                </w:rPr>
                <w:t xml:space="preserve">Bukh, P.N., Ringgaard, A. </w:t>
              </w:r>
              <w:r w:rsidR="008F10E1">
                <w:rPr>
                  <w:noProof/>
                </w:rPr>
                <w:t>and</w:t>
              </w:r>
              <w:r>
                <w:rPr>
                  <w:noProof/>
                </w:rPr>
                <w:t xml:space="preserve"> Sandalgaard, N. </w:t>
              </w:r>
              <w:r w:rsidR="00613FBB">
                <w:rPr>
                  <w:noProof/>
                </w:rPr>
                <w:t>(</w:t>
              </w:r>
              <w:r>
                <w:rPr>
                  <w:noProof/>
                </w:rPr>
                <w:t>2025</w:t>
              </w:r>
              <w:r w:rsidR="00613FBB">
                <w:rPr>
                  <w:noProof/>
                </w:rPr>
                <w:t>)</w:t>
              </w:r>
              <w:r>
                <w:rPr>
                  <w:noProof/>
                </w:rPr>
                <w:t xml:space="preserve"> </w:t>
              </w:r>
              <w:r w:rsidR="0090645C">
                <w:rPr>
                  <w:noProof/>
                </w:rPr>
                <w:t>'</w:t>
              </w:r>
              <w:r>
                <w:rPr>
                  <w:noProof/>
                </w:rPr>
                <w:t xml:space="preserve">Moving beyond </w:t>
              </w:r>
              <w:r w:rsidR="0039272A">
                <w:rPr>
                  <w:noProof/>
                </w:rPr>
                <w:t>b</w:t>
              </w:r>
              <w:r>
                <w:rPr>
                  <w:noProof/>
                </w:rPr>
                <w:t xml:space="preserve">eyond </w:t>
              </w:r>
              <w:r w:rsidR="0039272A">
                <w:rPr>
                  <w:noProof/>
                </w:rPr>
                <w:t>b</w:t>
              </w:r>
              <w:r>
                <w:rPr>
                  <w:noProof/>
                </w:rPr>
                <w:t xml:space="preserve">udgeting: </w:t>
              </w:r>
              <w:r w:rsidR="0039272A">
                <w:rPr>
                  <w:noProof/>
                </w:rPr>
                <w:t>a</w:t>
              </w:r>
              <w:r>
                <w:rPr>
                  <w:noProof/>
                </w:rPr>
                <w:t xml:space="preserve"> </w:t>
              </w:r>
              <w:r w:rsidR="0039272A">
                <w:rPr>
                  <w:noProof/>
                </w:rPr>
                <w:t>c</w:t>
              </w:r>
              <w:r>
                <w:rPr>
                  <w:noProof/>
                </w:rPr>
                <w:t xml:space="preserve">ase </w:t>
              </w:r>
              <w:r w:rsidR="00E867CD">
                <w:rPr>
                  <w:noProof/>
                </w:rPr>
                <w:t>s</w:t>
              </w:r>
              <w:r>
                <w:rPr>
                  <w:noProof/>
                </w:rPr>
                <w:t xml:space="preserve">tudy of the </w:t>
              </w:r>
              <w:r w:rsidR="00E867CD">
                <w:rPr>
                  <w:noProof/>
                </w:rPr>
                <w:t>d</w:t>
              </w:r>
              <w:r>
                <w:rPr>
                  <w:noProof/>
                </w:rPr>
                <w:t xml:space="preserve">ynamic </w:t>
              </w:r>
              <w:r w:rsidR="00E867CD">
                <w:rPr>
                  <w:noProof/>
                </w:rPr>
                <w:t>i</w:t>
              </w:r>
              <w:r>
                <w:rPr>
                  <w:noProof/>
                </w:rPr>
                <w:t xml:space="preserve">nterrelationships between </w:t>
              </w:r>
              <w:r w:rsidR="00E867CD">
                <w:rPr>
                  <w:noProof/>
                </w:rPr>
                <w:t>b</w:t>
              </w:r>
              <w:r>
                <w:rPr>
                  <w:noProof/>
                </w:rPr>
                <w:t xml:space="preserve">udgets and </w:t>
              </w:r>
              <w:r w:rsidR="00235556">
                <w:rPr>
                  <w:noProof/>
                </w:rPr>
                <w:t>f</w:t>
              </w:r>
              <w:r>
                <w:rPr>
                  <w:noProof/>
                </w:rPr>
                <w:t>orecasts</w:t>
              </w:r>
              <w:r w:rsidR="00D04650">
                <w:rPr>
                  <w:noProof/>
                </w:rPr>
                <w:t>',</w:t>
              </w:r>
              <w:r>
                <w:rPr>
                  <w:noProof/>
                </w:rPr>
                <w:t xml:space="preserve"> </w:t>
              </w:r>
              <w:r>
                <w:rPr>
                  <w:i/>
                  <w:iCs/>
                  <w:noProof/>
                </w:rPr>
                <w:t xml:space="preserve">European Accounting Review, </w:t>
              </w:r>
              <w:r>
                <w:rPr>
                  <w:noProof/>
                </w:rPr>
                <w:t>34(3), pp. 1221-1247.</w:t>
              </w:r>
            </w:p>
            <w:p w14:paraId="2A7002A4" w14:textId="77777777" w:rsidR="00981547" w:rsidRPr="00981547" w:rsidRDefault="00981547" w:rsidP="00981547"/>
            <w:p w14:paraId="618D4A36" w14:textId="1D561C33" w:rsidR="009A2280" w:rsidRDefault="009A2280" w:rsidP="009A2280">
              <w:pPr>
                <w:pStyle w:val="Bibliography"/>
                <w:rPr>
                  <w:noProof/>
                </w:rPr>
              </w:pPr>
              <w:r>
                <w:rPr>
                  <w:noProof/>
                </w:rPr>
                <w:t xml:space="preserve">Carlon, </w:t>
              </w:r>
              <w:r w:rsidR="00075A44">
                <w:rPr>
                  <w:noProof/>
                </w:rPr>
                <w:t>S</w:t>
              </w:r>
              <w:r>
                <w:rPr>
                  <w:noProof/>
                </w:rPr>
                <w:t>.</w:t>
              </w:r>
              <w:r w:rsidR="00075A44">
                <w:rPr>
                  <w:noProof/>
                </w:rPr>
                <w:t>,</w:t>
              </w:r>
              <w:r>
                <w:rPr>
                  <w:noProof/>
                </w:rPr>
                <w:t xml:space="preserve"> </w:t>
              </w:r>
              <w:r w:rsidR="00E35092">
                <w:rPr>
                  <w:noProof/>
                </w:rPr>
                <w:t>Mladenovic, R</w:t>
              </w:r>
              <w:r w:rsidR="00D241A3">
                <w:rPr>
                  <w:noProof/>
                </w:rPr>
                <w:t>., Palm, C. and</w:t>
              </w:r>
              <w:r w:rsidR="001723B9">
                <w:rPr>
                  <w:noProof/>
                </w:rPr>
                <w:t xml:space="preserve"> Mitrione, L.</w:t>
              </w:r>
              <w:r>
                <w:rPr>
                  <w:noProof/>
                </w:rPr>
                <w:t xml:space="preserve"> </w:t>
              </w:r>
              <w:r w:rsidR="00613FBB">
                <w:rPr>
                  <w:noProof/>
                </w:rPr>
                <w:t>(</w:t>
              </w:r>
              <w:r>
                <w:rPr>
                  <w:noProof/>
                </w:rPr>
                <w:t>2025</w:t>
              </w:r>
              <w:r w:rsidR="00613FBB">
                <w:rPr>
                  <w:noProof/>
                </w:rPr>
                <w:t>)</w:t>
              </w:r>
              <w:r w:rsidR="00EB35C1">
                <w:rPr>
                  <w:noProof/>
                </w:rPr>
                <w:t xml:space="preserve"> </w:t>
              </w:r>
              <w:r>
                <w:rPr>
                  <w:noProof/>
                </w:rPr>
                <w:t xml:space="preserve"> </w:t>
              </w:r>
              <w:r>
                <w:rPr>
                  <w:i/>
                  <w:iCs/>
                  <w:noProof/>
                </w:rPr>
                <w:t xml:space="preserve">Accounting: Reporting, Analysis and Decision Making. </w:t>
              </w:r>
              <w:r>
                <w:rPr>
                  <w:noProof/>
                </w:rPr>
                <w:t>Melbourne: John Wiley &amp; Sons.</w:t>
              </w:r>
            </w:p>
            <w:p w14:paraId="677AD48C" w14:textId="77777777" w:rsidR="001C3C2B" w:rsidRPr="001C3C2B" w:rsidRDefault="001C3C2B" w:rsidP="001C3C2B"/>
            <w:p w14:paraId="0464D1A9" w14:textId="38BBCB10" w:rsidR="009A2280" w:rsidRDefault="009A2280" w:rsidP="009A2280">
              <w:pPr>
                <w:pStyle w:val="Bibliography"/>
                <w:rPr>
                  <w:noProof/>
                </w:rPr>
              </w:pPr>
              <w:r>
                <w:rPr>
                  <w:noProof/>
                </w:rPr>
                <w:t xml:space="preserve">Coyte, R., Messner, M. </w:t>
              </w:r>
              <w:r w:rsidR="00503B15">
                <w:rPr>
                  <w:noProof/>
                </w:rPr>
                <w:t>and</w:t>
              </w:r>
              <w:r>
                <w:rPr>
                  <w:noProof/>
                </w:rPr>
                <w:t xml:space="preserve"> Zhou, S. </w:t>
              </w:r>
              <w:r w:rsidR="00613FBB">
                <w:rPr>
                  <w:noProof/>
                </w:rPr>
                <w:t>(</w:t>
              </w:r>
              <w:r>
                <w:rPr>
                  <w:noProof/>
                </w:rPr>
                <w:t>2022</w:t>
              </w:r>
              <w:r w:rsidR="00613FBB">
                <w:rPr>
                  <w:noProof/>
                </w:rPr>
                <w:t>)</w:t>
              </w:r>
              <w:r>
                <w:rPr>
                  <w:noProof/>
                </w:rPr>
                <w:t xml:space="preserve"> </w:t>
              </w:r>
              <w:r w:rsidR="00253DB4">
                <w:rPr>
                  <w:noProof/>
                </w:rPr>
                <w:t>'</w:t>
              </w:r>
              <w:r>
                <w:rPr>
                  <w:noProof/>
                </w:rPr>
                <w:t xml:space="preserve">The revival of zero-based budgeting: </w:t>
              </w:r>
              <w:r w:rsidR="0015721E">
                <w:rPr>
                  <w:noProof/>
                </w:rPr>
                <w:t>d</w:t>
              </w:r>
              <w:r>
                <w:rPr>
                  <w:noProof/>
                </w:rPr>
                <w:t>rivers and consequences of firm-level adoptions</w:t>
              </w:r>
              <w:r w:rsidR="0015721E">
                <w:rPr>
                  <w:noProof/>
                </w:rPr>
                <w:t>',</w:t>
              </w:r>
              <w:r>
                <w:rPr>
                  <w:noProof/>
                </w:rPr>
                <w:t xml:space="preserve"> </w:t>
              </w:r>
              <w:r>
                <w:rPr>
                  <w:i/>
                  <w:iCs/>
                  <w:noProof/>
                </w:rPr>
                <w:t xml:space="preserve">Accounting &amp; Finance, </w:t>
              </w:r>
              <w:r>
                <w:rPr>
                  <w:noProof/>
                </w:rPr>
                <w:t>62(3), pp. 3147-3188.</w:t>
              </w:r>
            </w:p>
            <w:p w14:paraId="1AAF4539" w14:textId="77777777" w:rsidR="001C3C2B" w:rsidRPr="001C3C2B" w:rsidRDefault="001C3C2B" w:rsidP="001C3C2B"/>
            <w:p w14:paraId="2ACC0448" w14:textId="37AD6746" w:rsidR="009A2280" w:rsidRDefault="009A2280" w:rsidP="009A2280">
              <w:pPr>
                <w:pStyle w:val="Bibliography"/>
                <w:rPr>
                  <w:noProof/>
                </w:rPr>
              </w:pPr>
              <w:r>
                <w:rPr>
                  <w:noProof/>
                </w:rPr>
                <w:t xml:space="preserve">Dance, B., Willer, D., Truesdell, W.H. </w:t>
              </w:r>
              <w:r w:rsidR="00684167">
                <w:rPr>
                  <w:noProof/>
                </w:rPr>
                <w:t>and</w:t>
              </w:r>
              <w:r>
                <w:rPr>
                  <w:noProof/>
                </w:rPr>
                <w:t xml:space="preserve"> Kelly, W.D. </w:t>
              </w:r>
              <w:r w:rsidR="00613FBB">
                <w:rPr>
                  <w:noProof/>
                </w:rPr>
                <w:t>(</w:t>
              </w:r>
              <w:r>
                <w:rPr>
                  <w:noProof/>
                </w:rPr>
                <w:t>2023</w:t>
              </w:r>
              <w:r w:rsidR="00613FBB">
                <w:rPr>
                  <w:noProof/>
                </w:rPr>
                <w:t>)</w:t>
              </w:r>
              <w:r>
                <w:rPr>
                  <w:noProof/>
                </w:rPr>
                <w:t xml:space="preserve"> </w:t>
              </w:r>
              <w:r>
                <w:rPr>
                  <w:i/>
                  <w:iCs/>
                  <w:noProof/>
                </w:rPr>
                <w:t>SHRM-CP/SHRM-SCP Certification All-In-One Exam Guide</w:t>
              </w:r>
              <w:r w:rsidR="00813643">
                <w:rPr>
                  <w:i/>
                  <w:iCs/>
                  <w:noProof/>
                </w:rPr>
                <w:t>.</w:t>
              </w:r>
              <w:r>
                <w:rPr>
                  <w:i/>
                  <w:iCs/>
                  <w:noProof/>
                </w:rPr>
                <w:t xml:space="preserve"> </w:t>
              </w:r>
              <w:r w:rsidR="00DC3786">
                <w:rPr>
                  <w:i/>
                  <w:iCs/>
                  <w:noProof/>
                </w:rPr>
                <w:t xml:space="preserve"> </w:t>
              </w:r>
              <w:r w:rsidR="000079F8">
                <w:rPr>
                  <w:noProof/>
                </w:rPr>
                <w:t>2</w:t>
              </w:r>
              <w:r w:rsidR="000079F8" w:rsidRPr="000764DA">
                <w:rPr>
                  <w:noProof/>
                  <w:vertAlign w:val="superscript"/>
                </w:rPr>
                <w:t>nd</w:t>
              </w:r>
              <w:r w:rsidR="000764DA">
                <w:rPr>
                  <w:noProof/>
                </w:rPr>
                <w:t xml:space="preserve"> edn</w:t>
              </w:r>
              <w:r w:rsidR="000079F8">
                <w:rPr>
                  <w:noProof/>
                </w:rPr>
                <w:t>.</w:t>
              </w:r>
              <w:r w:rsidR="000764DA">
                <w:rPr>
                  <w:noProof/>
                </w:rPr>
                <w:t xml:space="preserve"> </w:t>
              </w:r>
              <w:r w:rsidR="007340ED">
                <w:rPr>
                  <w:noProof/>
                </w:rPr>
                <w:t>O</w:t>
              </w:r>
              <w:r>
                <w:rPr>
                  <w:noProof/>
                </w:rPr>
                <w:t>hio: McGraw Hill LLC.</w:t>
              </w:r>
            </w:p>
            <w:p w14:paraId="6D0395F4" w14:textId="77777777" w:rsidR="001C3C2B" w:rsidRPr="001C3C2B" w:rsidRDefault="001C3C2B" w:rsidP="001C3C2B"/>
            <w:p w14:paraId="6FCD075C" w14:textId="63FC6986" w:rsidR="009A2280" w:rsidRDefault="009A2280" w:rsidP="009A2280">
              <w:pPr>
                <w:pStyle w:val="Bibliography"/>
                <w:rPr>
                  <w:noProof/>
                </w:rPr>
              </w:pPr>
              <w:r>
                <w:rPr>
                  <w:noProof/>
                </w:rPr>
                <w:t xml:space="preserve">Datar, S.M. </w:t>
              </w:r>
              <w:r w:rsidR="003B0A0F">
                <w:rPr>
                  <w:noProof/>
                </w:rPr>
                <w:t>and</w:t>
              </w:r>
              <w:r>
                <w:rPr>
                  <w:noProof/>
                </w:rPr>
                <w:t xml:space="preserve"> Rajan, M.V. </w:t>
              </w:r>
              <w:r w:rsidR="00613FBB">
                <w:rPr>
                  <w:noProof/>
                </w:rPr>
                <w:t>(</w:t>
              </w:r>
              <w:r>
                <w:rPr>
                  <w:noProof/>
                </w:rPr>
                <w:t>2017</w:t>
              </w:r>
              <w:r w:rsidR="00613FBB">
                <w:rPr>
                  <w:noProof/>
                </w:rPr>
                <w:t>)</w:t>
              </w:r>
              <w:r>
                <w:rPr>
                  <w:noProof/>
                </w:rPr>
                <w:t xml:space="preserve"> </w:t>
              </w:r>
              <w:r>
                <w:rPr>
                  <w:i/>
                  <w:iCs/>
                  <w:noProof/>
                </w:rPr>
                <w:t>Horngren’s Cost Accounting</w:t>
              </w:r>
              <w:r w:rsidR="006D27B3">
                <w:rPr>
                  <w:i/>
                  <w:iCs/>
                  <w:noProof/>
                </w:rPr>
                <w:t>:</w:t>
              </w:r>
              <w:r>
                <w:rPr>
                  <w:i/>
                  <w:iCs/>
                  <w:noProof/>
                </w:rPr>
                <w:t xml:space="preserve"> A Managerial Emphasis – Global Edition. </w:t>
              </w:r>
              <w:r>
                <w:rPr>
                  <w:noProof/>
                </w:rPr>
                <w:t>London: Pearson Education.</w:t>
              </w:r>
            </w:p>
            <w:p w14:paraId="3A7475DC" w14:textId="77777777" w:rsidR="001C3C2B" w:rsidRPr="001C3C2B" w:rsidRDefault="001C3C2B" w:rsidP="001C3C2B"/>
            <w:p w14:paraId="27A04005" w14:textId="22F662D0" w:rsidR="009A2280" w:rsidRDefault="009A2280" w:rsidP="009A2280">
              <w:pPr>
                <w:pStyle w:val="Bibliography"/>
                <w:rPr>
                  <w:noProof/>
                </w:rPr>
              </w:pPr>
              <w:r>
                <w:rPr>
                  <w:noProof/>
                </w:rPr>
                <w:t xml:space="preserve">Drury, C. </w:t>
              </w:r>
              <w:r w:rsidR="003C493A">
                <w:rPr>
                  <w:noProof/>
                </w:rPr>
                <w:t>and</w:t>
              </w:r>
              <w:r>
                <w:rPr>
                  <w:noProof/>
                </w:rPr>
                <w:t xml:space="preserve"> Tayles, M. </w:t>
              </w:r>
              <w:r w:rsidR="00613FBB">
                <w:rPr>
                  <w:noProof/>
                </w:rPr>
                <w:t>(</w:t>
              </w:r>
              <w:r>
                <w:rPr>
                  <w:noProof/>
                </w:rPr>
                <w:t>2021</w:t>
              </w:r>
              <w:r w:rsidR="00613FBB">
                <w:rPr>
                  <w:noProof/>
                </w:rPr>
                <w:t>)</w:t>
              </w:r>
              <w:r>
                <w:rPr>
                  <w:noProof/>
                </w:rPr>
                <w:t xml:space="preserve"> </w:t>
              </w:r>
              <w:r>
                <w:rPr>
                  <w:i/>
                  <w:iCs/>
                  <w:noProof/>
                </w:rPr>
                <w:t xml:space="preserve">Management and Cost Accounting. </w:t>
              </w:r>
              <w:r>
                <w:rPr>
                  <w:noProof/>
                </w:rPr>
                <w:t>London: Prentice Hall.</w:t>
              </w:r>
            </w:p>
            <w:p w14:paraId="73EAA5E5" w14:textId="77777777" w:rsidR="001C3C2B" w:rsidRPr="001C3C2B" w:rsidRDefault="001C3C2B" w:rsidP="001C3C2B"/>
            <w:p w14:paraId="49C4D35C" w14:textId="3F6E53E4" w:rsidR="009A2280" w:rsidRDefault="009A2280" w:rsidP="009A2280">
              <w:pPr>
                <w:pStyle w:val="Bibliography"/>
                <w:rPr>
                  <w:noProof/>
                </w:rPr>
              </w:pPr>
              <w:r>
                <w:rPr>
                  <w:noProof/>
                </w:rPr>
                <w:t>Ehsan, M.N.</w:t>
              </w:r>
              <w:r w:rsidR="00532CD5">
                <w:rPr>
                  <w:noProof/>
                </w:rPr>
                <w:t>,</w:t>
              </w:r>
              <w:r w:rsidR="000052E2">
                <w:rPr>
                  <w:noProof/>
                </w:rPr>
                <w:t xml:space="preserve"> Akhtar, S., Khan,</w:t>
              </w:r>
              <w:r w:rsidR="00F50629">
                <w:rPr>
                  <w:noProof/>
                </w:rPr>
                <w:t xml:space="preserve"> F. and Malik</w:t>
              </w:r>
              <w:r w:rsidR="0013404F">
                <w:rPr>
                  <w:noProof/>
                </w:rPr>
                <w:t>, T.</w:t>
              </w:r>
              <w:r>
                <w:rPr>
                  <w:noProof/>
                </w:rPr>
                <w:t xml:space="preserve"> </w:t>
              </w:r>
              <w:r w:rsidR="00613FBB">
                <w:rPr>
                  <w:noProof/>
                </w:rPr>
                <w:t>(</w:t>
              </w:r>
              <w:r>
                <w:rPr>
                  <w:noProof/>
                </w:rPr>
                <w:t>2023</w:t>
              </w:r>
              <w:r w:rsidR="00613FBB">
                <w:rPr>
                  <w:noProof/>
                </w:rPr>
                <w:t>)</w:t>
              </w:r>
              <w:r>
                <w:rPr>
                  <w:noProof/>
                </w:rPr>
                <w:t xml:space="preserve"> </w:t>
              </w:r>
              <w:r w:rsidR="00A222B2">
                <w:rPr>
                  <w:noProof/>
                </w:rPr>
                <w:t>'</w:t>
              </w:r>
              <w:r>
                <w:rPr>
                  <w:noProof/>
                </w:rPr>
                <w:t xml:space="preserve">Budgetary </w:t>
              </w:r>
              <w:r w:rsidR="00A222B2">
                <w:rPr>
                  <w:noProof/>
                </w:rPr>
                <w:t>s</w:t>
              </w:r>
              <w:r>
                <w:rPr>
                  <w:noProof/>
                </w:rPr>
                <w:t xml:space="preserve">lack: </w:t>
              </w:r>
              <w:r w:rsidR="00A222B2">
                <w:rPr>
                  <w:noProof/>
                </w:rPr>
                <w:t>d</w:t>
              </w:r>
              <w:r>
                <w:rPr>
                  <w:noProof/>
                </w:rPr>
                <w:t xml:space="preserve">oes it </w:t>
              </w:r>
              <w:r w:rsidR="00A222B2">
                <w:rPr>
                  <w:noProof/>
                </w:rPr>
                <w:t>h</w:t>
              </w:r>
              <w:r>
                <w:rPr>
                  <w:noProof/>
                </w:rPr>
                <w:t xml:space="preserve">urt </w:t>
              </w:r>
              <w:r w:rsidR="00A222B2">
                <w:rPr>
                  <w:noProof/>
                </w:rPr>
                <w:t>o</w:t>
              </w:r>
              <w:r>
                <w:rPr>
                  <w:noProof/>
                </w:rPr>
                <w:t>rganisations?</w:t>
              </w:r>
              <w:r w:rsidR="006C54A3">
                <w:rPr>
                  <w:noProof/>
                </w:rPr>
                <w:t>',</w:t>
              </w:r>
              <w:r>
                <w:rPr>
                  <w:noProof/>
                </w:rPr>
                <w:t xml:space="preserve"> </w:t>
              </w:r>
              <w:r>
                <w:rPr>
                  <w:i/>
                  <w:iCs/>
                  <w:noProof/>
                </w:rPr>
                <w:t xml:space="preserve">International Journal of Academic Research in Business and Social Science, </w:t>
              </w:r>
              <w:r>
                <w:rPr>
                  <w:noProof/>
                </w:rPr>
                <w:t>13(6), pp. 1630-1641.</w:t>
              </w:r>
            </w:p>
            <w:p w14:paraId="5A819878" w14:textId="77777777" w:rsidR="001C3C2B" w:rsidRPr="001C3C2B" w:rsidRDefault="001C3C2B" w:rsidP="001C3C2B"/>
            <w:p w14:paraId="1EED5E92" w14:textId="27B38A67" w:rsidR="009A2280" w:rsidRDefault="009A2280" w:rsidP="009A2280">
              <w:pPr>
                <w:pStyle w:val="Bibliography"/>
                <w:rPr>
                  <w:noProof/>
                </w:rPr>
              </w:pPr>
              <w:r>
                <w:rPr>
                  <w:noProof/>
                </w:rPr>
                <w:t>Eldenburg, L.G., Brooks, A., Vest</w:t>
              </w:r>
              <w:r w:rsidR="003A01FE">
                <w:rPr>
                  <w:noProof/>
                </w:rPr>
                <w:t>l</w:t>
              </w:r>
              <w:r>
                <w:rPr>
                  <w:noProof/>
                </w:rPr>
                <w:t xml:space="preserve">y, G. </w:t>
              </w:r>
              <w:r w:rsidR="009300A8">
                <w:rPr>
                  <w:noProof/>
                </w:rPr>
                <w:t>and</w:t>
              </w:r>
              <w:r>
                <w:rPr>
                  <w:noProof/>
                </w:rPr>
                <w:t xml:space="preserve"> Pawsey, N. </w:t>
              </w:r>
              <w:r w:rsidR="00613FBB">
                <w:rPr>
                  <w:noProof/>
                </w:rPr>
                <w:t>(</w:t>
              </w:r>
              <w:r>
                <w:rPr>
                  <w:noProof/>
                </w:rPr>
                <w:t>2024</w:t>
              </w:r>
              <w:r w:rsidR="00613FBB">
                <w:rPr>
                  <w:noProof/>
                </w:rPr>
                <w:t>)</w:t>
              </w:r>
              <w:r>
                <w:rPr>
                  <w:noProof/>
                </w:rPr>
                <w:t xml:space="preserve"> </w:t>
              </w:r>
              <w:r>
                <w:rPr>
                  <w:i/>
                  <w:iCs/>
                  <w:noProof/>
                </w:rPr>
                <w:t xml:space="preserve">Management Accounting. </w:t>
              </w:r>
              <w:r>
                <w:rPr>
                  <w:noProof/>
                </w:rPr>
                <w:t>Brisbane: Wiley.</w:t>
              </w:r>
            </w:p>
            <w:p w14:paraId="317C23BE" w14:textId="77777777" w:rsidR="001C3C2B" w:rsidRPr="001C3C2B" w:rsidRDefault="001C3C2B" w:rsidP="001C3C2B"/>
            <w:p w14:paraId="1351BAF8" w14:textId="3401346D" w:rsidR="009A2280" w:rsidRDefault="009A2280" w:rsidP="009A2280">
              <w:pPr>
                <w:pStyle w:val="Bibliography"/>
                <w:rPr>
                  <w:noProof/>
                </w:rPr>
              </w:pPr>
              <w:r>
                <w:rPr>
                  <w:noProof/>
                </w:rPr>
                <w:t xml:space="preserve">Grobbelaar, </w:t>
              </w:r>
              <w:r w:rsidR="00B26BF0">
                <w:rPr>
                  <w:noProof/>
                </w:rPr>
                <w:t>B</w:t>
              </w:r>
              <w:r>
                <w:rPr>
                  <w:noProof/>
                </w:rPr>
                <w:t xml:space="preserve">. </w:t>
              </w:r>
              <w:r w:rsidR="00B26BF0">
                <w:rPr>
                  <w:noProof/>
                </w:rPr>
                <w:t>and</w:t>
              </w:r>
              <w:r>
                <w:rPr>
                  <w:noProof/>
                </w:rPr>
                <w:t xml:space="preserve"> Ramlall, R. </w:t>
              </w:r>
              <w:r w:rsidR="00613FBB">
                <w:rPr>
                  <w:noProof/>
                </w:rPr>
                <w:t>(</w:t>
              </w:r>
              <w:r>
                <w:rPr>
                  <w:noProof/>
                </w:rPr>
                <w:t>2024</w:t>
              </w:r>
              <w:r w:rsidR="00613FBB">
                <w:rPr>
                  <w:noProof/>
                </w:rPr>
                <w:t>)</w:t>
              </w:r>
              <w:r>
                <w:rPr>
                  <w:noProof/>
                </w:rPr>
                <w:t xml:space="preserve"> </w:t>
              </w:r>
              <w:r w:rsidR="00B73B83">
                <w:rPr>
                  <w:noProof/>
                </w:rPr>
                <w:t>'</w:t>
              </w:r>
              <w:r>
                <w:rPr>
                  <w:noProof/>
                </w:rPr>
                <w:t>Deficiencies in the traditional budgeting process cause the negative behaviour of budgetary slacking</w:t>
              </w:r>
              <w:r w:rsidR="0012695B">
                <w:rPr>
                  <w:noProof/>
                </w:rPr>
                <w:t>',</w:t>
              </w:r>
              <w:r>
                <w:rPr>
                  <w:noProof/>
                </w:rPr>
                <w:t xml:space="preserve"> </w:t>
              </w:r>
              <w:r>
                <w:rPr>
                  <w:i/>
                  <w:iCs/>
                  <w:noProof/>
                </w:rPr>
                <w:t xml:space="preserve">South African Journal of Business Management, </w:t>
              </w:r>
              <w:r>
                <w:rPr>
                  <w:noProof/>
                </w:rPr>
                <w:t>55(1), p. 43</w:t>
              </w:r>
              <w:r w:rsidR="00297682">
                <w:rPr>
                  <w:noProof/>
                </w:rPr>
                <w:t>-</w:t>
              </w:r>
              <w:r>
                <w:rPr>
                  <w:noProof/>
                </w:rPr>
                <w:t>48.</w:t>
              </w:r>
            </w:p>
            <w:p w14:paraId="20001121" w14:textId="77777777" w:rsidR="00B03EB4" w:rsidRDefault="00B03EB4" w:rsidP="00B03EB4"/>
            <w:p w14:paraId="6BFEA11F" w14:textId="0576DC12" w:rsidR="00B03EB4" w:rsidRPr="00B03EB4" w:rsidRDefault="00B03EB4" w:rsidP="00B03EB4">
              <w:r>
                <w:lastRenderedPageBreak/>
                <w:t xml:space="preserve">Horngren, C.T., Datar, S.M. and Rajan, M.V. (2018) </w:t>
              </w:r>
              <w:r>
                <w:rPr>
                  <w:rStyle w:val="Emphasis"/>
                </w:rPr>
                <w:t>Cost Accounting: A Managerial Emphasis</w:t>
              </w:r>
              <w:r>
                <w:t>, 16th ed., Harlow: Pearson Education Limited.</w:t>
              </w:r>
            </w:p>
            <w:p w14:paraId="37102774" w14:textId="77777777" w:rsidR="001C3C2B" w:rsidRPr="001C3C2B" w:rsidRDefault="001C3C2B" w:rsidP="001C3C2B"/>
            <w:p w14:paraId="417E6AD9" w14:textId="09C544E4" w:rsidR="009A2280" w:rsidRDefault="009A2280" w:rsidP="009A2280">
              <w:pPr>
                <w:pStyle w:val="Bibliography"/>
                <w:rPr>
                  <w:noProof/>
                </w:rPr>
              </w:pPr>
              <w:r>
                <w:rPr>
                  <w:noProof/>
                </w:rPr>
                <w:t xml:space="preserve">Hillier, D. </w:t>
              </w:r>
              <w:r w:rsidR="00DA0575">
                <w:rPr>
                  <w:noProof/>
                </w:rPr>
                <w:t>(</w:t>
              </w:r>
              <w:r>
                <w:rPr>
                  <w:noProof/>
                </w:rPr>
                <w:t>2024</w:t>
              </w:r>
              <w:r w:rsidR="00DA0575">
                <w:rPr>
                  <w:noProof/>
                </w:rPr>
                <w:t>)</w:t>
              </w:r>
              <w:r>
                <w:rPr>
                  <w:noProof/>
                </w:rPr>
                <w:t xml:space="preserve"> </w:t>
              </w:r>
              <w:r>
                <w:rPr>
                  <w:i/>
                  <w:iCs/>
                  <w:noProof/>
                </w:rPr>
                <w:t xml:space="preserve">Corporate Finance. </w:t>
              </w:r>
              <w:r>
                <w:rPr>
                  <w:noProof/>
                </w:rPr>
                <w:t>London: McGraw-Hill Education.</w:t>
              </w:r>
            </w:p>
            <w:p w14:paraId="2FAC5EED" w14:textId="77777777" w:rsidR="001C3C2B" w:rsidRPr="001C3C2B" w:rsidRDefault="001C3C2B" w:rsidP="001C3C2B"/>
            <w:p w14:paraId="29D5EDDC" w14:textId="40DCC6D8" w:rsidR="009A2280" w:rsidRDefault="009A2280" w:rsidP="009A2280">
              <w:pPr>
                <w:pStyle w:val="Bibliography"/>
                <w:rPr>
                  <w:noProof/>
                </w:rPr>
              </w:pPr>
              <w:r>
                <w:rPr>
                  <w:noProof/>
                </w:rPr>
                <w:t>Hogget</w:t>
              </w:r>
              <w:r w:rsidR="00B1091A">
                <w:rPr>
                  <w:noProof/>
                </w:rPr>
                <w:t>t</w:t>
              </w:r>
              <w:r>
                <w:rPr>
                  <w:noProof/>
                </w:rPr>
                <w:t>, J.</w:t>
              </w:r>
              <w:r w:rsidR="00B1091A">
                <w:rPr>
                  <w:noProof/>
                </w:rPr>
                <w:t>,</w:t>
              </w:r>
              <w:r>
                <w:rPr>
                  <w:noProof/>
                </w:rPr>
                <w:t xml:space="preserve"> </w:t>
              </w:r>
              <w:r w:rsidR="00545ABE">
                <w:rPr>
                  <w:noProof/>
                </w:rPr>
                <w:t>Edwa</w:t>
              </w:r>
              <w:r w:rsidR="00215811">
                <w:rPr>
                  <w:noProof/>
                </w:rPr>
                <w:t>rds, L., Medlin</w:t>
              </w:r>
              <w:r w:rsidR="008A3A55">
                <w:rPr>
                  <w:noProof/>
                </w:rPr>
                <w:t>, J., Chalm</w:t>
              </w:r>
              <w:r w:rsidR="00684887">
                <w:rPr>
                  <w:noProof/>
                </w:rPr>
                <w:t>ers, K., Hellmann, A</w:t>
              </w:r>
              <w:r w:rsidR="004D319C">
                <w:rPr>
                  <w:noProof/>
                </w:rPr>
                <w:t>. and Beattie, C</w:t>
              </w:r>
              <w:r w:rsidR="00A06764">
                <w:rPr>
                  <w:noProof/>
                </w:rPr>
                <w:t xml:space="preserve">. </w:t>
              </w:r>
              <w:r>
                <w:rPr>
                  <w:noProof/>
                </w:rPr>
                <w:t xml:space="preserve"> </w:t>
              </w:r>
              <w:r w:rsidR="00DA0575">
                <w:rPr>
                  <w:noProof/>
                </w:rPr>
                <w:t>(</w:t>
              </w:r>
              <w:r>
                <w:rPr>
                  <w:noProof/>
                </w:rPr>
                <w:t>2024</w:t>
              </w:r>
              <w:r w:rsidR="00DA0575">
                <w:rPr>
                  <w:noProof/>
                </w:rPr>
                <w:t>)</w:t>
              </w:r>
              <w:r>
                <w:rPr>
                  <w:noProof/>
                </w:rPr>
                <w:t xml:space="preserve"> </w:t>
              </w:r>
              <w:r>
                <w:rPr>
                  <w:i/>
                  <w:iCs/>
                  <w:noProof/>
                </w:rPr>
                <w:t>Financial Accounting</w:t>
              </w:r>
              <w:r w:rsidR="00ED36A7">
                <w:rPr>
                  <w:i/>
                  <w:iCs/>
                  <w:noProof/>
                </w:rPr>
                <w:t>.</w:t>
              </w:r>
              <w:r>
                <w:rPr>
                  <w:i/>
                  <w:iCs/>
                  <w:noProof/>
                </w:rPr>
                <w:t xml:space="preserve"> 12th </w:t>
              </w:r>
              <w:r w:rsidR="00ED36A7">
                <w:rPr>
                  <w:i/>
                  <w:iCs/>
                  <w:noProof/>
                </w:rPr>
                <w:t>edn</w:t>
              </w:r>
              <w:r>
                <w:rPr>
                  <w:i/>
                  <w:iCs/>
                  <w:noProof/>
                </w:rPr>
                <w:t xml:space="preserve">. </w:t>
              </w:r>
              <w:r>
                <w:rPr>
                  <w:noProof/>
                </w:rPr>
                <w:t>Brisbane: Wiley.</w:t>
              </w:r>
            </w:p>
            <w:p w14:paraId="788F166A" w14:textId="77777777" w:rsidR="001C3C2B" w:rsidRPr="001C3C2B" w:rsidRDefault="001C3C2B" w:rsidP="001C3C2B"/>
            <w:p w14:paraId="33465CD9" w14:textId="77777777" w:rsidR="00156BFE" w:rsidRDefault="009A2280" w:rsidP="00443D66">
              <w:r>
                <w:rPr>
                  <w:noProof/>
                </w:rPr>
                <w:t xml:space="preserve">Horner, D. </w:t>
              </w:r>
              <w:r w:rsidR="00DA0575">
                <w:rPr>
                  <w:noProof/>
                </w:rPr>
                <w:t>(</w:t>
              </w:r>
              <w:r>
                <w:rPr>
                  <w:noProof/>
                </w:rPr>
                <w:t>2020</w:t>
              </w:r>
              <w:r w:rsidR="00DA0575">
                <w:rPr>
                  <w:noProof/>
                </w:rPr>
                <w:t>)</w:t>
              </w:r>
              <w:r>
                <w:rPr>
                  <w:noProof/>
                </w:rPr>
                <w:t xml:space="preserve">. </w:t>
              </w:r>
              <w:r>
                <w:rPr>
                  <w:i/>
                  <w:iCs/>
                  <w:noProof/>
                </w:rPr>
                <w:t xml:space="preserve">Accounting for Non-Accountants. </w:t>
              </w:r>
              <w:r>
                <w:rPr>
                  <w:noProof/>
                </w:rPr>
                <w:t>London: Kogan P</w:t>
              </w:r>
              <w:r w:rsidR="00FC03B3">
                <w:rPr>
                  <w:noProof/>
                </w:rPr>
                <w:t>age</w:t>
              </w:r>
              <w:r>
                <w:rPr>
                  <w:noProof/>
                </w:rPr>
                <w:t>.</w:t>
              </w:r>
            </w:p>
            <w:p w14:paraId="2D64B864" w14:textId="77777777" w:rsidR="00156BFE" w:rsidRDefault="00156BFE" w:rsidP="00443D66"/>
            <w:p w14:paraId="0F12E166" w14:textId="550F02DD" w:rsidR="009A2280" w:rsidRDefault="00156BFE" w:rsidP="009A2280">
              <w:pPr>
                <w:pStyle w:val="Bibliography"/>
                <w:rPr>
                  <w:noProof/>
                </w:rPr>
              </w:pPr>
              <w:r w:rsidRPr="00156BFE">
                <w:rPr>
                  <w:noProof/>
                </w:rPr>
                <w:t xml:space="preserve">Horngren, C.T., Datar, S.M. and Rajan, M.V. (2018) </w:t>
              </w:r>
              <w:r w:rsidRPr="00156BFE">
                <w:rPr>
                  <w:i/>
                  <w:iCs/>
                  <w:noProof/>
                </w:rPr>
                <w:t>Cost Accounting: A Managerial Emphasis</w:t>
              </w:r>
              <w:r w:rsidRPr="00156BFE">
                <w:rPr>
                  <w:noProof/>
                </w:rPr>
                <w:t>, 16th ed., Harlow: Pearson Education Limited.</w:t>
              </w:r>
            </w:p>
            <w:p w14:paraId="7391F152" w14:textId="77777777" w:rsidR="001C3C2B" w:rsidRPr="001C3C2B" w:rsidRDefault="001C3C2B" w:rsidP="001C3C2B"/>
            <w:p w14:paraId="625DBCAD" w14:textId="04879188" w:rsidR="009A2280" w:rsidRDefault="009A2280" w:rsidP="009A2280">
              <w:pPr>
                <w:pStyle w:val="Bibliography"/>
                <w:rPr>
                  <w:noProof/>
                </w:rPr>
              </w:pPr>
              <w:r>
                <w:rPr>
                  <w:noProof/>
                </w:rPr>
                <w:t xml:space="preserve">Jiambalvo, J. </w:t>
              </w:r>
              <w:r w:rsidR="00DA0575">
                <w:rPr>
                  <w:noProof/>
                </w:rPr>
                <w:t>(</w:t>
              </w:r>
              <w:r>
                <w:rPr>
                  <w:noProof/>
                </w:rPr>
                <w:t>2025</w:t>
              </w:r>
              <w:r w:rsidR="00DA0575">
                <w:rPr>
                  <w:noProof/>
                </w:rPr>
                <w:t>)</w:t>
              </w:r>
              <w:r>
                <w:rPr>
                  <w:noProof/>
                </w:rPr>
                <w:t xml:space="preserve"> </w:t>
              </w:r>
              <w:r>
                <w:rPr>
                  <w:i/>
                  <w:iCs/>
                  <w:noProof/>
                </w:rPr>
                <w:t>Managerial Accounting</w:t>
              </w:r>
              <w:r w:rsidR="00B56309">
                <w:rPr>
                  <w:i/>
                  <w:iCs/>
                  <w:noProof/>
                </w:rPr>
                <w:t>:</w:t>
              </w:r>
              <w:r>
                <w:rPr>
                  <w:i/>
                  <w:iCs/>
                  <w:noProof/>
                </w:rPr>
                <w:t xml:space="preserve"> International Adaptation. </w:t>
              </w:r>
              <w:r>
                <w:rPr>
                  <w:noProof/>
                </w:rPr>
                <w:t>New Jersey: John Wiley &amp; Sons.</w:t>
              </w:r>
            </w:p>
            <w:p w14:paraId="7F9641C6" w14:textId="77777777" w:rsidR="001C3C2B" w:rsidRPr="001C3C2B" w:rsidRDefault="001C3C2B" w:rsidP="001C3C2B"/>
            <w:p w14:paraId="411C22A6" w14:textId="6AB1DF94" w:rsidR="009A2280" w:rsidRDefault="009A2280" w:rsidP="009A2280">
              <w:pPr>
                <w:pStyle w:val="Bibliography"/>
                <w:rPr>
                  <w:noProof/>
                </w:rPr>
              </w:pPr>
              <w:r>
                <w:rPr>
                  <w:noProof/>
                </w:rPr>
                <w:t xml:space="preserve">Kieso, D.E., Weygandt, J.J. </w:t>
              </w:r>
              <w:r w:rsidR="0098792E">
                <w:rPr>
                  <w:noProof/>
                </w:rPr>
                <w:t>and</w:t>
              </w:r>
              <w:r>
                <w:rPr>
                  <w:noProof/>
                </w:rPr>
                <w:t xml:space="preserve"> Warfield, T.D. </w:t>
              </w:r>
              <w:r w:rsidR="00DA0575">
                <w:rPr>
                  <w:noProof/>
                </w:rPr>
                <w:t>(</w:t>
              </w:r>
              <w:r>
                <w:rPr>
                  <w:noProof/>
                </w:rPr>
                <w:t>2025</w:t>
              </w:r>
              <w:r w:rsidR="00DA0575">
                <w:rPr>
                  <w:noProof/>
                </w:rPr>
                <w:t>)</w:t>
              </w:r>
              <w:r>
                <w:rPr>
                  <w:noProof/>
                </w:rPr>
                <w:t xml:space="preserve"> </w:t>
              </w:r>
              <w:r>
                <w:rPr>
                  <w:i/>
                  <w:iCs/>
                  <w:noProof/>
                </w:rPr>
                <w:t>Intermediate Accounting</w:t>
              </w:r>
              <w:r w:rsidR="000D749E">
                <w:rPr>
                  <w:i/>
                  <w:iCs/>
                  <w:noProof/>
                </w:rPr>
                <w:t>:</w:t>
              </w:r>
              <w:r>
                <w:rPr>
                  <w:i/>
                  <w:iCs/>
                  <w:noProof/>
                </w:rPr>
                <w:t xml:space="preserve"> IFRS Edition. </w:t>
              </w:r>
              <w:r>
                <w:rPr>
                  <w:noProof/>
                </w:rPr>
                <w:t>New Jersey: John Wiley &amp; Sons.</w:t>
              </w:r>
            </w:p>
            <w:p w14:paraId="679D9FDB" w14:textId="77777777" w:rsidR="001C3C2B" w:rsidRPr="001C3C2B" w:rsidRDefault="001C3C2B" w:rsidP="001C3C2B"/>
            <w:p w14:paraId="6F6A000F" w14:textId="4995F951" w:rsidR="009A2280" w:rsidRDefault="009A2280" w:rsidP="009A2280">
              <w:pPr>
                <w:pStyle w:val="Bibliography"/>
                <w:rPr>
                  <w:noProof/>
                </w:rPr>
              </w:pPr>
              <w:r>
                <w:rPr>
                  <w:noProof/>
                </w:rPr>
                <w:t>Langfield-Smith, K.</w:t>
              </w:r>
              <w:r w:rsidR="004F4F4D">
                <w:rPr>
                  <w:noProof/>
                </w:rPr>
                <w:t>, Thorne,</w:t>
              </w:r>
              <w:r w:rsidR="00A947FD">
                <w:rPr>
                  <w:noProof/>
                </w:rPr>
                <w:t xml:space="preserve"> H. and Hilton, R.</w:t>
              </w:r>
              <w:r>
                <w:rPr>
                  <w:noProof/>
                </w:rPr>
                <w:t xml:space="preserve"> </w:t>
              </w:r>
              <w:r w:rsidR="00DA0575">
                <w:rPr>
                  <w:noProof/>
                </w:rPr>
                <w:t>(</w:t>
              </w:r>
              <w:r>
                <w:rPr>
                  <w:noProof/>
                </w:rPr>
                <w:t>2021</w:t>
              </w:r>
              <w:r w:rsidR="00DA0575">
                <w:rPr>
                  <w:noProof/>
                </w:rPr>
                <w:t>)</w:t>
              </w:r>
              <w:r>
                <w:rPr>
                  <w:noProof/>
                </w:rPr>
                <w:t xml:space="preserve"> </w:t>
              </w:r>
              <w:r>
                <w:rPr>
                  <w:i/>
                  <w:iCs/>
                  <w:noProof/>
                </w:rPr>
                <w:t xml:space="preserve">Management Accounting. </w:t>
              </w:r>
              <w:r>
                <w:rPr>
                  <w:noProof/>
                </w:rPr>
                <w:t>London: McGraw-Hill Education.</w:t>
              </w:r>
            </w:p>
            <w:p w14:paraId="1D6DA2E4" w14:textId="77777777" w:rsidR="001C3C2B" w:rsidRPr="001C3C2B" w:rsidRDefault="001C3C2B" w:rsidP="001C3C2B"/>
            <w:p w14:paraId="509143C6" w14:textId="5FF0881A" w:rsidR="009A2280" w:rsidRDefault="009A2280" w:rsidP="009A2280">
              <w:pPr>
                <w:pStyle w:val="Bibliography"/>
                <w:rPr>
                  <w:noProof/>
                </w:rPr>
              </w:pPr>
              <w:r>
                <w:rPr>
                  <w:noProof/>
                </w:rPr>
                <w:t xml:space="preserve">Scandura, T.A. </w:t>
              </w:r>
              <w:r w:rsidR="009B2D3A">
                <w:rPr>
                  <w:noProof/>
                </w:rPr>
                <w:t>and</w:t>
              </w:r>
              <w:r>
                <w:rPr>
                  <w:noProof/>
                </w:rPr>
                <w:t xml:space="preserve"> W</w:t>
              </w:r>
              <w:r w:rsidR="00EC2230">
                <w:rPr>
                  <w:noProof/>
                </w:rPr>
                <w:t>illiams</w:t>
              </w:r>
              <w:r>
                <w:rPr>
                  <w:noProof/>
                </w:rPr>
                <w:t xml:space="preserve">, F.J. </w:t>
              </w:r>
              <w:r w:rsidR="00DA0575">
                <w:rPr>
                  <w:noProof/>
                </w:rPr>
                <w:t>(</w:t>
              </w:r>
              <w:r>
                <w:rPr>
                  <w:noProof/>
                </w:rPr>
                <w:t>2023</w:t>
              </w:r>
              <w:r w:rsidR="00DA0575">
                <w:rPr>
                  <w:noProof/>
                </w:rPr>
                <w:t>)</w:t>
              </w:r>
              <w:r>
                <w:rPr>
                  <w:noProof/>
                </w:rPr>
                <w:t xml:space="preserve"> </w:t>
              </w:r>
              <w:r>
                <w:rPr>
                  <w:i/>
                  <w:iCs/>
                  <w:noProof/>
                </w:rPr>
                <w:t xml:space="preserve">Management Today. </w:t>
              </w:r>
              <w:r>
                <w:rPr>
                  <w:noProof/>
                </w:rPr>
                <w:t>California: SAGE Publications.</w:t>
              </w:r>
            </w:p>
            <w:p w14:paraId="0329086D" w14:textId="77777777" w:rsidR="001C3C2B" w:rsidRPr="001C3C2B" w:rsidRDefault="001C3C2B" w:rsidP="001C3C2B"/>
            <w:p w14:paraId="6FE1D460" w14:textId="479C14F5" w:rsidR="009A2280" w:rsidRDefault="009A2280" w:rsidP="009A2280">
              <w:pPr>
                <w:pStyle w:val="Bibliography"/>
                <w:rPr>
                  <w:noProof/>
                </w:rPr>
              </w:pPr>
              <w:r>
                <w:rPr>
                  <w:noProof/>
                </w:rPr>
                <w:t>Seal, W</w:t>
              </w:r>
              <w:r w:rsidR="00B34196">
                <w:rPr>
                  <w:noProof/>
                </w:rPr>
                <w:t>., Garrison, R., Noreen</w:t>
              </w:r>
              <w:r w:rsidR="008B3D05">
                <w:rPr>
                  <w:noProof/>
                </w:rPr>
                <w:t>, E. and Bre</w:t>
              </w:r>
              <w:r w:rsidR="009B642E">
                <w:rPr>
                  <w:noProof/>
                </w:rPr>
                <w:t>wer,</w:t>
              </w:r>
              <w:r w:rsidR="00F13138">
                <w:rPr>
                  <w:noProof/>
                </w:rPr>
                <w:t xml:space="preserve"> P.</w:t>
              </w:r>
              <w:r>
                <w:rPr>
                  <w:noProof/>
                </w:rPr>
                <w:t xml:space="preserve"> </w:t>
              </w:r>
              <w:r w:rsidR="00537433">
                <w:rPr>
                  <w:noProof/>
                </w:rPr>
                <w:t>(</w:t>
              </w:r>
              <w:r>
                <w:rPr>
                  <w:noProof/>
                </w:rPr>
                <w:t>2018</w:t>
              </w:r>
              <w:r w:rsidR="00537433">
                <w:rPr>
                  <w:noProof/>
                </w:rPr>
                <w:t>)</w:t>
              </w:r>
              <w:r>
                <w:rPr>
                  <w:noProof/>
                </w:rPr>
                <w:t xml:space="preserve">. </w:t>
              </w:r>
              <w:r>
                <w:rPr>
                  <w:i/>
                  <w:iCs/>
                  <w:noProof/>
                </w:rPr>
                <w:t xml:space="preserve">Management Accounting. </w:t>
              </w:r>
              <w:r>
                <w:rPr>
                  <w:noProof/>
                </w:rPr>
                <w:t>Maindenhead: McGraw-Hill Education.</w:t>
              </w:r>
            </w:p>
            <w:p w14:paraId="5C989949" w14:textId="77777777" w:rsidR="001C3C2B" w:rsidRPr="001C3C2B" w:rsidRDefault="001C3C2B" w:rsidP="001C3C2B"/>
            <w:p w14:paraId="459D51B9" w14:textId="386ABD06" w:rsidR="009A2280" w:rsidRDefault="009A2280" w:rsidP="009A2280">
              <w:pPr>
                <w:pStyle w:val="Bibliography"/>
                <w:rPr>
                  <w:noProof/>
                </w:rPr>
              </w:pPr>
              <w:r>
                <w:rPr>
                  <w:noProof/>
                </w:rPr>
                <w:t xml:space="preserve">Shah, N., Leiwy, D. </w:t>
              </w:r>
              <w:r w:rsidR="00867CF8">
                <w:rPr>
                  <w:noProof/>
                </w:rPr>
                <w:t>and</w:t>
              </w:r>
              <w:r>
                <w:rPr>
                  <w:noProof/>
                </w:rPr>
                <w:t xml:space="preserve"> Perks, R. </w:t>
              </w:r>
              <w:r w:rsidR="00537433">
                <w:rPr>
                  <w:noProof/>
                </w:rPr>
                <w:t>(</w:t>
              </w:r>
              <w:r>
                <w:rPr>
                  <w:noProof/>
                </w:rPr>
                <w:t>2025</w:t>
              </w:r>
              <w:r w:rsidR="00537433">
                <w:rPr>
                  <w:noProof/>
                </w:rPr>
                <w:t>)</w:t>
              </w:r>
              <w:r>
                <w:rPr>
                  <w:noProof/>
                </w:rPr>
                <w:t xml:space="preserve">. </w:t>
              </w:r>
              <w:r>
                <w:rPr>
                  <w:i/>
                  <w:iCs/>
                  <w:noProof/>
                </w:rPr>
                <w:t xml:space="preserve">Accounting and Finance: Understanding and Practice. </w:t>
              </w:r>
              <w:r>
                <w:rPr>
                  <w:noProof/>
                </w:rPr>
                <w:t>London: McGraw-Hill Education.</w:t>
              </w:r>
            </w:p>
            <w:p w14:paraId="0469FC8D" w14:textId="77777777" w:rsidR="001C3C2B" w:rsidRPr="001C3C2B" w:rsidRDefault="001C3C2B" w:rsidP="001C3C2B"/>
            <w:p w14:paraId="3F5500F2" w14:textId="12B3C958" w:rsidR="009A2280" w:rsidRDefault="009A2280" w:rsidP="009A2280">
              <w:pPr>
                <w:pStyle w:val="Bibliography"/>
                <w:rPr>
                  <w:noProof/>
                </w:rPr>
              </w:pPr>
              <w:r>
                <w:rPr>
                  <w:noProof/>
                </w:rPr>
                <w:t xml:space="preserve">Warner, </w:t>
              </w:r>
              <w:r w:rsidR="00622A6C">
                <w:rPr>
                  <w:noProof/>
                </w:rPr>
                <w:t>J</w:t>
              </w:r>
              <w:r>
                <w:rPr>
                  <w:noProof/>
                </w:rPr>
                <w:t xml:space="preserve">. </w:t>
              </w:r>
              <w:r w:rsidR="00622A6C">
                <w:rPr>
                  <w:noProof/>
                </w:rPr>
                <w:t>and</w:t>
              </w:r>
              <w:r>
                <w:rPr>
                  <w:noProof/>
                </w:rPr>
                <w:t xml:space="preserve"> Hussain, S. </w:t>
              </w:r>
              <w:r w:rsidR="00537433">
                <w:rPr>
                  <w:noProof/>
                </w:rPr>
                <w:t>(</w:t>
              </w:r>
              <w:r>
                <w:rPr>
                  <w:noProof/>
                </w:rPr>
                <w:t>2022</w:t>
              </w:r>
              <w:r w:rsidR="00537433">
                <w:rPr>
                  <w:noProof/>
                </w:rPr>
                <w:t>)</w:t>
              </w:r>
              <w:r>
                <w:rPr>
                  <w:noProof/>
                </w:rPr>
                <w:t xml:space="preserve"> </w:t>
              </w:r>
              <w:r>
                <w:rPr>
                  <w:i/>
                  <w:iCs/>
                  <w:noProof/>
                </w:rPr>
                <w:t xml:space="preserve">The Finance Book. </w:t>
              </w:r>
              <w:r>
                <w:rPr>
                  <w:noProof/>
                </w:rPr>
                <w:t>London: Pearson Education.</w:t>
              </w:r>
            </w:p>
            <w:p w14:paraId="36F5BBA6" w14:textId="77777777" w:rsidR="001C3C2B" w:rsidRPr="001C3C2B" w:rsidRDefault="001C3C2B" w:rsidP="001C3C2B"/>
            <w:p w14:paraId="3B121C7B" w14:textId="3AF13625" w:rsidR="009A2280" w:rsidRDefault="009A2280" w:rsidP="009A2280">
              <w:pPr>
                <w:pStyle w:val="Bibliography"/>
                <w:rPr>
                  <w:noProof/>
                </w:rPr>
              </w:pPr>
              <w:r>
                <w:rPr>
                  <w:noProof/>
                </w:rPr>
                <w:t>Weyandt, J.J.</w:t>
              </w:r>
              <w:r w:rsidR="00BA6EA3">
                <w:rPr>
                  <w:noProof/>
                </w:rPr>
                <w:t>, Kimmel, P.D. and</w:t>
              </w:r>
              <w:r w:rsidR="005F2768">
                <w:rPr>
                  <w:noProof/>
                </w:rPr>
                <w:t xml:space="preserve"> Kieso, D.E.</w:t>
              </w:r>
              <w:r>
                <w:rPr>
                  <w:noProof/>
                </w:rPr>
                <w:t xml:space="preserve"> </w:t>
              </w:r>
              <w:r w:rsidR="00537433">
                <w:rPr>
                  <w:noProof/>
                </w:rPr>
                <w:t>(</w:t>
              </w:r>
              <w:r>
                <w:rPr>
                  <w:noProof/>
                </w:rPr>
                <w:t>2022</w:t>
              </w:r>
              <w:r w:rsidR="00537433">
                <w:rPr>
                  <w:noProof/>
                </w:rPr>
                <w:t>)</w:t>
              </w:r>
              <w:r>
                <w:rPr>
                  <w:noProof/>
                </w:rPr>
                <w:t xml:space="preserve"> </w:t>
              </w:r>
              <w:r>
                <w:rPr>
                  <w:i/>
                  <w:iCs/>
                  <w:noProof/>
                </w:rPr>
                <w:t xml:space="preserve">Accounting Principles, Volume 2. </w:t>
              </w:r>
              <w:r>
                <w:rPr>
                  <w:noProof/>
                </w:rPr>
                <w:t>Newmarket: John Wiley &amp; Sons Canada.</w:t>
              </w:r>
            </w:p>
            <w:p w14:paraId="2ED68078" w14:textId="3B8C50B9" w:rsidR="00704E2D" w:rsidRDefault="00704E2D" w:rsidP="009A2280">
              <w:r>
                <w:rPr>
                  <w:b/>
                  <w:bCs/>
                  <w:noProof/>
                </w:rPr>
                <w:fldChar w:fldCharType="end"/>
              </w:r>
            </w:p>
          </w:sdtContent>
        </w:sdt>
      </w:sdtContent>
    </w:sdt>
    <w:p w14:paraId="60358613" w14:textId="32C58EAD" w:rsidR="00737842" w:rsidRPr="00BE30C1" w:rsidRDefault="00737842" w:rsidP="001D3C39">
      <w:pPr>
        <w:pStyle w:val="Heading1"/>
        <w:spacing w:line="360" w:lineRule="auto"/>
      </w:pPr>
    </w:p>
    <w:sectPr w:rsidR="00737842" w:rsidRPr="00BE30C1" w:rsidSect="00DA6613">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B4384" w14:textId="77777777" w:rsidR="00B77F60" w:rsidRDefault="00B77F60">
      <w:r>
        <w:separator/>
      </w:r>
    </w:p>
  </w:endnote>
  <w:endnote w:type="continuationSeparator" w:id="0">
    <w:p w14:paraId="1027B5F1" w14:textId="77777777" w:rsidR="00B77F60" w:rsidRDefault="00B77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6117857"/>
      <w:docPartObj>
        <w:docPartGallery w:val="Page Numbers (Bottom of Page)"/>
        <w:docPartUnique/>
      </w:docPartObj>
    </w:sdtPr>
    <w:sdtEndPr>
      <w:rPr>
        <w:rStyle w:val="PageNumber"/>
      </w:rPr>
    </w:sdtEndPr>
    <w:sdtContent>
      <w:p w14:paraId="12D87593" w14:textId="77777777" w:rsidR="00E22533" w:rsidRDefault="00B77F60" w:rsidP="003011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2339DC" w14:textId="77777777" w:rsidR="00E22533" w:rsidRDefault="00E22533" w:rsidP="00915E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2978281"/>
      <w:docPartObj>
        <w:docPartGallery w:val="Page Numbers (Bottom of Page)"/>
        <w:docPartUnique/>
      </w:docPartObj>
    </w:sdtPr>
    <w:sdtEndPr>
      <w:rPr>
        <w:rStyle w:val="PageNumber"/>
      </w:rPr>
    </w:sdtEndPr>
    <w:sdtContent>
      <w:p w14:paraId="6225827C" w14:textId="77777777" w:rsidR="00E22533" w:rsidRDefault="00B77F60" w:rsidP="003011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0BB985" w14:textId="77777777" w:rsidR="00E22533" w:rsidRDefault="00E22533" w:rsidP="00915E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74488" w14:textId="77777777" w:rsidR="00B77F60" w:rsidRDefault="00B77F60">
      <w:r>
        <w:separator/>
      </w:r>
    </w:p>
  </w:footnote>
  <w:footnote w:type="continuationSeparator" w:id="0">
    <w:p w14:paraId="423CFECC" w14:textId="77777777" w:rsidR="00B77F60" w:rsidRDefault="00B77F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B83"/>
    <w:multiLevelType w:val="multilevel"/>
    <w:tmpl w:val="4348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B514F"/>
    <w:multiLevelType w:val="hybridMultilevel"/>
    <w:tmpl w:val="94202AE0"/>
    <w:lvl w:ilvl="0" w:tplc="ED347A0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3366D2"/>
    <w:multiLevelType w:val="hybridMultilevel"/>
    <w:tmpl w:val="C846D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FD1979"/>
    <w:multiLevelType w:val="hybridMultilevel"/>
    <w:tmpl w:val="D340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D1553"/>
    <w:multiLevelType w:val="hybridMultilevel"/>
    <w:tmpl w:val="93FA7E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9743D1C"/>
    <w:multiLevelType w:val="hybridMultilevel"/>
    <w:tmpl w:val="405A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123CB5"/>
    <w:multiLevelType w:val="hybridMultilevel"/>
    <w:tmpl w:val="50F2A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2E0A08"/>
    <w:multiLevelType w:val="multilevel"/>
    <w:tmpl w:val="FE00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67558"/>
    <w:multiLevelType w:val="multilevel"/>
    <w:tmpl w:val="F548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9C2DC7"/>
    <w:multiLevelType w:val="multilevel"/>
    <w:tmpl w:val="E946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45A19"/>
    <w:multiLevelType w:val="multilevel"/>
    <w:tmpl w:val="94CC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9D2430"/>
    <w:multiLevelType w:val="multilevel"/>
    <w:tmpl w:val="ED32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8B33C3"/>
    <w:multiLevelType w:val="multilevel"/>
    <w:tmpl w:val="097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C54E95"/>
    <w:multiLevelType w:val="multilevel"/>
    <w:tmpl w:val="D4D2FF24"/>
    <w:lvl w:ilvl="0">
      <w:start w:val="1"/>
      <w:numFmt w:val="decimal"/>
      <w:lvlText w:val="%1"/>
      <w:lvlJc w:val="left"/>
      <w:pPr>
        <w:ind w:left="420" w:hanging="420"/>
      </w:pPr>
      <w:rPr>
        <w:rFonts w:ascii="Times New Roman" w:hAnsi="Times New Roman" w:cs="Times New Roman" w:hint="default"/>
        <w:sz w:val="24"/>
      </w:rPr>
    </w:lvl>
    <w:lvl w:ilvl="1">
      <w:start w:val="1"/>
      <w:numFmt w:val="decimal"/>
      <w:pStyle w:val="Heading2"/>
      <w:lvlText w:val="%1.%2"/>
      <w:lvlJc w:val="left"/>
      <w:pPr>
        <w:ind w:left="420" w:hanging="4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4" w15:restartNumberingAfterBreak="0">
    <w:nsid w:val="437E708B"/>
    <w:multiLevelType w:val="multilevel"/>
    <w:tmpl w:val="BF3E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EB7D4C"/>
    <w:multiLevelType w:val="multilevel"/>
    <w:tmpl w:val="23B6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9E328A"/>
    <w:multiLevelType w:val="hybridMultilevel"/>
    <w:tmpl w:val="463A87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DED26C8"/>
    <w:multiLevelType w:val="multilevel"/>
    <w:tmpl w:val="20A4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31DD7"/>
    <w:multiLevelType w:val="multilevel"/>
    <w:tmpl w:val="0490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5E4858"/>
    <w:multiLevelType w:val="multilevel"/>
    <w:tmpl w:val="3EE6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920650"/>
    <w:multiLevelType w:val="multilevel"/>
    <w:tmpl w:val="C4CC6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1710">
    <w:abstractNumId w:val="13"/>
  </w:num>
  <w:num w:numId="2" w16cid:durableId="893085865">
    <w:abstractNumId w:val="1"/>
  </w:num>
  <w:num w:numId="3" w16cid:durableId="1933928146">
    <w:abstractNumId w:val="4"/>
  </w:num>
  <w:num w:numId="4" w16cid:durableId="125658274">
    <w:abstractNumId w:val="17"/>
  </w:num>
  <w:num w:numId="5" w16cid:durableId="1540120514">
    <w:abstractNumId w:val="9"/>
  </w:num>
  <w:num w:numId="6" w16cid:durableId="2087803642">
    <w:abstractNumId w:val="14"/>
  </w:num>
  <w:num w:numId="7" w16cid:durableId="1111169989">
    <w:abstractNumId w:val="8"/>
  </w:num>
  <w:num w:numId="8" w16cid:durableId="1415400110">
    <w:abstractNumId w:val="0"/>
  </w:num>
  <w:num w:numId="9" w16cid:durableId="1750686950">
    <w:abstractNumId w:val="12"/>
  </w:num>
  <w:num w:numId="10" w16cid:durableId="1101754582">
    <w:abstractNumId w:val="18"/>
  </w:num>
  <w:num w:numId="11" w16cid:durableId="2011905068">
    <w:abstractNumId w:val="20"/>
  </w:num>
  <w:num w:numId="12" w16cid:durableId="1993485207">
    <w:abstractNumId w:val="19"/>
  </w:num>
  <w:num w:numId="13" w16cid:durableId="1273130989">
    <w:abstractNumId w:val="15"/>
  </w:num>
  <w:num w:numId="14" w16cid:durableId="555431122">
    <w:abstractNumId w:val="7"/>
  </w:num>
  <w:num w:numId="15" w16cid:durableId="1443647150">
    <w:abstractNumId w:val="10"/>
  </w:num>
  <w:num w:numId="16" w16cid:durableId="1645618682">
    <w:abstractNumId w:val="2"/>
  </w:num>
  <w:num w:numId="17" w16cid:durableId="1642269506">
    <w:abstractNumId w:val="5"/>
  </w:num>
  <w:num w:numId="18" w16cid:durableId="1784298777">
    <w:abstractNumId w:val="3"/>
  </w:num>
  <w:num w:numId="19" w16cid:durableId="610625835">
    <w:abstractNumId w:val="16"/>
  </w:num>
  <w:num w:numId="20" w16cid:durableId="1237058647">
    <w:abstractNumId w:val="6"/>
  </w:num>
  <w:num w:numId="21" w16cid:durableId="8826700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16"/>
    <w:rsid w:val="000006B8"/>
    <w:rsid w:val="00005294"/>
    <w:rsid w:val="000052E2"/>
    <w:rsid w:val="000057D2"/>
    <w:rsid w:val="000079F8"/>
    <w:rsid w:val="00007E3A"/>
    <w:rsid w:val="00012C53"/>
    <w:rsid w:val="00017ACA"/>
    <w:rsid w:val="0003013D"/>
    <w:rsid w:val="000408A5"/>
    <w:rsid w:val="000523C0"/>
    <w:rsid w:val="0005723C"/>
    <w:rsid w:val="00070E0B"/>
    <w:rsid w:val="0007244F"/>
    <w:rsid w:val="00075047"/>
    <w:rsid w:val="00075A44"/>
    <w:rsid w:val="000764DA"/>
    <w:rsid w:val="0008005F"/>
    <w:rsid w:val="000925BD"/>
    <w:rsid w:val="00095E83"/>
    <w:rsid w:val="0009714C"/>
    <w:rsid w:val="000B23A7"/>
    <w:rsid w:val="000B2597"/>
    <w:rsid w:val="000B4447"/>
    <w:rsid w:val="000B7142"/>
    <w:rsid w:val="000D0C91"/>
    <w:rsid w:val="000D4F3E"/>
    <w:rsid w:val="000D749E"/>
    <w:rsid w:val="00106A75"/>
    <w:rsid w:val="00117B8B"/>
    <w:rsid w:val="0012695B"/>
    <w:rsid w:val="0013404F"/>
    <w:rsid w:val="00154F3D"/>
    <w:rsid w:val="00156BFE"/>
    <w:rsid w:val="0015721E"/>
    <w:rsid w:val="001613EA"/>
    <w:rsid w:val="001723B9"/>
    <w:rsid w:val="00182ABC"/>
    <w:rsid w:val="001860B8"/>
    <w:rsid w:val="001B2C65"/>
    <w:rsid w:val="001B637E"/>
    <w:rsid w:val="001C3C2B"/>
    <w:rsid w:val="001C6DAB"/>
    <w:rsid w:val="001D3C39"/>
    <w:rsid w:val="001D423D"/>
    <w:rsid w:val="001E274D"/>
    <w:rsid w:val="001E3EE2"/>
    <w:rsid w:val="001E75D6"/>
    <w:rsid w:val="002023FD"/>
    <w:rsid w:val="002047FA"/>
    <w:rsid w:val="00215811"/>
    <w:rsid w:val="00224F9D"/>
    <w:rsid w:val="00235416"/>
    <w:rsid w:val="00235556"/>
    <w:rsid w:val="00243AEE"/>
    <w:rsid w:val="00247FBC"/>
    <w:rsid w:val="0025006F"/>
    <w:rsid w:val="00253DB4"/>
    <w:rsid w:val="00254F0E"/>
    <w:rsid w:val="002555EC"/>
    <w:rsid w:val="00262B9E"/>
    <w:rsid w:val="00281E84"/>
    <w:rsid w:val="00297682"/>
    <w:rsid w:val="002A2B3C"/>
    <w:rsid w:val="002C0429"/>
    <w:rsid w:val="002C25EF"/>
    <w:rsid w:val="002D62B3"/>
    <w:rsid w:val="002E63C3"/>
    <w:rsid w:val="002F01C9"/>
    <w:rsid w:val="002F61F0"/>
    <w:rsid w:val="00302338"/>
    <w:rsid w:val="00305FA7"/>
    <w:rsid w:val="00310C40"/>
    <w:rsid w:val="00317512"/>
    <w:rsid w:val="00345400"/>
    <w:rsid w:val="0037153D"/>
    <w:rsid w:val="003771A8"/>
    <w:rsid w:val="00384620"/>
    <w:rsid w:val="00387D07"/>
    <w:rsid w:val="0039272A"/>
    <w:rsid w:val="003A01FE"/>
    <w:rsid w:val="003B0A0F"/>
    <w:rsid w:val="003C4245"/>
    <w:rsid w:val="003C493A"/>
    <w:rsid w:val="003D4E2E"/>
    <w:rsid w:val="003D5415"/>
    <w:rsid w:val="003E3CD2"/>
    <w:rsid w:val="003E4F56"/>
    <w:rsid w:val="003E5775"/>
    <w:rsid w:val="003F1F17"/>
    <w:rsid w:val="003F3295"/>
    <w:rsid w:val="0040476A"/>
    <w:rsid w:val="0040559C"/>
    <w:rsid w:val="00440411"/>
    <w:rsid w:val="004431B2"/>
    <w:rsid w:val="00443D66"/>
    <w:rsid w:val="00444B79"/>
    <w:rsid w:val="004468DA"/>
    <w:rsid w:val="00453022"/>
    <w:rsid w:val="00491DC1"/>
    <w:rsid w:val="004970B4"/>
    <w:rsid w:val="004B3455"/>
    <w:rsid w:val="004B6ACB"/>
    <w:rsid w:val="004C166D"/>
    <w:rsid w:val="004C1B05"/>
    <w:rsid w:val="004C339B"/>
    <w:rsid w:val="004D319C"/>
    <w:rsid w:val="004D7B53"/>
    <w:rsid w:val="004E50A8"/>
    <w:rsid w:val="004F2410"/>
    <w:rsid w:val="004F4F4D"/>
    <w:rsid w:val="00500448"/>
    <w:rsid w:val="00500F92"/>
    <w:rsid w:val="0050258D"/>
    <w:rsid w:val="00503B15"/>
    <w:rsid w:val="00504395"/>
    <w:rsid w:val="00507DB8"/>
    <w:rsid w:val="00511CDA"/>
    <w:rsid w:val="00522DCE"/>
    <w:rsid w:val="005267E6"/>
    <w:rsid w:val="00532CD5"/>
    <w:rsid w:val="005344E7"/>
    <w:rsid w:val="00537433"/>
    <w:rsid w:val="00541CE2"/>
    <w:rsid w:val="00545ABE"/>
    <w:rsid w:val="00566735"/>
    <w:rsid w:val="005731CE"/>
    <w:rsid w:val="00595071"/>
    <w:rsid w:val="00597AF2"/>
    <w:rsid w:val="005B312C"/>
    <w:rsid w:val="005C3A4A"/>
    <w:rsid w:val="005D7807"/>
    <w:rsid w:val="005E1070"/>
    <w:rsid w:val="005F2768"/>
    <w:rsid w:val="005F2DD3"/>
    <w:rsid w:val="006009FB"/>
    <w:rsid w:val="006137E2"/>
    <w:rsid w:val="00613FBB"/>
    <w:rsid w:val="00622A6C"/>
    <w:rsid w:val="00630FB4"/>
    <w:rsid w:val="00641D58"/>
    <w:rsid w:val="00644E29"/>
    <w:rsid w:val="00652AE5"/>
    <w:rsid w:val="00653EAC"/>
    <w:rsid w:val="00656F84"/>
    <w:rsid w:val="0068284D"/>
    <w:rsid w:val="006830F4"/>
    <w:rsid w:val="00684167"/>
    <w:rsid w:val="00684887"/>
    <w:rsid w:val="00690C63"/>
    <w:rsid w:val="0069663D"/>
    <w:rsid w:val="006A440B"/>
    <w:rsid w:val="006C156C"/>
    <w:rsid w:val="006C54A3"/>
    <w:rsid w:val="006D27B3"/>
    <w:rsid w:val="006D3E48"/>
    <w:rsid w:val="006E3AFA"/>
    <w:rsid w:val="006F14B5"/>
    <w:rsid w:val="00704E2D"/>
    <w:rsid w:val="0070718A"/>
    <w:rsid w:val="00710787"/>
    <w:rsid w:val="00731251"/>
    <w:rsid w:val="00731306"/>
    <w:rsid w:val="007340ED"/>
    <w:rsid w:val="0073680F"/>
    <w:rsid w:val="00737710"/>
    <w:rsid w:val="00737842"/>
    <w:rsid w:val="00747C23"/>
    <w:rsid w:val="00751B2A"/>
    <w:rsid w:val="00751DFC"/>
    <w:rsid w:val="007556E3"/>
    <w:rsid w:val="00764E16"/>
    <w:rsid w:val="007678AB"/>
    <w:rsid w:val="007745B3"/>
    <w:rsid w:val="007751F0"/>
    <w:rsid w:val="007A146B"/>
    <w:rsid w:val="007A41A0"/>
    <w:rsid w:val="007A5598"/>
    <w:rsid w:val="007A69DE"/>
    <w:rsid w:val="007B2288"/>
    <w:rsid w:val="007D1B33"/>
    <w:rsid w:val="00802F1F"/>
    <w:rsid w:val="00807526"/>
    <w:rsid w:val="00813643"/>
    <w:rsid w:val="00820397"/>
    <w:rsid w:val="00820651"/>
    <w:rsid w:val="00822E68"/>
    <w:rsid w:val="00822EF2"/>
    <w:rsid w:val="00833012"/>
    <w:rsid w:val="008450AB"/>
    <w:rsid w:val="0085422A"/>
    <w:rsid w:val="00856B42"/>
    <w:rsid w:val="00857CAE"/>
    <w:rsid w:val="00867CF8"/>
    <w:rsid w:val="00871BB9"/>
    <w:rsid w:val="00883754"/>
    <w:rsid w:val="0088461A"/>
    <w:rsid w:val="00892D80"/>
    <w:rsid w:val="00894DAC"/>
    <w:rsid w:val="00896E8A"/>
    <w:rsid w:val="00896EE2"/>
    <w:rsid w:val="008A3171"/>
    <w:rsid w:val="008A3A55"/>
    <w:rsid w:val="008B3D05"/>
    <w:rsid w:val="008B6C90"/>
    <w:rsid w:val="008C7037"/>
    <w:rsid w:val="008C7EB7"/>
    <w:rsid w:val="008E4184"/>
    <w:rsid w:val="008E4243"/>
    <w:rsid w:val="008E4AAF"/>
    <w:rsid w:val="008E7086"/>
    <w:rsid w:val="008F10E1"/>
    <w:rsid w:val="008F2B57"/>
    <w:rsid w:val="008F4A90"/>
    <w:rsid w:val="008F5C6E"/>
    <w:rsid w:val="008F5D44"/>
    <w:rsid w:val="009007AF"/>
    <w:rsid w:val="0090645C"/>
    <w:rsid w:val="00914BC2"/>
    <w:rsid w:val="009300A8"/>
    <w:rsid w:val="00930296"/>
    <w:rsid w:val="00934E0B"/>
    <w:rsid w:val="00935E43"/>
    <w:rsid w:val="00944149"/>
    <w:rsid w:val="00944B00"/>
    <w:rsid w:val="00945F09"/>
    <w:rsid w:val="00952107"/>
    <w:rsid w:val="00952379"/>
    <w:rsid w:val="00954207"/>
    <w:rsid w:val="00955076"/>
    <w:rsid w:val="00962A41"/>
    <w:rsid w:val="00963653"/>
    <w:rsid w:val="009658F9"/>
    <w:rsid w:val="00981547"/>
    <w:rsid w:val="00981977"/>
    <w:rsid w:val="0098792E"/>
    <w:rsid w:val="0099188F"/>
    <w:rsid w:val="0099465C"/>
    <w:rsid w:val="009A065A"/>
    <w:rsid w:val="009A2280"/>
    <w:rsid w:val="009A3E56"/>
    <w:rsid w:val="009B2D3A"/>
    <w:rsid w:val="009B642E"/>
    <w:rsid w:val="009C66EA"/>
    <w:rsid w:val="009D7047"/>
    <w:rsid w:val="009E351E"/>
    <w:rsid w:val="009F1D34"/>
    <w:rsid w:val="00A0557F"/>
    <w:rsid w:val="00A06764"/>
    <w:rsid w:val="00A16BF6"/>
    <w:rsid w:val="00A222B2"/>
    <w:rsid w:val="00A27316"/>
    <w:rsid w:val="00A31CAE"/>
    <w:rsid w:val="00A433B2"/>
    <w:rsid w:val="00A4736D"/>
    <w:rsid w:val="00A615E0"/>
    <w:rsid w:val="00A80F35"/>
    <w:rsid w:val="00A93C29"/>
    <w:rsid w:val="00A947FD"/>
    <w:rsid w:val="00A9519F"/>
    <w:rsid w:val="00A97F35"/>
    <w:rsid w:val="00AA6D3D"/>
    <w:rsid w:val="00AB36F8"/>
    <w:rsid w:val="00AB429A"/>
    <w:rsid w:val="00AD683C"/>
    <w:rsid w:val="00AE7C9A"/>
    <w:rsid w:val="00B03EB4"/>
    <w:rsid w:val="00B04569"/>
    <w:rsid w:val="00B069E5"/>
    <w:rsid w:val="00B1091A"/>
    <w:rsid w:val="00B16BCA"/>
    <w:rsid w:val="00B26BF0"/>
    <w:rsid w:val="00B30AE3"/>
    <w:rsid w:val="00B340DF"/>
    <w:rsid w:val="00B34196"/>
    <w:rsid w:val="00B42A0B"/>
    <w:rsid w:val="00B46C91"/>
    <w:rsid w:val="00B56309"/>
    <w:rsid w:val="00B61B82"/>
    <w:rsid w:val="00B70D90"/>
    <w:rsid w:val="00B73B83"/>
    <w:rsid w:val="00B77F60"/>
    <w:rsid w:val="00B902AD"/>
    <w:rsid w:val="00B94827"/>
    <w:rsid w:val="00B96B1D"/>
    <w:rsid w:val="00BA1462"/>
    <w:rsid w:val="00BA6EA3"/>
    <w:rsid w:val="00BB0B26"/>
    <w:rsid w:val="00BB5E90"/>
    <w:rsid w:val="00BC2012"/>
    <w:rsid w:val="00BC635F"/>
    <w:rsid w:val="00BE30C1"/>
    <w:rsid w:val="00BE313E"/>
    <w:rsid w:val="00BE5CF0"/>
    <w:rsid w:val="00BE6233"/>
    <w:rsid w:val="00BE65E3"/>
    <w:rsid w:val="00BF3573"/>
    <w:rsid w:val="00BF38F8"/>
    <w:rsid w:val="00BF3E83"/>
    <w:rsid w:val="00C017BF"/>
    <w:rsid w:val="00C112C9"/>
    <w:rsid w:val="00C23828"/>
    <w:rsid w:val="00C2772C"/>
    <w:rsid w:val="00C30543"/>
    <w:rsid w:val="00C30C4F"/>
    <w:rsid w:val="00C3472C"/>
    <w:rsid w:val="00C36B73"/>
    <w:rsid w:val="00C47E83"/>
    <w:rsid w:val="00C53EC6"/>
    <w:rsid w:val="00C567ED"/>
    <w:rsid w:val="00C579C5"/>
    <w:rsid w:val="00C631A2"/>
    <w:rsid w:val="00C63A47"/>
    <w:rsid w:val="00C76D50"/>
    <w:rsid w:val="00C93BF4"/>
    <w:rsid w:val="00C9754B"/>
    <w:rsid w:val="00CA5E27"/>
    <w:rsid w:val="00CB3338"/>
    <w:rsid w:val="00CB7D54"/>
    <w:rsid w:val="00CC00A7"/>
    <w:rsid w:val="00CC2AE0"/>
    <w:rsid w:val="00CC791A"/>
    <w:rsid w:val="00CD47E0"/>
    <w:rsid w:val="00CF43B0"/>
    <w:rsid w:val="00D04650"/>
    <w:rsid w:val="00D04990"/>
    <w:rsid w:val="00D10A6C"/>
    <w:rsid w:val="00D137DF"/>
    <w:rsid w:val="00D17416"/>
    <w:rsid w:val="00D241A3"/>
    <w:rsid w:val="00D332A7"/>
    <w:rsid w:val="00D3728E"/>
    <w:rsid w:val="00D46C95"/>
    <w:rsid w:val="00D6142C"/>
    <w:rsid w:val="00D63208"/>
    <w:rsid w:val="00D766DC"/>
    <w:rsid w:val="00D84E59"/>
    <w:rsid w:val="00D85104"/>
    <w:rsid w:val="00DA0575"/>
    <w:rsid w:val="00DA2035"/>
    <w:rsid w:val="00DA6613"/>
    <w:rsid w:val="00DA68DF"/>
    <w:rsid w:val="00DC1A48"/>
    <w:rsid w:val="00DC3786"/>
    <w:rsid w:val="00DC6E46"/>
    <w:rsid w:val="00DC745B"/>
    <w:rsid w:val="00DD0AFD"/>
    <w:rsid w:val="00DE4B51"/>
    <w:rsid w:val="00DF13B3"/>
    <w:rsid w:val="00DF55D2"/>
    <w:rsid w:val="00DF7111"/>
    <w:rsid w:val="00E02D7E"/>
    <w:rsid w:val="00E22533"/>
    <w:rsid w:val="00E23DE9"/>
    <w:rsid w:val="00E2677E"/>
    <w:rsid w:val="00E35092"/>
    <w:rsid w:val="00E4542A"/>
    <w:rsid w:val="00E563C9"/>
    <w:rsid w:val="00E65389"/>
    <w:rsid w:val="00E867CD"/>
    <w:rsid w:val="00EA60A0"/>
    <w:rsid w:val="00EB27FC"/>
    <w:rsid w:val="00EB35C1"/>
    <w:rsid w:val="00EC2230"/>
    <w:rsid w:val="00EC4C59"/>
    <w:rsid w:val="00ED0C6F"/>
    <w:rsid w:val="00ED24EC"/>
    <w:rsid w:val="00ED347E"/>
    <w:rsid w:val="00ED36A7"/>
    <w:rsid w:val="00EE39C2"/>
    <w:rsid w:val="00EE4165"/>
    <w:rsid w:val="00EF6A6D"/>
    <w:rsid w:val="00F11993"/>
    <w:rsid w:val="00F13138"/>
    <w:rsid w:val="00F1684C"/>
    <w:rsid w:val="00F21E09"/>
    <w:rsid w:val="00F226D0"/>
    <w:rsid w:val="00F50629"/>
    <w:rsid w:val="00F569A4"/>
    <w:rsid w:val="00F60D06"/>
    <w:rsid w:val="00F825C8"/>
    <w:rsid w:val="00F82D26"/>
    <w:rsid w:val="00F90B3D"/>
    <w:rsid w:val="00F95F6D"/>
    <w:rsid w:val="00FA065E"/>
    <w:rsid w:val="00FA6803"/>
    <w:rsid w:val="00FC03B3"/>
    <w:rsid w:val="00FC0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5643"/>
  <w15:chartTrackingRefBased/>
  <w15:docId w15:val="{307D6C93-A3E4-C745-A79D-AEC42751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7FC"/>
    <w:pPr>
      <w:spacing w:line="360" w:lineRule="auto"/>
      <w:jc w:val="both"/>
    </w:pPr>
    <w:rPr>
      <w:rFonts w:ascii="Times New Roman" w:hAnsi="Times New Roman"/>
      <w:lang w:val="en-GB"/>
    </w:rPr>
  </w:style>
  <w:style w:type="paragraph" w:styleId="Heading1">
    <w:name w:val="heading 1"/>
    <w:basedOn w:val="Default"/>
    <w:next w:val="Normal"/>
    <w:link w:val="Heading1Char"/>
    <w:uiPriority w:val="9"/>
    <w:qFormat/>
    <w:rsid w:val="00764E16"/>
    <w:pPr>
      <w:jc w:val="both"/>
      <w:outlineLvl w:val="0"/>
    </w:pPr>
    <w:rPr>
      <w:rFonts w:ascii="Times New Roman" w:hAnsi="Times New Roman" w:cs="Times New Roman"/>
      <w:b/>
      <w:bCs/>
    </w:rPr>
  </w:style>
  <w:style w:type="paragraph" w:styleId="Heading2">
    <w:name w:val="heading 2"/>
    <w:basedOn w:val="Default"/>
    <w:next w:val="Normal"/>
    <w:link w:val="Heading2Char"/>
    <w:uiPriority w:val="9"/>
    <w:unhideWhenUsed/>
    <w:qFormat/>
    <w:rsid w:val="00764E16"/>
    <w:pPr>
      <w:numPr>
        <w:ilvl w:val="1"/>
        <w:numId w:val="1"/>
      </w:numPr>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CSL TOC"/>
    <w:basedOn w:val="Normal"/>
    <w:next w:val="Normal"/>
    <w:autoRedefine/>
    <w:uiPriority w:val="39"/>
    <w:unhideWhenUsed/>
    <w:qFormat/>
    <w:rsid w:val="00DF7111"/>
    <w:pPr>
      <w:spacing w:before="120"/>
    </w:pPr>
    <w:rPr>
      <w:rFonts w:cstheme="minorHAnsi"/>
      <w:bCs/>
      <w:iCs/>
    </w:rPr>
  </w:style>
  <w:style w:type="character" w:customStyle="1" w:styleId="Heading1Char">
    <w:name w:val="Heading 1 Char"/>
    <w:basedOn w:val="DefaultParagraphFont"/>
    <w:link w:val="Heading1"/>
    <w:uiPriority w:val="9"/>
    <w:rsid w:val="00764E16"/>
    <w:rPr>
      <w:rFonts w:ascii="Times New Roman" w:hAnsi="Times New Roman" w:cs="Times New Roman"/>
      <w:b/>
      <w:bCs/>
      <w:color w:val="000000"/>
    </w:rPr>
  </w:style>
  <w:style w:type="character" w:customStyle="1" w:styleId="Heading2Char">
    <w:name w:val="Heading 2 Char"/>
    <w:basedOn w:val="DefaultParagraphFont"/>
    <w:link w:val="Heading2"/>
    <w:uiPriority w:val="9"/>
    <w:rsid w:val="00764E16"/>
    <w:rPr>
      <w:rFonts w:ascii="Times New Roman" w:hAnsi="Times New Roman" w:cs="Times New Roman"/>
      <w:b/>
      <w:bCs/>
      <w:color w:val="000000"/>
    </w:rPr>
  </w:style>
  <w:style w:type="paragraph" w:customStyle="1" w:styleId="Default">
    <w:name w:val="Default"/>
    <w:rsid w:val="00764E16"/>
    <w:pPr>
      <w:autoSpaceDE w:val="0"/>
      <w:autoSpaceDN w:val="0"/>
      <w:adjustRightInd w:val="0"/>
    </w:pPr>
    <w:rPr>
      <w:rFonts w:ascii="Calibri" w:hAnsi="Calibri" w:cs="Calibri"/>
      <w:color w:val="000000"/>
    </w:rPr>
  </w:style>
  <w:style w:type="paragraph" w:styleId="TOCHeading">
    <w:name w:val="TOC Heading"/>
    <w:basedOn w:val="Heading1"/>
    <w:next w:val="Normal"/>
    <w:uiPriority w:val="39"/>
    <w:unhideWhenUsed/>
    <w:qFormat/>
    <w:rsid w:val="00764E16"/>
    <w:pPr>
      <w:spacing w:before="480" w:line="276" w:lineRule="auto"/>
      <w:outlineLvl w:val="9"/>
    </w:pPr>
    <w:rPr>
      <w:b w:val="0"/>
      <w:bCs w:val="0"/>
      <w:sz w:val="28"/>
      <w:szCs w:val="28"/>
    </w:rPr>
  </w:style>
  <w:style w:type="paragraph" w:styleId="TOC2">
    <w:name w:val="toc 2"/>
    <w:basedOn w:val="Normal"/>
    <w:next w:val="Normal"/>
    <w:autoRedefine/>
    <w:uiPriority w:val="39"/>
    <w:unhideWhenUsed/>
    <w:rsid w:val="00764E16"/>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764E16"/>
    <w:rPr>
      <w:color w:val="0563C1" w:themeColor="hyperlink"/>
      <w:u w:val="single"/>
    </w:rPr>
  </w:style>
  <w:style w:type="paragraph" w:styleId="Footer">
    <w:name w:val="footer"/>
    <w:basedOn w:val="Normal"/>
    <w:link w:val="FooterChar"/>
    <w:uiPriority w:val="99"/>
    <w:unhideWhenUsed/>
    <w:rsid w:val="00764E16"/>
    <w:pPr>
      <w:tabs>
        <w:tab w:val="center" w:pos="4680"/>
        <w:tab w:val="right" w:pos="9360"/>
      </w:tabs>
    </w:pPr>
  </w:style>
  <w:style w:type="character" w:customStyle="1" w:styleId="FooterChar">
    <w:name w:val="Footer Char"/>
    <w:basedOn w:val="DefaultParagraphFont"/>
    <w:link w:val="Footer"/>
    <w:uiPriority w:val="99"/>
    <w:rsid w:val="00764E16"/>
    <w:rPr>
      <w:lang w:val="en-GB"/>
    </w:rPr>
  </w:style>
  <w:style w:type="character" w:styleId="PageNumber">
    <w:name w:val="page number"/>
    <w:basedOn w:val="DefaultParagraphFont"/>
    <w:uiPriority w:val="99"/>
    <w:semiHidden/>
    <w:unhideWhenUsed/>
    <w:rsid w:val="00764E16"/>
  </w:style>
  <w:style w:type="paragraph" w:styleId="Bibliography">
    <w:name w:val="Bibliography"/>
    <w:basedOn w:val="Normal"/>
    <w:next w:val="Normal"/>
    <w:uiPriority w:val="37"/>
    <w:unhideWhenUsed/>
    <w:rsid w:val="00764E16"/>
  </w:style>
  <w:style w:type="character" w:styleId="CommentReference">
    <w:name w:val="annotation reference"/>
    <w:basedOn w:val="DefaultParagraphFont"/>
    <w:uiPriority w:val="99"/>
    <w:semiHidden/>
    <w:unhideWhenUsed/>
    <w:rsid w:val="00764E16"/>
    <w:rPr>
      <w:sz w:val="16"/>
      <w:szCs w:val="16"/>
    </w:rPr>
  </w:style>
  <w:style w:type="paragraph" w:styleId="CommentText">
    <w:name w:val="annotation text"/>
    <w:basedOn w:val="Normal"/>
    <w:link w:val="CommentTextChar"/>
    <w:uiPriority w:val="99"/>
    <w:unhideWhenUsed/>
    <w:rsid w:val="00764E16"/>
    <w:rPr>
      <w:sz w:val="20"/>
      <w:szCs w:val="20"/>
    </w:rPr>
  </w:style>
  <w:style w:type="character" w:customStyle="1" w:styleId="CommentTextChar">
    <w:name w:val="Comment Text Char"/>
    <w:basedOn w:val="DefaultParagraphFont"/>
    <w:link w:val="CommentText"/>
    <w:uiPriority w:val="99"/>
    <w:rsid w:val="00764E16"/>
    <w:rPr>
      <w:sz w:val="20"/>
      <w:szCs w:val="20"/>
      <w:lang w:val="en-GB"/>
    </w:rPr>
  </w:style>
  <w:style w:type="paragraph" w:styleId="ListParagraph">
    <w:name w:val="List Paragraph"/>
    <w:basedOn w:val="Normal"/>
    <w:uiPriority w:val="34"/>
    <w:qFormat/>
    <w:rsid w:val="00AA6D3D"/>
    <w:pPr>
      <w:ind w:left="720"/>
      <w:contextualSpacing/>
    </w:pPr>
  </w:style>
  <w:style w:type="table" w:styleId="TableGrid">
    <w:name w:val="Table Grid"/>
    <w:basedOn w:val="TableNormal"/>
    <w:uiPriority w:val="39"/>
    <w:rsid w:val="00BA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DefaultParagraphFont"/>
    <w:rsid w:val="00B340DF"/>
  </w:style>
  <w:style w:type="character" w:customStyle="1" w:styleId="normaltextrun">
    <w:name w:val="normaltextrun"/>
    <w:basedOn w:val="DefaultParagraphFont"/>
    <w:rsid w:val="00B340DF"/>
  </w:style>
  <w:style w:type="character" w:customStyle="1" w:styleId="eop">
    <w:name w:val="eop"/>
    <w:basedOn w:val="DefaultParagraphFont"/>
    <w:rsid w:val="00B340DF"/>
  </w:style>
  <w:style w:type="paragraph" w:styleId="Header">
    <w:name w:val="header"/>
    <w:basedOn w:val="Normal"/>
    <w:link w:val="HeaderChar"/>
    <w:uiPriority w:val="99"/>
    <w:unhideWhenUsed/>
    <w:rsid w:val="006A440B"/>
    <w:pPr>
      <w:tabs>
        <w:tab w:val="center" w:pos="4513"/>
        <w:tab w:val="right" w:pos="9026"/>
      </w:tabs>
      <w:spacing w:line="240" w:lineRule="auto"/>
    </w:pPr>
  </w:style>
  <w:style w:type="character" w:customStyle="1" w:styleId="HeaderChar">
    <w:name w:val="Header Char"/>
    <w:basedOn w:val="DefaultParagraphFont"/>
    <w:link w:val="Header"/>
    <w:uiPriority w:val="99"/>
    <w:rsid w:val="006A440B"/>
    <w:rPr>
      <w:rFonts w:ascii="Times New Roman" w:hAnsi="Times New Roman"/>
      <w:lang w:val="en-GB"/>
    </w:rPr>
  </w:style>
  <w:style w:type="character" w:styleId="Emphasis">
    <w:name w:val="Emphasis"/>
    <w:basedOn w:val="DefaultParagraphFont"/>
    <w:uiPriority w:val="20"/>
    <w:qFormat/>
    <w:rsid w:val="003E4F56"/>
    <w:rPr>
      <w:i/>
      <w:iCs/>
    </w:rPr>
  </w:style>
  <w:style w:type="character" w:styleId="Strong">
    <w:name w:val="Strong"/>
    <w:basedOn w:val="DefaultParagraphFont"/>
    <w:uiPriority w:val="22"/>
    <w:qFormat/>
    <w:rsid w:val="00C36B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1092">
      <w:bodyDiv w:val="1"/>
      <w:marLeft w:val="0"/>
      <w:marRight w:val="0"/>
      <w:marTop w:val="0"/>
      <w:marBottom w:val="0"/>
      <w:divBdr>
        <w:top w:val="none" w:sz="0" w:space="0" w:color="auto"/>
        <w:left w:val="none" w:sz="0" w:space="0" w:color="auto"/>
        <w:bottom w:val="none" w:sz="0" w:space="0" w:color="auto"/>
        <w:right w:val="none" w:sz="0" w:space="0" w:color="auto"/>
      </w:divBdr>
    </w:div>
    <w:div w:id="57171601">
      <w:bodyDiv w:val="1"/>
      <w:marLeft w:val="0"/>
      <w:marRight w:val="0"/>
      <w:marTop w:val="0"/>
      <w:marBottom w:val="0"/>
      <w:divBdr>
        <w:top w:val="none" w:sz="0" w:space="0" w:color="auto"/>
        <w:left w:val="none" w:sz="0" w:space="0" w:color="auto"/>
        <w:bottom w:val="none" w:sz="0" w:space="0" w:color="auto"/>
        <w:right w:val="none" w:sz="0" w:space="0" w:color="auto"/>
      </w:divBdr>
    </w:div>
    <w:div w:id="111753060">
      <w:bodyDiv w:val="1"/>
      <w:marLeft w:val="0"/>
      <w:marRight w:val="0"/>
      <w:marTop w:val="0"/>
      <w:marBottom w:val="0"/>
      <w:divBdr>
        <w:top w:val="none" w:sz="0" w:space="0" w:color="auto"/>
        <w:left w:val="none" w:sz="0" w:space="0" w:color="auto"/>
        <w:bottom w:val="none" w:sz="0" w:space="0" w:color="auto"/>
        <w:right w:val="none" w:sz="0" w:space="0" w:color="auto"/>
      </w:divBdr>
    </w:div>
    <w:div w:id="199708909">
      <w:bodyDiv w:val="1"/>
      <w:marLeft w:val="0"/>
      <w:marRight w:val="0"/>
      <w:marTop w:val="0"/>
      <w:marBottom w:val="0"/>
      <w:divBdr>
        <w:top w:val="none" w:sz="0" w:space="0" w:color="auto"/>
        <w:left w:val="none" w:sz="0" w:space="0" w:color="auto"/>
        <w:bottom w:val="none" w:sz="0" w:space="0" w:color="auto"/>
        <w:right w:val="none" w:sz="0" w:space="0" w:color="auto"/>
      </w:divBdr>
    </w:div>
    <w:div w:id="335501886">
      <w:bodyDiv w:val="1"/>
      <w:marLeft w:val="0"/>
      <w:marRight w:val="0"/>
      <w:marTop w:val="0"/>
      <w:marBottom w:val="0"/>
      <w:divBdr>
        <w:top w:val="none" w:sz="0" w:space="0" w:color="auto"/>
        <w:left w:val="none" w:sz="0" w:space="0" w:color="auto"/>
        <w:bottom w:val="none" w:sz="0" w:space="0" w:color="auto"/>
        <w:right w:val="none" w:sz="0" w:space="0" w:color="auto"/>
      </w:divBdr>
    </w:div>
    <w:div w:id="338505598">
      <w:bodyDiv w:val="1"/>
      <w:marLeft w:val="0"/>
      <w:marRight w:val="0"/>
      <w:marTop w:val="0"/>
      <w:marBottom w:val="0"/>
      <w:divBdr>
        <w:top w:val="none" w:sz="0" w:space="0" w:color="auto"/>
        <w:left w:val="none" w:sz="0" w:space="0" w:color="auto"/>
        <w:bottom w:val="none" w:sz="0" w:space="0" w:color="auto"/>
        <w:right w:val="none" w:sz="0" w:space="0" w:color="auto"/>
      </w:divBdr>
    </w:div>
    <w:div w:id="350911895">
      <w:bodyDiv w:val="1"/>
      <w:marLeft w:val="0"/>
      <w:marRight w:val="0"/>
      <w:marTop w:val="0"/>
      <w:marBottom w:val="0"/>
      <w:divBdr>
        <w:top w:val="none" w:sz="0" w:space="0" w:color="auto"/>
        <w:left w:val="none" w:sz="0" w:space="0" w:color="auto"/>
        <w:bottom w:val="none" w:sz="0" w:space="0" w:color="auto"/>
        <w:right w:val="none" w:sz="0" w:space="0" w:color="auto"/>
      </w:divBdr>
    </w:div>
    <w:div w:id="520243493">
      <w:bodyDiv w:val="1"/>
      <w:marLeft w:val="0"/>
      <w:marRight w:val="0"/>
      <w:marTop w:val="0"/>
      <w:marBottom w:val="0"/>
      <w:divBdr>
        <w:top w:val="none" w:sz="0" w:space="0" w:color="auto"/>
        <w:left w:val="none" w:sz="0" w:space="0" w:color="auto"/>
        <w:bottom w:val="none" w:sz="0" w:space="0" w:color="auto"/>
        <w:right w:val="none" w:sz="0" w:space="0" w:color="auto"/>
      </w:divBdr>
    </w:div>
    <w:div w:id="554779253">
      <w:bodyDiv w:val="1"/>
      <w:marLeft w:val="0"/>
      <w:marRight w:val="0"/>
      <w:marTop w:val="0"/>
      <w:marBottom w:val="0"/>
      <w:divBdr>
        <w:top w:val="none" w:sz="0" w:space="0" w:color="auto"/>
        <w:left w:val="none" w:sz="0" w:space="0" w:color="auto"/>
        <w:bottom w:val="none" w:sz="0" w:space="0" w:color="auto"/>
        <w:right w:val="none" w:sz="0" w:space="0" w:color="auto"/>
      </w:divBdr>
    </w:div>
    <w:div w:id="594484406">
      <w:bodyDiv w:val="1"/>
      <w:marLeft w:val="0"/>
      <w:marRight w:val="0"/>
      <w:marTop w:val="0"/>
      <w:marBottom w:val="0"/>
      <w:divBdr>
        <w:top w:val="none" w:sz="0" w:space="0" w:color="auto"/>
        <w:left w:val="none" w:sz="0" w:space="0" w:color="auto"/>
        <w:bottom w:val="none" w:sz="0" w:space="0" w:color="auto"/>
        <w:right w:val="none" w:sz="0" w:space="0" w:color="auto"/>
      </w:divBdr>
    </w:div>
    <w:div w:id="643504894">
      <w:bodyDiv w:val="1"/>
      <w:marLeft w:val="0"/>
      <w:marRight w:val="0"/>
      <w:marTop w:val="0"/>
      <w:marBottom w:val="0"/>
      <w:divBdr>
        <w:top w:val="none" w:sz="0" w:space="0" w:color="auto"/>
        <w:left w:val="none" w:sz="0" w:space="0" w:color="auto"/>
        <w:bottom w:val="none" w:sz="0" w:space="0" w:color="auto"/>
        <w:right w:val="none" w:sz="0" w:space="0" w:color="auto"/>
      </w:divBdr>
    </w:div>
    <w:div w:id="671298950">
      <w:bodyDiv w:val="1"/>
      <w:marLeft w:val="0"/>
      <w:marRight w:val="0"/>
      <w:marTop w:val="0"/>
      <w:marBottom w:val="0"/>
      <w:divBdr>
        <w:top w:val="none" w:sz="0" w:space="0" w:color="auto"/>
        <w:left w:val="none" w:sz="0" w:space="0" w:color="auto"/>
        <w:bottom w:val="none" w:sz="0" w:space="0" w:color="auto"/>
        <w:right w:val="none" w:sz="0" w:space="0" w:color="auto"/>
      </w:divBdr>
    </w:div>
    <w:div w:id="750126738">
      <w:bodyDiv w:val="1"/>
      <w:marLeft w:val="0"/>
      <w:marRight w:val="0"/>
      <w:marTop w:val="0"/>
      <w:marBottom w:val="0"/>
      <w:divBdr>
        <w:top w:val="none" w:sz="0" w:space="0" w:color="auto"/>
        <w:left w:val="none" w:sz="0" w:space="0" w:color="auto"/>
        <w:bottom w:val="none" w:sz="0" w:space="0" w:color="auto"/>
        <w:right w:val="none" w:sz="0" w:space="0" w:color="auto"/>
      </w:divBdr>
    </w:div>
    <w:div w:id="775910666">
      <w:bodyDiv w:val="1"/>
      <w:marLeft w:val="0"/>
      <w:marRight w:val="0"/>
      <w:marTop w:val="0"/>
      <w:marBottom w:val="0"/>
      <w:divBdr>
        <w:top w:val="none" w:sz="0" w:space="0" w:color="auto"/>
        <w:left w:val="none" w:sz="0" w:space="0" w:color="auto"/>
        <w:bottom w:val="none" w:sz="0" w:space="0" w:color="auto"/>
        <w:right w:val="none" w:sz="0" w:space="0" w:color="auto"/>
      </w:divBdr>
    </w:div>
    <w:div w:id="782188789">
      <w:bodyDiv w:val="1"/>
      <w:marLeft w:val="0"/>
      <w:marRight w:val="0"/>
      <w:marTop w:val="0"/>
      <w:marBottom w:val="0"/>
      <w:divBdr>
        <w:top w:val="none" w:sz="0" w:space="0" w:color="auto"/>
        <w:left w:val="none" w:sz="0" w:space="0" w:color="auto"/>
        <w:bottom w:val="none" w:sz="0" w:space="0" w:color="auto"/>
        <w:right w:val="none" w:sz="0" w:space="0" w:color="auto"/>
      </w:divBdr>
    </w:div>
    <w:div w:id="784235005">
      <w:bodyDiv w:val="1"/>
      <w:marLeft w:val="0"/>
      <w:marRight w:val="0"/>
      <w:marTop w:val="0"/>
      <w:marBottom w:val="0"/>
      <w:divBdr>
        <w:top w:val="none" w:sz="0" w:space="0" w:color="auto"/>
        <w:left w:val="none" w:sz="0" w:space="0" w:color="auto"/>
        <w:bottom w:val="none" w:sz="0" w:space="0" w:color="auto"/>
        <w:right w:val="none" w:sz="0" w:space="0" w:color="auto"/>
      </w:divBdr>
    </w:div>
    <w:div w:id="820969969">
      <w:bodyDiv w:val="1"/>
      <w:marLeft w:val="0"/>
      <w:marRight w:val="0"/>
      <w:marTop w:val="0"/>
      <w:marBottom w:val="0"/>
      <w:divBdr>
        <w:top w:val="none" w:sz="0" w:space="0" w:color="auto"/>
        <w:left w:val="none" w:sz="0" w:space="0" w:color="auto"/>
        <w:bottom w:val="none" w:sz="0" w:space="0" w:color="auto"/>
        <w:right w:val="none" w:sz="0" w:space="0" w:color="auto"/>
      </w:divBdr>
    </w:div>
    <w:div w:id="857427492">
      <w:bodyDiv w:val="1"/>
      <w:marLeft w:val="0"/>
      <w:marRight w:val="0"/>
      <w:marTop w:val="0"/>
      <w:marBottom w:val="0"/>
      <w:divBdr>
        <w:top w:val="none" w:sz="0" w:space="0" w:color="auto"/>
        <w:left w:val="none" w:sz="0" w:space="0" w:color="auto"/>
        <w:bottom w:val="none" w:sz="0" w:space="0" w:color="auto"/>
        <w:right w:val="none" w:sz="0" w:space="0" w:color="auto"/>
      </w:divBdr>
    </w:div>
    <w:div w:id="971717933">
      <w:bodyDiv w:val="1"/>
      <w:marLeft w:val="0"/>
      <w:marRight w:val="0"/>
      <w:marTop w:val="0"/>
      <w:marBottom w:val="0"/>
      <w:divBdr>
        <w:top w:val="none" w:sz="0" w:space="0" w:color="auto"/>
        <w:left w:val="none" w:sz="0" w:space="0" w:color="auto"/>
        <w:bottom w:val="none" w:sz="0" w:space="0" w:color="auto"/>
        <w:right w:val="none" w:sz="0" w:space="0" w:color="auto"/>
      </w:divBdr>
    </w:div>
    <w:div w:id="983974486">
      <w:bodyDiv w:val="1"/>
      <w:marLeft w:val="0"/>
      <w:marRight w:val="0"/>
      <w:marTop w:val="0"/>
      <w:marBottom w:val="0"/>
      <w:divBdr>
        <w:top w:val="none" w:sz="0" w:space="0" w:color="auto"/>
        <w:left w:val="none" w:sz="0" w:space="0" w:color="auto"/>
        <w:bottom w:val="none" w:sz="0" w:space="0" w:color="auto"/>
        <w:right w:val="none" w:sz="0" w:space="0" w:color="auto"/>
      </w:divBdr>
    </w:div>
    <w:div w:id="997197676">
      <w:bodyDiv w:val="1"/>
      <w:marLeft w:val="0"/>
      <w:marRight w:val="0"/>
      <w:marTop w:val="0"/>
      <w:marBottom w:val="0"/>
      <w:divBdr>
        <w:top w:val="none" w:sz="0" w:space="0" w:color="auto"/>
        <w:left w:val="none" w:sz="0" w:space="0" w:color="auto"/>
        <w:bottom w:val="none" w:sz="0" w:space="0" w:color="auto"/>
        <w:right w:val="none" w:sz="0" w:space="0" w:color="auto"/>
      </w:divBdr>
    </w:div>
    <w:div w:id="1037850865">
      <w:bodyDiv w:val="1"/>
      <w:marLeft w:val="0"/>
      <w:marRight w:val="0"/>
      <w:marTop w:val="0"/>
      <w:marBottom w:val="0"/>
      <w:divBdr>
        <w:top w:val="none" w:sz="0" w:space="0" w:color="auto"/>
        <w:left w:val="none" w:sz="0" w:space="0" w:color="auto"/>
        <w:bottom w:val="none" w:sz="0" w:space="0" w:color="auto"/>
        <w:right w:val="none" w:sz="0" w:space="0" w:color="auto"/>
      </w:divBdr>
    </w:div>
    <w:div w:id="1062026251">
      <w:bodyDiv w:val="1"/>
      <w:marLeft w:val="0"/>
      <w:marRight w:val="0"/>
      <w:marTop w:val="0"/>
      <w:marBottom w:val="0"/>
      <w:divBdr>
        <w:top w:val="none" w:sz="0" w:space="0" w:color="auto"/>
        <w:left w:val="none" w:sz="0" w:space="0" w:color="auto"/>
        <w:bottom w:val="none" w:sz="0" w:space="0" w:color="auto"/>
        <w:right w:val="none" w:sz="0" w:space="0" w:color="auto"/>
      </w:divBdr>
    </w:div>
    <w:div w:id="1159880393">
      <w:bodyDiv w:val="1"/>
      <w:marLeft w:val="0"/>
      <w:marRight w:val="0"/>
      <w:marTop w:val="0"/>
      <w:marBottom w:val="0"/>
      <w:divBdr>
        <w:top w:val="none" w:sz="0" w:space="0" w:color="auto"/>
        <w:left w:val="none" w:sz="0" w:space="0" w:color="auto"/>
        <w:bottom w:val="none" w:sz="0" w:space="0" w:color="auto"/>
        <w:right w:val="none" w:sz="0" w:space="0" w:color="auto"/>
      </w:divBdr>
    </w:div>
    <w:div w:id="1162772378">
      <w:bodyDiv w:val="1"/>
      <w:marLeft w:val="0"/>
      <w:marRight w:val="0"/>
      <w:marTop w:val="0"/>
      <w:marBottom w:val="0"/>
      <w:divBdr>
        <w:top w:val="none" w:sz="0" w:space="0" w:color="auto"/>
        <w:left w:val="none" w:sz="0" w:space="0" w:color="auto"/>
        <w:bottom w:val="none" w:sz="0" w:space="0" w:color="auto"/>
        <w:right w:val="none" w:sz="0" w:space="0" w:color="auto"/>
      </w:divBdr>
    </w:div>
    <w:div w:id="1171599635">
      <w:bodyDiv w:val="1"/>
      <w:marLeft w:val="0"/>
      <w:marRight w:val="0"/>
      <w:marTop w:val="0"/>
      <w:marBottom w:val="0"/>
      <w:divBdr>
        <w:top w:val="none" w:sz="0" w:space="0" w:color="auto"/>
        <w:left w:val="none" w:sz="0" w:space="0" w:color="auto"/>
        <w:bottom w:val="none" w:sz="0" w:space="0" w:color="auto"/>
        <w:right w:val="none" w:sz="0" w:space="0" w:color="auto"/>
      </w:divBdr>
    </w:div>
    <w:div w:id="1211771791">
      <w:bodyDiv w:val="1"/>
      <w:marLeft w:val="0"/>
      <w:marRight w:val="0"/>
      <w:marTop w:val="0"/>
      <w:marBottom w:val="0"/>
      <w:divBdr>
        <w:top w:val="none" w:sz="0" w:space="0" w:color="auto"/>
        <w:left w:val="none" w:sz="0" w:space="0" w:color="auto"/>
        <w:bottom w:val="none" w:sz="0" w:space="0" w:color="auto"/>
        <w:right w:val="none" w:sz="0" w:space="0" w:color="auto"/>
      </w:divBdr>
    </w:div>
    <w:div w:id="1213158758">
      <w:bodyDiv w:val="1"/>
      <w:marLeft w:val="0"/>
      <w:marRight w:val="0"/>
      <w:marTop w:val="0"/>
      <w:marBottom w:val="0"/>
      <w:divBdr>
        <w:top w:val="none" w:sz="0" w:space="0" w:color="auto"/>
        <w:left w:val="none" w:sz="0" w:space="0" w:color="auto"/>
        <w:bottom w:val="none" w:sz="0" w:space="0" w:color="auto"/>
        <w:right w:val="none" w:sz="0" w:space="0" w:color="auto"/>
      </w:divBdr>
    </w:div>
    <w:div w:id="1227229090">
      <w:bodyDiv w:val="1"/>
      <w:marLeft w:val="0"/>
      <w:marRight w:val="0"/>
      <w:marTop w:val="0"/>
      <w:marBottom w:val="0"/>
      <w:divBdr>
        <w:top w:val="none" w:sz="0" w:space="0" w:color="auto"/>
        <w:left w:val="none" w:sz="0" w:space="0" w:color="auto"/>
        <w:bottom w:val="none" w:sz="0" w:space="0" w:color="auto"/>
        <w:right w:val="none" w:sz="0" w:space="0" w:color="auto"/>
      </w:divBdr>
    </w:div>
    <w:div w:id="1297226298">
      <w:bodyDiv w:val="1"/>
      <w:marLeft w:val="0"/>
      <w:marRight w:val="0"/>
      <w:marTop w:val="0"/>
      <w:marBottom w:val="0"/>
      <w:divBdr>
        <w:top w:val="none" w:sz="0" w:space="0" w:color="auto"/>
        <w:left w:val="none" w:sz="0" w:space="0" w:color="auto"/>
        <w:bottom w:val="none" w:sz="0" w:space="0" w:color="auto"/>
        <w:right w:val="none" w:sz="0" w:space="0" w:color="auto"/>
      </w:divBdr>
    </w:div>
    <w:div w:id="1303929157">
      <w:bodyDiv w:val="1"/>
      <w:marLeft w:val="0"/>
      <w:marRight w:val="0"/>
      <w:marTop w:val="0"/>
      <w:marBottom w:val="0"/>
      <w:divBdr>
        <w:top w:val="none" w:sz="0" w:space="0" w:color="auto"/>
        <w:left w:val="none" w:sz="0" w:space="0" w:color="auto"/>
        <w:bottom w:val="none" w:sz="0" w:space="0" w:color="auto"/>
        <w:right w:val="none" w:sz="0" w:space="0" w:color="auto"/>
      </w:divBdr>
    </w:div>
    <w:div w:id="1323047560">
      <w:bodyDiv w:val="1"/>
      <w:marLeft w:val="0"/>
      <w:marRight w:val="0"/>
      <w:marTop w:val="0"/>
      <w:marBottom w:val="0"/>
      <w:divBdr>
        <w:top w:val="none" w:sz="0" w:space="0" w:color="auto"/>
        <w:left w:val="none" w:sz="0" w:space="0" w:color="auto"/>
        <w:bottom w:val="none" w:sz="0" w:space="0" w:color="auto"/>
        <w:right w:val="none" w:sz="0" w:space="0" w:color="auto"/>
      </w:divBdr>
    </w:div>
    <w:div w:id="1472017912">
      <w:bodyDiv w:val="1"/>
      <w:marLeft w:val="0"/>
      <w:marRight w:val="0"/>
      <w:marTop w:val="0"/>
      <w:marBottom w:val="0"/>
      <w:divBdr>
        <w:top w:val="none" w:sz="0" w:space="0" w:color="auto"/>
        <w:left w:val="none" w:sz="0" w:space="0" w:color="auto"/>
        <w:bottom w:val="none" w:sz="0" w:space="0" w:color="auto"/>
        <w:right w:val="none" w:sz="0" w:space="0" w:color="auto"/>
      </w:divBdr>
    </w:div>
    <w:div w:id="1681544598">
      <w:bodyDiv w:val="1"/>
      <w:marLeft w:val="0"/>
      <w:marRight w:val="0"/>
      <w:marTop w:val="0"/>
      <w:marBottom w:val="0"/>
      <w:divBdr>
        <w:top w:val="none" w:sz="0" w:space="0" w:color="auto"/>
        <w:left w:val="none" w:sz="0" w:space="0" w:color="auto"/>
        <w:bottom w:val="none" w:sz="0" w:space="0" w:color="auto"/>
        <w:right w:val="none" w:sz="0" w:space="0" w:color="auto"/>
      </w:divBdr>
    </w:div>
    <w:div w:id="1827159911">
      <w:bodyDiv w:val="1"/>
      <w:marLeft w:val="0"/>
      <w:marRight w:val="0"/>
      <w:marTop w:val="0"/>
      <w:marBottom w:val="0"/>
      <w:divBdr>
        <w:top w:val="none" w:sz="0" w:space="0" w:color="auto"/>
        <w:left w:val="none" w:sz="0" w:space="0" w:color="auto"/>
        <w:bottom w:val="none" w:sz="0" w:space="0" w:color="auto"/>
        <w:right w:val="none" w:sz="0" w:space="0" w:color="auto"/>
      </w:divBdr>
    </w:div>
    <w:div w:id="1885555024">
      <w:bodyDiv w:val="1"/>
      <w:marLeft w:val="0"/>
      <w:marRight w:val="0"/>
      <w:marTop w:val="0"/>
      <w:marBottom w:val="0"/>
      <w:divBdr>
        <w:top w:val="none" w:sz="0" w:space="0" w:color="auto"/>
        <w:left w:val="none" w:sz="0" w:space="0" w:color="auto"/>
        <w:bottom w:val="none" w:sz="0" w:space="0" w:color="auto"/>
        <w:right w:val="none" w:sz="0" w:space="0" w:color="auto"/>
      </w:divBdr>
    </w:div>
    <w:div w:id="1921211295">
      <w:bodyDiv w:val="1"/>
      <w:marLeft w:val="0"/>
      <w:marRight w:val="0"/>
      <w:marTop w:val="0"/>
      <w:marBottom w:val="0"/>
      <w:divBdr>
        <w:top w:val="none" w:sz="0" w:space="0" w:color="auto"/>
        <w:left w:val="none" w:sz="0" w:space="0" w:color="auto"/>
        <w:bottom w:val="none" w:sz="0" w:space="0" w:color="auto"/>
        <w:right w:val="none" w:sz="0" w:space="0" w:color="auto"/>
      </w:divBdr>
    </w:div>
    <w:div w:id="1991981218">
      <w:bodyDiv w:val="1"/>
      <w:marLeft w:val="0"/>
      <w:marRight w:val="0"/>
      <w:marTop w:val="0"/>
      <w:marBottom w:val="0"/>
      <w:divBdr>
        <w:top w:val="none" w:sz="0" w:space="0" w:color="auto"/>
        <w:left w:val="none" w:sz="0" w:space="0" w:color="auto"/>
        <w:bottom w:val="none" w:sz="0" w:space="0" w:color="auto"/>
        <w:right w:val="none" w:sz="0" w:space="0" w:color="auto"/>
      </w:divBdr>
    </w:div>
    <w:div w:id="203017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Wey221</b:Tag>
    <b:SourceType>Book</b:SourceType>
    <b:Guid>{359F06E4-E3CB-2047-B301-2183A0B0A871}</b:Guid>
    <b:Title>Accounting Principles, Volume 2</b:Title>
    <b:Year>2022</b:Year>
    <b:City>Newmarket</b:City>
    <b:Publisher>John Wiley &amp; Sons Canada, Limited</b:Publisher>
    <b:Author>
      <b:Author>
        <b:NameList>
          <b:Person>
            <b:Last>Weyandt</b:Last>
            <b:Middle>J.</b:Middle>
            <b:First>Jerru</b:First>
          </b:Person>
          <b:Person>
            <b:Last>Kieso</b:Last>
            <b:Middle>E.</b:Middle>
            <b:First>Donald</b:First>
          </b:Person>
          <b:Person>
            <b:Last>Kimmel</b:Last>
            <b:Middle>D.</b:Middle>
            <b:First>Paul</b:First>
          </b:Person>
          <b:Person>
            <b:Last>Trenholm</b:Last>
            <b:First>Barbara</b:First>
          </b:Person>
          <b:Person>
            <b:Last>Warren</b:Last>
            <b:First>Valerie</b:First>
          </b:Person>
          <b:Person>
            <b:Last>Novak</b:Last>
            <b:Middle>E.</b:Middle>
            <b:First>Lori</b:First>
          </b:Person>
        </b:NameList>
      </b:Author>
    </b:Author>
    <b:RefOrder>2</b:RefOrder>
  </b:Source>
  <b:Source>
    <b:Tag>Kie25</b:Tag>
    <b:SourceType>Book</b:SourceType>
    <b:Guid>{AF76BAC7-FC6F-B347-8A91-500D20444A5A}</b:Guid>
    <b:Title>Intermediate Accounting IFRS Edition</b:Title>
    <b:City>New Jersey</b:City>
    <b:Publisher>John Wiley &amp; Sons, Incorporated</b:Publisher>
    <b:Year>2025</b:Year>
    <b:Author>
      <b:Author>
        <b:NameList>
          <b:Person>
            <b:Last>Kieso</b:Last>
            <b:Middle>E.</b:Middle>
            <b:First>Donald</b:First>
          </b:Person>
          <b:Person>
            <b:Last>Weygandt</b:Last>
            <b:Middle>J.</b:Middle>
            <b:First>Jerry</b:First>
          </b:Person>
          <b:Person>
            <b:Last>Warfield</b:Last>
            <b:Middle>D.</b:Middle>
            <b:First>Terry</b:First>
          </b:Person>
        </b:NameList>
      </b:Author>
    </b:Author>
    <b:RefOrder>3</b:RefOrder>
  </b:Source>
  <b:Source>
    <b:Tag>Hog242</b:Tag>
    <b:SourceType>Book</b:SourceType>
    <b:Guid>{1BA140EF-901B-3341-BA45-0DB4C441B78F}</b:Guid>
    <b:Title>Financial Accounting, 12th Edition</b:Title>
    <b:City>Brisbane</b:City>
    <b:Publisher>Wiley</b:Publisher>
    <b:Year>2024</b:Year>
    <b:Author>
      <b:Author>
        <b:NameList>
          <b:Person>
            <b:Last>Hogget</b:Last>
            <b:First>John</b:First>
          </b:Person>
          <b:Person>
            <b:Last>Medlin</b:Last>
            <b:First>John</b:First>
          </b:Person>
          <b:Person>
            <b:Last>Chalmers</b:Last>
            <b:First>Keryn</b:First>
          </b:Person>
          <b:Person>
            <b:Last>Beattie</b:Last>
            <b:First>Claire</b:First>
          </b:Person>
          <b:Person>
            <b:Last>Hellmann</b:Last>
            <b:First>Andreas</b:First>
          </b:Person>
          <b:Person>
            <b:Last>Maxfield</b:Last>
            <b:First>Jodie</b:First>
          </b:Person>
        </b:NameList>
      </b:Author>
    </b:Author>
    <b:RefOrder>4</b:RefOrder>
  </b:Source>
  <b:Source>
    <b:Tag>Hil247</b:Tag>
    <b:SourceType>Book</b:SourceType>
    <b:Guid>{B411BD19-0288-FE40-A023-4BB166670C59}</b:Guid>
    <b:Title>Corporate Finance</b:Title>
    <b:City>London</b:City>
    <b:Publisher>McGraw-Hill Education</b:Publisher>
    <b:Year>2024</b:Year>
    <b:Author>
      <b:Author>
        <b:NameList>
          <b:Person>
            <b:Last>Hillier</b:Last>
            <b:First>David</b:First>
          </b:Person>
        </b:NameList>
      </b:Author>
    </b:Author>
    <b:RefOrder>5</b:RefOrder>
  </b:Source>
  <b:Source>
    <b:Tag>Coy22</b:Tag>
    <b:SourceType>JournalArticle</b:SourceType>
    <b:Guid>{A7FCA280-7460-E049-AD1B-B5A8A7C0BC99}</b:Guid>
    <b:Title>The revival of zero-based budgeting: Drivers and consequences of firm-level adoptions</b:Title>
    <b:Year>2022</b:Year>
    <b:JournalName>Accounting &amp; Finance</b:JournalName>
    <b:Volume>62</b:Volume>
    <b:Issue>3</b:Issue>
    <b:Pages>3147-3188</b:Pages>
    <b:Author>
      <b:Author>
        <b:NameList>
          <b:Person>
            <b:Last>Coyte</b:Last>
            <b:First>Rodney</b:First>
          </b:Person>
          <b:Person>
            <b:Last>Messner</b:Last>
            <b:First>Martin</b:First>
          </b:Person>
          <b:Person>
            <b:Last>Zhou</b:Last>
            <b:First>Shan</b:First>
          </b:Person>
        </b:NameList>
      </b:Author>
    </b:Author>
    <b:RefOrder>7</b:RefOrder>
  </b:Source>
  <b:Source>
    <b:Tag>Dru212</b:Tag>
    <b:SourceType>Book</b:SourceType>
    <b:Guid>{E6DC1A40-671D-D44B-BBB9-971702D7BEBB}</b:Guid>
    <b:Title>Management and Cost Accounting</b:Title>
    <b:Year>2021</b:Year>
    <b:City>London</b:City>
    <b:Publisher>Prentice Hall</b:Publisher>
    <b:Author>
      <b:Author>
        <b:NameList>
          <b:Person>
            <b:Last>Drury</b:Last>
            <b:First>Colin</b:First>
          </b:Person>
          <b:Person>
            <b:Last>Tayles</b:Last>
            <b:First>Mike</b:First>
          </b:Person>
        </b:NameList>
      </b:Author>
    </b:Author>
    <b:RefOrder>8</b:RefOrder>
  </b:Source>
  <b:Source>
    <b:Tag>Hor202</b:Tag>
    <b:SourceType>Book</b:SourceType>
    <b:Guid>{9086EE38-F09C-1849-BCCA-6E5CDB1B8756}</b:Guid>
    <b:Title>Accounting for Non-Accountants</b:Title>
    <b:City>London</b:City>
    <b:Publisher>Kogan Press</b:Publisher>
    <b:Year>2020</b:Year>
    <b:Author>
      <b:Author>
        <b:NameList>
          <b:Person>
            <b:Last>Horner</b:Last>
            <b:First>David</b:First>
          </b:Person>
        </b:NameList>
      </b:Author>
    </b:Author>
    <b:RefOrder>10</b:RefOrder>
  </b:Source>
  <b:Source>
    <b:Tag>War224</b:Tag>
    <b:SourceType>Book</b:SourceType>
    <b:Guid>{394F4A38-C2B6-3846-B389-76673B419037}</b:Guid>
    <b:Title>The Finance Book</b:Title>
    <b:City>London</b:City>
    <b:Publisher>Pearson Education</b:Publisher>
    <b:Year>2022</b:Year>
    <b:Author>
      <b:Author>
        <b:NameList>
          <b:Person>
            <b:Last>Warner</b:Last>
            <b:First>Stuart</b:First>
          </b:Person>
          <b:Person>
            <b:Last>Hussain</b:Last>
            <b:First>Si</b:First>
          </b:Person>
        </b:NameList>
      </b:Author>
    </b:Author>
    <b:RefOrder>12</b:RefOrder>
  </b:Source>
  <b:Source>
    <b:Tag>Bam242</b:Tag>
    <b:SourceType>Book</b:SourceType>
    <b:Guid>{0FCF1E43-3584-D44F-A9F7-C971AF7FDD4B}</b:Guid>
    <b:Title>Accounting and Finance for Managers A Business Decision Making Approach</b:Title>
    <b:City>London</b:City>
    <b:Publisher>Kogan Page</b:Publisher>
    <b:Year>2024</b:Year>
    <b:Author>
      <b:Author>
        <b:NameList>
          <b:Person>
            <b:Last>Bamber</b:Last>
            <b:First>Matt</b:First>
          </b:Person>
          <b:Person>
            <b:Last>Parry</b:Last>
            <b:First>Simon</b:First>
          </b:Person>
        </b:NameList>
      </b:Author>
    </b:Author>
    <b:RefOrder>14</b:RefOrder>
  </b:Source>
  <b:Source>
    <b:Tag>Ehs23</b:Tag>
    <b:SourceType>JournalArticle</b:SourceType>
    <b:Guid>{E2C2BBA2-C139-4742-994B-EBC83F81247E}</b:Guid>
    <b:Title>Budgetary Slack: Does it Hurt Organisations?</b:Title>
    <b:Year>2023</b:Year>
    <b:JournalName>International Journal of Academic Research in Business and Social Science</b:JournalName>
    <b:Volume>13</b:Volume>
    <b:Issue>6</b:Issue>
    <b:Pages>1630-1641</b:Pages>
    <b:Author>
      <b:Author>
        <b:NameList>
          <b:Person>
            <b:Last>Ehsan</b:Last>
            <b:Middle>Nor</b:Middle>
            <b:First>Mohd.</b:First>
          </b:Person>
          <b:Person>
            <b:Last>Jamaluddin</b:Last>
            <b:First>Adibah</b:First>
          </b:Person>
          <b:Person>
            <b:Last>Tanggamani</b:Last>
            <b:Middle>a/p</b:Middle>
            <b:First>Vani</b:First>
          </b:Person>
          <b:Person>
            <b:Last>Nordin</b:Last>
            <b:First>Enylina</b:First>
          </b:Person>
          <b:Person>
            <b:Last>Hussain</b:Last>
            <b:Middle>Shafizah</b:Middle>
            <b:First>Wan</b:First>
          </b:Person>
        </b:NameList>
      </b:Author>
    </b:Author>
    <b:RefOrder>15</b:RefOrder>
  </b:Source>
  <b:Source>
    <b:Tag>Adi22</b:Tag>
    <b:SourceType>JournalArticle</b:SourceType>
    <b:Guid>{07021600-F93C-7F4C-A7A0-8AEA9268935C}</b:Guid>
    <b:Title>Participation in Budgeting and Motivation on Employee Performance</b:Title>
    <b:JournalName>Advances in Human Resource Management Research</b:JournalName>
    <b:Year>2022</b:Year>
    <b:Volume>1</b:Volume>
    <b:Issue>1</b:Issue>
    <b:Pages>34-44</b:Pages>
    <b:Author>
      <b:Author>
        <b:NameList>
          <b:Person>
            <b:Last>Adi</b:Last>
            <b:Middle>B</b:Middle>
            <b:First>Tiomy</b:First>
          </b:Person>
        </b:NameList>
      </b:Author>
    </b:Author>
    <b:RefOrder>16</b:RefOrder>
  </b:Source>
  <b:Source>
    <b:Tag>Gro24</b:Tag>
    <b:SourceType>JournalArticle</b:SourceType>
    <b:Guid>{BF712400-A670-9746-BA42-CAFBAC48C08A}</b:Guid>
    <b:Title>Deficiencies in the traditional budgeting process cause the negative behaviour of budgetary slacking</b:Title>
    <b:JournalName>South African Journal of Business Management</b:JournalName>
    <b:Year>2024</b:Year>
    <b:Volume>55</b:Volume>
    <b:Issue>1</b:Issue>
    <b:Pages>4348</b:Pages>
    <b:Author>
      <b:Author>
        <b:NameList>
          <b:Person>
            <b:Last>Grobbelaar</b:Last>
            <b:First>Schalk</b:First>
          </b:Person>
          <b:Person>
            <b:Last>Ramlall</b:Last>
            <b:First>Rishen</b:First>
          </b:Person>
        </b:NameList>
      </b:Author>
    </b:Author>
    <b:RefOrder>17</b:RefOrder>
  </b:Source>
  <b:Source>
    <b:Tag>Arm25</b:Tag>
    <b:SourceType>JournalArticle</b:SourceType>
    <b:Guid>{3FCF2016-6E2F-9046-A318-437358C24437}</b:Guid>
    <b:Title>Collaborative Success Aligning Personal and Organizational Objectives in the Workplace</b:Title>
    <b:JournalName>Library Leadership &amp; Management</b:JournalName>
    <b:Year>2025</b:Year>
    <b:Volume>39</b:Volume>
    <b:Issue>1</b:Issue>
    <b:Author>
      <b:Author>
        <b:NameList>
          <b:Person>
            <b:Last>Armstrong</b:Last>
            <b:First>Michelle</b:First>
          </b:Person>
        </b:NameList>
      </b:Author>
    </b:Author>
    <b:RefOrder>18</b:RefOrder>
  </b:Source>
  <b:Source>
    <b:Tag>Sea181</b:Tag>
    <b:SourceType>Book</b:SourceType>
    <b:Guid>{27C2F0D7-B1F7-6546-B2D5-3930A142F43D}</b:Guid>
    <b:Title>Management Accounting</b:Title>
    <b:Year>2018</b:Year>
    <b:City>Maindenhead</b:City>
    <b:Publisher>McGraw-Hill Education</b:Publisher>
    <b:Author>
      <b:Author>
        <b:NameList>
          <b:Person>
            <b:Last>Seal</b:Last>
            <b:Middle>E.</b:Middle>
            <b:First>Willie</b:First>
          </b:Person>
          <b:Person>
            <b:Last>Seal</b:Last>
            <b:First>Will</b:First>
          </b:Person>
          <b:Person>
            <b:Last>Rohde</b:Last>
            <b:First>Carsten</b:First>
          </b:Person>
          <b:Person>
            <b:Last>Garrison</b:Last>
            <b:Middle>H.</b:Middle>
            <b:First>Ray</b:First>
          </b:Person>
          <b:Person>
            <b:Last>Noreen</b:Last>
            <b:Middle>W.</b:Middle>
            <b:First>Eric</b:First>
          </b:Person>
        </b:NameList>
      </b:Author>
    </b:Author>
    <b:RefOrder>1</b:RefOrder>
  </b:Source>
  <b:Source>
    <b:Tag>Atr21</b:Tag>
    <b:SourceType>Book</b:SourceType>
    <b:Guid>{96139BF5-5386-EB44-8BCC-73B1EA73678C}</b:Guid>
    <b:Title>Management Accounting for Decision Makers</b:Title>
    <b:City>London</b:City>
    <b:Publisher>Pearson Education Limited</b:Publisher>
    <b:Year>2021</b:Year>
    <b:Author>
      <b:Author>
        <b:NameList>
          <b:Person>
            <b:Last>Atrill</b:Last>
            <b:First>Peter</b:First>
          </b:Person>
          <b:Person>
            <b:Last>McLaney</b:Last>
            <b:First>Eddie</b:First>
          </b:Person>
          <b:Person>
            <b:Last>McLaney</b:Last>
            <b:Middle>J.</b:Middle>
            <b:First>E.</b:First>
          </b:Person>
        </b:NameList>
      </b:Author>
    </b:Author>
    <b:RefOrder>22</b:RefOrder>
  </b:Source>
  <b:Source>
    <b:Tag>Dat17</b:Tag>
    <b:SourceType>Book</b:SourceType>
    <b:Guid>{C86DD5A9-5D58-2549-A061-62F81D4361DD}</b:Guid>
    <b:Title>Horngren’s Cost Accounting, A Managerial Emphasis – Global Edition</b:Title>
    <b:City>London</b:City>
    <b:Publisher>Pearson Education</b:Publisher>
    <b:Year>2017</b:Year>
    <b:Author>
      <b:Author>
        <b:NameList>
          <b:Person>
            <b:Last>Datar</b:Last>
            <b:Middle>M.</b:Middle>
            <b:First>Srikant</b:First>
          </b:Person>
          <b:Person>
            <b:Last>Rajan</b:Last>
            <b:Middle>V.</b:Middle>
            <b:First>Madhav</b:First>
          </b:Person>
        </b:NameList>
      </b:Author>
    </b:Author>
    <b:RefOrder>23</b:RefOrder>
  </b:Source>
  <b:Source>
    <b:Tag>Car25</b:Tag>
    <b:SourceType>Book</b:SourceType>
    <b:Guid>{61926412-AED1-324D-B2C5-A64F7B26D2A3}</b:Guid>
    <b:Title>Accounting: Reporting, Analysis and Decision Making</b:Title>
    <b:City>Melbourne</b:City>
    <b:Publisher>John Wiley &amp; Sons, Limited</b:Publisher>
    <b:Year>2025</b:Year>
    <b:Author>
      <b:Author>
        <b:NameList>
          <b:Person>
            <b:Last>Carlon</b:Last>
            <b:First>John</b:First>
          </b:Person>
          <b:Person>
            <b:Last>McAlpine</b:Last>
            <b:First>Rosina</b:First>
          </b:Person>
          <b:Person>
            <b:Last>Lee</b:Last>
            <b:First>Chrisann</b:First>
          </b:Person>
          <b:Person>
            <b:Last>Mitrione</b:Last>
            <b:First>Lorena</b:First>
          </b:Person>
          <b:Person>
            <b:Last>Bayne</b:Last>
            <b:First>Lyndie</b:First>
          </b:Person>
          <b:Person>
            <b:Last>Kirk</b:Last>
            <b:First>Ngaire</b:First>
          </b:Person>
          <b:Person>
            <b:Last>Wong</b:Last>
            <b:First>Lily</b:First>
          </b:Person>
        </b:NameList>
      </b:Author>
    </b:Author>
    <b:RefOrder>6</b:RefOrder>
  </b:Source>
  <b:Source>
    <b:Tag>Sha25</b:Tag>
    <b:SourceType>Book</b:SourceType>
    <b:Guid>{1E44113B-33C9-F248-A6C2-559C61A1C6FE}</b:Guid>
    <b:Title>Accounting and Finance: Understanding and Practice</b:Title>
    <b:City>London</b:City>
    <b:Publisher>McGraw-Hill Education</b:Publisher>
    <b:Year>2025</b:Year>
    <b:Author>
      <b:Author>
        <b:NameList>
          <b:Person>
            <b:Last>Shah</b:Last>
            <b:First>Neeta</b:First>
          </b:Person>
          <b:Person>
            <b:Last>Leiwy</b:Last>
            <b:First>Danny</b:First>
          </b:Person>
          <b:Person>
            <b:Last>Perks</b:Last>
            <b:First>Robert</b:First>
          </b:Person>
        </b:NameList>
      </b:Author>
    </b:Author>
    <b:RefOrder>9</b:RefOrder>
  </b:Source>
  <b:Source>
    <b:Tag>Jia25</b:Tag>
    <b:SourceType>Book</b:SourceType>
    <b:Guid>{935BEE72-283C-0D46-9A9F-E92C2AC38EF2}</b:Guid>
    <b:Title>Managerial Accounting, International Adaptation</b:Title>
    <b:City>New Jersey</b:City>
    <b:Publisher>John Wiley &amp; Sons, Limited</b:Publisher>
    <b:Year>2025</b:Year>
    <b:Author>
      <b:Author>
        <b:NameList>
          <b:Person>
            <b:Last>Jiambalvo</b:Last>
            <b:First>James</b:First>
          </b:Person>
        </b:NameList>
      </b:Author>
    </b:Author>
    <b:RefOrder>11</b:RefOrder>
  </b:Source>
  <b:Source>
    <b:Tag>Bid22</b:Tag>
    <b:SourceType>Book</b:SourceType>
    <b:Guid>{EF3FB012-A2F9-0E42-8C51-D7A720DD33DA}</b:Guid>
    <b:Title>Maynard's Industrial and Systems Engineering Handbook</b:Title>
    <b:City>New York</b:City>
    <b:Publisher>McGraw Hill LLC</b:Publisher>
    <b:Year>2022</b:Year>
    <b:Author>
      <b:Author>
        <b:NameList>
          <b:Person>
            <b:Last>Bidanda</b:Last>
            <b:First>Bapaya</b:First>
          </b:Person>
        </b:NameList>
      </b:Author>
    </b:Author>
    <b:RefOrder>13</b:RefOrder>
  </b:Source>
  <b:Source>
    <b:Tag>Eld243</b:Tag>
    <b:SourceType>Book</b:SourceType>
    <b:Guid>{24337B62-78BB-3049-BFE1-C1F02BE4035B}</b:Guid>
    <b:Title>Management Accounting</b:Title>
    <b:City>Brisbane</b:City>
    <b:Publisher>Wiley</b:Publisher>
    <b:Year>2024</b:Year>
    <b:Author>
      <b:Author>
        <b:NameList>
          <b:Person>
            <b:Last>Eldenburg</b:Last>
            <b:Middle>G.</b:Middle>
            <b:First>Leslie</b:First>
          </b:Person>
          <b:Person>
            <b:Last>Brooks</b:Last>
            <b:First>Albie</b:First>
          </b:Person>
          <b:Person>
            <b:Last>Vesty</b:Last>
            <b:First>Gillian</b:First>
          </b:Person>
          <b:Person>
            <b:Last>Pawsey</b:Last>
            <b:First>Nicolas</b:First>
          </b:Person>
        </b:NameList>
      </b:Author>
    </b:Author>
    <b:RefOrder>19</b:RefOrder>
  </b:Source>
  <b:Source>
    <b:Tag>Lan21</b:Tag>
    <b:SourceType>Book</b:SourceType>
    <b:Guid>{388D92C0-5243-104A-BE19-DB066082C908}</b:Guid>
    <b:Title>Management Accounting</b:Title>
    <b:Year>2021</b:Year>
    <b:City>London</b:City>
    <b:Publisher>McGraw-Hill Education</b:Publisher>
    <b:Author>
      <b:Author>
        <b:NameList>
          <b:Person>
            <b:Last>Langfield-Smith</b:Last>
            <b:First>Kim</b:First>
          </b:Person>
          <b:Person>
            <b:Last>Smith</b:Last>
            <b:First>David</b:First>
          </b:Person>
          <b:Person>
            <b:Last>Andon</b:Last>
            <b:First>Paul</b:First>
          </b:Person>
          <b:Person>
            <b:Last>Hilton</b:Last>
            <b:First>Ronald</b:First>
          </b:Person>
          <b:Person>
            <b:Last>Thorne</b:Last>
            <b:First>Helen</b:First>
          </b:Person>
        </b:NameList>
      </b:Author>
    </b:Author>
    <b:RefOrder>20</b:RefOrder>
  </b:Source>
  <b:Source>
    <b:Tag>Buk25</b:Tag>
    <b:SourceType>JournalArticle</b:SourceType>
    <b:Guid>{B7A6C51F-0038-2947-98A9-EC704247B744}</b:Guid>
    <b:Title>Moving beyond Beyond Budgeting: A Case Study of the Dynamic Interrelationships between Budgets and Forecasts</b:Title>
    <b:Year>2025</b:Year>
    <b:JournalName>European Accounting Review</b:JournalName>
    <b:Volume>34</b:Volume>
    <b:Issue>3</b:Issue>
    <b:Pages>1221-1247</b:Pages>
    <b:Author>
      <b:Author>
        <b:NameList>
          <b:Person>
            <b:Last>Bukh</b:Last>
            <b:Middle>Nikolaj</b:Middle>
            <b:First>Per</b:First>
          </b:Person>
          <b:Person>
            <b:Last>Ringgaard</b:Last>
            <b:First>Amalie</b:First>
          </b:Person>
          <b:Person>
            <b:Last>Sandalgaard</b:Last>
            <b:First>Niels</b:First>
          </b:Person>
        </b:NameList>
      </b:Author>
    </b:Author>
    <b:RefOrder>21</b:RefOrder>
  </b:Source>
  <b:Source>
    <b:Tag>Azi23</b:Tag>
    <b:SourceType>JournalArticle</b:SourceType>
    <b:Guid>{D0E95CB8-AA99-CF4D-A0E0-48F74C755EF9}</b:Guid>
    <b:Title>Beyond Budgeting: Embracing Agility and Resilience in Performance Management</b:Title>
    <b:JournalName>ASSAJ</b:JournalName>
    <b:Year>2023</b:Year>
    <b:Volume>1</b:Volume>
    <b:Issue>01</b:Issue>
    <b:Pages>1-9</b:Pages>
    <b:Author>
      <b:Author>
        <b:NameList>
          <b:Person>
            <b:Last>Aziz</b:Last>
            <b:First>Arshad</b:First>
          </b:Person>
        </b:NameList>
      </b:Author>
    </b:Author>
    <b:RefOrder>24</b:RefOrder>
  </b:Source>
  <b:Source>
    <b:Tag>Ben24</b:Tag>
    <b:SourceType>JournalArticle</b:SourceType>
    <b:Guid>{B7EA2020-8251-B840-B442-6FFAD9B2C1FE}</b:Guid>
    <b:Title>BEYOND TRADITIONAL BUDGETING: A CRITICAL ANALYSIS OF CONTEMPORARY PRACTICES IN GERMAN CORPORATIONS</b:Title>
    <b:JournalName>17th Annual Conference of the EuroMed Academy of Business</b:JournalName>
    <b:Year>2024</b:Year>
    <b:Author>
      <b:Author>
        <b:NameList>
          <b:Person>
            <b:Last>Benzenhöfer</b:Last>
            <b:First>N</b:First>
          </b:Person>
          <b:Person>
            <b:Last>Kraus</b:Last>
            <b:First>P</b:First>
          </b:Person>
          <b:Person>
            <b:Last>Buchner</b:Last>
            <b:First>M</b:First>
          </b:Person>
          <b:Person>
            <b:Last>Schlegel</b:Last>
            <b:First>D</b:First>
          </b:Person>
        </b:NameList>
      </b:Author>
    </b:Author>
    <b:RefOrder>25</b:RefOrder>
  </b:Source>
  <b:Source>
    <b:Tag>Bhi23</b:Tag>
    <b:SourceType>Book</b:SourceType>
    <b:Guid>{09BB3D9D-EF7D-3344-9FBA-4723E6F1DADB}</b:Guid>
    <b:Title>Management and Cost Accounting</b:Title>
    <b:Year>2023</b:Year>
    <b:City>London</b:City>
    <b:Publisher>Pearson</b:Publisher>
    <b:Author>
      <b:Author>
        <b:NameList>
          <b:Person>
            <b:Last>Bhimani</b:Last>
            <b:First>Alnoor</b:First>
          </b:Person>
          <b:Person>
            <b:Last>Horngren</b:Last>
            <b:Middle>T.</b:Middle>
            <b:First>Charles</b:First>
          </b:Person>
          <b:Person>
            <b:Last>Datar</b:Last>
            <b:Middle>M.</b:Middle>
            <b:First>Srikant</b:First>
          </b:Person>
          <b:Person>
            <b:Last>Ranjan</b:Last>
            <b:Middle>V.</b:Middle>
            <b:First>Madhav</b:First>
          </b:Person>
        </b:NameList>
      </b:Author>
    </b:Author>
    <b:RefOrder>26</b:RefOrder>
  </b:Source>
  <b:Source>
    <b:Tag>Sca232</b:Tag>
    <b:SourceType>Book</b:SourceType>
    <b:Guid>{0C212EF0-C2C4-3340-A771-0DC8C1EBA334}</b:Guid>
    <b:Title>Management Today</b:Title>
    <b:City>California</b:City>
    <b:Publisher>SAGE Publications</b:Publisher>
    <b:Year>2023</b:Year>
    <b:Author>
      <b:Author>
        <b:NameList>
          <b:Person>
            <b:Last>Scandura</b:Last>
            <b:Middle>A.</b:Middle>
            <b:First>Terri</b:First>
          </b:Person>
          <b:Person>
            <b:Last>Weinberg</b:Last>
            <b:Middle>J.</b:Middle>
            <b:First>Frankie</b:First>
          </b:Person>
        </b:NameList>
      </b:Author>
    </b:Author>
    <b:RefOrder>27</b:RefOrder>
  </b:Source>
  <b:Source>
    <b:Tag>Dan232</b:Tag>
    <b:SourceType>Book</b:SourceType>
    <b:Guid>{585FDE36-0202-E847-AD84-4748A835EB3D}</b:Guid>
    <b:Title>SHRM-CP/SHRM-SCP Certification All-In-One Exam Guide, Second Edition</b:Title>
    <b:City>Ohio</b:City>
    <b:Publisher>McGraw Hill LLC</b:Publisher>
    <b:Year>2023</b:Year>
    <b:Author>
      <b:Author>
        <b:NameList>
          <b:Person>
            <b:Last>Dance</b:Last>
            <b:First>Beverly</b:First>
          </b:Person>
          <b:Person>
            <b:Last>Willer</b:Last>
            <b:First>Dory</b:First>
          </b:Person>
          <b:Person>
            <b:Last>Truesdell</b:Last>
            <b:Middle>H.</b:Middle>
            <b:First>Wiliam</b:First>
          </b:Person>
          <b:Person>
            <b:Last>Kelly</b:Last>
            <b:Middle>D.</b:Middle>
            <b:First>William</b:First>
          </b:Person>
        </b:NameList>
      </b:Author>
    </b:Author>
    <b:RefOrder>28</b:RefOrder>
  </b:Source>
</b:Sources>
</file>

<file path=customXml/itemProps1.xml><?xml version="1.0" encoding="utf-8"?>
<ds:datastoreItem xmlns:ds="http://schemas.openxmlformats.org/officeDocument/2006/customXml" ds:itemID="{833F0411-0268-8242-97D3-A1FD7AE9C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28</Pages>
  <Words>5502</Words>
  <Characters>31364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Jurje</dc:creator>
  <cp:keywords/>
  <dc:description/>
  <cp:lastModifiedBy>Laura Jurje</cp:lastModifiedBy>
  <cp:revision>55</cp:revision>
  <dcterms:created xsi:type="dcterms:W3CDTF">2026-03-19T00:54:00Z</dcterms:created>
  <dcterms:modified xsi:type="dcterms:W3CDTF">2026-03-19T09:46:00Z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e1fba71e-bd03-4c42-8437-6e572f914530</vt:lpwstr>
  </property>
</Properties>
</file>