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CB021" w14:textId="77777777" w:rsidR="008C3D95" w:rsidRPr="008C3D95" w:rsidRDefault="008C3D95" w:rsidP="008C3D95">
      <w:pPr>
        <w:rPr>
          <w:rFonts w:ascii="Arial" w:hAnsi="Arial" w:cs="Arial"/>
          <w:sz w:val="23"/>
          <w:szCs w:val="23"/>
        </w:rPr>
      </w:pPr>
      <w:r w:rsidRPr="008C3D95">
        <w:rPr>
          <w:rFonts w:ascii="Arial" w:hAnsi="Arial" w:cs="Arial"/>
          <w:sz w:val="23"/>
          <w:szCs w:val="23"/>
        </w:rPr>
        <w:t>University of Wales Trinity Saint David</w:t>
      </w:r>
    </w:p>
    <w:p w14:paraId="2BCDA9D9" w14:textId="77777777" w:rsidR="008C3D95" w:rsidRPr="008C3D95" w:rsidRDefault="008C3D95" w:rsidP="008C3D95">
      <w:pPr>
        <w:rPr>
          <w:rFonts w:ascii="Arial" w:hAnsi="Arial" w:cs="Arial"/>
          <w:sz w:val="23"/>
          <w:szCs w:val="23"/>
        </w:rPr>
      </w:pPr>
    </w:p>
    <w:p w14:paraId="0BF9A4BB" w14:textId="77777777" w:rsidR="008C3D95" w:rsidRPr="008C3D95" w:rsidRDefault="008C3D95" w:rsidP="008C3D95">
      <w:pPr>
        <w:rPr>
          <w:rFonts w:ascii="Arial" w:hAnsi="Arial" w:cs="Arial"/>
          <w:sz w:val="23"/>
          <w:szCs w:val="23"/>
        </w:rPr>
      </w:pPr>
      <w:r w:rsidRPr="008C3D95">
        <w:rPr>
          <w:rFonts w:ascii="Arial" w:hAnsi="Arial" w:cs="Arial"/>
          <w:sz w:val="23"/>
          <w:szCs w:val="23"/>
        </w:rPr>
        <w:t>Programme: BSc Health and Social Care</w:t>
      </w:r>
    </w:p>
    <w:p w14:paraId="03314492" w14:textId="77777777" w:rsidR="008C3D95" w:rsidRPr="008C3D95" w:rsidRDefault="008C3D95" w:rsidP="008C3D95">
      <w:pPr>
        <w:rPr>
          <w:rFonts w:ascii="Arial" w:hAnsi="Arial" w:cs="Arial"/>
          <w:sz w:val="23"/>
          <w:szCs w:val="23"/>
        </w:rPr>
      </w:pPr>
    </w:p>
    <w:p w14:paraId="14205614" w14:textId="77777777" w:rsidR="008C3D95" w:rsidRPr="008C3D95" w:rsidRDefault="008C3D95" w:rsidP="008C3D95">
      <w:pPr>
        <w:rPr>
          <w:rFonts w:ascii="Arial" w:hAnsi="Arial" w:cs="Arial"/>
          <w:sz w:val="23"/>
          <w:szCs w:val="23"/>
        </w:rPr>
      </w:pPr>
      <w:r w:rsidRPr="008C3D95">
        <w:rPr>
          <w:rFonts w:ascii="Arial" w:hAnsi="Arial" w:cs="Arial"/>
          <w:sz w:val="23"/>
          <w:szCs w:val="23"/>
        </w:rPr>
        <w:t>Module Code: BMHP5021</w:t>
      </w:r>
    </w:p>
    <w:p w14:paraId="37930A38" w14:textId="77777777" w:rsidR="008C3D95" w:rsidRPr="008C3D95" w:rsidRDefault="008C3D95" w:rsidP="008C3D95">
      <w:pPr>
        <w:rPr>
          <w:rFonts w:ascii="Arial" w:hAnsi="Arial" w:cs="Arial"/>
          <w:sz w:val="23"/>
          <w:szCs w:val="23"/>
        </w:rPr>
      </w:pPr>
    </w:p>
    <w:p w14:paraId="1EFBE5BB" w14:textId="77777777" w:rsidR="008C3D95" w:rsidRPr="008C3D95" w:rsidRDefault="008C3D95" w:rsidP="008C3D95">
      <w:pPr>
        <w:rPr>
          <w:rFonts w:ascii="Arial" w:hAnsi="Arial" w:cs="Arial"/>
          <w:sz w:val="23"/>
          <w:szCs w:val="23"/>
        </w:rPr>
      </w:pPr>
      <w:r w:rsidRPr="008C3D95">
        <w:rPr>
          <w:rFonts w:ascii="Arial" w:hAnsi="Arial" w:cs="Arial"/>
          <w:sz w:val="23"/>
          <w:szCs w:val="23"/>
        </w:rPr>
        <w:t>Module Title: Protecting and Supporting Families in Health and Care</w:t>
      </w:r>
    </w:p>
    <w:p w14:paraId="40A8F32D" w14:textId="77777777" w:rsidR="008C3D95" w:rsidRPr="008C3D95" w:rsidRDefault="008C3D95" w:rsidP="008C3D95">
      <w:pPr>
        <w:rPr>
          <w:rFonts w:ascii="Arial" w:hAnsi="Arial" w:cs="Arial"/>
          <w:sz w:val="23"/>
          <w:szCs w:val="23"/>
        </w:rPr>
      </w:pPr>
    </w:p>
    <w:p w14:paraId="2C85E0B0" w14:textId="77777777" w:rsidR="008C3D95" w:rsidRPr="008C3D95" w:rsidRDefault="008C3D95" w:rsidP="008C3D95">
      <w:pPr>
        <w:rPr>
          <w:rFonts w:ascii="Arial" w:hAnsi="Arial" w:cs="Arial"/>
          <w:sz w:val="23"/>
          <w:szCs w:val="23"/>
        </w:rPr>
      </w:pPr>
      <w:r w:rsidRPr="008C3D95">
        <w:rPr>
          <w:rFonts w:ascii="Arial" w:hAnsi="Arial" w:cs="Arial"/>
          <w:sz w:val="23"/>
          <w:szCs w:val="23"/>
        </w:rPr>
        <w:t>Assignment Title: Component 2: Written Report</w:t>
      </w:r>
    </w:p>
    <w:p w14:paraId="27098386" w14:textId="77777777" w:rsidR="008C3D95" w:rsidRPr="008C3D95" w:rsidRDefault="008C3D95" w:rsidP="008C3D95">
      <w:pPr>
        <w:rPr>
          <w:rFonts w:ascii="Arial" w:hAnsi="Arial" w:cs="Arial"/>
          <w:sz w:val="23"/>
          <w:szCs w:val="23"/>
        </w:rPr>
      </w:pPr>
    </w:p>
    <w:p w14:paraId="33077F60" w14:textId="77777777" w:rsidR="008C3D95" w:rsidRPr="008C3D95" w:rsidRDefault="008C3D95" w:rsidP="008C3D95">
      <w:pPr>
        <w:rPr>
          <w:rFonts w:ascii="Arial" w:hAnsi="Arial" w:cs="Arial"/>
          <w:sz w:val="23"/>
          <w:szCs w:val="23"/>
        </w:rPr>
      </w:pPr>
      <w:r w:rsidRPr="008C3D95">
        <w:rPr>
          <w:rFonts w:ascii="Arial" w:hAnsi="Arial" w:cs="Arial"/>
          <w:sz w:val="23"/>
          <w:szCs w:val="23"/>
        </w:rPr>
        <w:t>Report Title: An examination and analysis of how the ‘Early Help’ system is signposted to UK families by their local authority website</w:t>
      </w:r>
    </w:p>
    <w:p w14:paraId="41AE5B98" w14:textId="77777777" w:rsidR="008C3D95" w:rsidRPr="008C3D95" w:rsidRDefault="008C3D95" w:rsidP="008C3D95">
      <w:pPr>
        <w:rPr>
          <w:rFonts w:ascii="Arial" w:hAnsi="Arial" w:cs="Arial"/>
          <w:sz w:val="23"/>
          <w:szCs w:val="23"/>
        </w:rPr>
      </w:pPr>
    </w:p>
    <w:p w14:paraId="58FCA844" w14:textId="77777777" w:rsidR="008C3D95" w:rsidRPr="008C3D95" w:rsidRDefault="008C3D95" w:rsidP="008C3D95">
      <w:pPr>
        <w:rPr>
          <w:rFonts w:ascii="Arial" w:hAnsi="Arial" w:cs="Arial"/>
          <w:sz w:val="23"/>
          <w:szCs w:val="23"/>
        </w:rPr>
      </w:pPr>
      <w:r w:rsidRPr="008C3D95">
        <w:rPr>
          <w:rFonts w:ascii="Arial" w:hAnsi="Arial" w:cs="Arial"/>
          <w:sz w:val="23"/>
          <w:szCs w:val="23"/>
        </w:rPr>
        <w:t>Name: Portia Amankonah</w:t>
      </w:r>
    </w:p>
    <w:p w14:paraId="6FD00E91" w14:textId="77777777" w:rsidR="008C3D95" w:rsidRPr="008C3D95" w:rsidRDefault="008C3D95" w:rsidP="008C3D95">
      <w:pPr>
        <w:rPr>
          <w:rFonts w:ascii="Arial" w:hAnsi="Arial" w:cs="Arial"/>
          <w:sz w:val="23"/>
          <w:szCs w:val="23"/>
        </w:rPr>
      </w:pPr>
    </w:p>
    <w:p w14:paraId="1BCBD706" w14:textId="77777777" w:rsidR="008C3D95" w:rsidRPr="008C3D95" w:rsidRDefault="008C3D95" w:rsidP="008C3D95">
      <w:pPr>
        <w:rPr>
          <w:rFonts w:ascii="Arial" w:hAnsi="Arial" w:cs="Arial"/>
          <w:sz w:val="23"/>
          <w:szCs w:val="23"/>
        </w:rPr>
      </w:pPr>
      <w:r w:rsidRPr="008C3D95">
        <w:rPr>
          <w:rFonts w:ascii="Arial" w:hAnsi="Arial" w:cs="Arial"/>
          <w:sz w:val="23"/>
          <w:szCs w:val="23"/>
        </w:rPr>
        <w:t>Student Number: 2426673</w:t>
      </w:r>
    </w:p>
    <w:p w14:paraId="2E66FD85" w14:textId="77777777" w:rsidR="00EF3D33" w:rsidRDefault="00EF3D33">
      <w:pPr>
        <w:rPr>
          <w:rFonts w:ascii="Arial" w:hAnsi="Arial" w:cs="Arial"/>
          <w:sz w:val="23"/>
          <w:szCs w:val="23"/>
        </w:rPr>
      </w:pPr>
    </w:p>
    <w:p w14:paraId="0F035530" w14:textId="77777777" w:rsidR="00EF3D33" w:rsidRDefault="00EF3D33">
      <w:pPr>
        <w:rPr>
          <w:rFonts w:ascii="Arial" w:hAnsi="Arial" w:cs="Arial"/>
          <w:sz w:val="23"/>
          <w:szCs w:val="23"/>
        </w:rPr>
      </w:pPr>
    </w:p>
    <w:p w14:paraId="11835DF5" w14:textId="77777777" w:rsidR="00EF3D33" w:rsidRDefault="00EF3D33">
      <w:pPr>
        <w:rPr>
          <w:rFonts w:ascii="Arial" w:hAnsi="Arial" w:cs="Arial"/>
          <w:sz w:val="23"/>
          <w:szCs w:val="23"/>
        </w:rPr>
      </w:pPr>
    </w:p>
    <w:p w14:paraId="70458B3C" w14:textId="77777777" w:rsidR="00EF3D33" w:rsidRDefault="00EF3D33">
      <w:pPr>
        <w:rPr>
          <w:rFonts w:ascii="Arial" w:hAnsi="Arial" w:cs="Arial"/>
          <w:sz w:val="23"/>
          <w:szCs w:val="23"/>
        </w:rPr>
      </w:pPr>
    </w:p>
    <w:p w14:paraId="646DEEFE" w14:textId="77777777" w:rsidR="00EF3D33" w:rsidRDefault="00EF3D33">
      <w:pPr>
        <w:rPr>
          <w:rFonts w:ascii="Arial" w:hAnsi="Arial" w:cs="Arial"/>
          <w:sz w:val="23"/>
          <w:szCs w:val="23"/>
        </w:rPr>
      </w:pPr>
    </w:p>
    <w:p w14:paraId="23968493" w14:textId="77777777" w:rsidR="00EF3D33" w:rsidRDefault="00EF3D33">
      <w:pPr>
        <w:rPr>
          <w:rFonts w:ascii="Arial" w:hAnsi="Arial" w:cs="Arial"/>
          <w:sz w:val="23"/>
          <w:szCs w:val="23"/>
        </w:rPr>
      </w:pPr>
    </w:p>
    <w:p w14:paraId="2F39EF2C" w14:textId="77777777" w:rsidR="00EF3D33" w:rsidRDefault="00EF3D33">
      <w:pPr>
        <w:rPr>
          <w:rFonts w:ascii="Arial" w:hAnsi="Arial" w:cs="Arial"/>
          <w:sz w:val="23"/>
          <w:szCs w:val="23"/>
        </w:rPr>
      </w:pPr>
    </w:p>
    <w:p w14:paraId="7E7C49A0" w14:textId="77777777" w:rsidR="00EF3D33" w:rsidRDefault="00EF3D33">
      <w:pPr>
        <w:rPr>
          <w:rFonts w:ascii="Arial" w:hAnsi="Arial" w:cs="Arial"/>
          <w:sz w:val="23"/>
          <w:szCs w:val="23"/>
        </w:rPr>
      </w:pPr>
    </w:p>
    <w:p w14:paraId="79A09368" w14:textId="77777777" w:rsidR="00EF3D33" w:rsidRDefault="00EF3D33">
      <w:pPr>
        <w:rPr>
          <w:rFonts w:ascii="Arial" w:hAnsi="Arial" w:cs="Arial"/>
          <w:sz w:val="23"/>
          <w:szCs w:val="23"/>
        </w:rPr>
      </w:pPr>
    </w:p>
    <w:p w14:paraId="67D4F4B8" w14:textId="77777777" w:rsidR="00EF3D33" w:rsidRDefault="00EF3D33">
      <w:pPr>
        <w:rPr>
          <w:rFonts w:ascii="Arial" w:hAnsi="Arial" w:cs="Arial"/>
          <w:sz w:val="23"/>
          <w:szCs w:val="23"/>
        </w:rPr>
      </w:pPr>
    </w:p>
    <w:p w14:paraId="4418F108" w14:textId="77777777" w:rsidR="00EF3D33" w:rsidRDefault="00EF3D33">
      <w:pPr>
        <w:rPr>
          <w:rFonts w:ascii="Arial" w:hAnsi="Arial" w:cs="Arial"/>
          <w:sz w:val="23"/>
          <w:szCs w:val="23"/>
        </w:rPr>
      </w:pPr>
    </w:p>
    <w:p w14:paraId="32B3E6E9" w14:textId="77777777" w:rsidR="00EF3D33" w:rsidRDefault="00EF3D33">
      <w:pPr>
        <w:rPr>
          <w:rFonts w:ascii="Arial" w:hAnsi="Arial" w:cs="Arial"/>
          <w:sz w:val="23"/>
          <w:szCs w:val="23"/>
        </w:rPr>
      </w:pPr>
    </w:p>
    <w:p w14:paraId="4871E0D4" w14:textId="77777777" w:rsidR="00EF3D33" w:rsidRDefault="00EF3D33">
      <w:pPr>
        <w:rPr>
          <w:rFonts w:ascii="Arial" w:hAnsi="Arial" w:cs="Arial"/>
          <w:sz w:val="23"/>
          <w:szCs w:val="23"/>
        </w:rPr>
      </w:pPr>
    </w:p>
    <w:p w14:paraId="2D552C98" w14:textId="77777777" w:rsidR="00EF3D33" w:rsidRDefault="00EF3D33">
      <w:pPr>
        <w:rPr>
          <w:rFonts w:ascii="Arial" w:hAnsi="Arial" w:cs="Arial"/>
          <w:sz w:val="23"/>
          <w:szCs w:val="23"/>
        </w:rPr>
      </w:pPr>
    </w:p>
    <w:p w14:paraId="0D00289C" w14:textId="77777777" w:rsidR="00EF3D33" w:rsidRDefault="00EF3D33">
      <w:pPr>
        <w:rPr>
          <w:rFonts w:ascii="Arial" w:hAnsi="Arial" w:cs="Arial"/>
          <w:sz w:val="23"/>
          <w:szCs w:val="23"/>
        </w:rPr>
      </w:pPr>
    </w:p>
    <w:p w14:paraId="7886E993" w14:textId="77777777" w:rsidR="00282341" w:rsidRDefault="00282341" w:rsidP="009E3B7E">
      <w:pPr>
        <w:rPr>
          <w:rFonts w:ascii="Arial" w:hAnsi="Arial" w:cs="Arial"/>
          <w:sz w:val="23"/>
          <w:szCs w:val="23"/>
        </w:rPr>
      </w:pPr>
    </w:p>
    <w:p w14:paraId="7991CE6C" w14:textId="5AEAB0A1" w:rsidR="009E3B7E" w:rsidRPr="009E3B7E" w:rsidRDefault="009E3B7E" w:rsidP="009E3B7E">
      <w:pPr>
        <w:rPr>
          <w:rFonts w:ascii="Arial" w:hAnsi="Arial" w:cs="Arial"/>
          <w:b/>
          <w:bCs/>
          <w:sz w:val="23"/>
          <w:szCs w:val="23"/>
        </w:rPr>
      </w:pPr>
      <w:r w:rsidRPr="009E3B7E">
        <w:rPr>
          <w:rFonts w:ascii="Arial" w:hAnsi="Arial" w:cs="Arial"/>
          <w:b/>
          <w:bCs/>
          <w:sz w:val="23"/>
          <w:szCs w:val="23"/>
        </w:rPr>
        <w:lastRenderedPageBreak/>
        <w:t>Introduction</w:t>
      </w:r>
    </w:p>
    <w:p w14:paraId="69A90AD4" w14:textId="47DB5880" w:rsidR="009E3B7E" w:rsidRPr="009E3B7E" w:rsidRDefault="009E3B7E" w:rsidP="009E3B7E">
      <w:pPr>
        <w:rPr>
          <w:rFonts w:ascii="Arial" w:hAnsi="Arial" w:cs="Arial"/>
          <w:sz w:val="23"/>
          <w:szCs w:val="23"/>
        </w:rPr>
      </w:pPr>
      <w:r w:rsidRPr="009E3B7E">
        <w:rPr>
          <w:rFonts w:ascii="Arial" w:hAnsi="Arial" w:cs="Arial"/>
          <w:sz w:val="23"/>
          <w:szCs w:val="23"/>
        </w:rPr>
        <w:t xml:space="preserve">Early Help is a key part of children’s safeguarding because it aims to support families before difficulties escalate into crisis or statutory intervention. Rather than focusing only on child protection once significant harm is suspected, Early Help promotes earlier identification of need, practical support and coordinated family services. </w:t>
      </w:r>
      <w:r w:rsidR="008763FF" w:rsidRPr="008763FF">
        <w:rPr>
          <w:rFonts w:ascii="Arial" w:hAnsi="Arial" w:cs="Arial"/>
          <w:sz w:val="23"/>
          <w:szCs w:val="23"/>
        </w:rPr>
        <w:t>(Department for Levelling Up, Housing and Communities and Department for Education, 2022; Department for Education, 2023</w:t>
      </w:r>
      <w:r w:rsidR="00282341" w:rsidRPr="008763FF">
        <w:rPr>
          <w:rFonts w:ascii="Arial" w:hAnsi="Arial" w:cs="Arial"/>
          <w:sz w:val="23"/>
          <w:szCs w:val="23"/>
        </w:rPr>
        <w:t>).</w:t>
      </w:r>
      <w:r w:rsidR="00282341" w:rsidRPr="009E3B7E">
        <w:rPr>
          <w:rFonts w:ascii="Arial" w:hAnsi="Arial" w:cs="Arial"/>
          <w:sz w:val="23"/>
          <w:szCs w:val="23"/>
        </w:rPr>
        <w:t xml:space="preserve"> This</w:t>
      </w:r>
      <w:r w:rsidRPr="009E3B7E">
        <w:rPr>
          <w:rFonts w:ascii="Arial" w:hAnsi="Arial" w:cs="Arial"/>
          <w:sz w:val="23"/>
          <w:szCs w:val="23"/>
        </w:rPr>
        <w:t xml:space="preserve"> matters because families may search online before contacting professionals, so local authority websites can shape whether support feels accessible, voluntary and trustworthy.</w:t>
      </w:r>
    </w:p>
    <w:p w14:paraId="15116220"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This report examines how Early Help and wider family support are communicated through the websites of Leeds City Council, Staffordshire County Council and Tower Hamlets Council. These local authorities have been selected because they present Early Help differently, allowing comparison of accessibility, clarity, language, navigation and signposting. Leeds uses professional guidance such as </w:t>
      </w:r>
      <w:proofErr w:type="gramStart"/>
      <w:r w:rsidRPr="009E3B7E">
        <w:rPr>
          <w:rFonts w:ascii="Arial" w:hAnsi="Arial" w:cs="Arial"/>
          <w:sz w:val="23"/>
          <w:szCs w:val="23"/>
        </w:rPr>
        <w:t>One Minute</w:t>
      </w:r>
      <w:proofErr w:type="gramEnd"/>
      <w:r w:rsidRPr="009E3B7E">
        <w:rPr>
          <w:rFonts w:ascii="Arial" w:hAnsi="Arial" w:cs="Arial"/>
          <w:sz w:val="23"/>
          <w:szCs w:val="23"/>
        </w:rPr>
        <w:t xml:space="preserve"> Guides; Staffordshire links support strongly with Family Hubs and Staffordshire Connects; and Tower Hamlets provides dedicated Early Help pages and direct contact routes. The report first explains Early Help and multi-agency working, then evaluates each website before comparing their strengths and weaknesses. It concludes which website appears most effective for families and recommends improvements.</w:t>
      </w:r>
    </w:p>
    <w:p w14:paraId="42457DC3" w14:textId="77777777" w:rsidR="009E3B7E" w:rsidRDefault="009E3B7E" w:rsidP="009E3B7E">
      <w:pPr>
        <w:rPr>
          <w:rFonts w:ascii="Arial" w:hAnsi="Arial" w:cs="Arial"/>
          <w:b/>
          <w:bCs/>
          <w:sz w:val="23"/>
          <w:szCs w:val="23"/>
        </w:rPr>
      </w:pPr>
    </w:p>
    <w:p w14:paraId="56EE29CF" w14:textId="4B48C8A0" w:rsidR="009E3B7E" w:rsidRPr="009E3B7E" w:rsidRDefault="009E3B7E" w:rsidP="009E3B7E">
      <w:pPr>
        <w:rPr>
          <w:rFonts w:ascii="Arial" w:hAnsi="Arial" w:cs="Arial"/>
          <w:b/>
          <w:bCs/>
          <w:sz w:val="23"/>
          <w:szCs w:val="23"/>
        </w:rPr>
      </w:pPr>
      <w:r w:rsidRPr="009E3B7E">
        <w:rPr>
          <w:rFonts w:ascii="Arial" w:hAnsi="Arial" w:cs="Arial"/>
          <w:b/>
          <w:bCs/>
          <w:sz w:val="23"/>
          <w:szCs w:val="23"/>
        </w:rPr>
        <w:t>The Early Help System</w:t>
      </w:r>
    </w:p>
    <w:p w14:paraId="09C6CF48"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Early Help is best understood as a preventative safeguarding system, not simply a referral form. The </w:t>
      </w:r>
      <w:r w:rsidRPr="009E3B7E">
        <w:rPr>
          <w:rFonts w:ascii="Arial" w:hAnsi="Arial" w:cs="Arial"/>
          <w:i/>
          <w:iCs/>
          <w:sz w:val="23"/>
          <w:szCs w:val="23"/>
        </w:rPr>
        <w:t>Early Help System Guide</w:t>
      </w:r>
      <w:r w:rsidRPr="009E3B7E">
        <w:rPr>
          <w:rFonts w:ascii="Arial" w:hAnsi="Arial" w:cs="Arial"/>
          <w:sz w:val="23"/>
          <w:szCs w:val="23"/>
        </w:rPr>
        <w:t xml:space="preserve"> describes it as part of a local system of services, processes and partnerships designed to support children, young people and families earlier (Department for Levelling Up, Housing and Communities and Department for Education, 2022). This is important because family difficulties are often connected. For example, a child’s poor school attendance may be linked to parental mental health, debt, housing instability or caring responsibilities. Therefore, an effective Early Help system should identify need early, assess the whole family context and coordinate support before concerns require statutory children’s social care intervention.</w:t>
      </w:r>
    </w:p>
    <w:p w14:paraId="44DCE64D" w14:textId="43A3D712" w:rsidR="003025FF" w:rsidRDefault="003025FF" w:rsidP="009E3B7E">
      <w:pPr>
        <w:rPr>
          <w:rFonts w:ascii="Arial" w:hAnsi="Arial" w:cs="Arial"/>
          <w:sz w:val="23"/>
          <w:szCs w:val="23"/>
        </w:rPr>
      </w:pPr>
      <w:r w:rsidRPr="003025FF">
        <w:rPr>
          <w:rFonts w:ascii="Arial" w:hAnsi="Arial" w:cs="Arial"/>
          <w:sz w:val="23"/>
          <w:szCs w:val="23"/>
        </w:rPr>
        <w:t xml:space="preserve">This preventative focus reflects a wider shift in safeguarding practice. Munro (2011) argued that child protection systems should be child-centred and responsive rather than overly process-driven. Westwood’s (2014) review of Featherstone, White and Morris’s work highlights the importance of a more humane approach to child protection, where professionals consider poverty, shame, stigma, stress and family context rather than </w:t>
      </w:r>
      <w:r w:rsidR="00590E59" w:rsidRPr="00590E59">
        <w:rPr>
          <w:rFonts w:ascii="Arial" w:hAnsi="Arial" w:cs="Arial"/>
          <w:sz w:val="23"/>
          <w:szCs w:val="23"/>
        </w:rPr>
        <w:t>viewing parents mainly through a problem-focused lens</w:t>
      </w:r>
      <w:r w:rsidRPr="003025FF">
        <w:rPr>
          <w:rFonts w:ascii="Arial" w:hAnsi="Arial" w:cs="Arial"/>
          <w:sz w:val="23"/>
          <w:szCs w:val="23"/>
        </w:rPr>
        <w:t xml:space="preserve">. This supports the purpose of Early Help because families are more likely to engage when support is presented as practical, accessible and non-stigmatising, rather than punitive or purely </w:t>
      </w:r>
      <w:r w:rsidRPr="003025FF">
        <w:rPr>
          <w:rFonts w:ascii="Arial" w:hAnsi="Arial" w:cs="Arial"/>
          <w:sz w:val="23"/>
          <w:szCs w:val="23"/>
        </w:rPr>
        <w:t>risk focused</w:t>
      </w:r>
      <w:r w:rsidRPr="003025FF">
        <w:rPr>
          <w:rFonts w:ascii="Arial" w:hAnsi="Arial" w:cs="Arial"/>
          <w:sz w:val="23"/>
          <w:szCs w:val="23"/>
        </w:rPr>
        <w:t xml:space="preserve">. Therefore, Early Help should not only manage risk; it should also strengthen families’ capacity and reduce the likelihood of future harm. The </w:t>
      </w:r>
      <w:r w:rsidRPr="003025FF">
        <w:rPr>
          <w:rFonts w:ascii="Arial" w:hAnsi="Arial" w:cs="Arial"/>
          <w:i/>
          <w:iCs/>
          <w:sz w:val="23"/>
          <w:szCs w:val="23"/>
        </w:rPr>
        <w:t>Early Help System Guide</w:t>
      </w:r>
      <w:r w:rsidRPr="003025FF">
        <w:rPr>
          <w:rFonts w:ascii="Arial" w:hAnsi="Arial" w:cs="Arial"/>
          <w:sz w:val="23"/>
          <w:szCs w:val="23"/>
        </w:rPr>
        <w:t xml:space="preserve"> also promotes Family Hubs as a possible “front door” to universal and targeted support, including services for children aged 0–19, or up to 25 where young people have SEND (Department for Levelling Up, Housing and Communities and Department for Education, 2022).</w:t>
      </w:r>
    </w:p>
    <w:p w14:paraId="5457E653" w14:textId="491850B4" w:rsidR="009E3B7E" w:rsidRPr="009E3B7E" w:rsidRDefault="009E3B7E" w:rsidP="009E3B7E">
      <w:pPr>
        <w:rPr>
          <w:rFonts w:ascii="Arial" w:hAnsi="Arial" w:cs="Arial"/>
          <w:sz w:val="23"/>
          <w:szCs w:val="23"/>
        </w:rPr>
      </w:pPr>
      <w:r w:rsidRPr="009E3B7E">
        <w:rPr>
          <w:rFonts w:ascii="Arial" w:hAnsi="Arial" w:cs="Arial"/>
          <w:sz w:val="23"/>
          <w:szCs w:val="23"/>
        </w:rPr>
        <w:lastRenderedPageBreak/>
        <w:t xml:space="preserve">However, Early Help only creates value if families can understand and access it. If websites use professional jargon, hide contact details or fail to explain what happens after asking for help, families may disengage until problems worsen. </w:t>
      </w:r>
      <w:r w:rsidRPr="009E3B7E">
        <w:rPr>
          <w:rFonts w:ascii="Arial" w:hAnsi="Arial" w:cs="Arial"/>
          <w:i/>
          <w:iCs/>
          <w:sz w:val="23"/>
          <w:szCs w:val="23"/>
        </w:rPr>
        <w:t>Working Together to Safeguard Children 2023</w:t>
      </w:r>
      <w:r w:rsidRPr="009E3B7E">
        <w:rPr>
          <w:rFonts w:ascii="Arial" w:hAnsi="Arial" w:cs="Arial"/>
          <w:sz w:val="23"/>
          <w:szCs w:val="23"/>
        </w:rPr>
        <w:t xml:space="preserve"> makes clear that safeguarding is the responsibility of all organisations and agencies working with children, not only social workers (Department for Education, 2023). Therefore, local authority websites should communicate Early Help </w:t>
      </w:r>
      <w:proofErr w:type="gramStart"/>
      <w:r w:rsidRPr="009E3B7E">
        <w:rPr>
          <w:rFonts w:ascii="Arial" w:hAnsi="Arial" w:cs="Arial"/>
          <w:sz w:val="23"/>
          <w:szCs w:val="23"/>
        </w:rPr>
        <w:t>in a way that is clear</w:t>
      </w:r>
      <w:proofErr w:type="gramEnd"/>
      <w:r w:rsidRPr="009E3B7E">
        <w:rPr>
          <w:rFonts w:ascii="Arial" w:hAnsi="Arial" w:cs="Arial"/>
          <w:sz w:val="23"/>
          <w:szCs w:val="23"/>
        </w:rPr>
        <w:t xml:space="preserve"> to both professionals and families.</w:t>
      </w:r>
    </w:p>
    <w:p w14:paraId="7FBB8E96" w14:textId="77777777" w:rsidR="009E3B7E" w:rsidRDefault="009E3B7E" w:rsidP="009E3B7E">
      <w:pPr>
        <w:rPr>
          <w:rFonts w:ascii="Arial" w:hAnsi="Arial" w:cs="Arial"/>
          <w:b/>
          <w:bCs/>
          <w:sz w:val="23"/>
          <w:szCs w:val="23"/>
        </w:rPr>
      </w:pPr>
    </w:p>
    <w:p w14:paraId="6E9E55A7" w14:textId="77777777" w:rsidR="009E3B7E" w:rsidRDefault="009E3B7E" w:rsidP="009E3B7E">
      <w:pPr>
        <w:rPr>
          <w:rFonts w:ascii="Arial" w:hAnsi="Arial" w:cs="Arial"/>
          <w:b/>
          <w:bCs/>
          <w:sz w:val="23"/>
          <w:szCs w:val="23"/>
        </w:rPr>
      </w:pPr>
    </w:p>
    <w:p w14:paraId="4B2BDE36" w14:textId="595A0C7F" w:rsidR="009E3B7E" w:rsidRPr="009E3B7E" w:rsidRDefault="009E3B7E" w:rsidP="009E3B7E">
      <w:pPr>
        <w:rPr>
          <w:rFonts w:ascii="Arial" w:hAnsi="Arial" w:cs="Arial"/>
          <w:b/>
          <w:bCs/>
          <w:sz w:val="23"/>
          <w:szCs w:val="23"/>
        </w:rPr>
      </w:pPr>
      <w:r w:rsidRPr="009E3B7E">
        <w:rPr>
          <w:rFonts w:ascii="Arial" w:hAnsi="Arial" w:cs="Arial"/>
          <w:b/>
          <w:bCs/>
          <w:sz w:val="23"/>
          <w:szCs w:val="23"/>
        </w:rPr>
        <w:t>Multi-Agency Working</w:t>
      </w:r>
    </w:p>
    <w:p w14:paraId="6CF89235" w14:textId="77777777" w:rsidR="009E3B7E" w:rsidRPr="009E3B7E" w:rsidRDefault="009E3B7E" w:rsidP="009E3B7E">
      <w:pPr>
        <w:rPr>
          <w:rFonts w:ascii="Arial" w:hAnsi="Arial" w:cs="Arial"/>
          <w:sz w:val="23"/>
          <w:szCs w:val="23"/>
        </w:rPr>
      </w:pPr>
      <w:r w:rsidRPr="009E3B7E">
        <w:rPr>
          <w:rFonts w:ascii="Arial" w:hAnsi="Arial" w:cs="Arial"/>
          <w:sz w:val="23"/>
          <w:szCs w:val="23"/>
        </w:rPr>
        <w:t>Multi-agency working is central to Early Help because one professional rarely sees the whole family picture. A school may notice attendance issues, a health visitor may identify developmental concerns, housing services may know about overcrowding, and a GP may be aware of parental anxiety. Separately, these issues may seem manageable; together, they may show a family under significant pressure. Therefore, partnership working helps professionals identify need earlier and coordinate a proportionate response.</w:t>
      </w:r>
    </w:p>
    <w:p w14:paraId="170DFE3B"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This approach is supported by law and statutory guidance. Section 10 of the Children Act 2004 places a duty on relevant partners to cooperate to improve children’s wellbeing (Great Britain, 2004). </w:t>
      </w:r>
      <w:r w:rsidRPr="009E3B7E">
        <w:rPr>
          <w:rFonts w:ascii="Arial" w:hAnsi="Arial" w:cs="Arial"/>
          <w:i/>
          <w:iCs/>
          <w:sz w:val="23"/>
          <w:szCs w:val="23"/>
        </w:rPr>
        <w:t>Working Together to Safeguard Children 2023</w:t>
      </w:r>
      <w:r w:rsidRPr="009E3B7E">
        <w:rPr>
          <w:rFonts w:ascii="Arial" w:hAnsi="Arial" w:cs="Arial"/>
          <w:sz w:val="23"/>
          <w:szCs w:val="23"/>
        </w:rPr>
        <w:t xml:space="preserve"> also presents safeguarding as a shared responsibility across local authorities, health, education, police, housing, voluntary organisations and other partners (Department for Education, 2023). Therefore, Early Help should not be communicated as a children’s services-only offer, but as a coordinated system involving the agencies that already know the child and family.</w:t>
      </w:r>
    </w:p>
    <w:p w14:paraId="0EDEE465" w14:textId="77777777" w:rsidR="009E3B7E" w:rsidRPr="009E3B7E" w:rsidRDefault="009E3B7E" w:rsidP="009E3B7E">
      <w:pPr>
        <w:rPr>
          <w:rFonts w:ascii="Arial" w:hAnsi="Arial" w:cs="Arial"/>
          <w:sz w:val="23"/>
          <w:szCs w:val="23"/>
        </w:rPr>
      </w:pPr>
      <w:r w:rsidRPr="009E3B7E">
        <w:rPr>
          <w:rFonts w:ascii="Arial" w:hAnsi="Arial" w:cs="Arial"/>
          <w:sz w:val="23"/>
          <w:szCs w:val="23"/>
        </w:rPr>
        <w:t>For example, if a child is regularly absent from school because a parent is experiencing anxiety, rent arrears and limited family support, a single-agency response may focus only on attendance. A multi-agency Early Help response could involve school staff, the GP, a housing officer, a Family Hub and voluntary-sector support. This matters because the underlying causes are more likely to be addressed. However, partnership working can also create anxiety if families do not know who information will be shared with or what happens next. Therefore, websites should explain consent, roles and referral routes clearly.</w:t>
      </w:r>
    </w:p>
    <w:p w14:paraId="51CB2A2F" w14:textId="77777777" w:rsidR="009E3B7E" w:rsidRDefault="009E3B7E" w:rsidP="009E3B7E">
      <w:pPr>
        <w:rPr>
          <w:rFonts w:ascii="Arial" w:hAnsi="Arial" w:cs="Arial"/>
          <w:b/>
          <w:bCs/>
          <w:sz w:val="23"/>
          <w:szCs w:val="23"/>
        </w:rPr>
      </w:pPr>
    </w:p>
    <w:p w14:paraId="58FE771B" w14:textId="77777777" w:rsidR="00E12BC9" w:rsidRDefault="00E12BC9" w:rsidP="009E3B7E">
      <w:pPr>
        <w:rPr>
          <w:rFonts w:ascii="Arial" w:hAnsi="Arial" w:cs="Arial"/>
          <w:b/>
          <w:bCs/>
          <w:sz w:val="23"/>
          <w:szCs w:val="23"/>
        </w:rPr>
      </w:pPr>
    </w:p>
    <w:p w14:paraId="39FA5CD4" w14:textId="77777777" w:rsidR="00282341" w:rsidRDefault="00282341" w:rsidP="009E3B7E">
      <w:pPr>
        <w:rPr>
          <w:rFonts w:ascii="Arial" w:hAnsi="Arial" w:cs="Arial"/>
          <w:b/>
          <w:bCs/>
          <w:sz w:val="23"/>
          <w:szCs w:val="23"/>
        </w:rPr>
      </w:pPr>
    </w:p>
    <w:p w14:paraId="1AED72DE" w14:textId="77777777" w:rsidR="00282341" w:rsidRDefault="00282341" w:rsidP="009E3B7E">
      <w:pPr>
        <w:rPr>
          <w:rFonts w:ascii="Arial" w:hAnsi="Arial" w:cs="Arial"/>
          <w:b/>
          <w:bCs/>
          <w:sz w:val="23"/>
          <w:szCs w:val="23"/>
        </w:rPr>
      </w:pPr>
    </w:p>
    <w:p w14:paraId="516606AB" w14:textId="77777777" w:rsidR="00282341" w:rsidRDefault="00282341" w:rsidP="009E3B7E">
      <w:pPr>
        <w:rPr>
          <w:rFonts w:ascii="Arial" w:hAnsi="Arial" w:cs="Arial"/>
          <w:b/>
          <w:bCs/>
          <w:sz w:val="23"/>
          <w:szCs w:val="23"/>
        </w:rPr>
      </w:pPr>
    </w:p>
    <w:p w14:paraId="6719F277" w14:textId="77777777" w:rsidR="00282341" w:rsidRDefault="00282341" w:rsidP="009E3B7E">
      <w:pPr>
        <w:rPr>
          <w:rFonts w:ascii="Arial" w:hAnsi="Arial" w:cs="Arial"/>
          <w:b/>
          <w:bCs/>
          <w:sz w:val="23"/>
          <w:szCs w:val="23"/>
        </w:rPr>
      </w:pPr>
    </w:p>
    <w:p w14:paraId="2CE49174" w14:textId="77777777" w:rsidR="00282341" w:rsidRDefault="00282341" w:rsidP="009E3B7E">
      <w:pPr>
        <w:rPr>
          <w:rFonts w:ascii="Arial" w:hAnsi="Arial" w:cs="Arial"/>
          <w:b/>
          <w:bCs/>
          <w:sz w:val="23"/>
          <w:szCs w:val="23"/>
        </w:rPr>
      </w:pPr>
    </w:p>
    <w:p w14:paraId="1CD2151F" w14:textId="77777777" w:rsidR="00282341" w:rsidRDefault="00282341" w:rsidP="009E3B7E">
      <w:pPr>
        <w:rPr>
          <w:rFonts w:ascii="Arial" w:hAnsi="Arial" w:cs="Arial"/>
          <w:b/>
          <w:bCs/>
          <w:sz w:val="23"/>
          <w:szCs w:val="23"/>
        </w:rPr>
      </w:pPr>
    </w:p>
    <w:p w14:paraId="17ECAAB2" w14:textId="57ACD772" w:rsidR="009E3B7E" w:rsidRPr="009E3B7E" w:rsidRDefault="009E3B7E" w:rsidP="009E3B7E">
      <w:pPr>
        <w:rPr>
          <w:rFonts w:ascii="Arial" w:hAnsi="Arial" w:cs="Arial"/>
          <w:b/>
          <w:bCs/>
          <w:sz w:val="23"/>
          <w:szCs w:val="23"/>
        </w:rPr>
      </w:pPr>
      <w:r w:rsidRPr="009E3B7E">
        <w:rPr>
          <w:rFonts w:ascii="Arial" w:hAnsi="Arial" w:cs="Arial"/>
          <w:b/>
          <w:bCs/>
          <w:sz w:val="23"/>
          <w:szCs w:val="23"/>
        </w:rPr>
        <w:lastRenderedPageBreak/>
        <w:t>Evaluation of Selected Local Authority Early Help Websites</w:t>
      </w:r>
    </w:p>
    <w:p w14:paraId="77F05D5B" w14:textId="77777777" w:rsidR="00E12BC9" w:rsidRDefault="00E12BC9" w:rsidP="009E3B7E">
      <w:pPr>
        <w:rPr>
          <w:rFonts w:ascii="Arial" w:hAnsi="Arial" w:cs="Arial"/>
          <w:b/>
          <w:bCs/>
          <w:sz w:val="23"/>
          <w:szCs w:val="23"/>
        </w:rPr>
      </w:pPr>
    </w:p>
    <w:p w14:paraId="6D5D2463" w14:textId="352C1A0E" w:rsidR="009E3B7E" w:rsidRPr="009E3B7E" w:rsidRDefault="009E3B7E" w:rsidP="009E3B7E">
      <w:pPr>
        <w:rPr>
          <w:rFonts w:ascii="Arial" w:hAnsi="Arial" w:cs="Arial"/>
          <w:b/>
          <w:bCs/>
          <w:sz w:val="23"/>
          <w:szCs w:val="23"/>
        </w:rPr>
      </w:pPr>
      <w:r w:rsidRPr="009E3B7E">
        <w:rPr>
          <w:rFonts w:ascii="Arial" w:hAnsi="Arial" w:cs="Arial"/>
          <w:b/>
          <w:bCs/>
          <w:sz w:val="23"/>
          <w:szCs w:val="23"/>
        </w:rPr>
        <w:t>Tower Hamlets Council</w:t>
      </w:r>
    </w:p>
    <w:p w14:paraId="2949CCDF" w14:textId="77777777" w:rsidR="009E3B7E" w:rsidRPr="009E3B7E" w:rsidRDefault="009E3B7E" w:rsidP="009E3B7E">
      <w:pPr>
        <w:rPr>
          <w:rFonts w:ascii="Arial" w:hAnsi="Arial" w:cs="Arial"/>
          <w:sz w:val="23"/>
          <w:szCs w:val="23"/>
        </w:rPr>
      </w:pPr>
      <w:r w:rsidRPr="009E3B7E">
        <w:rPr>
          <w:rFonts w:ascii="Arial" w:hAnsi="Arial" w:cs="Arial"/>
          <w:sz w:val="23"/>
          <w:szCs w:val="23"/>
        </w:rPr>
        <w:t>Tower Hamlets communicates Early Help most directly because it has a dedicated Early Help section rather than scattering information across unrelated pages. Its website places Early Help under Health and social care, Children and family care, and then brings together pages on “About Early Help”, MAST, assessments, Family Hubs and where to get help (Tower Hamlets Council, no date). This structure matters because families can follow a visible pathway rather than search through several service directories.</w:t>
      </w:r>
    </w:p>
    <w:p w14:paraId="0F4557DD" w14:textId="77777777" w:rsidR="009E3B7E" w:rsidRPr="009E3B7E" w:rsidRDefault="009E3B7E" w:rsidP="009E3B7E">
      <w:pPr>
        <w:rPr>
          <w:rFonts w:ascii="Arial" w:hAnsi="Arial" w:cs="Arial"/>
          <w:sz w:val="23"/>
          <w:szCs w:val="23"/>
        </w:rPr>
      </w:pPr>
      <w:r w:rsidRPr="009E3B7E">
        <w:rPr>
          <w:rFonts w:ascii="Arial" w:hAnsi="Arial" w:cs="Arial"/>
          <w:sz w:val="23"/>
          <w:szCs w:val="23"/>
        </w:rPr>
        <w:t>The language is also family-facing. Tower Hamlets explains Early Help as support for children, young people and families when challenges first emerge, and states that it is available from pregnancy to age 19, or up to 25 with SEND (Tower Hamlets Council, no date). It also gives concrete examples of need, including poor school attendance, parental conflict, parental mental health, language barriers, SEND, debt and budgeting support. Therefore, families are more likely to recognise their own situation in the website content.</w:t>
      </w:r>
    </w:p>
    <w:p w14:paraId="72486C62" w14:textId="77777777" w:rsidR="009E3B7E" w:rsidRPr="009E3B7E" w:rsidRDefault="009E3B7E" w:rsidP="009E3B7E">
      <w:pPr>
        <w:rPr>
          <w:rFonts w:ascii="Arial" w:hAnsi="Arial" w:cs="Arial"/>
          <w:sz w:val="23"/>
          <w:szCs w:val="23"/>
        </w:rPr>
      </w:pPr>
      <w:r w:rsidRPr="009E3B7E">
        <w:rPr>
          <w:rFonts w:ascii="Arial" w:hAnsi="Arial" w:cs="Arial"/>
          <w:sz w:val="23"/>
          <w:szCs w:val="23"/>
        </w:rPr>
        <w:t>Tower Hamlets is strongest on explaining how families can ask for support. The website provides a phone number, email route, out-of-hours advice and a MAST request for support form. It also explains that an Early Help Assessment may be completed, a Lead Professional may be agreed and Team Around the Family working may be used. This makes the process more transparent. There is strong evidence of multi-agency working because MAST is described as including children’s services, health, education, police, probation, housing, Early Help, CAMHS, youth offending and voluntary-sector partners (Tower Hamlets Council, no date). The main weakness is density: the section contains many links and forms, so some families may still find it overwhelming. Nevertheless, the overall offer is coherent and actionable.</w:t>
      </w:r>
    </w:p>
    <w:p w14:paraId="6821FD12" w14:textId="77777777" w:rsidR="00E12BC9" w:rsidRDefault="00E12BC9" w:rsidP="009E3B7E">
      <w:pPr>
        <w:rPr>
          <w:rFonts w:ascii="Arial" w:hAnsi="Arial" w:cs="Arial"/>
          <w:b/>
          <w:bCs/>
          <w:sz w:val="23"/>
          <w:szCs w:val="23"/>
        </w:rPr>
      </w:pPr>
    </w:p>
    <w:p w14:paraId="5F72E728" w14:textId="5B3A56D5" w:rsidR="009E3B7E" w:rsidRPr="009E3B7E" w:rsidRDefault="009E3B7E" w:rsidP="009E3B7E">
      <w:pPr>
        <w:rPr>
          <w:rFonts w:ascii="Arial" w:hAnsi="Arial" w:cs="Arial"/>
          <w:b/>
          <w:bCs/>
          <w:sz w:val="23"/>
          <w:szCs w:val="23"/>
        </w:rPr>
      </w:pPr>
      <w:r w:rsidRPr="009E3B7E">
        <w:rPr>
          <w:rFonts w:ascii="Arial" w:hAnsi="Arial" w:cs="Arial"/>
          <w:b/>
          <w:bCs/>
          <w:sz w:val="23"/>
          <w:szCs w:val="23"/>
        </w:rPr>
        <w:t>Staffordshire County Council</w:t>
      </w:r>
    </w:p>
    <w:p w14:paraId="561AD79A" w14:textId="77777777" w:rsidR="009E3B7E" w:rsidRPr="009E3B7E" w:rsidRDefault="009E3B7E" w:rsidP="009E3B7E">
      <w:pPr>
        <w:rPr>
          <w:rFonts w:ascii="Arial" w:hAnsi="Arial" w:cs="Arial"/>
          <w:sz w:val="23"/>
          <w:szCs w:val="23"/>
        </w:rPr>
      </w:pPr>
      <w:r w:rsidRPr="009E3B7E">
        <w:rPr>
          <w:rFonts w:ascii="Arial" w:hAnsi="Arial" w:cs="Arial"/>
          <w:sz w:val="23"/>
          <w:szCs w:val="23"/>
        </w:rPr>
        <w:t>Staffordshire provides supportive information for families, but its Early Help identity is less explicit. From the council homepage, users can access “Children, young people and families”, including “Family hubs”, while Staffordshire Connects is promoted as a one-stop directory for health and care services (Staffordshire County Council, no date; Staffordshire Connects, no date). This is useful because it gives families a practical route into local support. However, the term “Early Help” is not as visible as it is on Tower Hamlets or Leeds pages, which may make it harder for families to understand that they are already viewing the local Early Help offer.</w:t>
      </w:r>
    </w:p>
    <w:p w14:paraId="5ECE0244"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Staffordshire’s strength is accessibility and tone. Staffordshire Connects allows families to search and browse support under categories such as children and families, SEND, childcare and funded places, health and wellbeing, money and benefits, children’s centres and parenting, and Family Hubs (Staffordshire Connects, no date). It also includes accessibility features such as text resizing, high contrast, theme changes, a </w:t>
      </w:r>
      <w:r w:rsidRPr="009E3B7E">
        <w:rPr>
          <w:rFonts w:ascii="Arial" w:hAnsi="Arial" w:cs="Arial"/>
          <w:sz w:val="23"/>
          <w:szCs w:val="23"/>
        </w:rPr>
        <w:lastRenderedPageBreak/>
        <w:t>large pointer and a reading mask. Therefore, the website shows awareness that families have different digital and accessibility needs.</w:t>
      </w:r>
    </w:p>
    <w:p w14:paraId="2039C3F2"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However, Staffordshire is weaker on explaining the Early Help journey. The website signposts many services, but it does not provide one clear family-facing explanation of what Early Help is, who qualifies, how support is assessed, who may become involved and what happens after first contact. Contact information is also less immediate because families are encouraged to use a directory or find a local hub, rather than being given a single visible Early Help route. There is some evidence of </w:t>
      </w:r>
      <w:proofErr w:type="gramStart"/>
      <w:r w:rsidRPr="009E3B7E">
        <w:rPr>
          <w:rFonts w:ascii="Arial" w:hAnsi="Arial" w:cs="Arial"/>
          <w:sz w:val="23"/>
          <w:szCs w:val="23"/>
        </w:rPr>
        <w:t>joined-up</w:t>
      </w:r>
      <w:proofErr w:type="gramEnd"/>
      <w:r w:rsidRPr="009E3B7E">
        <w:rPr>
          <w:rFonts w:ascii="Arial" w:hAnsi="Arial" w:cs="Arial"/>
          <w:sz w:val="23"/>
          <w:szCs w:val="23"/>
        </w:rPr>
        <w:t xml:space="preserve"> working through Family Hubs and directory categories, but the multi-agency model is less clearly explained than on Tower Hamlets or Leeds pages. Therefore, Staffordshire feels welcoming, but less systemically clear.</w:t>
      </w:r>
    </w:p>
    <w:p w14:paraId="612380CE" w14:textId="77777777" w:rsidR="00E12BC9" w:rsidRDefault="00E12BC9" w:rsidP="009E3B7E">
      <w:pPr>
        <w:rPr>
          <w:rFonts w:ascii="Arial" w:hAnsi="Arial" w:cs="Arial"/>
          <w:b/>
          <w:bCs/>
          <w:sz w:val="23"/>
          <w:szCs w:val="23"/>
        </w:rPr>
      </w:pPr>
    </w:p>
    <w:p w14:paraId="631EDB33" w14:textId="7AF6979E" w:rsidR="009E3B7E" w:rsidRPr="009E3B7E" w:rsidRDefault="009E3B7E" w:rsidP="009E3B7E">
      <w:pPr>
        <w:rPr>
          <w:rFonts w:ascii="Arial" w:hAnsi="Arial" w:cs="Arial"/>
          <w:b/>
          <w:bCs/>
          <w:sz w:val="23"/>
          <w:szCs w:val="23"/>
        </w:rPr>
      </w:pPr>
      <w:r w:rsidRPr="009E3B7E">
        <w:rPr>
          <w:rFonts w:ascii="Arial" w:hAnsi="Arial" w:cs="Arial"/>
          <w:b/>
          <w:bCs/>
          <w:sz w:val="23"/>
          <w:szCs w:val="23"/>
        </w:rPr>
        <w:t>Leeds City Council</w:t>
      </w:r>
    </w:p>
    <w:p w14:paraId="31CC2DE3"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Leeds provides substantial Early Help information, but it is spread across several pages and audiences. Its strongest explanation appears in the </w:t>
      </w:r>
      <w:proofErr w:type="gramStart"/>
      <w:r w:rsidRPr="009E3B7E">
        <w:rPr>
          <w:rFonts w:ascii="Arial" w:hAnsi="Arial" w:cs="Arial"/>
          <w:sz w:val="23"/>
          <w:szCs w:val="23"/>
        </w:rPr>
        <w:t>One Minute</w:t>
      </w:r>
      <w:proofErr w:type="gramEnd"/>
      <w:r w:rsidRPr="009E3B7E">
        <w:rPr>
          <w:rFonts w:ascii="Arial" w:hAnsi="Arial" w:cs="Arial"/>
          <w:sz w:val="23"/>
          <w:szCs w:val="23"/>
        </w:rPr>
        <w:t xml:space="preserve"> Guide, which states that Early Help should begin early in the life of a problem, is voluntary, requires consent and aims to avoid statutory intervention where appropriate (Leeds City Council, 2025). This is a strong conceptual explanation and closely matches national guidance. However, the format is partly </w:t>
      </w:r>
      <w:proofErr w:type="gramStart"/>
      <w:r w:rsidRPr="009E3B7E">
        <w:rPr>
          <w:rFonts w:ascii="Arial" w:hAnsi="Arial" w:cs="Arial"/>
          <w:sz w:val="23"/>
          <w:szCs w:val="23"/>
        </w:rPr>
        <w:t>practitioner-focused</w:t>
      </w:r>
      <w:proofErr w:type="gramEnd"/>
      <w:r w:rsidRPr="009E3B7E">
        <w:rPr>
          <w:rFonts w:ascii="Arial" w:hAnsi="Arial" w:cs="Arial"/>
          <w:sz w:val="23"/>
          <w:szCs w:val="23"/>
        </w:rPr>
        <w:t>. Terms such as “clusters”, “Targeted Service Leader”, “Duty and Advice” and Children Act thresholds may be useful for professionals but less accessible for parents.</w:t>
      </w:r>
    </w:p>
    <w:p w14:paraId="010928B2" w14:textId="77777777" w:rsidR="009E3B7E" w:rsidRPr="009E3B7E" w:rsidRDefault="009E3B7E" w:rsidP="009E3B7E">
      <w:pPr>
        <w:rPr>
          <w:rFonts w:ascii="Arial" w:hAnsi="Arial" w:cs="Arial"/>
          <w:sz w:val="23"/>
          <w:szCs w:val="23"/>
        </w:rPr>
      </w:pPr>
      <w:r w:rsidRPr="009E3B7E">
        <w:rPr>
          <w:rFonts w:ascii="Arial" w:hAnsi="Arial" w:cs="Arial"/>
          <w:sz w:val="23"/>
          <w:szCs w:val="23"/>
        </w:rPr>
        <w:t>Leeds performs well on breadth of signposting. Its Children and Families page links families to schools, Best Start Family Hubs, children’s social care, Family Information Service, Family Hubs and child protection routes (Leeds City Council, no date a). The Family Information Service is particularly practical because it gives a phone number and email address and includes translation support and British Sign Language video calling (Leeds City Council, no date b). It also separates information by age group and includes SEND, pregnancy, parenting, mental health, housing and youth support. Therefore, Leeds has a strong support offer if families can find the right page.</w:t>
      </w:r>
    </w:p>
    <w:p w14:paraId="576AF63A"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Leeds also communicates multi-agency working well. The </w:t>
      </w:r>
      <w:proofErr w:type="gramStart"/>
      <w:r w:rsidRPr="009E3B7E">
        <w:rPr>
          <w:rFonts w:ascii="Arial" w:hAnsi="Arial" w:cs="Arial"/>
          <w:sz w:val="23"/>
          <w:szCs w:val="23"/>
        </w:rPr>
        <w:t>One Minute</w:t>
      </w:r>
      <w:proofErr w:type="gramEnd"/>
      <w:r w:rsidRPr="009E3B7E">
        <w:rPr>
          <w:rFonts w:ascii="Arial" w:hAnsi="Arial" w:cs="Arial"/>
          <w:sz w:val="23"/>
          <w:szCs w:val="23"/>
        </w:rPr>
        <w:t xml:space="preserve"> Guide states that Early Help includes universal services such as GPs and schools, targeted services such as children’s centres, youth services, local clusters and Family Hubs (Leeds City Council, 2025). This shows a developed partnership model. The weakness is navigation: families may need to move between the </w:t>
      </w:r>
      <w:proofErr w:type="gramStart"/>
      <w:r w:rsidRPr="009E3B7E">
        <w:rPr>
          <w:rFonts w:ascii="Arial" w:hAnsi="Arial" w:cs="Arial"/>
          <w:sz w:val="23"/>
          <w:szCs w:val="23"/>
        </w:rPr>
        <w:t>One Minute</w:t>
      </w:r>
      <w:proofErr w:type="gramEnd"/>
      <w:r w:rsidRPr="009E3B7E">
        <w:rPr>
          <w:rFonts w:ascii="Arial" w:hAnsi="Arial" w:cs="Arial"/>
          <w:sz w:val="23"/>
          <w:szCs w:val="23"/>
        </w:rPr>
        <w:t xml:space="preserve"> Guide, Children and Families page, Family Hubs and Family Information Service before the full offer becomes clear. Therefore, Leeds has high-quality content, but the user journey is less straightforward than Tower Hamlets.</w:t>
      </w:r>
    </w:p>
    <w:p w14:paraId="76E25B07" w14:textId="77777777" w:rsidR="00E12BC9" w:rsidRDefault="00E12BC9" w:rsidP="009E3B7E">
      <w:pPr>
        <w:rPr>
          <w:rFonts w:ascii="Arial" w:hAnsi="Arial" w:cs="Arial"/>
          <w:b/>
          <w:bCs/>
          <w:sz w:val="23"/>
          <w:szCs w:val="23"/>
        </w:rPr>
      </w:pPr>
    </w:p>
    <w:p w14:paraId="3D74E670" w14:textId="2A115B25" w:rsidR="009E3B7E" w:rsidRPr="009E3B7E" w:rsidRDefault="009E3B7E" w:rsidP="009E3B7E">
      <w:pPr>
        <w:rPr>
          <w:rFonts w:ascii="Arial" w:hAnsi="Arial" w:cs="Arial"/>
          <w:b/>
          <w:bCs/>
          <w:sz w:val="23"/>
          <w:szCs w:val="23"/>
        </w:rPr>
      </w:pPr>
      <w:r w:rsidRPr="009E3B7E">
        <w:rPr>
          <w:rFonts w:ascii="Arial" w:hAnsi="Arial" w:cs="Arial"/>
          <w:b/>
          <w:bCs/>
          <w:sz w:val="23"/>
          <w:szCs w:val="23"/>
        </w:rPr>
        <w:t>Comparative Analysis</w:t>
      </w:r>
    </w:p>
    <w:p w14:paraId="48B9340C"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Across the three councils, Tower Hamlets appears to provide the most effective and accessible Early Help information for families. Its main strength is coherence: definition, eligibility, examples of need, contact routes, assessment, what happens next and multi-agency working are presented within one dedicated Early Help area. This matters </w:t>
      </w:r>
      <w:r w:rsidRPr="009E3B7E">
        <w:rPr>
          <w:rFonts w:ascii="Arial" w:hAnsi="Arial" w:cs="Arial"/>
          <w:sz w:val="23"/>
          <w:szCs w:val="23"/>
        </w:rPr>
        <w:lastRenderedPageBreak/>
        <w:t>because families in difficulty may not have the time, confidence or digital skills to interpret fragmented information.</w:t>
      </w:r>
    </w:p>
    <w:p w14:paraId="040E96A4" w14:textId="0EC3C13A" w:rsidR="009E3B7E" w:rsidRPr="009E3B7E" w:rsidRDefault="009E3B7E" w:rsidP="009E3B7E">
      <w:pPr>
        <w:rPr>
          <w:rFonts w:ascii="Arial" w:hAnsi="Arial" w:cs="Arial"/>
          <w:sz w:val="23"/>
          <w:szCs w:val="23"/>
        </w:rPr>
      </w:pPr>
      <w:r w:rsidRPr="009E3B7E">
        <w:rPr>
          <w:rFonts w:ascii="Arial" w:hAnsi="Arial" w:cs="Arial"/>
          <w:sz w:val="23"/>
          <w:szCs w:val="23"/>
        </w:rPr>
        <w:t xml:space="preserve">Leeds is a close second. It provides a strong explanation of Early Help as voluntary, consent-based and preventative, and it gives good contact routes through Family Hubs and the Family Information Service. Its multi-agency model is also particularly </w:t>
      </w:r>
      <w:r w:rsidR="00841DE5" w:rsidRPr="009E3B7E">
        <w:rPr>
          <w:rFonts w:ascii="Arial" w:hAnsi="Arial" w:cs="Arial"/>
          <w:sz w:val="23"/>
          <w:szCs w:val="23"/>
        </w:rPr>
        <w:t>well-articulated</w:t>
      </w:r>
      <w:r w:rsidRPr="009E3B7E">
        <w:rPr>
          <w:rFonts w:ascii="Arial" w:hAnsi="Arial" w:cs="Arial"/>
          <w:sz w:val="23"/>
          <w:szCs w:val="23"/>
        </w:rPr>
        <w:t xml:space="preserve">. However, the information is split across several </w:t>
      </w:r>
      <w:r w:rsidR="00841DE5" w:rsidRPr="009E3B7E">
        <w:rPr>
          <w:rFonts w:ascii="Arial" w:hAnsi="Arial" w:cs="Arial"/>
          <w:sz w:val="23"/>
          <w:szCs w:val="23"/>
        </w:rPr>
        <w:t>pages,</w:t>
      </w:r>
      <w:r w:rsidRPr="009E3B7E">
        <w:rPr>
          <w:rFonts w:ascii="Arial" w:hAnsi="Arial" w:cs="Arial"/>
          <w:sz w:val="23"/>
          <w:szCs w:val="23"/>
        </w:rPr>
        <w:t xml:space="preserve"> and some language appears more professional-facing than family-facing. Therefore, Leeds is strong for practitioners but slightly less intuitive for parents and carers.</w:t>
      </w:r>
    </w:p>
    <w:p w14:paraId="3EB5C2BB" w14:textId="77777777" w:rsidR="009E3B7E" w:rsidRPr="009E3B7E" w:rsidRDefault="009E3B7E" w:rsidP="009E3B7E">
      <w:pPr>
        <w:rPr>
          <w:rFonts w:ascii="Arial" w:hAnsi="Arial" w:cs="Arial"/>
          <w:sz w:val="23"/>
          <w:szCs w:val="23"/>
        </w:rPr>
      </w:pPr>
      <w:r w:rsidRPr="009E3B7E">
        <w:rPr>
          <w:rFonts w:ascii="Arial" w:hAnsi="Arial" w:cs="Arial"/>
          <w:sz w:val="23"/>
          <w:szCs w:val="23"/>
        </w:rPr>
        <w:t>Staffordshire has the warmest tone and strongest accessibility tools through Staffordshire Connects. It also signposts broad family support, SEND, money advice, health and wellbeing and local hub information. However, it is weakest in presenting Early Help as a clear system. Families may find support, but they may not understand the Early Help pathway or what happens after seeking help.</w:t>
      </w:r>
    </w:p>
    <w:p w14:paraId="5DFC5FC4" w14:textId="77777777" w:rsidR="009E3B7E" w:rsidRPr="009E3B7E" w:rsidRDefault="009E3B7E" w:rsidP="009E3B7E">
      <w:pPr>
        <w:rPr>
          <w:rFonts w:ascii="Arial" w:hAnsi="Arial" w:cs="Arial"/>
          <w:sz w:val="23"/>
          <w:szCs w:val="23"/>
        </w:rPr>
      </w:pPr>
      <w:r w:rsidRPr="009E3B7E">
        <w:rPr>
          <w:rFonts w:ascii="Arial" w:hAnsi="Arial" w:cs="Arial"/>
          <w:sz w:val="23"/>
          <w:szCs w:val="23"/>
        </w:rPr>
        <w:t>Overall, the comparison shows that accessibility is not just about having many services online. The most effective website is the one that translates a complex safeguarding system into a simple family journey.</w:t>
      </w:r>
    </w:p>
    <w:p w14:paraId="118044CE" w14:textId="77777777" w:rsidR="00841DE5" w:rsidRDefault="00841DE5" w:rsidP="009E3B7E">
      <w:pPr>
        <w:rPr>
          <w:rFonts w:ascii="Arial" w:hAnsi="Arial" w:cs="Arial"/>
          <w:b/>
          <w:bCs/>
          <w:sz w:val="23"/>
          <w:szCs w:val="23"/>
        </w:rPr>
      </w:pPr>
    </w:p>
    <w:p w14:paraId="35F2C842" w14:textId="1AF704CF" w:rsidR="009E3B7E" w:rsidRPr="009E3B7E" w:rsidRDefault="009E3B7E" w:rsidP="009E3B7E">
      <w:pPr>
        <w:rPr>
          <w:rFonts w:ascii="Arial" w:hAnsi="Arial" w:cs="Arial"/>
          <w:b/>
          <w:bCs/>
          <w:sz w:val="23"/>
          <w:szCs w:val="23"/>
        </w:rPr>
      </w:pPr>
      <w:r w:rsidRPr="009E3B7E">
        <w:rPr>
          <w:rFonts w:ascii="Arial" w:hAnsi="Arial" w:cs="Arial"/>
          <w:b/>
          <w:bCs/>
          <w:sz w:val="23"/>
          <w:szCs w:val="23"/>
        </w:rPr>
        <w:t>Conclusion and Recommendations</w:t>
      </w:r>
    </w:p>
    <w:p w14:paraId="3DF94E97" w14:textId="77777777" w:rsidR="009E3B7E" w:rsidRPr="009E3B7E" w:rsidRDefault="009E3B7E" w:rsidP="009E3B7E">
      <w:pPr>
        <w:rPr>
          <w:rFonts w:ascii="Arial" w:hAnsi="Arial" w:cs="Arial"/>
          <w:sz w:val="23"/>
          <w:szCs w:val="23"/>
        </w:rPr>
      </w:pPr>
      <w:r w:rsidRPr="009E3B7E">
        <w:rPr>
          <w:rFonts w:ascii="Arial" w:hAnsi="Arial" w:cs="Arial"/>
          <w:sz w:val="23"/>
          <w:szCs w:val="23"/>
        </w:rPr>
        <w:t xml:space="preserve">This report has shown that Early Help is most effective when it is presented as a preventative, family-facing and multi-agency system rather than as a confusing set of disconnected services. National guidance emphasises early identification, whole-family support and partnership working, while the Children Act 2004 and </w:t>
      </w:r>
      <w:r w:rsidRPr="009E3B7E">
        <w:rPr>
          <w:rFonts w:ascii="Arial" w:hAnsi="Arial" w:cs="Arial"/>
          <w:i/>
          <w:iCs/>
          <w:sz w:val="23"/>
          <w:szCs w:val="23"/>
        </w:rPr>
        <w:t>Working Together 2023</w:t>
      </w:r>
      <w:r w:rsidRPr="009E3B7E">
        <w:rPr>
          <w:rFonts w:ascii="Arial" w:hAnsi="Arial" w:cs="Arial"/>
          <w:sz w:val="23"/>
          <w:szCs w:val="23"/>
        </w:rPr>
        <w:t xml:space="preserve"> reinforce the duty for agencies to cooperate to safeguard and promote children’s welfare (Great Britain, 2004; Department for Education, 2023).</w:t>
      </w:r>
    </w:p>
    <w:p w14:paraId="2048BCB1" w14:textId="77777777" w:rsidR="009E3B7E" w:rsidRPr="009E3B7E" w:rsidRDefault="009E3B7E" w:rsidP="009E3B7E">
      <w:pPr>
        <w:rPr>
          <w:rFonts w:ascii="Arial" w:hAnsi="Arial" w:cs="Arial"/>
          <w:sz w:val="23"/>
          <w:szCs w:val="23"/>
        </w:rPr>
      </w:pPr>
      <w:r w:rsidRPr="009E3B7E">
        <w:rPr>
          <w:rFonts w:ascii="Arial" w:hAnsi="Arial" w:cs="Arial"/>
          <w:sz w:val="23"/>
          <w:szCs w:val="23"/>
        </w:rPr>
        <w:t>Of the three websites examined, Tower Hamlets provides the clearest information for families because it explains what Early Help is, who it is for, how families can request support and what may happen next. Leeds provides strong professional guidance and partnership detail, but the family journey is less direct. Staffordshire is accessible and supportive in tone, but Early Help is less visible as a single system.</w:t>
      </w:r>
    </w:p>
    <w:p w14:paraId="217B90DE" w14:textId="77777777" w:rsidR="009E3B7E" w:rsidRPr="009E3B7E" w:rsidRDefault="009E3B7E" w:rsidP="009E3B7E">
      <w:pPr>
        <w:rPr>
          <w:rFonts w:ascii="Arial" w:hAnsi="Arial" w:cs="Arial"/>
          <w:sz w:val="23"/>
          <w:szCs w:val="23"/>
        </w:rPr>
      </w:pPr>
      <w:r w:rsidRPr="009E3B7E">
        <w:rPr>
          <w:rFonts w:ascii="Arial" w:hAnsi="Arial" w:cs="Arial"/>
          <w:sz w:val="23"/>
          <w:szCs w:val="23"/>
        </w:rPr>
        <w:t>It is recommended that all three local authorities use a clear family-facing structure: “What is Early Help?”, “Who can get help?”, “How do I ask for help?” and “What happens next?” They should also provide visible contact details, plain-language explanations of consent and information-sharing, and a simple visual pathway. This would reduce anxiety, improve accessibility and support earlier engagement with family support services.</w:t>
      </w:r>
    </w:p>
    <w:p w14:paraId="160F5E5B" w14:textId="77777777" w:rsidR="009E3B7E" w:rsidRDefault="009E3B7E" w:rsidP="009E3B7E">
      <w:pPr>
        <w:rPr>
          <w:rFonts w:ascii="Arial" w:hAnsi="Arial" w:cs="Arial"/>
          <w:b/>
          <w:bCs/>
          <w:sz w:val="23"/>
          <w:szCs w:val="23"/>
        </w:rPr>
      </w:pPr>
    </w:p>
    <w:p w14:paraId="2A21031B" w14:textId="77777777" w:rsidR="009E3B7E" w:rsidRDefault="009E3B7E" w:rsidP="009E3B7E">
      <w:pPr>
        <w:rPr>
          <w:rFonts w:ascii="Arial" w:hAnsi="Arial" w:cs="Arial"/>
          <w:b/>
          <w:bCs/>
          <w:sz w:val="23"/>
          <w:szCs w:val="23"/>
        </w:rPr>
      </w:pPr>
    </w:p>
    <w:p w14:paraId="21B42620" w14:textId="77777777" w:rsidR="009E3B7E" w:rsidRDefault="009E3B7E" w:rsidP="009E3B7E">
      <w:pPr>
        <w:rPr>
          <w:rFonts w:ascii="Arial" w:hAnsi="Arial" w:cs="Arial"/>
          <w:b/>
          <w:bCs/>
          <w:sz w:val="23"/>
          <w:szCs w:val="23"/>
        </w:rPr>
      </w:pPr>
    </w:p>
    <w:p w14:paraId="5E1E1E11" w14:textId="77777777" w:rsidR="009E3B7E" w:rsidRDefault="009E3B7E" w:rsidP="009E3B7E">
      <w:pPr>
        <w:rPr>
          <w:rFonts w:ascii="Arial" w:hAnsi="Arial" w:cs="Arial"/>
          <w:b/>
          <w:bCs/>
          <w:sz w:val="23"/>
          <w:szCs w:val="23"/>
        </w:rPr>
      </w:pPr>
    </w:p>
    <w:p w14:paraId="3EF94B94" w14:textId="77777777" w:rsidR="009E3B7E" w:rsidRDefault="009E3B7E" w:rsidP="009E3B7E">
      <w:pPr>
        <w:rPr>
          <w:rFonts w:ascii="Arial" w:hAnsi="Arial" w:cs="Arial"/>
          <w:b/>
          <w:bCs/>
          <w:sz w:val="23"/>
          <w:szCs w:val="23"/>
        </w:rPr>
      </w:pPr>
    </w:p>
    <w:p w14:paraId="4F6C46AA" w14:textId="77777777" w:rsidR="00282341" w:rsidRDefault="00282341" w:rsidP="009E3B7E">
      <w:pPr>
        <w:rPr>
          <w:rFonts w:ascii="Arial" w:hAnsi="Arial" w:cs="Arial"/>
          <w:b/>
          <w:bCs/>
          <w:sz w:val="23"/>
          <w:szCs w:val="23"/>
        </w:rPr>
      </w:pPr>
    </w:p>
    <w:p w14:paraId="1C7161D4" w14:textId="07DFCD24" w:rsidR="009E3B7E" w:rsidRPr="009E3B7E" w:rsidRDefault="009E3B7E" w:rsidP="009E3B7E">
      <w:pPr>
        <w:rPr>
          <w:rFonts w:ascii="Arial" w:hAnsi="Arial" w:cs="Arial"/>
          <w:b/>
          <w:bCs/>
          <w:sz w:val="23"/>
          <w:szCs w:val="23"/>
        </w:rPr>
      </w:pPr>
      <w:r w:rsidRPr="009E3B7E">
        <w:rPr>
          <w:rFonts w:ascii="Arial" w:hAnsi="Arial" w:cs="Arial"/>
          <w:b/>
          <w:bCs/>
          <w:sz w:val="23"/>
          <w:szCs w:val="23"/>
        </w:rPr>
        <w:lastRenderedPageBreak/>
        <w:t>Reference List</w:t>
      </w:r>
    </w:p>
    <w:p w14:paraId="76368AFB" w14:textId="77777777" w:rsidR="00282341" w:rsidRDefault="00282341" w:rsidP="009E3B7E">
      <w:pPr>
        <w:rPr>
          <w:rFonts w:ascii="Arial" w:hAnsi="Arial" w:cs="Arial"/>
          <w:sz w:val="23"/>
          <w:szCs w:val="23"/>
        </w:rPr>
      </w:pPr>
    </w:p>
    <w:p w14:paraId="44C2B8F0" w14:textId="69477A95" w:rsidR="009E3B7E" w:rsidRPr="009E3B7E" w:rsidRDefault="009E3B7E" w:rsidP="009E3B7E">
      <w:pPr>
        <w:rPr>
          <w:rFonts w:ascii="Arial" w:hAnsi="Arial" w:cs="Arial"/>
          <w:sz w:val="23"/>
          <w:szCs w:val="23"/>
        </w:rPr>
      </w:pPr>
      <w:r w:rsidRPr="009E3B7E">
        <w:rPr>
          <w:rFonts w:ascii="Arial" w:hAnsi="Arial" w:cs="Arial"/>
          <w:sz w:val="23"/>
          <w:szCs w:val="23"/>
        </w:rPr>
        <w:t xml:space="preserve">Department for Education (2023) </w:t>
      </w:r>
      <w:r w:rsidRPr="009E3B7E">
        <w:rPr>
          <w:rFonts w:ascii="Arial" w:hAnsi="Arial" w:cs="Arial"/>
          <w:i/>
          <w:iCs/>
          <w:sz w:val="23"/>
          <w:szCs w:val="23"/>
        </w:rPr>
        <w:t>Working together to safeguard children 2023: statutory guidance</w:t>
      </w:r>
      <w:r w:rsidRPr="009E3B7E">
        <w:rPr>
          <w:rFonts w:ascii="Arial" w:hAnsi="Arial" w:cs="Arial"/>
          <w:sz w:val="23"/>
          <w:szCs w:val="23"/>
        </w:rPr>
        <w:t xml:space="preserve">. London: Department for Education. Available at: </w:t>
      </w:r>
      <w:hyperlink r:id="rId4" w:history="1">
        <w:r w:rsidR="00D348A9" w:rsidRPr="00452452">
          <w:rPr>
            <w:rStyle w:val="Hyperlink"/>
            <w:rFonts w:ascii="Arial" w:hAnsi="Arial" w:cs="Arial"/>
            <w:sz w:val="23"/>
            <w:szCs w:val="23"/>
          </w:rPr>
          <w:t>https://www.gov.uk/government/publications/working-together-to-safeguard-children--</w:t>
        </w:r>
        <w:r w:rsidR="00D348A9" w:rsidRPr="00452452">
          <w:rPr>
            <w:rStyle w:val="Hyperlink"/>
            <w:rFonts w:ascii="Arial" w:hAnsi="Arial" w:cs="Arial"/>
            <w:sz w:val="23"/>
            <w:szCs w:val="23"/>
          </w:rPr>
          <w:t>2</w:t>
        </w:r>
      </w:hyperlink>
      <w:r w:rsidR="00433C9A">
        <w:rPr>
          <w:rFonts w:ascii="Arial" w:hAnsi="Arial" w:cs="Arial"/>
          <w:sz w:val="23"/>
          <w:szCs w:val="23"/>
        </w:rPr>
        <w:t xml:space="preserve">  (</w:t>
      </w:r>
      <w:r w:rsidRPr="009E3B7E">
        <w:rPr>
          <w:rFonts w:ascii="Arial" w:hAnsi="Arial" w:cs="Arial"/>
          <w:sz w:val="23"/>
          <w:szCs w:val="23"/>
        </w:rPr>
        <w:t xml:space="preserve">Accessed: </w:t>
      </w:r>
      <w:r w:rsidR="006256F1">
        <w:rPr>
          <w:rFonts w:ascii="Arial" w:hAnsi="Arial" w:cs="Arial"/>
          <w:sz w:val="23"/>
          <w:szCs w:val="23"/>
        </w:rPr>
        <w:t xml:space="preserve">10 </w:t>
      </w:r>
      <w:r w:rsidRPr="009E3B7E">
        <w:rPr>
          <w:rFonts w:ascii="Arial" w:hAnsi="Arial" w:cs="Arial"/>
          <w:sz w:val="23"/>
          <w:szCs w:val="23"/>
        </w:rPr>
        <w:t>July 2026).</w:t>
      </w:r>
    </w:p>
    <w:p w14:paraId="7D3DAE7E" w14:textId="454FE845" w:rsidR="009E3B7E" w:rsidRPr="009E3B7E" w:rsidRDefault="009E3B7E" w:rsidP="009E3B7E">
      <w:pPr>
        <w:rPr>
          <w:rFonts w:ascii="Arial" w:hAnsi="Arial" w:cs="Arial"/>
          <w:sz w:val="23"/>
          <w:szCs w:val="23"/>
        </w:rPr>
      </w:pPr>
      <w:r w:rsidRPr="009E3B7E">
        <w:rPr>
          <w:rFonts w:ascii="Arial" w:hAnsi="Arial" w:cs="Arial"/>
          <w:sz w:val="23"/>
          <w:szCs w:val="23"/>
        </w:rPr>
        <w:t xml:space="preserve">Department for Levelling Up, Housing and Communities and Department for Education (2022) </w:t>
      </w:r>
      <w:r w:rsidRPr="009E3B7E">
        <w:rPr>
          <w:rFonts w:ascii="Arial" w:hAnsi="Arial" w:cs="Arial"/>
          <w:i/>
          <w:iCs/>
          <w:sz w:val="23"/>
          <w:szCs w:val="23"/>
        </w:rPr>
        <w:t>Supporting Families: Early Help System guide</w:t>
      </w:r>
      <w:r w:rsidRPr="009E3B7E">
        <w:rPr>
          <w:rFonts w:ascii="Arial" w:hAnsi="Arial" w:cs="Arial"/>
          <w:sz w:val="23"/>
          <w:szCs w:val="23"/>
        </w:rPr>
        <w:t>. London: HM Government. Available at</w:t>
      </w:r>
      <w:r w:rsidR="001F0B2E">
        <w:rPr>
          <w:rFonts w:ascii="Arial" w:hAnsi="Arial" w:cs="Arial"/>
          <w:sz w:val="23"/>
          <w:szCs w:val="23"/>
        </w:rPr>
        <w:t xml:space="preserve"> </w:t>
      </w:r>
      <w:r w:rsidR="001F0B2E" w:rsidRPr="001F0B2E">
        <w:rPr>
          <w:rFonts w:ascii="Arial" w:hAnsi="Arial" w:cs="Arial"/>
          <w:sz w:val="23"/>
          <w:szCs w:val="23"/>
        </w:rPr>
        <w:t>https://www.gov.uk/government/publications/supporting-families-early-help-system-guide</w:t>
      </w:r>
      <w:r w:rsidR="001F0B2E">
        <w:rPr>
          <w:rFonts w:ascii="Arial" w:hAnsi="Arial" w:cs="Arial"/>
          <w:sz w:val="23"/>
          <w:szCs w:val="23"/>
        </w:rPr>
        <w:t xml:space="preserve"> (</w:t>
      </w:r>
      <w:r w:rsidRPr="009E3B7E">
        <w:rPr>
          <w:rFonts w:ascii="Arial" w:hAnsi="Arial" w:cs="Arial"/>
          <w:sz w:val="23"/>
          <w:szCs w:val="23"/>
        </w:rPr>
        <w:t>Accessed: 1</w:t>
      </w:r>
      <w:r w:rsidR="006256F1">
        <w:rPr>
          <w:rFonts w:ascii="Arial" w:hAnsi="Arial" w:cs="Arial"/>
          <w:sz w:val="23"/>
          <w:szCs w:val="23"/>
        </w:rPr>
        <w:t>0</w:t>
      </w:r>
      <w:r w:rsidRPr="009E3B7E">
        <w:rPr>
          <w:rFonts w:ascii="Arial" w:hAnsi="Arial" w:cs="Arial"/>
          <w:sz w:val="23"/>
          <w:szCs w:val="23"/>
        </w:rPr>
        <w:t xml:space="preserve"> July 2026).</w:t>
      </w:r>
    </w:p>
    <w:p w14:paraId="425C19C6" w14:textId="0A9B5F5B" w:rsidR="009E3B7E" w:rsidRPr="009E3B7E" w:rsidRDefault="009E3B7E" w:rsidP="009E3B7E">
      <w:pPr>
        <w:rPr>
          <w:rFonts w:ascii="Arial" w:hAnsi="Arial" w:cs="Arial"/>
          <w:sz w:val="23"/>
          <w:szCs w:val="23"/>
        </w:rPr>
      </w:pPr>
      <w:r w:rsidRPr="009E3B7E">
        <w:rPr>
          <w:rFonts w:ascii="Arial" w:hAnsi="Arial" w:cs="Arial"/>
          <w:sz w:val="23"/>
          <w:szCs w:val="23"/>
        </w:rPr>
        <w:t xml:space="preserve">Great Britain (2004) </w:t>
      </w:r>
      <w:r w:rsidRPr="009E3B7E">
        <w:rPr>
          <w:rFonts w:ascii="Arial" w:hAnsi="Arial" w:cs="Arial"/>
          <w:i/>
          <w:iCs/>
          <w:sz w:val="23"/>
          <w:szCs w:val="23"/>
        </w:rPr>
        <w:t>Children Act 2004</w:t>
      </w:r>
      <w:r w:rsidRPr="009E3B7E">
        <w:rPr>
          <w:rFonts w:ascii="Arial" w:hAnsi="Arial" w:cs="Arial"/>
          <w:sz w:val="23"/>
          <w:szCs w:val="23"/>
        </w:rPr>
        <w:t xml:space="preserve">. London: The Stationery Office. Available at: </w:t>
      </w:r>
      <w:hyperlink r:id="rId5" w:tgtFrame="_new" w:history="1">
        <w:r w:rsidRPr="009E3B7E">
          <w:rPr>
            <w:rStyle w:val="Hyperlink"/>
            <w:rFonts w:ascii="Arial" w:hAnsi="Arial" w:cs="Arial"/>
            <w:sz w:val="23"/>
            <w:szCs w:val="23"/>
          </w:rPr>
          <w:t>https://www.legislation.gov.uk/ukpga/2004/31/contents</w:t>
        </w:r>
      </w:hyperlink>
      <w:r w:rsidRPr="009E3B7E">
        <w:rPr>
          <w:rFonts w:ascii="Arial" w:hAnsi="Arial" w:cs="Arial"/>
          <w:sz w:val="23"/>
          <w:szCs w:val="23"/>
        </w:rPr>
        <w:t xml:space="preserve"> (Accessed: </w:t>
      </w:r>
      <w:r w:rsidR="006256F1">
        <w:rPr>
          <w:rFonts w:ascii="Arial" w:hAnsi="Arial" w:cs="Arial"/>
          <w:sz w:val="23"/>
          <w:szCs w:val="23"/>
        </w:rPr>
        <w:t xml:space="preserve">7 </w:t>
      </w:r>
      <w:r w:rsidRPr="009E3B7E">
        <w:rPr>
          <w:rFonts w:ascii="Arial" w:hAnsi="Arial" w:cs="Arial"/>
          <w:sz w:val="23"/>
          <w:szCs w:val="23"/>
        </w:rPr>
        <w:t>July 2026).</w:t>
      </w:r>
    </w:p>
    <w:p w14:paraId="6255A076" w14:textId="48A536C6" w:rsidR="009E3B7E" w:rsidRPr="009E3B7E" w:rsidRDefault="009E3B7E" w:rsidP="009E3B7E">
      <w:pPr>
        <w:rPr>
          <w:rFonts w:ascii="Arial" w:hAnsi="Arial" w:cs="Arial"/>
          <w:sz w:val="23"/>
          <w:szCs w:val="23"/>
        </w:rPr>
      </w:pPr>
      <w:r w:rsidRPr="009E3B7E">
        <w:rPr>
          <w:rFonts w:ascii="Arial" w:hAnsi="Arial" w:cs="Arial"/>
          <w:sz w:val="23"/>
          <w:szCs w:val="23"/>
        </w:rPr>
        <w:t xml:space="preserve">Leeds City Council (2025) </w:t>
      </w:r>
      <w:r w:rsidRPr="009E3B7E">
        <w:rPr>
          <w:rFonts w:ascii="Arial" w:hAnsi="Arial" w:cs="Arial"/>
          <w:i/>
          <w:iCs/>
          <w:sz w:val="23"/>
          <w:szCs w:val="23"/>
        </w:rPr>
        <w:t>One minute guide: Early help</w:t>
      </w:r>
      <w:r w:rsidRPr="009E3B7E">
        <w:rPr>
          <w:rFonts w:ascii="Arial" w:hAnsi="Arial" w:cs="Arial"/>
          <w:sz w:val="23"/>
          <w:szCs w:val="23"/>
        </w:rPr>
        <w:t xml:space="preserve">. Available at: </w:t>
      </w:r>
      <w:hyperlink r:id="rId6" w:history="1">
        <w:r w:rsidR="0005758B" w:rsidRPr="00452452">
          <w:rPr>
            <w:rStyle w:val="Hyperlink"/>
            <w:rFonts w:ascii="Arial" w:hAnsi="Arial" w:cs="Arial"/>
            <w:sz w:val="23"/>
            <w:szCs w:val="23"/>
          </w:rPr>
          <w:t>https://www.leeds.gov.uk/one-minute-guides/early-help</w:t>
        </w:r>
      </w:hyperlink>
      <w:r w:rsidR="0005758B">
        <w:rPr>
          <w:rFonts w:ascii="Arial" w:hAnsi="Arial" w:cs="Arial"/>
          <w:sz w:val="23"/>
          <w:szCs w:val="23"/>
        </w:rPr>
        <w:t xml:space="preserve"> </w:t>
      </w:r>
      <w:r w:rsidRPr="009E3B7E">
        <w:rPr>
          <w:rFonts w:ascii="Arial" w:hAnsi="Arial" w:cs="Arial"/>
          <w:sz w:val="23"/>
          <w:szCs w:val="23"/>
        </w:rPr>
        <w:t>(Accessed: 1</w:t>
      </w:r>
      <w:r w:rsidR="006256F1">
        <w:rPr>
          <w:rFonts w:ascii="Arial" w:hAnsi="Arial" w:cs="Arial"/>
          <w:sz w:val="23"/>
          <w:szCs w:val="23"/>
        </w:rPr>
        <w:t>2</w:t>
      </w:r>
      <w:r w:rsidRPr="009E3B7E">
        <w:rPr>
          <w:rFonts w:ascii="Arial" w:hAnsi="Arial" w:cs="Arial"/>
          <w:sz w:val="23"/>
          <w:szCs w:val="23"/>
        </w:rPr>
        <w:t xml:space="preserve"> July 2026).</w:t>
      </w:r>
    </w:p>
    <w:p w14:paraId="09F9BF6A" w14:textId="25C6F2E5" w:rsidR="009E3B7E" w:rsidRPr="009E3B7E" w:rsidRDefault="009E3B7E" w:rsidP="009E3B7E">
      <w:pPr>
        <w:rPr>
          <w:rFonts w:ascii="Arial" w:hAnsi="Arial" w:cs="Arial"/>
          <w:sz w:val="23"/>
          <w:szCs w:val="23"/>
        </w:rPr>
      </w:pPr>
      <w:r w:rsidRPr="009E3B7E">
        <w:rPr>
          <w:rFonts w:ascii="Arial" w:hAnsi="Arial" w:cs="Arial"/>
          <w:sz w:val="23"/>
          <w:szCs w:val="23"/>
        </w:rPr>
        <w:t xml:space="preserve">Leeds City Council (no date a) </w:t>
      </w:r>
      <w:r w:rsidRPr="009E3B7E">
        <w:rPr>
          <w:rFonts w:ascii="Arial" w:hAnsi="Arial" w:cs="Arial"/>
          <w:i/>
          <w:iCs/>
          <w:sz w:val="23"/>
          <w:szCs w:val="23"/>
        </w:rPr>
        <w:t>Children and families</w:t>
      </w:r>
      <w:r w:rsidRPr="009E3B7E">
        <w:rPr>
          <w:rFonts w:ascii="Arial" w:hAnsi="Arial" w:cs="Arial"/>
          <w:sz w:val="23"/>
          <w:szCs w:val="23"/>
        </w:rPr>
        <w:t xml:space="preserve">. Available at: </w:t>
      </w:r>
      <w:hyperlink r:id="rId7" w:history="1">
        <w:r w:rsidR="00E50288" w:rsidRPr="00452452">
          <w:rPr>
            <w:rStyle w:val="Hyperlink"/>
            <w:rFonts w:ascii="Arial" w:hAnsi="Arial" w:cs="Arial"/>
            <w:sz w:val="23"/>
            <w:szCs w:val="23"/>
          </w:rPr>
          <w:t>https://www.leeds.gov.uk/children-and-families</w:t>
        </w:r>
      </w:hyperlink>
      <w:r w:rsidR="00E50288">
        <w:rPr>
          <w:rFonts w:ascii="Arial" w:hAnsi="Arial" w:cs="Arial"/>
          <w:sz w:val="23"/>
          <w:szCs w:val="23"/>
        </w:rPr>
        <w:t xml:space="preserve"> </w:t>
      </w:r>
      <w:r w:rsidRPr="009E3B7E">
        <w:rPr>
          <w:rFonts w:ascii="Arial" w:hAnsi="Arial" w:cs="Arial"/>
          <w:sz w:val="23"/>
          <w:szCs w:val="23"/>
        </w:rPr>
        <w:t xml:space="preserve"> (Accessed: </w:t>
      </w:r>
      <w:r w:rsidR="006256F1">
        <w:rPr>
          <w:rFonts w:ascii="Arial" w:hAnsi="Arial" w:cs="Arial"/>
          <w:sz w:val="23"/>
          <w:szCs w:val="23"/>
        </w:rPr>
        <w:t xml:space="preserve">8 </w:t>
      </w:r>
      <w:r w:rsidRPr="009E3B7E">
        <w:rPr>
          <w:rFonts w:ascii="Arial" w:hAnsi="Arial" w:cs="Arial"/>
          <w:sz w:val="23"/>
          <w:szCs w:val="23"/>
        </w:rPr>
        <w:t>July 2026).</w:t>
      </w:r>
    </w:p>
    <w:p w14:paraId="4D30F23D" w14:textId="105FE8E3" w:rsidR="009E3B7E" w:rsidRPr="009E3B7E" w:rsidRDefault="009E3B7E" w:rsidP="009E3B7E">
      <w:pPr>
        <w:rPr>
          <w:rFonts w:ascii="Arial" w:hAnsi="Arial" w:cs="Arial"/>
          <w:sz w:val="23"/>
          <w:szCs w:val="23"/>
        </w:rPr>
      </w:pPr>
      <w:r w:rsidRPr="009E3B7E">
        <w:rPr>
          <w:rFonts w:ascii="Arial" w:hAnsi="Arial" w:cs="Arial"/>
          <w:sz w:val="23"/>
          <w:szCs w:val="23"/>
        </w:rPr>
        <w:t xml:space="preserve">Leeds City Council (no date b) </w:t>
      </w:r>
      <w:r w:rsidRPr="009E3B7E">
        <w:rPr>
          <w:rFonts w:ascii="Arial" w:hAnsi="Arial" w:cs="Arial"/>
          <w:i/>
          <w:iCs/>
          <w:sz w:val="23"/>
          <w:szCs w:val="23"/>
        </w:rPr>
        <w:t>Family Information Service</w:t>
      </w:r>
      <w:r w:rsidRPr="009E3B7E">
        <w:rPr>
          <w:rFonts w:ascii="Arial" w:hAnsi="Arial" w:cs="Arial"/>
          <w:sz w:val="23"/>
          <w:szCs w:val="23"/>
        </w:rPr>
        <w:t xml:space="preserve">. Available at: </w:t>
      </w:r>
      <w:hyperlink r:id="rId8" w:history="1">
        <w:r w:rsidR="00A55325" w:rsidRPr="00452452">
          <w:rPr>
            <w:rStyle w:val="Hyperlink"/>
            <w:rFonts w:ascii="Arial" w:hAnsi="Arial" w:cs="Arial"/>
            <w:sz w:val="23"/>
            <w:szCs w:val="23"/>
          </w:rPr>
          <w:t>https://www.leeds.gov.uk/children-and-families/family-information-service</w:t>
        </w:r>
      </w:hyperlink>
      <w:r w:rsidR="00A55325">
        <w:rPr>
          <w:rFonts w:ascii="Arial" w:hAnsi="Arial" w:cs="Arial"/>
          <w:sz w:val="23"/>
          <w:szCs w:val="23"/>
        </w:rPr>
        <w:t xml:space="preserve"> </w:t>
      </w:r>
      <w:r w:rsidR="000668E9">
        <w:rPr>
          <w:rFonts w:ascii="Arial" w:hAnsi="Arial" w:cs="Arial"/>
          <w:sz w:val="23"/>
          <w:szCs w:val="23"/>
        </w:rPr>
        <w:t>(</w:t>
      </w:r>
      <w:r w:rsidR="00DA231C">
        <w:rPr>
          <w:rFonts w:ascii="Arial" w:hAnsi="Arial" w:cs="Arial"/>
          <w:sz w:val="23"/>
          <w:szCs w:val="23"/>
        </w:rPr>
        <w:t>Accessed:</w:t>
      </w:r>
      <w:r w:rsidR="00DA231C" w:rsidRPr="009E3B7E">
        <w:rPr>
          <w:rFonts w:ascii="Arial" w:hAnsi="Arial" w:cs="Arial"/>
          <w:sz w:val="23"/>
          <w:szCs w:val="23"/>
        </w:rPr>
        <w:t xml:space="preserve"> </w:t>
      </w:r>
      <w:r w:rsidR="00DA231C">
        <w:rPr>
          <w:rFonts w:ascii="Arial" w:hAnsi="Arial" w:cs="Arial"/>
          <w:sz w:val="23"/>
          <w:szCs w:val="23"/>
        </w:rPr>
        <w:t>13</w:t>
      </w:r>
      <w:r w:rsidR="006256F1">
        <w:rPr>
          <w:rFonts w:ascii="Arial" w:hAnsi="Arial" w:cs="Arial"/>
          <w:sz w:val="23"/>
          <w:szCs w:val="23"/>
        </w:rPr>
        <w:t xml:space="preserve"> </w:t>
      </w:r>
      <w:r w:rsidR="00DA231C" w:rsidRPr="009E3B7E">
        <w:rPr>
          <w:rFonts w:ascii="Arial" w:hAnsi="Arial" w:cs="Arial"/>
          <w:sz w:val="23"/>
          <w:szCs w:val="23"/>
        </w:rPr>
        <w:t>July</w:t>
      </w:r>
      <w:r w:rsidRPr="009E3B7E">
        <w:rPr>
          <w:rFonts w:ascii="Arial" w:hAnsi="Arial" w:cs="Arial"/>
          <w:sz w:val="23"/>
          <w:szCs w:val="23"/>
        </w:rPr>
        <w:t xml:space="preserve"> 2026).</w:t>
      </w:r>
    </w:p>
    <w:p w14:paraId="69C9F8DB" w14:textId="4D10F3F4" w:rsidR="009E3B7E" w:rsidRPr="009E3B7E" w:rsidRDefault="009E3B7E" w:rsidP="009E3B7E">
      <w:pPr>
        <w:rPr>
          <w:rFonts w:ascii="Arial" w:hAnsi="Arial" w:cs="Arial"/>
          <w:sz w:val="23"/>
          <w:szCs w:val="23"/>
        </w:rPr>
      </w:pPr>
      <w:r w:rsidRPr="009E3B7E">
        <w:rPr>
          <w:rFonts w:ascii="Arial" w:hAnsi="Arial" w:cs="Arial"/>
          <w:sz w:val="23"/>
          <w:szCs w:val="23"/>
        </w:rPr>
        <w:t xml:space="preserve">Munro, E. (2011) </w:t>
      </w:r>
      <w:r w:rsidRPr="009E3B7E">
        <w:rPr>
          <w:rFonts w:ascii="Arial" w:hAnsi="Arial" w:cs="Arial"/>
          <w:i/>
          <w:iCs/>
          <w:sz w:val="23"/>
          <w:szCs w:val="23"/>
        </w:rPr>
        <w:t>The Munro Review of Child Protection: Final Report: A child-centred system</w:t>
      </w:r>
      <w:r w:rsidRPr="009E3B7E">
        <w:rPr>
          <w:rFonts w:ascii="Arial" w:hAnsi="Arial" w:cs="Arial"/>
          <w:sz w:val="23"/>
          <w:szCs w:val="23"/>
        </w:rPr>
        <w:t xml:space="preserve">. London: Department for Education. Available at: </w:t>
      </w:r>
      <w:hyperlink r:id="rId9" w:tgtFrame="_new" w:history="1">
        <w:r w:rsidRPr="009E3B7E">
          <w:rPr>
            <w:rStyle w:val="Hyperlink"/>
            <w:rFonts w:ascii="Arial" w:hAnsi="Arial" w:cs="Arial"/>
            <w:sz w:val="23"/>
            <w:szCs w:val="23"/>
          </w:rPr>
          <w:t>https://www.gov.uk/government/publications/munro-review-of-child-protection-final-report-a-child-centred-system</w:t>
        </w:r>
      </w:hyperlink>
      <w:r w:rsidRPr="009E3B7E">
        <w:rPr>
          <w:rFonts w:ascii="Arial" w:hAnsi="Arial" w:cs="Arial"/>
          <w:sz w:val="23"/>
          <w:szCs w:val="23"/>
        </w:rPr>
        <w:t xml:space="preserve"> (Accessed: 1</w:t>
      </w:r>
      <w:r w:rsidR="006256F1">
        <w:rPr>
          <w:rFonts w:ascii="Arial" w:hAnsi="Arial" w:cs="Arial"/>
          <w:sz w:val="23"/>
          <w:szCs w:val="23"/>
        </w:rPr>
        <w:t xml:space="preserve">0 </w:t>
      </w:r>
      <w:r w:rsidRPr="009E3B7E">
        <w:rPr>
          <w:rFonts w:ascii="Arial" w:hAnsi="Arial" w:cs="Arial"/>
          <w:sz w:val="23"/>
          <w:szCs w:val="23"/>
        </w:rPr>
        <w:t>July 2026).</w:t>
      </w:r>
    </w:p>
    <w:p w14:paraId="045CDC94" w14:textId="29419C00" w:rsidR="009E3B7E" w:rsidRPr="009E3B7E" w:rsidRDefault="009E3B7E" w:rsidP="009E3B7E">
      <w:pPr>
        <w:rPr>
          <w:rFonts w:ascii="Arial" w:hAnsi="Arial" w:cs="Arial"/>
          <w:sz w:val="23"/>
          <w:szCs w:val="23"/>
        </w:rPr>
      </w:pPr>
      <w:r w:rsidRPr="009E3B7E">
        <w:rPr>
          <w:rFonts w:ascii="Arial" w:hAnsi="Arial" w:cs="Arial"/>
          <w:sz w:val="23"/>
          <w:szCs w:val="23"/>
        </w:rPr>
        <w:t xml:space="preserve">Staffordshire Connects (no date) </w:t>
      </w:r>
      <w:r w:rsidRPr="009E3B7E">
        <w:rPr>
          <w:rFonts w:ascii="Arial" w:hAnsi="Arial" w:cs="Arial"/>
          <w:i/>
          <w:iCs/>
          <w:sz w:val="23"/>
          <w:szCs w:val="23"/>
        </w:rPr>
        <w:t>Welcome to Staffordshire Connects</w:t>
      </w:r>
      <w:r w:rsidRPr="009E3B7E">
        <w:rPr>
          <w:rFonts w:ascii="Arial" w:hAnsi="Arial" w:cs="Arial"/>
          <w:sz w:val="23"/>
          <w:szCs w:val="23"/>
        </w:rPr>
        <w:t xml:space="preserve">. Available at: </w:t>
      </w:r>
      <w:hyperlink r:id="rId10" w:tgtFrame="_new" w:history="1">
        <w:r w:rsidRPr="009E3B7E">
          <w:rPr>
            <w:rStyle w:val="Hyperlink"/>
            <w:rFonts w:ascii="Arial" w:hAnsi="Arial" w:cs="Arial"/>
            <w:sz w:val="23"/>
            <w:szCs w:val="23"/>
          </w:rPr>
          <w:t>https://www.staffordshireconnects.info/kb5/staffordshire/directory/home.page</w:t>
        </w:r>
      </w:hyperlink>
      <w:r w:rsidRPr="009E3B7E">
        <w:rPr>
          <w:rFonts w:ascii="Arial" w:hAnsi="Arial" w:cs="Arial"/>
          <w:sz w:val="23"/>
          <w:szCs w:val="23"/>
        </w:rPr>
        <w:t xml:space="preserve"> (Accessed: 1</w:t>
      </w:r>
      <w:r w:rsidR="006256F1">
        <w:rPr>
          <w:rFonts w:ascii="Arial" w:hAnsi="Arial" w:cs="Arial"/>
          <w:sz w:val="23"/>
          <w:szCs w:val="23"/>
        </w:rPr>
        <w:t xml:space="preserve">1 </w:t>
      </w:r>
      <w:r w:rsidRPr="009E3B7E">
        <w:rPr>
          <w:rFonts w:ascii="Arial" w:hAnsi="Arial" w:cs="Arial"/>
          <w:sz w:val="23"/>
          <w:szCs w:val="23"/>
        </w:rPr>
        <w:t>July 2026).</w:t>
      </w:r>
    </w:p>
    <w:p w14:paraId="7986C645" w14:textId="6D5E1C8D" w:rsidR="009E3B7E" w:rsidRPr="009E3B7E" w:rsidRDefault="009E3B7E" w:rsidP="009E3B7E">
      <w:pPr>
        <w:rPr>
          <w:rFonts w:ascii="Arial" w:hAnsi="Arial" w:cs="Arial"/>
          <w:sz w:val="23"/>
          <w:szCs w:val="23"/>
        </w:rPr>
      </w:pPr>
      <w:r w:rsidRPr="009E3B7E">
        <w:rPr>
          <w:rFonts w:ascii="Arial" w:hAnsi="Arial" w:cs="Arial"/>
          <w:sz w:val="23"/>
          <w:szCs w:val="23"/>
        </w:rPr>
        <w:t xml:space="preserve">Staffordshire County Council (no date) </w:t>
      </w:r>
      <w:r w:rsidRPr="009E3B7E">
        <w:rPr>
          <w:rFonts w:ascii="Arial" w:hAnsi="Arial" w:cs="Arial"/>
          <w:i/>
          <w:iCs/>
          <w:sz w:val="23"/>
          <w:szCs w:val="23"/>
        </w:rPr>
        <w:t>Home</w:t>
      </w:r>
      <w:r w:rsidRPr="009E3B7E">
        <w:rPr>
          <w:rFonts w:ascii="Arial" w:hAnsi="Arial" w:cs="Arial"/>
          <w:sz w:val="23"/>
          <w:szCs w:val="23"/>
        </w:rPr>
        <w:t xml:space="preserve">. Available at: </w:t>
      </w:r>
      <w:hyperlink r:id="rId11" w:tgtFrame="_new" w:history="1">
        <w:r w:rsidRPr="009E3B7E">
          <w:rPr>
            <w:rStyle w:val="Hyperlink"/>
            <w:rFonts w:ascii="Arial" w:hAnsi="Arial" w:cs="Arial"/>
            <w:sz w:val="23"/>
            <w:szCs w:val="23"/>
          </w:rPr>
          <w:t>https://www.staffordshire.gov.uk/</w:t>
        </w:r>
      </w:hyperlink>
      <w:r w:rsidRPr="009E3B7E">
        <w:rPr>
          <w:rFonts w:ascii="Arial" w:hAnsi="Arial" w:cs="Arial"/>
          <w:sz w:val="23"/>
          <w:szCs w:val="23"/>
        </w:rPr>
        <w:t xml:space="preserve"> (Accessed: </w:t>
      </w:r>
      <w:r w:rsidR="00A445C8">
        <w:rPr>
          <w:rFonts w:ascii="Arial" w:hAnsi="Arial" w:cs="Arial"/>
          <w:sz w:val="23"/>
          <w:szCs w:val="23"/>
        </w:rPr>
        <w:t xml:space="preserve">11 </w:t>
      </w:r>
      <w:r w:rsidRPr="009E3B7E">
        <w:rPr>
          <w:rFonts w:ascii="Arial" w:hAnsi="Arial" w:cs="Arial"/>
          <w:sz w:val="23"/>
          <w:szCs w:val="23"/>
        </w:rPr>
        <w:t>July 2026).</w:t>
      </w:r>
    </w:p>
    <w:p w14:paraId="42714139" w14:textId="204EADFD" w:rsidR="009E3B7E" w:rsidRDefault="009E3B7E" w:rsidP="009E3B7E">
      <w:pPr>
        <w:rPr>
          <w:rFonts w:ascii="Arial" w:hAnsi="Arial" w:cs="Arial"/>
          <w:sz w:val="23"/>
          <w:szCs w:val="23"/>
        </w:rPr>
      </w:pPr>
      <w:r w:rsidRPr="009E3B7E">
        <w:rPr>
          <w:rFonts w:ascii="Arial" w:hAnsi="Arial" w:cs="Arial"/>
          <w:sz w:val="23"/>
          <w:szCs w:val="23"/>
        </w:rPr>
        <w:t xml:space="preserve">Tower Hamlets Council (no date) </w:t>
      </w:r>
      <w:r w:rsidRPr="009E3B7E">
        <w:rPr>
          <w:rFonts w:ascii="Arial" w:hAnsi="Arial" w:cs="Arial"/>
          <w:i/>
          <w:iCs/>
          <w:sz w:val="23"/>
          <w:szCs w:val="23"/>
        </w:rPr>
        <w:t>About Early Help</w:t>
      </w:r>
      <w:r w:rsidRPr="009E3B7E">
        <w:rPr>
          <w:rFonts w:ascii="Arial" w:hAnsi="Arial" w:cs="Arial"/>
          <w:sz w:val="23"/>
          <w:szCs w:val="23"/>
        </w:rPr>
        <w:t xml:space="preserve">. Available at: </w:t>
      </w:r>
      <w:hyperlink r:id="rId12" w:history="1">
        <w:r w:rsidR="00B161EC" w:rsidRPr="00452452">
          <w:rPr>
            <w:rStyle w:val="Hyperlink"/>
            <w:rFonts w:ascii="Arial" w:hAnsi="Arial" w:cs="Arial"/>
            <w:sz w:val="23"/>
            <w:szCs w:val="23"/>
          </w:rPr>
          <w:t>https://www.towerhamlets.gov.uk/lgnl/health__social_care/children_and_family_care/Early_Help/About_Early_Help.aspx</w:t>
        </w:r>
      </w:hyperlink>
      <w:r w:rsidR="00B161EC">
        <w:rPr>
          <w:rFonts w:ascii="Arial" w:hAnsi="Arial" w:cs="Arial"/>
          <w:sz w:val="23"/>
          <w:szCs w:val="23"/>
        </w:rPr>
        <w:t xml:space="preserve"> </w:t>
      </w:r>
      <w:r w:rsidRPr="009E3B7E">
        <w:rPr>
          <w:rFonts w:ascii="Arial" w:hAnsi="Arial" w:cs="Arial"/>
          <w:sz w:val="23"/>
          <w:szCs w:val="23"/>
        </w:rPr>
        <w:t xml:space="preserve"> (Accessed: </w:t>
      </w:r>
      <w:proofErr w:type="gramStart"/>
      <w:r w:rsidRPr="009E3B7E">
        <w:rPr>
          <w:rFonts w:ascii="Arial" w:hAnsi="Arial" w:cs="Arial"/>
          <w:sz w:val="23"/>
          <w:szCs w:val="23"/>
        </w:rPr>
        <w:t>1</w:t>
      </w:r>
      <w:r w:rsidR="00A445C8">
        <w:rPr>
          <w:rFonts w:ascii="Arial" w:hAnsi="Arial" w:cs="Arial"/>
          <w:sz w:val="23"/>
          <w:szCs w:val="23"/>
        </w:rPr>
        <w:t xml:space="preserve">2 </w:t>
      </w:r>
      <w:r w:rsidRPr="009E3B7E">
        <w:rPr>
          <w:rFonts w:ascii="Arial" w:hAnsi="Arial" w:cs="Arial"/>
          <w:sz w:val="23"/>
          <w:szCs w:val="23"/>
        </w:rPr>
        <w:t xml:space="preserve"> July</w:t>
      </w:r>
      <w:proofErr w:type="gramEnd"/>
      <w:r w:rsidRPr="009E3B7E">
        <w:rPr>
          <w:rFonts w:ascii="Arial" w:hAnsi="Arial" w:cs="Arial"/>
          <w:sz w:val="23"/>
          <w:szCs w:val="23"/>
        </w:rPr>
        <w:t xml:space="preserve"> 2026).</w:t>
      </w:r>
    </w:p>
    <w:p w14:paraId="5167E872" w14:textId="6180D706" w:rsidR="00417C0E" w:rsidRPr="009E3B7E" w:rsidRDefault="00417C0E" w:rsidP="009E3B7E">
      <w:pPr>
        <w:rPr>
          <w:rFonts w:ascii="Arial" w:hAnsi="Arial" w:cs="Arial"/>
          <w:sz w:val="23"/>
          <w:szCs w:val="23"/>
        </w:rPr>
      </w:pPr>
      <w:r w:rsidRPr="00417C0E">
        <w:rPr>
          <w:rFonts w:ascii="Arial" w:hAnsi="Arial" w:cs="Arial"/>
          <w:b/>
          <w:bCs/>
          <w:sz w:val="23"/>
          <w:szCs w:val="23"/>
        </w:rPr>
        <w:t>Westwood, J. (2014)</w:t>
      </w:r>
      <w:r w:rsidRPr="00417C0E">
        <w:rPr>
          <w:rFonts w:ascii="Arial" w:hAnsi="Arial" w:cs="Arial"/>
          <w:sz w:val="23"/>
          <w:szCs w:val="23"/>
        </w:rPr>
        <w:t xml:space="preserve"> ‘Book review: </w:t>
      </w:r>
      <w:r w:rsidRPr="00417C0E">
        <w:rPr>
          <w:rFonts w:ascii="Arial" w:hAnsi="Arial" w:cs="Arial"/>
          <w:i/>
          <w:iCs/>
          <w:sz w:val="23"/>
          <w:szCs w:val="23"/>
        </w:rPr>
        <w:t>Re-imagining child protection: towards humane social work with families</w:t>
      </w:r>
      <w:r w:rsidRPr="00417C0E">
        <w:rPr>
          <w:rFonts w:ascii="Arial" w:hAnsi="Arial" w:cs="Arial"/>
          <w:sz w:val="23"/>
          <w:szCs w:val="23"/>
        </w:rPr>
        <w:t xml:space="preserve"> by Brid Featherstone, Sue White and Kate Morris’, </w:t>
      </w:r>
      <w:r w:rsidRPr="00417C0E">
        <w:rPr>
          <w:rFonts w:ascii="Arial" w:hAnsi="Arial" w:cs="Arial"/>
          <w:i/>
          <w:iCs/>
          <w:sz w:val="23"/>
          <w:szCs w:val="23"/>
        </w:rPr>
        <w:t>Child &amp; Family Social Work</w:t>
      </w:r>
      <w:r w:rsidRPr="00417C0E">
        <w:rPr>
          <w:rFonts w:ascii="Arial" w:hAnsi="Arial" w:cs="Arial"/>
          <w:sz w:val="23"/>
          <w:szCs w:val="23"/>
        </w:rPr>
        <w:t>, 19, pp. 508–512.</w:t>
      </w:r>
    </w:p>
    <w:p w14:paraId="57BE12E5" w14:textId="77777777" w:rsidR="00D47C57" w:rsidRPr="002C3863" w:rsidRDefault="00D47C57" w:rsidP="00F05E89">
      <w:pPr>
        <w:rPr>
          <w:rFonts w:ascii="Arial" w:hAnsi="Arial" w:cs="Arial"/>
          <w:sz w:val="23"/>
          <w:szCs w:val="23"/>
        </w:rPr>
      </w:pPr>
    </w:p>
    <w:sectPr w:rsidR="00D47C57" w:rsidRPr="002C3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863"/>
    <w:rsid w:val="0005758B"/>
    <w:rsid w:val="000668E9"/>
    <w:rsid w:val="001F0B2E"/>
    <w:rsid w:val="002160F9"/>
    <w:rsid w:val="00221F44"/>
    <w:rsid w:val="00224A76"/>
    <w:rsid w:val="00282341"/>
    <w:rsid w:val="002C3863"/>
    <w:rsid w:val="003025FF"/>
    <w:rsid w:val="003737B6"/>
    <w:rsid w:val="003A3325"/>
    <w:rsid w:val="003E79E2"/>
    <w:rsid w:val="00417C0E"/>
    <w:rsid w:val="00433C9A"/>
    <w:rsid w:val="00590E59"/>
    <w:rsid w:val="006256F1"/>
    <w:rsid w:val="00650B4C"/>
    <w:rsid w:val="00764B98"/>
    <w:rsid w:val="00841DE5"/>
    <w:rsid w:val="008763FF"/>
    <w:rsid w:val="008C3D95"/>
    <w:rsid w:val="00982CB1"/>
    <w:rsid w:val="009E3B7E"/>
    <w:rsid w:val="00A445C8"/>
    <w:rsid w:val="00A55325"/>
    <w:rsid w:val="00AB4EBC"/>
    <w:rsid w:val="00B161EC"/>
    <w:rsid w:val="00CB1EC2"/>
    <w:rsid w:val="00D151D0"/>
    <w:rsid w:val="00D348A9"/>
    <w:rsid w:val="00D47C57"/>
    <w:rsid w:val="00DA231C"/>
    <w:rsid w:val="00E018C4"/>
    <w:rsid w:val="00E12BC9"/>
    <w:rsid w:val="00E50288"/>
    <w:rsid w:val="00E97DE0"/>
    <w:rsid w:val="00EA3BA1"/>
    <w:rsid w:val="00EF3D33"/>
    <w:rsid w:val="00F05E7F"/>
    <w:rsid w:val="00F05E89"/>
    <w:rsid w:val="00F5342B"/>
    <w:rsid w:val="00FC7A07"/>
    <w:rsid w:val="00FD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E4BF"/>
  <w15:chartTrackingRefBased/>
  <w15:docId w15:val="{8E201522-4380-4DC4-9802-D65591023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8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8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8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8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8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8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8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8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8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8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863"/>
    <w:rPr>
      <w:rFonts w:eastAsiaTheme="majorEastAsia" w:cstheme="majorBidi"/>
      <w:color w:val="272727" w:themeColor="text1" w:themeTint="D8"/>
    </w:rPr>
  </w:style>
  <w:style w:type="paragraph" w:styleId="Title">
    <w:name w:val="Title"/>
    <w:basedOn w:val="Normal"/>
    <w:next w:val="Normal"/>
    <w:link w:val="TitleChar"/>
    <w:uiPriority w:val="10"/>
    <w:qFormat/>
    <w:rsid w:val="002C3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863"/>
    <w:pPr>
      <w:spacing w:before="160"/>
      <w:jc w:val="center"/>
    </w:pPr>
    <w:rPr>
      <w:i/>
      <w:iCs/>
      <w:color w:val="404040" w:themeColor="text1" w:themeTint="BF"/>
    </w:rPr>
  </w:style>
  <w:style w:type="character" w:customStyle="1" w:styleId="QuoteChar">
    <w:name w:val="Quote Char"/>
    <w:basedOn w:val="DefaultParagraphFont"/>
    <w:link w:val="Quote"/>
    <w:uiPriority w:val="29"/>
    <w:rsid w:val="002C3863"/>
    <w:rPr>
      <w:i/>
      <w:iCs/>
      <w:color w:val="404040" w:themeColor="text1" w:themeTint="BF"/>
    </w:rPr>
  </w:style>
  <w:style w:type="paragraph" w:styleId="ListParagraph">
    <w:name w:val="List Paragraph"/>
    <w:basedOn w:val="Normal"/>
    <w:uiPriority w:val="34"/>
    <w:qFormat/>
    <w:rsid w:val="002C3863"/>
    <w:pPr>
      <w:ind w:left="720"/>
      <w:contextualSpacing/>
    </w:pPr>
  </w:style>
  <w:style w:type="character" w:styleId="IntenseEmphasis">
    <w:name w:val="Intense Emphasis"/>
    <w:basedOn w:val="DefaultParagraphFont"/>
    <w:uiPriority w:val="21"/>
    <w:qFormat/>
    <w:rsid w:val="002C3863"/>
    <w:rPr>
      <w:i/>
      <w:iCs/>
      <w:color w:val="0F4761" w:themeColor="accent1" w:themeShade="BF"/>
    </w:rPr>
  </w:style>
  <w:style w:type="paragraph" w:styleId="IntenseQuote">
    <w:name w:val="Intense Quote"/>
    <w:basedOn w:val="Normal"/>
    <w:next w:val="Normal"/>
    <w:link w:val="IntenseQuoteChar"/>
    <w:uiPriority w:val="30"/>
    <w:qFormat/>
    <w:rsid w:val="002C38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863"/>
    <w:rPr>
      <w:i/>
      <w:iCs/>
      <w:color w:val="0F4761" w:themeColor="accent1" w:themeShade="BF"/>
    </w:rPr>
  </w:style>
  <w:style w:type="character" w:styleId="IntenseReference">
    <w:name w:val="Intense Reference"/>
    <w:basedOn w:val="DefaultParagraphFont"/>
    <w:uiPriority w:val="32"/>
    <w:qFormat/>
    <w:rsid w:val="002C3863"/>
    <w:rPr>
      <w:b/>
      <w:bCs/>
      <w:smallCaps/>
      <w:color w:val="0F4761" w:themeColor="accent1" w:themeShade="BF"/>
      <w:spacing w:val="5"/>
    </w:rPr>
  </w:style>
  <w:style w:type="character" w:styleId="Hyperlink">
    <w:name w:val="Hyperlink"/>
    <w:basedOn w:val="DefaultParagraphFont"/>
    <w:uiPriority w:val="99"/>
    <w:unhideWhenUsed/>
    <w:rsid w:val="009E3B7E"/>
    <w:rPr>
      <w:color w:val="467886" w:themeColor="hyperlink"/>
      <w:u w:val="single"/>
    </w:rPr>
  </w:style>
  <w:style w:type="character" w:styleId="UnresolvedMention">
    <w:name w:val="Unresolved Mention"/>
    <w:basedOn w:val="DefaultParagraphFont"/>
    <w:uiPriority w:val="99"/>
    <w:semiHidden/>
    <w:unhideWhenUsed/>
    <w:rsid w:val="009E3B7E"/>
    <w:rPr>
      <w:color w:val="605E5C"/>
      <w:shd w:val="clear" w:color="auto" w:fill="E1DFDD"/>
    </w:rPr>
  </w:style>
  <w:style w:type="character" w:styleId="FollowedHyperlink">
    <w:name w:val="FollowedHyperlink"/>
    <w:basedOn w:val="DefaultParagraphFont"/>
    <w:uiPriority w:val="99"/>
    <w:semiHidden/>
    <w:unhideWhenUsed/>
    <w:rsid w:val="00764B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children-and-families/family-information-servic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eds.gov.uk/children-and-families" TargetMode="External"/><Relationship Id="rId12" Type="http://schemas.openxmlformats.org/officeDocument/2006/relationships/hyperlink" Target="https://www.towerhamlets.gov.uk/lgnl/health__social_care/children_and_family_care/Early_Help/About_Early_Help.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eds.gov.uk/one-minute-guides/early-help" TargetMode="External"/><Relationship Id="rId11" Type="http://schemas.openxmlformats.org/officeDocument/2006/relationships/hyperlink" Target="https://www.staffordshire.gov.uk/" TargetMode="External"/><Relationship Id="rId5" Type="http://schemas.openxmlformats.org/officeDocument/2006/relationships/hyperlink" Target="https://www.legislation.gov.uk/ukpga/2004/31/contents" TargetMode="External"/><Relationship Id="rId10" Type="http://schemas.openxmlformats.org/officeDocument/2006/relationships/hyperlink" Target="https://www.staffordshireconnects.info/kb5/staffordshire/directory/home.page" TargetMode="External"/><Relationship Id="rId4" Type="http://schemas.openxmlformats.org/officeDocument/2006/relationships/hyperlink" Target="https://www.gov.uk/government/publications/working-together-to-safeguard-children--2" TargetMode="External"/><Relationship Id="rId9" Type="http://schemas.openxmlformats.org/officeDocument/2006/relationships/hyperlink" Target="https://www.gov.uk/government/publications/munro-review-of-child-protection-final-report-a-child-centred-syst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7</Pages>
  <Words>2676</Words>
  <Characters>15256</Characters>
  <Application>Microsoft Office Word</Application>
  <DocSecurity>0</DocSecurity>
  <Lines>127</Lines>
  <Paragraphs>35</Paragraphs>
  <ScaleCrop>false</ScaleCrop>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Amankonah</dc:creator>
  <cp:keywords/>
  <dc:description/>
  <cp:lastModifiedBy>Portia Amankonah</cp:lastModifiedBy>
  <cp:revision>37</cp:revision>
  <dcterms:created xsi:type="dcterms:W3CDTF">2026-07-12T15:05:00Z</dcterms:created>
  <dcterms:modified xsi:type="dcterms:W3CDTF">2026-07-13T17:17:00Z</dcterms:modified>
</cp:coreProperties>
</file>