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A36A2A" w14:textId="77777777" w:rsidR="00B8654B" w:rsidRDefault="00B8654B" w:rsidP="00B8654B"/>
    <w:p w14:paraId="062CA2AE" w14:textId="25F05841" w:rsidR="00B8654B" w:rsidRDefault="00B8654B" w:rsidP="00B8654B">
      <w:pPr>
        <w:tabs>
          <w:tab w:val="right" w:pos="10591"/>
        </w:tabs>
      </w:pPr>
      <w:r w:rsidRPr="00870ADB">
        <w:rPr>
          <w:noProof/>
        </w:rPr>
        <w:drawing>
          <wp:inline distT="0" distB="0" distL="0" distR="0" wp14:anchorId="51D3D51C" wp14:editId="4F2A5449">
            <wp:extent cx="1805305" cy="724535"/>
            <wp:effectExtent l="0" t="0" r="4445" b="0"/>
            <wp:docPr id="10605993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5305" cy="724535"/>
                    </a:xfrm>
                    <a:prstGeom prst="rect">
                      <a:avLst/>
                    </a:prstGeom>
                    <a:noFill/>
                    <a:ln>
                      <a:noFill/>
                    </a:ln>
                  </pic:spPr>
                </pic:pic>
              </a:graphicData>
            </a:graphic>
          </wp:inline>
        </w:drawing>
      </w:r>
      <w:r>
        <w:rPr>
          <w:b/>
          <w:sz w:val="24"/>
        </w:rPr>
        <w:tab/>
        <w:t xml:space="preserve">  </w:t>
      </w:r>
    </w:p>
    <w:p w14:paraId="2E314178" w14:textId="77777777" w:rsidR="001465FD" w:rsidRPr="001465FD" w:rsidRDefault="001465FD" w:rsidP="00F035F5">
      <w:pPr>
        <w:pStyle w:val="Heading1"/>
        <w:ind w:left="-5"/>
        <w:rPr>
          <w:b w:val="0"/>
          <w:bCs/>
        </w:rPr>
      </w:pPr>
      <w:bookmarkStart w:id="0" w:name="_Toc55238"/>
      <w:bookmarkStart w:id="1" w:name="_Toc174990764"/>
      <w:bookmarkStart w:id="2" w:name="_Toc174990878"/>
      <w:r w:rsidRPr="001465FD">
        <w:rPr>
          <w:b w:val="0"/>
          <w:bCs/>
        </w:rPr>
        <w:t>ASSESSMENT 1</w:t>
      </w:r>
      <w:bookmarkEnd w:id="1"/>
      <w:bookmarkEnd w:id="2"/>
      <w:r w:rsidRPr="001465FD">
        <w:rPr>
          <w:b w:val="0"/>
          <w:bCs/>
        </w:rPr>
        <w:t xml:space="preserve"> </w:t>
      </w:r>
      <w:bookmarkEnd w:id="0"/>
    </w:p>
    <w:p w14:paraId="32A95B22" w14:textId="77777777" w:rsidR="001465FD" w:rsidRDefault="001465FD" w:rsidP="00F035F5">
      <w:pPr>
        <w:spacing w:after="300"/>
      </w:pPr>
      <w:r>
        <w:rPr>
          <w:sz w:val="20"/>
        </w:rPr>
        <w:t xml:space="preserve"> </w:t>
      </w:r>
    </w:p>
    <w:p w14:paraId="2619E638" w14:textId="4AA1B508" w:rsidR="001465FD" w:rsidRPr="001465FD" w:rsidRDefault="001465FD" w:rsidP="001465FD">
      <w:pPr>
        <w:pStyle w:val="Heading2"/>
        <w:jc w:val="center"/>
        <w:rPr>
          <w:b w:val="0"/>
          <w:bCs/>
        </w:rPr>
      </w:pPr>
      <w:bookmarkStart w:id="3" w:name="_Toc174990765"/>
      <w:bookmarkStart w:id="4" w:name="_Toc174990879"/>
      <w:r w:rsidRPr="001465FD">
        <w:rPr>
          <w:b w:val="0"/>
          <w:bCs/>
        </w:rPr>
        <w:t>LEVEL 6 ASSESSMENT SPECIFICATION</w:t>
      </w:r>
      <w:bookmarkEnd w:id="3"/>
      <w:bookmarkEnd w:id="4"/>
    </w:p>
    <w:tbl>
      <w:tblPr>
        <w:tblpPr w:leftFromText="180" w:rightFromText="180" w:vertAnchor="text" w:horzAnchor="margin" w:tblpY="221"/>
        <w:tblW w:w="9924" w:type="dxa"/>
        <w:tblCellMar>
          <w:top w:w="9" w:type="dxa"/>
          <w:left w:w="106" w:type="dxa"/>
          <w:right w:w="0" w:type="dxa"/>
        </w:tblCellMar>
        <w:tblLook w:val="04A0" w:firstRow="1" w:lastRow="0" w:firstColumn="1" w:lastColumn="0" w:noHBand="0" w:noVBand="1"/>
      </w:tblPr>
      <w:tblGrid>
        <w:gridCol w:w="2091"/>
        <w:gridCol w:w="3297"/>
        <w:gridCol w:w="2265"/>
        <w:gridCol w:w="2271"/>
      </w:tblGrid>
      <w:tr w:rsidR="00B8654B" w14:paraId="58B96B6B" w14:textId="77777777" w:rsidTr="00B8654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EC9F0D3" w14:textId="77777777" w:rsidR="00B8654B" w:rsidRDefault="00B8654B" w:rsidP="00B8654B">
            <w:r w:rsidRPr="003F7D80">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428D035" w14:textId="77777777" w:rsidR="00B8654B" w:rsidRDefault="00B8654B" w:rsidP="00B8654B">
            <w:pPr>
              <w:ind w:left="3"/>
            </w:pPr>
            <w:r w:rsidRPr="003F7D80">
              <w:rPr>
                <w:b/>
              </w:rPr>
              <w:t xml:space="preserve">      </w:t>
            </w:r>
            <w:r>
              <w:rPr>
                <w:b/>
              </w:rPr>
              <w:t>Lim Hon</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CC836FA" w14:textId="77777777" w:rsidR="00B8654B" w:rsidRDefault="00B8654B" w:rsidP="00B8654B">
            <w:pPr>
              <w:ind w:left="1"/>
              <w:jc w:val="both"/>
            </w:pPr>
            <w:r w:rsidRPr="003F7D80">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7F1F7BA" w14:textId="6EAD7541" w:rsidR="00B8654B" w:rsidRDefault="00B8654B" w:rsidP="00B8654B">
            <w:pPr>
              <w:ind w:left="5"/>
            </w:pPr>
            <w:r w:rsidRPr="003F7D80">
              <w:rPr>
                <w:b/>
              </w:rPr>
              <w:t xml:space="preserve"> </w:t>
            </w:r>
            <w:r>
              <w:rPr>
                <w:b/>
              </w:rPr>
              <w:t>2120952</w:t>
            </w:r>
          </w:p>
        </w:tc>
      </w:tr>
      <w:tr w:rsidR="00B8654B" w14:paraId="4783F152" w14:textId="77777777" w:rsidTr="00B8654B">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C5AC156" w14:textId="77777777" w:rsidR="00B8654B" w:rsidRDefault="00B8654B" w:rsidP="00B8654B">
            <w:r w:rsidRPr="003F7D80">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20B7D570" w14:textId="14A189E3" w:rsidR="00B8654B" w:rsidRDefault="00F61806" w:rsidP="00B8654B">
            <w:pPr>
              <w:ind w:left="3"/>
            </w:pPr>
            <w:r w:rsidRPr="00F61806">
              <w:t xml:space="preserve">BACHELOR OF BUSINESS ADMINISTRATION (HONOURS) IN </w:t>
            </w:r>
            <w:r>
              <w:t>INTERNATIONAL BUSINESS</w:t>
            </w:r>
          </w:p>
        </w:tc>
      </w:tr>
      <w:tr w:rsidR="00B8654B" w14:paraId="7957A3F6" w14:textId="77777777" w:rsidTr="00B8654B">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BCDA324" w14:textId="77777777" w:rsidR="00B8654B" w:rsidRDefault="00B8654B" w:rsidP="00B8654B">
            <w:r w:rsidRPr="003F7D80">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AF87971" w14:textId="77777777" w:rsidR="00B8654B" w:rsidRDefault="00B8654B" w:rsidP="00B8654B">
            <w:pPr>
              <w:ind w:left="3"/>
            </w:pPr>
            <w:r w:rsidRPr="003F7D80">
              <w:rPr>
                <w:b/>
              </w:rPr>
              <w:t xml:space="preserve">Leading and Developing People </w:t>
            </w:r>
          </w:p>
        </w:tc>
      </w:tr>
      <w:tr w:rsidR="00B8654B" w14:paraId="3DD18345" w14:textId="77777777" w:rsidTr="00B8654B">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323A123F" w14:textId="77777777" w:rsidR="00B8654B" w:rsidRDefault="00B8654B" w:rsidP="00B8654B">
            <w:r w:rsidRPr="003F7D80">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14:paraId="78DADAB8" w14:textId="77777777" w:rsidR="00B8654B" w:rsidRDefault="00B8654B" w:rsidP="00B8654B">
            <w:pPr>
              <w:ind w:left="3"/>
            </w:pPr>
            <w:r>
              <w:t>IUBA6003</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F05AAE4" w14:textId="77777777" w:rsidR="00B8654B" w:rsidRDefault="00B8654B" w:rsidP="00B8654B">
            <w:pPr>
              <w:ind w:left="1" w:right="104"/>
              <w:jc w:val="both"/>
            </w:pPr>
            <w:r w:rsidRPr="003F7D80">
              <w:rPr>
                <w:b/>
              </w:rPr>
              <w:t>Contribution to Overall Module Assessment (%):</w:t>
            </w:r>
            <w:r w:rsidRPr="003F7D80">
              <w:rPr>
                <w:rFonts w:ascii="Times New Roman" w:eastAsia="Times New Roman" w:hAnsi="Times New Roman" w:cs="Times New Roman"/>
                <w:sz w:val="20"/>
              </w:rPr>
              <w:t xml:space="preserve">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1779FC52" w14:textId="77777777" w:rsidR="00B8654B" w:rsidRDefault="00B8654B" w:rsidP="00B8654B">
            <w:pPr>
              <w:ind w:left="5"/>
            </w:pPr>
            <w:r w:rsidRPr="003F7D80">
              <w:rPr>
                <w:b/>
              </w:rPr>
              <w:t xml:space="preserve">50% </w:t>
            </w:r>
          </w:p>
        </w:tc>
      </w:tr>
      <w:tr w:rsidR="00B8654B" w14:paraId="69691071" w14:textId="77777777" w:rsidTr="00B8654B">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9A5D1B9" w14:textId="77777777" w:rsidR="00B8654B" w:rsidRDefault="00B8654B" w:rsidP="00B8654B">
            <w:r w:rsidRPr="003F7D80">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96B7003" w14:textId="77777777" w:rsidR="00B8654B" w:rsidRPr="00DA3529" w:rsidRDefault="00B8654B" w:rsidP="00B8654B">
            <w:pPr>
              <w:ind w:left="3"/>
              <w:rPr>
                <w:b/>
                <w:bCs/>
              </w:rPr>
            </w:pPr>
            <w:r>
              <w:rPr>
                <w:b/>
                <w:bCs/>
              </w:rPr>
              <w:t>E</w:t>
            </w:r>
            <w:r>
              <w:rPr>
                <w:bCs/>
              </w:rPr>
              <w:t>mma Roberts</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9B4F9B6" w14:textId="77777777" w:rsidR="00B8654B" w:rsidRDefault="00B8654B" w:rsidP="00B8654B">
            <w:pPr>
              <w:ind w:left="1"/>
            </w:pPr>
            <w:r w:rsidRPr="003F7D80">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EDC6DB1" w14:textId="77777777" w:rsidR="00B8654B" w:rsidRPr="00DA3529" w:rsidRDefault="00B8654B" w:rsidP="00B8654B">
            <w:pPr>
              <w:ind w:left="5"/>
              <w:rPr>
                <w:b/>
                <w:bCs/>
              </w:rPr>
            </w:pPr>
          </w:p>
        </w:tc>
      </w:tr>
      <w:tr w:rsidR="00B8654B" w14:paraId="6302D5C1" w14:textId="77777777" w:rsidTr="00B8654B">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7EA8A3AD" w14:textId="77777777" w:rsidR="00B8654B" w:rsidRDefault="00B8654B" w:rsidP="00B8654B">
            <w:pPr>
              <w:jc w:val="both"/>
            </w:pPr>
            <w:r w:rsidRPr="003F7D80">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69C21E1" w14:textId="77777777" w:rsidR="00B8654B" w:rsidRDefault="00B8654B" w:rsidP="00B8654B">
            <w:pPr>
              <w:ind w:left="3"/>
            </w:pPr>
            <w:r>
              <w:rPr>
                <w:b/>
              </w:rPr>
              <w:t>T</w:t>
            </w:r>
            <w:r>
              <w:t>he Complexity of Modern Leadership</w:t>
            </w:r>
            <w:r w:rsidRPr="003F7D80">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ECC7C4B" w14:textId="77777777" w:rsidR="00B8654B" w:rsidRDefault="00B8654B" w:rsidP="00B8654B">
            <w:pPr>
              <w:ind w:left="1"/>
            </w:pPr>
            <w:r w:rsidRPr="003F7D80">
              <w:rPr>
                <w:b/>
              </w:rPr>
              <w:t xml:space="preserve">Word </w:t>
            </w:r>
            <w:r w:rsidRPr="003F7D80">
              <w:rPr>
                <w:b/>
              </w:rPr>
              <w:tab/>
              <w:t xml:space="preserve">count </w:t>
            </w:r>
            <w:r w:rsidRPr="003F7D80">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15C934FF" w14:textId="77777777" w:rsidR="00B8654B" w:rsidRDefault="00B8654B" w:rsidP="00B8654B">
            <w:pPr>
              <w:ind w:left="5"/>
            </w:pPr>
            <w:r w:rsidRPr="003F7D80">
              <w:rPr>
                <w:b/>
              </w:rPr>
              <w:t>2</w:t>
            </w:r>
            <w:r>
              <w:rPr>
                <w:b/>
              </w:rPr>
              <w:t>,</w:t>
            </w:r>
            <w:r w:rsidRPr="003F7D80">
              <w:rPr>
                <w:b/>
              </w:rPr>
              <w:t>500</w:t>
            </w:r>
            <w:r>
              <w:rPr>
                <w:b/>
              </w:rPr>
              <w:t xml:space="preserve"> words</w:t>
            </w:r>
            <w:r w:rsidRPr="003F7D80">
              <w:rPr>
                <w:b/>
              </w:rPr>
              <w:t xml:space="preserve"> </w:t>
            </w:r>
          </w:p>
        </w:tc>
      </w:tr>
      <w:tr w:rsidR="00B8654B" w14:paraId="52100412" w14:textId="77777777" w:rsidTr="00B8654B">
        <w:trPr>
          <w:trHeight w:val="1008"/>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7ECF3303" w14:textId="77777777" w:rsidR="00B8654B" w:rsidRDefault="00B8654B" w:rsidP="00B8654B">
            <w:r w:rsidRPr="003F7D80">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14:paraId="6DE4FB7D" w14:textId="77777777" w:rsidR="00B8654B" w:rsidRDefault="00B8654B" w:rsidP="00B8654B">
            <w:pPr>
              <w:ind w:left="3"/>
            </w:pPr>
            <w:r>
              <w:t>19</w:t>
            </w:r>
            <w:r w:rsidRPr="00B363CE">
              <w:rPr>
                <w:vertAlign w:val="superscript"/>
              </w:rPr>
              <w:t>th</w:t>
            </w:r>
            <w:r>
              <w:t xml:space="preserve"> August, 2024 @23:55</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490DEED" w14:textId="77777777" w:rsidR="00B8654B" w:rsidRDefault="00B8654B" w:rsidP="00B8654B">
            <w:pPr>
              <w:ind w:left="1" w:right="104"/>
              <w:jc w:val="both"/>
            </w:pPr>
            <w:r w:rsidRPr="003F7D80">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44C4EEF5" w14:textId="77777777" w:rsidR="00B8654B" w:rsidRDefault="00B8654B" w:rsidP="00B8654B">
            <w:pPr>
              <w:ind w:left="5"/>
            </w:pPr>
          </w:p>
        </w:tc>
      </w:tr>
      <w:tr w:rsidR="00B8654B" w14:paraId="23441F4F" w14:textId="77777777" w:rsidTr="00B8654B">
        <w:trPr>
          <w:trHeight w:val="2768"/>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4B7902ED" w14:textId="77777777" w:rsidR="00B8654B" w:rsidRDefault="00B8654B" w:rsidP="00B8654B">
            <w:r w:rsidRPr="003F7D80">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tcPr>
          <w:p w14:paraId="7C721682" w14:textId="77777777" w:rsidR="00B8654B" w:rsidRDefault="00B8654B" w:rsidP="00B8654B">
            <w:pPr>
              <w:spacing w:after="110" w:line="246" w:lineRule="auto"/>
              <w:ind w:left="3"/>
            </w:pPr>
            <w:r w:rsidRPr="003F7D80">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3FD68651" w14:textId="77777777" w:rsidR="00B8654B" w:rsidRDefault="00B8654B" w:rsidP="00B8654B">
            <w:pPr>
              <w:spacing w:after="218"/>
              <w:ind w:left="3"/>
            </w:pPr>
            <w:r w:rsidRPr="003F7D80">
              <w:rPr>
                <w:b/>
              </w:rPr>
              <w:t xml:space="preserve">Alternative submission method (if applicable):  </w:t>
            </w:r>
          </w:p>
          <w:p w14:paraId="23EBAC77" w14:textId="77777777" w:rsidR="00B8654B" w:rsidRDefault="00B8654B" w:rsidP="00B8654B">
            <w:pPr>
              <w:ind w:left="3" w:right="109"/>
              <w:jc w:val="both"/>
            </w:pPr>
            <w:r w:rsidRPr="003F7D80">
              <w:rPr>
                <w:b/>
              </w:rPr>
              <w:t xml:space="preserve">Late submission of the assessment will result in a late penalty mark.  </w:t>
            </w:r>
            <w:r w:rsidRPr="003F7D80">
              <w:t>Penalties for late submission: Up to one week late, maximum mark of 40%. Over one week late, 0%.  Only the Extenuating Circumstances Panel may approve a change to submission dates.</w:t>
            </w:r>
            <w:r w:rsidRPr="003F7D80">
              <w:rPr>
                <w:b/>
              </w:rPr>
              <w:t xml:space="preserve"> </w:t>
            </w:r>
          </w:p>
        </w:tc>
      </w:tr>
      <w:tr w:rsidR="00B8654B" w14:paraId="1A30F31F" w14:textId="77777777" w:rsidTr="00B8654B">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0771D785" w14:textId="77777777" w:rsidR="00B8654B" w:rsidRDefault="00B8654B" w:rsidP="00B8654B">
            <w:pPr>
              <w:ind w:right="40"/>
            </w:pPr>
            <w:r w:rsidRPr="003F7D80">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565B72C" w14:textId="77777777" w:rsidR="00B8654B" w:rsidRDefault="00B8654B" w:rsidP="00B8654B">
            <w:pPr>
              <w:ind w:left="3" w:right="112"/>
              <w:jc w:val="both"/>
            </w:pPr>
            <w:r w:rsidRPr="003F7D80">
              <w:t xml:space="preserve">Academic honesty is required. In the main body of your </w:t>
            </w:r>
            <w:proofErr w:type="gramStart"/>
            <w:r w:rsidRPr="003F7D80">
              <w:t>submission</w:t>
            </w:r>
            <w:proofErr w:type="gramEnd"/>
            <w:r w:rsidRPr="003F7D80">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6297E614" w14:textId="77777777" w:rsidR="00B8654B" w:rsidRDefault="00B8654B" w:rsidP="00B8654B">
      <w:pPr>
        <w:ind w:right="45"/>
        <w:jc w:val="center"/>
      </w:pPr>
      <w:r>
        <w:rPr>
          <w:b/>
          <w:i/>
          <w:sz w:val="32"/>
        </w:rPr>
        <w:t xml:space="preserve"> </w:t>
      </w:r>
    </w:p>
    <w:p w14:paraId="3C8477F8" w14:textId="77777777" w:rsidR="001465FD" w:rsidRDefault="00B8654B" w:rsidP="001465FD">
      <w:pPr>
        <w:jc w:val="both"/>
        <w:rPr>
          <w:rFonts w:ascii="Times New Roman" w:hAnsi="Times New Roman" w:cs="Times New Roman"/>
          <w:sz w:val="24"/>
          <w:szCs w:val="24"/>
        </w:rPr>
      </w:pPr>
      <w:r>
        <w:rPr>
          <w:rFonts w:ascii="Times New Roman" w:hAnsi="Times New Roman" w:cs="Times New Roman"/>
          <w:sz w:val="24"/>
          <w:szCs w:val="24"/>
        </w:rPr>
        <w:br w:type="page"/>
      </w:r>
    </w:p>
    <w:p w14:paraId="4B08324E" w14:textId="77777777" w:rsidR="001465FD" w:rsidRPr="00A406E5" w:rsidRDefault="001465FD" w:rsidP="001465F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9"/>
      </w:tblGrid>
      <w:tr w:rsidR="001465FD" w:rsidRPr="00A406E5" w14:paraId="01B2C81D" w14:textId="77777777" w:rsidTr="00F035F5">
        <w:trPr>
          <w:jc w:val="center"/>
        </w:trPr>
        <w:tc>
          <w:tcPr>
            <w:tcW w:w="10670" w:type="dxa"/>
            <w:shd w:val="clear" w:color="auto" w:fill="BFBFBF"/>
          </w:tcPr>
          <w:p w14:paraId="40FB3F28" w14:textId="77777777" w:rsidR="001465FD" w:rsidRPr="00A406E5" w:rsidRDefault="001465FD" w:rsidP="00F035F5">
            <w:r w:rsidRPr="00A406E5">
              <w:br w:type="page"/>
            </w:r>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42B3A733" w14:textId="77777777" w:rsidR="001465FD" w:rsidRPr="00A406E5" w:rsidRDefault="001465FD" w:rsidP="001465F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221EE2" w14:textId="77777777" w:rsidR="001465FD" w:rsidRPr="00A406E5" w:rsidRDefault="001465FD" w:rsidP="001465FD">
      <w:pPr>
        <w:rPr>
          <w:b/>
        </w:rPr>
      </w:pPr>
    </w:p>
    <w:tbl>
      <w:tblPr>
        <w:tblW w:w="5000" w:type="pct"/>
        <w:tblLayout w:type="fixed"/>
        <w:tblLook w:val="04A0" w:firstRow="1" w:lastRow="0" w:firstColumn="1" w:lastColumn="0" w:noHBand="0" w:noVBand="1"/>
      </w:tblPr>
      <w:tblGrid>
        <w:gridCol w:w="7520"/>
        <w:gridCol w:w="750"/>
        <w:gridCol w:w="749"/>
      </w:tblGrid>
      <w:tr w:rsidR="001465FD" w:rsidRPr="00A406E5" w14:paraId="7670E6B5" w14:textId="77777777" w:rsidTr="00F035F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0775EF" w14:textId="77777777" w:rsidR="001465FD" w:rsidRPr="00A406E5" w:rsidRDefault="001465FD" w:rsidP="00F035F5">
            <w:pPr>
              <w:rPr>
                <w:b/>
              </w:rPr>
            </w:pPr>
            <w:r>
              <w:rPr>
                <w:b/>
                <w:szCs w:val="16"/>
              </w:rPr>
              <w:t>Generic</w:t>
            </w:r>
            <w:r w:rsidRPr="00A406E5">
              <w:rPr>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43FD48" w14:textId="77777777" w:rsidR="001465FD" w:rsidRPr="00A85BFE" w:rsidRDefault="001465FD" w:rsidP="00F035F5">
            <w:pPr>
              <w:ind w:left="34" w:right="113"/>
              <w:jc w:val="center"/>
              <w:rPr>
                <w:b/>
                <w:sz w:val="18"/>
                <w:szCs w:val="18"/>
              </w:rPr>
            </w:pPr>
            <w:r w:rsidRPr="00A85BFE">
              <w:rPr>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58A5FB" w14:textId="77777777" w:rsidR="001465FD" w:rsidRPr="00A85BFE" w:rsidRDefault="001465FD" w:rsidP="00F035F5">
            <w:pPr>
              <w:ind w:left="113" w:right="113"/>
              <w:jc w:val="center"/>
              <w:rPr>
                <w:b/>
                <w:sz w:val="18"/>
                <w:szCs w:val="18"/>
              </w:rPr>
            </w:pPr>
            <w:r w:rsidRPr="00A85BFE">
              <w:rPr>
                <w:b/>
                <w:sz w:val="18"/>
                <w:szCs w:val="18"/>
              </w:rPr>
              <w:t xml:space="preserve">Marks </w:t>
            </w:r>
          </w:p>
          <w:p w14:paraId="4CE48937" w14:textId="77777777" w:rsidR="001465FD" w:rsidRPr="00A85BFE" w:rsidRDefault="001465FD" w:rsidP="00F035F5">
            <w:pPr>
              <w:ind w:left="113" w:right="113"/>
              <w:jc w:val="center"/>
              <w:rPr>
                <w:b/>
                <w:sz w:val="18"/>
                <w:szCs w:val="18"/>
              </w:rPr>
            </w:pPr>
            <w:r w:rsidRPr="00A85BFE">
              <w:rPr>
                <w:b/>
                <w:sz w:val="18"/>
                <w:szCs w:val="18"/>
              </w:rPr>
              <w:t>awarded</w:t>
            </w:r>
          </w:p>
        </w:tc>
      </w:tr>
      <w:tr w:rsidR="001465FD" w:rsidRPr="00A406E5" w14:paraId="2A11BB7A" w14:textId="77777777" w:rsidTr="00F035F5">
        <w:trPr>
          <w:trHeight w:val="450"/>
        </w:trPr>
        <w:tc>
          <w:tcPr>
            <w:tcW w:w="4169" w:type="pct"/>
            <w:tcBorders>
              <w:top w:val="single" w:sz="4" w:space="0" w:color="auto"/>
              <w:left w:val="single" w:sz="4" w:space="0" w:color="auto"/>
              <w:right w:val="single" w:sz="4" w:space="0" w:color="auto"/>
            </w:tcBorders>
            <w:shd w:val="clear" w:color="auto" w:fill="D9D9D9"/>
          </w:tcPr>
          <w:p w14:paraId="644FA4E3" w14:textId="77777777" w:rsidR="001465FD" w:rsidRPr="00A406E5" w:rsidRDefault="001465FD" w:rsidP="00F035F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5E759179" w14:textId="77777777" w:rsidR="001465FD" w:rsidRPr="00A406E5" w:rsidRDefault="001465FD" w:rsidP="00F035F5">
            <w:pPr>
              <w:spacing w:after="120"/>
              <w:rPr>
                <w:sz w:val="14"/>
                <w:szCs w:val="14"/>
              </w:rPr>
            </w:pPr>
            <w:r w:rsidRPr="00A406E5">
              <w:rPr>
                <w:sz w:val="14"/>
                <w:szCs w:val="14"/>
              </w:rPr>
              <w:t>.</w:t>
            </w:r>
          </w:p>
        </w:tc>
        <w:tc>
          <w:tcPr>
            <w:tcW w:w="416" w:type="pct"/>
            <w:tcBorders>
              <w:top w:val="single" w:sz="4" w:space="0" w:color="auto"/>
              <w:left w:val="single" w:sz="4" w:space="0" w:color="auto"/>
              <w:right w:val="single" w:sz="4" w:space="0" w:color="auto"/>
            </w:tcBorders>
            <w:shd w:val="clear" w:color="auto" w:fill="D9D9D9"/>
          </w:tcPr>
          <w:p w14:paraId="5F5AB635" w14:textId="77777777" w:rsidR="001465FD" w:rsidRPr="00A406E5" w:rsidRDefault="001465FD" w:rsidP="00F035F5">
            <w:pPr>
              <w:jc w:val="center"/>
              <w:rPr>
                <w:sz w:val="32"/>
              </w:rPr>
            </w:pPr>
            <w:r>
              <w:rPr>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0CF4A2" w14:textId="77777777" w:rsidR="001465FD" w:rsidRPr="00A406E5" w:rsidRDefault="001465FD" w:rsidP="00F035F5">
            <w:pPr>
              <w:jc w:val="center"/>
              <w:rPr>
                <w:sz w:val="32"/>
              </w:rPr>
            </w:pPr>
          </w:p>
        </w:tc>
      </w:tr>
      <w:tr w:rsidR="001465FD" w:rsidRPr="00A406E5" w14:paraId="346CE360" w14:textId="77777777" w:rsidTr="00F035F5">
        <w:trPr>
          <w:trHeight w:val="450"/>
        </w:trPr>
        <w:tc>
          <w:tcPr>
            <w:tcW w:w="4169" w:type="pct"/>
            <w:vMerge w:val="restart"/>
            <w:tcBorders>
              <w:top w:val="single" w:sz="4" w:space="0" w:color="auto"/>
              <w:left w:val="single" w:sz="4" w:space="0" w:color="auto"/>
              <w:right w:val="single" w:sz="4" w:space="0" w:color="auto"/>
            </w:tcBorders>
          </w:tcPr>
          <w:p w14:paraId="0551FBE2" w14:textId="77777777" w:rsidR="001465FD" w:rsidRPr="00A406E5" w:rsidRDefault="001465FD" w:rsidP="00F035F5">
            <w:pPr>
              <w:spacing w:after="120"/>
              <w:rPr>
                <w:sz w:val="14"/>
                <w:szCs w:val="14"/>
              </w:rPr>
            </w:pPr>
          </w:p>
          <w:p w14:paraId="3538C84C" w14:textId="77777777" w:rsidR="001465FD" w:rsidRPr="00A406E5" w:rsidRDefault="001465FD" w:rsidP="00F035F5">
            <w:pPr>
              <w:spacing w:after="120"/>
              <w:rPr>
                <w:sz w:val="14"/>
                <w:szCs w:val="14"/>
              </w:rPr>
            </w:pPr>
          </w:p>
        </w:tc>
        <w:tc>
          <w:tcPr>
            <w:tcW w:w="416" w:type="pct"/>
            <w:tcBorders>
              <w:top w:val="single" w:sz="4" w:space="0" w:color="auto"/>
              <w:left w:val="single" w:sz="4" w:space="0" w:color="auto"/>
              <w:right w:val="single" w:sz="4" w:space="0" w:color="auto"/>
            </w:tcBorders>
          </w:tcPr>
          <w:p w14:paraId="5E68D21E" w14:textId="77777777" w:rsidR="001465FD" w:rsidRPr="00A406E5" w:rsidRDefault="001465FD" w:rsidP="00F035F5">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519FD0" w14:textId="77777777" w:rsidR="001465FD" w:rsidRPr="00A406E5" w:rsidRDefault="001465FD" w:rsidP="00F035F5">
            <w:pPr>
              <w:jc w:val="center"/>
              <w:rPr>
                <w:sz w:val="32"/>
              </w:rPr>
            </w:pPr>
          </w:p>
        </w:tc>
      </w:tr>
      <w:tr w:rsidR="001465FD" w:rsidRPr="00A406E5" w14:paraId="6FA088D4" w14:textId="77777777" w:rsidTr="00F035F5">
        <w:trPr>
          <w:trHeight w:val="451"/>
        </w:trPr>
        <w:tc>
          <w:tcPr>
            <w:tcW w:w="4169" w:type="pct"/>
            <w:vMerge/>
            <w:tcBorders>
              <w:left w:val="single" w:sz="4" w:space="0" w:color="auto"/>
              <w:bottom w:val="single" w:sz="4" w:space="0" w:color="auto"/>
              <w:right w:val="single" w:sz="4" w:space="0" w:color="auto"/>
            </w:tcBorders>
          </w:tcPr>
          <w:p w14:paraId="505BBA9B" w14:textId="77777777" w:rsidR="001465FD" w:rsidRPr="00A406E5" w:rsidRDefault="001465FD" w:rsidP="00F035F5">
            <w:pPr>
              <w:rPr>
                <w:b/>
                <w:sz w:val="16"/>
                <w:szCs w:val="16"/>
              </w:rPr>
            </w:pPr>
          </w:p>
        </w:tc>
        <w:tc>
          <w:tcPr>
            <w:tcW w:w="416" w:type="pct"/>
            <w:tcBorders>
              <w:left w:val="single" w:sz="4" w:space="0" w:color="auto"/>
              <w:bottom w:val="single" w:sz="4" w:space="0" w:color="auto"/>
              <w:right w:val="single" w:sz="4" w:space="0" w:color="auto"/>
            </w:tcBorders>
          </w:tcPr>
          <w:p w14:paraId="6A12B941" w14:textId="77777777" w:rsidR="001465FD" w:rsidRPr="00A406E5" w:rsidRDefault="001465FD" w:rsidP="00F035F5">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6B59D07F" w14:textId="77777777" w:rsidR="001465FD" w:rsidRPr="00A406E5" w:rsidRDefault="001465FD" w:rsidP="00F035F5">
            <w:pPr>
              <w:jc w:val="center"/>
              <w:rPr>
                <w:sz w:val="32"/>
              </w:rPr>
            </w:pPr>
          </w:p>
        </w:tc>
      </w:tr>
      <w:tr w:rsidR="001465FD" w:rsidRPr="00A406E5" w14:paraId="2DED8229" w14:textId="77777777" w:rsidTr="00F035F5">
        <w:trPr>
          <w:trHeight w:val="450"/>
        </w:trPr>
        <w:tc>
          <w:tcPr>
            <w:tcW w:w="4169" w:type="pct"/>
            <w:tcBorders>
              <w:top w:val="single" w:sz="4" w:space="0" w:color="auto"/>
              <w:left w:val="single" w:sz="4" w:space="0" w:color="auto"/>
              <w:right w:val="single" w:sz="4" w:space="0" w:color="auto"/>
            </w:tcBorders>
            <w:shd w:val="clear" w:color="auto" w:fill="D9D9D9"/>
          </w:tcPr>
          <w:p w14:paraId="7CAE0E0B" w14:textId="77777777" w:rsidR="001465FD" w:rsidRPr="00A406E5" w:rsidRDefault="001465FD" w:rsidP="00F035F5">
            <w:pPr>
              <w:rPr>
                <w:b/>
              </w:rPr>
            </w:pPr>
            <w:r w:rsidRPr="00A406E5">
              <w:rPr>
                <w:b/>
                <w:szCs w:val="16"/>
              </w:rPr>
              <w:t xml:space="preserve">2. </w:t>
            </w:r>
            <w:r w:rsidRPr="00A406E5">
              <w:rPr>
                <w:b/>
              </w:rPr>
              <w:t xml:space="preserve">Knowledge and Understanding </w:t>
            </w:r>
            <w:r>
              <w:rPr>
                <w:b/>
              </w:rPr>
              <w:t>Skills</w:t>
            </w:r>
          </w:p>
          <w:p w14:paraId="3C5DC4E4" w14:textId="77777777" w:rsidR="001465FD" w:rsidRPr="00A406E5" w:rsidRDefault="001465FD" w:rsidP="00F035F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74573345" w14:textId="77777777" w:rsidR="001465FD" w:rsidRPr="00A406E5" w:rsidRDefault="001465FD" w:rsidP="00F035F5">
            <w:pPr>
              <w:jc w:val="center"/>
              <w:rPr>
                <w:sz w:val="32"/>
              </w:rPr>
            </w:pPr>
            <w:r>
              <w:rPr>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56D31B" w14:textId="77777777" w:rsidR="001465FD" w:rsidRPr="00A406E5" w:rsidRDefault="001465FD" w:rsidP="00F035F5">
            <w:pPr>
              <w:jc w:val="center"/>
              <w:rPr>
                <w:sz w:val="32"/>
              </w:rPr>
            </w:pPr>
          </w:p>
        </w:tc>
      </w:tr>
      <w:tr w:rsidR="001465FD" w:rsidRPr="00A406E5" w14:paraId="7C787BC7" w14:textId="77777777" w:rsidTr="00F035F5">
        <w:trPr>
          <w:trHeight w:val="450"/>
        </w:trPr>
        <w:tc>
          <w:tcPr>
            <w:tcW w:w="4169" w:type="pct"/>
            <w:vMerge w:val="restart"/>
            <w:tcBorders>
              <w:top w:val="single" w:sz="4" w:space="0" w:color="auto"/>
              <w:left w:val="single" w:sz="4" w:space="0" w:color="auto"/>
              <w:right w:val="single" w:sz="4" w:space="0" w:color="auto"/>
            </w:tcBorders>
          </w:tcPr>
          <w:p w14:paraId="0BA72016" w14:textId="77777777" w:rsidR="001465FD" w:rsidRPr="00A406E5" w:rsidRDefault="001465FD" w:rsidP="00F035F5">
            <w:pPr>
              <w:spacing w:after="120"/>
              <w:rPr>
                <w:sz w:val="14"/>
                <w:szCs w:val="14"/>
              </w:rPr>
            </w:pPr>
          </w:p>
          <w:p w14:paraId="2586A085" w14:textId="77777777" w:rsidR="001465FD" w:rsidRPr="00A406E5" w:rsidRDefault="001465FD" w:rsidP="00F035F5">
            <w:pPr>
              <w:spacing w:after="120"/>
              <w:rPr>
                <w:sz w:val="14"/>
                <w:szCs w:val="14"/>
              </w:rPr>
            </w:pPr>
          </w:p>
        </w:tc>
        <w:tc>
          <w:tcPr>
            <w:tcW w:w="416" w:type="pct"/>
            <w:tcBorders>
              <w:top w:val="single" w:sz="4" w:space="0" w:color="auto"/>
              <w:left w:val="single" w:sz="4" w:space="0" w:color="auto"/>
              <w:right w:val="single" w:sz="4" w:space="0" w:color="auto"/>
            </w:tcBorders>
          </w:tcPr>
          <w:p w14:paraId="38C8CE75" w14:textId="77777777" w:rsidR="001465FD" w:rsidRPr="00A406E5" w:rsidRDefault="001465FD" w:rsidP="00F035F5">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A52491" w14:textId="77777777" w:rsidR="001465FD" w:rsidRPr="00A406E5" w:rsidRDefault="001465FD" w:rsidP="00F035F5">
            <w:pPr>
              <w:jc w:val="center"/>
              <w:rPr>
                <w:sz w:val="32"/>
              </w:rPr>
            </w:pPr>
          </w:p>
        </w:tc>
      </w:tr>
      <w:tr w:rsidR="001465FD" w:rsidRPr="00A406E5" w14:paraId="76532910" w14:textId="77777777" w:rsidTr="00F035F5">
        <w:trPr>
          <w:trHeight w:val="451"/>
        </w:trPr>
        <w:tc>
          <w:tcPr>
            <w:tcW w:w="4169" w:type="pct"/>
            <w:vMerge/>
            <w:tcBorders>
              <w:left w:val="single" w:sz="4" w:space="0" w:color="auto"/>
              <w:bottom w:val="single" w:sz="4" w:space="0" w:color="auto"/>
              <w:right w:val="single" w:sz="4" w:space="0" w:color="auto"/>
            </w:tcBorders>
          </w:tcPr>
          <w:p w14:paraId="35318ED5" w14:textId="77777777" w:rsidR="001465FD" w:rsidRPr="00A406E5" w:rsidRDefault="001465FD" w:rsidP="00F035F5">
            <w:pPr>
              <w:rPr>
                <w:b/>
                <w:sz w:val="16"/>
                <w:szCs w:val="16"/>
              </w:rPr>
            </w:pPr>
          </w:p>
        </w:tc>
        <w:tc>
          <w:tcPr>
            <w:tcW w:w="416" w:type="pct"/>
            <w:tcBorders>
              <w:left w:val="single" w:sz="4" w:space="0" w:color="auto"/>
              <w:bottom w:val="single" w:sz="4" w:space="0" w:color="auto"/>
              <w:right w:val="single" w:sz="4" w:space="0" w:color="auto"/>
            </w:tcBorders>
          </w:tcPr>
          <w:p w14:paraId="49415FDD" w14:textId="77777777" w:rsidR="001465FD" w:rsidRPr="00A406E5" w:rsidRDefault="001465FD" w:rsidP="00F035F5">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6C077CFF" w14:textId="77777777" w:rsidR="001465FD" w:rsidRPr="00A406E5" w:rsidRDefault="001465FD" w:rsidP="00F035F5">
            <w:pPr>
              <w:jc w:val="center"/>
              <w:rPr>
                <w:sz w:val="32"/>
              </w:rPr>
            </w:pPr>
          </w:p>
        </w:tc>
      </w:tr>
      <w:tr w:rsidR="001465FD" w:rsidRPr="00A406E5" w14:paraId="417263B2" w14:textId="77777777" w:rsidTr="00F035F5">
        <w:trPr>
          <w:trHeight w:val="450"/>
        </w:trPr>
        <w:tc>
          <w:tcPr>
            <w:tcW w:w="4169" w:type="pct"/>
            <w:tcBorders>
              <w:top w:val="single" w:sz="4" w:space="0" w:color="auto"/>
              <w:left w:val="single" w:sz="4" w:space="0" w:color="auto"/>
              <w:right w:val="single" w:sz="4" w:space="0" w:color="auto"/>
            </w:tcBorders>
            <w:shd w:val="clear" w:color="auto" w:fill="D9D9D9"/>
          </w:tcPr>
          <w:p w14:paraId="6F5B3056" w14:textId="77777777" w:rsidR="001465FD" w:rsidRPr="00A406E5" w:rsidRDefault="001465FD" w:rsidP="00F035F5">
            <w:pPr>
              <w:rPr>
                <w:b/>
                <w:sz w:val="16"/>
                <w:szCs w:val="16"/>
              </w:rPr>
            </w:pPr>
            <w:r w:rsidRPr="00A406E5">
              <w:rPr>
                <w:b/>
                <w:szCs w:val="16"/>
              </w:rPr>
              <w:t xml:space="preserve">3. </w:t>
            </w:r>
            <w:r>
              <w:rPr>
                <w:b/>
              </w:rPr>
              <w:t>Cognitive and Intellectual Skills</w:t>
            </w:r>
          </w:p>
          <w:p w14:paraId="185A583E" w14:textId="77777777" w:rsidR="001465FD" w:rsidRPr="00A406E5" w:rsidRDefault="001465FD" w:rsidP="00F035F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5CF805E2" w14:textId="77777777" w:rsidR="001465FD" w:rsidRPr="00A406E5" w:rsidRDefault="001465FD" w:rsidP="00F035F5">
            <w:pPr>
              <w:jc w:val="center"/>
              <w:rPr>
                <w:sz w:val="32"/>
              </w:rPr>
            </w:pPr>
            <w:r>
              <w:rPr>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069442" w14:textId="77777777" w:rsidR="001465FD" w:rsidRPr="00A406E5" w:rsidRDefault="001465FD" w:rsidP="00F035F5">
            <w:pPr>
              <w:jc w:val="center"/>
              <w:rPr>
                <w:sz w:val="32"/>
              </w:rPr>
            </w:pPr>
          </w:p>
        </w:tc>
      </w:tr>
      <w:tr w:rsidR="001465FD" w:rsidRPr="00A406E5" w14:paraId="282C8F1B" w14:textId="77777777" w:rsidTr="00F035F5">
        <w:trPr>
          <w:trHeight w:val="450"/>
        </w:trPr>
        <w:tc>
          <w:tcPr>
            <w:tcW w:w="4169" w:type="pct"/>
            <w:vMerge w:val="restart"/>
            <w:tcBorders>
              <w:top w:val="single" w:sz="4" w:space="0" w:color="auto"/>
              <w:left w:val="single" w:sz="4" w:space="0" w:color="auto"/>
              <w:right w:val="single" w:sz="4" w:space="0" w:color="auto"/>
            </w:tcBorders>
          </w:tcPr>
          <w:p w14:paraId="5C677496" w14:textId="77777777" w:rsidR="001465FD" w:rsidRPr="00A406E5" w:rsidRDefault="001465FD" w:rsidP="00F035F5">
            <w:pPr>
              <w:spacing w:after="120"/>
              <w:rPr>
                <w:sz w:val="14"/>
                <w:szCs w:val="14"/>
              </w:rPr>
            </w:pPr>
          </w:p>
          <w:p w14:paraId="07F07EEE" w14:textId="77777777" w:rsidR="001465FD" w:rsidRPr="00A406E5" w:rsidRDefault="001465FD" w:rsidP="00F035F5">
            <w:pPr>
              <w:spacing w:after="120"/>
              <w:rPr>
                <w:sz w:val="14"/>
                <w:szCs w:val="14"/>
              </w:rPr>
            </w:pPr>
          </w:p>
        </w:tc>
        <w:tc>
          <w:tcPr>
            <w:tcW w:w="416" w:type="pct"/>
            <w:tcBorders>
              <w:top w:val="single" w:sz="4" w:space="0" w:color="auto"/>
              <w:left w:val="single" w:sz="4" w:space="0" w:color="auto"/>
              <w:right w:val="single" w:sz="4" w:space="0" w:color="auto"/>
            </w:tcBorders>
          </w:tcPr>
          <w:p w14:paraId="30421B2C" w14:textId="77777777" w:rsidR="001465FD" w:rsidRPr="00A406E5" w:rsidRDefault="001465FD" w:rsidP="00F035F5">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192EFD" w14:textId="77777777" w:rsidR="001465FD" w:rsidRPr="00A406E5" w:rsidRDefault="001465FD" w:rsidP="00F035F5">
            <w:pPr>
              <w:jc w:val="center"/>
              <w:rPr>
                <w:sz w:val="32"/>
              </w:rPr>
            </w:pPr>
          </w:p>
        </w:tc>
      </w:tr>
      <w:tr w:rsidR="001465FD" w:rsidRPr="00A406E5" w14:paraId="4AAFB89C" w14:textId="77777777" w:rsidTr="00F035F5">
        <w:trPr>
          <w:trHeight w:val="451"/>
        </w:trPr>
        <w:tc>
          <w:tcPr>
            <w:tcW w:w="4169" w:type="pct"/>
            <w:vMerge/>
            <w:tcBorders>
              <w:left w:val="single" w:sz="4" w:space="0" w:color="auto"/>
              <w:bottom w:val="single" w:sz="4" w:space="0" w:color="auto"/>
              <w:right w:val="single" w:sz="4" w:space="0" w:color="auto"/>
            </w:tcBorders>
          </w:tcPr>
          <w:p w14:paraId="507AC790" w14:textId="77777777" w:rsidR="001465FD" w:rsidRPr="00A406E5" w:rsidRDefault="001465FD" w:rsidP="00F035F5">
            <w:pPr>
              <w:rPr>
                <w:b/>
                <w:sz w:val="16"/>
                <w:szCs w:val="16"/>
              </w:rPr>
            </w:pPr>
          </w:p>
        </w:tc>
        <w:tc>
          <w:tcPr>
            <w:tcW w:w="416" w:type="pct"/>
            <w:tcBorders>
              <w:left w:val="single" w:sz="4" w:space="0" w:color="auto"/>
              <w:bottom w:val="single" w:sz="4" w:space="0" w:color="auto"/>
              <w:right w:val="single" w:sz="4" w:space="0" w:color="auto"/>
            </w:tcBorders>
          </w:tcPr>
          <w:p w14:paraId="1146C777" w14:textId="77777777" w:rsidR="001465FD" w:rsidRPr="00A406E5" w:rsidRDefault="001465FD" w:rsidP="00F035F5">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635EE623" w14:textId="77777777" w:rsidR="001465FD" w:rsidRPr="00A406E5" w:rsidRDefault="001465FD" w:rsidP="00F035F5">
            <w:pPr>
              <w:jc w:val="center"/>
              <w:rPr>
                <w:sz w:val="32"/>
              </w:rPr>
            </w:pPr>
          </w:p>
        </w:tc>
      </w:tr>
      <w:tr w:rsidR="001465FD" w:rsidRPr="00A406E5" w14:paraId="6B1281EB" w14:textId="77777777" w:rsidTr="00F035F5">
        <w:trPr>
          <w:trHeight w:val="450"/>
        </w:trPr>
        <w:tc>
          <w:tcPr>
            <w:tcW w:w="4169" w:type="pct"/>
            <w:tcBorders>
              <w:top w:val="single" w:sz="4" w:space="0" w:color="auto"/>
              <w:left w:val="single" w:sz="4" w:space="0" w:color="auto"/>
              <w:right w:val="single" w:sz="4" w:space="0" w:color="auto"/>
            </w:tcBorders>
            <w:shd w:val="clear" w:color="auto" w:fill="D9D9D9"/>
          </w:tcPr>
          <w:p w14:paraId="524A2817" w14:textId="77777777" w:rsidR="001465FD" w:rsidRPr="00A406E5" w:rsidRDefault="001465FD" w:rsidP="00F035F5">
            <w:pPr>
              <w:rPr>
                <w:b/>
                <w:sz w:val="16"/>
                <w:szCs w:val="16"/>
              </w:rPr>
            </w:pPr>
            <w:r w:rsidRPr="00A406E5">
              <w:rPr>
                <w:b/>
                <w:szCs w:val="16"/>
              </w:rPr>
              <w:t xml:space="preserve">4. </w:t>
            </w:r>
            <w:r w:rsidRPr="00A406E5">
              <w:rPr>
                <w:b/>
              </w:rPr>
              <w:t xml:space="preserve">Practical Application </w:t>
            </w:r>
            <w:r>
              <w:rPr>
                <w:b/>
              </w:rPr>
              <w:t>Skills</w:t>
            </w:r>
          </w:p>
          <w:p w14:paraId="01F0D805" w14:textId="77777777" w:rsidR="001465FD" w:rsidRPr="00A406E5" w:rsidRDefault="001465FD" w:rsidP="00F035F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0F9BED3E" w14:textId="77777777" w:rsidR="001465FD" w:rsidRPr="00A406E5" w:rsidRDefault="001465FD" w:rsidP="00F035F5">
            <w:pPr>
              <w:jc w:val="center"/>
              <w:rPr>
                <w:sz w:val="32"/>
              </w:rPr>
            </w:pPr>
            <w:r>
              <w:rPr>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92A8E" w14:textId="77777777" w:rsidR="001465FD" w:rsidRPr="00A406E5" w:rsidRDefault="001465FD" w:rsidP="00F035F5">
            <w:pPr>
              <w:jc w:val="center"/>
              <w:rPr>
                <w:sz w:val="32"/>
              </w:rPr>
            </w:pPr>
          </w:p>
        </w:tc>
      </w:tr>
      <w:tr w:rsidR="001465FD" w:rsidRPr="00A406E5" w14:paraId="6A9E6AD9" w14:textId="77777777" w:rsidTr="00F035F5">
        <w:trPr>
          <w:trHeight w:val="451"/>
        </w:trPr>
        <w:tc>
          <w:tcPr>
            <w:tcW w:w="4169" w:type="pct"/>
            <w:vMerge w:val="restart"/>
            <w:tcBorders>
              <w:top w:val="single" w:sz="4" w:space="0" w:color="auto"/>
              <w:left w:val="single" w:sz="4" w:space="0" w:color="auto"/>
              <w:right w:val="single" w:sz="4" w:space="0" w:color="auto"/>
            </w:tcBorders>
          </w:tcPr>
          <w:p w14:paraId="400F09C9" w14:textId="77777777" w:rsidR="001465FD" w:rsidRPr="00A406E5" w:rsidRDefault="001465FD" w:rsidP="00F035F5">
            <w:pPr>
              <w:spacing w:after="120"/>
              <w:rPr>
                <w:sz w:val="14"/>
                <w:szCs w:val="14"/>
              </w:rPr>
            </w:pPr>
          </w:p>
          <w:p w14:paraId="1BF72FC6" w14:textId="77777777" w:rsidR="001465FD" w:rsidRPr="00A406E5" w:rsidRDefault="001465FD" w:rsidP="00F035F5">
            <w:pPr>
              <w:spacing w:after="120"/>
              <w:rPr>
                <w:sz w:val="14"/>
                <w:szCs w:val="14"/>
              </w:rPr>
            </w:pPr>
          </w:p>
        </w:tc>
        <w:tc>
          <w:tcPr>
            <w:tcW w:w="416" w:type="pct"/>
            <w:tcBorders>
              <w:top w:val="single" w:sz="4" w:space="0" w:color="auto"/>
              <w:left w:val="single" w:sz="4" w:space="0" w:color="auto"/>
              <w:right w:val="single" w:sz="4" w:space="0" w:color="auto"/>
            </w:tcBorders>
          </w:tcPr>
          <w:p w14:paraId="74F08AE7" w14:textId="77777777" w:rsidR="001465FD" w:rsidRPr="00A406E5" w:rsidRDefault="001465FD" w:rsidP="00F035F5">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DC72A" w14:textId="77777777" w:rsidR="001465FD" w:rsidRPr="00A406E5" w:rsidRDefault="001465FD" w:rsidP="00F035F5">
            <w:pPr>
              <w:jc w:val="center"/>
              <w:rPr>
                <w:sz w:val="32"/>
              </w:rPr>
            </w:pPr>
          </w:p>
        </w:tc>
      </w:tr>
      <w:tr w:rsidR="001465FD" w:rsidRPr="00A406E5" w14:paraId="026CFE6F" w14:textId="77777777" w:rsidTr="00F035F5">
        <w:trPr>
          <w:trHeight w:val="450"/>
        </w:trPr>
        <w:tc>
          <w:tcPr>
            <w:tcW w:w="4169" w:type="pct"/>
            <w:vMerge/>
            <w:tcBorders>
              <w:left w:val="single" w:sz="4" w:space="0" w:color="auto"/>
              <w:bottom w:val="single" w:sz="4" w:space="0" w:color="auto"/>
              <w:right w:val="single" w:sz="4" w:space="0" w:color="auto"/>
            </w:tcBorders>
          </w:tcPr>
          <w:p w14:paraId="5A7609CE" w14:textId="77777777" w:rsidR="001465FD" w:rsidRPr="00A406E5" w:rsidRDefault="001465FD" w:rsidP="00F035F5">
            <w:pPr>
              <w:rPr>
                <w:b/>
                <w:sz w:val="16"/>
                <w:szCs w:val="16"/>
              </w:rPr>
            </w:pPr>
          </w:p>
        </w:tc>
        <w:tc>
          <w:tcPr>
            <w:tcW w:w="416" w:type="pct"/>
            <w:tcBorders>
              <w:left w:val="single" w:sz="4" w:space="0" w:color="auto"/>
              <w:bottom w:val="single" w:sz="4" w:space="0" w:color="auto"/>
              <w:right w:val="single" w:sz="4" w:space="0" w:color="auto"/>
            </w:tcBorders>
          </w:tcPr>
          <w:p w14:paraId="7D631127" w14:textId="77777777" w:rsidR="001465FD" w:rsidRPr="00A406E5" w:rsidRDefault="001465FD" w:rsidP="00F035F5">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5C9605E5" w14:textId="77777777" w:rsidR="001465FD" w:rsidRPr="00A406E5" w:rsidRDefault="001465FD" w:rsidP="00F035F5">
            <w:pPr>
              <w:jc w:val="center"/>
              <w:rPr>
                <w:sz w:val="32"/>
              </w:rPr>
            </w:pPr>
          </w:p>
        </w:tc>
      </w:tr>
      <w:tr w:rsidR="001465FD" w:rsidRPr="00A406E5" w14:paraId="460081DA" w14:textId="77777777" w:rsidTr="00F035F5">
        <w:trPr>
          <w:trHeight w:val="450"/>
        </w:trPr>
        <w:tc>
          <w:tcPr>
            <w:tcW w:w="4169" w:type="pct"/>
            <w:tcBorders>
              <w:top w:val="single" w:sz="4" w:space="0" w:color="auto"/>
              <w:left w:val="single" w:sz="4" w:space="0" w:color="auto"/>
              <w:right w:val="single" w:sz="4" w:space="0" w:color="auto"/>
            </w:tcBorders>
            <w:shd w:val="clear" w:color="auto" w:fill="D9D9D9"/>
          </w:tcPr>
          <w:p w14:paraId="2A698C71" w14:textId="77777777" w:rsidR="001465FD" w:rsidRPr="00A406E5" w:rsidRDefault="001465FD" w:rsidP="00F035F5">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2E3D93A9" w14:textId="77777777" w:rsidR="001465FD" w:rsidRPr="00A406E5" w:rsidRDefault="001465FD" w:rsidP="00F035F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0B568540" w14:textId="77777777" w:rsidR="001465FD" w:rsidRPr="00A406E5" w:rsidRDefault="001465FD" w:rsidP="00F035F5">
            <w:pPr>
              <w:jc w:val="center"/>
              <w:rPr>
                <w:sz w:val="32"/>
              </w:rPr>
            </w:pPr>
            <w:r>
              <w:rPr>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42AD56" w14:textId="77777777" w:rsidR="001465FD" w:rsidRPr="00A406E5" w:rsidRDefault="001465FD" w:rsidP="00F035F5">
            <w:pPr>
              <w:jc w:val="center"/>
              <w:rPr>
                <w:sz w:val="32"/>
              </w:rPr>
            </w:pPr>
          </w:p>
        </w:tc>
      </w:tr>
      <w:tr w:rsidR="001465FD" w:rsidRPr="00A406E5" w14:paraId="1589C1B6" w14:textId="77777777" w:rsidTr="00F035F5">
        <w:trPr>
          <w:trHeight w:val="451"/>
        </w:trPr>
        <w:tc>
          <w:tcPr>
            <w:tcW w:w="4169" w:type="pct"/>
            <w:vMerge w:val="restart"/>
            <w:tcBorders>
              <w:top w:val="single" w:sz="4" w:space="0" w:color="auto"/>
              <w:left w:val="single" w:sz="4" w:space="0" w:color="auto"/>
              <w:right w:val="single" w:sz="4" w:space="0" w:color="auto"/>
            </w:tcBorders>
          </w:tcPr>
          <w:p w14:paraId="1C825839" w14:textId="77777777" w:rsidR="001465FD" w:rsidRPr="00A406E5" w:rsidRDefault="001465FD" w:rsidP="00F035F5">
            <w:pPr>
              <w:spacing w:after="120"/>
              <w:rPr>
                <w:sz w:val="14"/>
                <w:szCs w:val="14"/>
              </w:rPr>
            </w:pPr>
          </w:p>
          <w:p w14:paraId="4F7F35E2" w14:textId="77777777" w:rsidR="001465FD" w:rsidRPr="00A406E5" w:rsidRDefault="001465FD" w:rsidP="00F035F5">
            <w:pPr>
              <w:spacing w:after="120"/>
              <w:rPr>
                <w:sz w:val="14"/>
                <w:szCs w:val="14"/>
              </w:rPr>
            </w:pPr>
          </w:p>
        </w:tc>
        <w:tc>
          <w:tcPr>
            <w:tcW w:w="416" w:type="pct"/>
            <w:tcBorders>
              <w:top w:val="single" w:sz="4" w:space="0" w:color="auto"/>
              <w:left w:val="single" w:sz="4" w:space="0" w:color="auto"/>
              <w:right w:val="single" w:sz="4" w:space="0" w:color="auto"/>
            </w:tcBorders>
          </w:tcPr>
          <w:p w14:paraId="5E42FB43" w14:textId="77777777" w:rsidR="001465FD" w:rsidRPr="00A406E5" w:rsidRDefault="001465FD" w:rsidP="00F035F5">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AE2337" w14:textId="77777777" w:rsidR="001465FD" w:rsidRPr="00A406E5" w:rsidRDefault="001465FD" w:rsidP="00F035F5">
            <w:pPr>
              <w:jc w:val="center"/>
              <w:rPr>
                <w:sz w:val="32"/>
              </w:rPr>
            </w:pPr>
          </w:p>
        </w:tc>
      </w:tr>
      <w:tr w:rsidR="001465FD" w:rsidRPr="00A406E5" w14:paraId="13596C93" w14:textId="77777777" w:rsidTr="00F035F5">
        <w:trPr>
          <w:trHeight w:val="450"/>
        </w:trPr>
        <w:tc>
          <w:tcPr>
            <w:tcW w:w="4169" w:type="pct"/>
            <w:vMerge/>
            <w:tcBorders>
              <w:left w:val="single" w:sz="4" w:space="0" w:color="auto"/>
              <w:bottom w:val="single" w:sz="4" w:space="0" w:color="auto"/>
              <w:right w:val="single" w:sz="4" w:space="0" w:color="auto"/>
            </w:tcBorders>
          </w:tcPr>
          <w:p w14:paraId="60D91697" w14:textId="77777777" w:rsidR="001465FD" w:rsidRPr="00A406E5" w:rsidRDefault="001465FD" w:rsidP="00F035F5">
            <w:pPr>
              <w:rPr>
                <w:b/>
                <w:sz w:val="16"/>
                <w:szCs w:val="16"/>
              </w:rPr>
            </w:pPr>
          </w:p>
        </w:tc>
        <w:tc>
          <w:tcPr>
            <w:tcW w:w="416" w:type="pct"/>
            <w:tcBorders>
              <w:left w:val="single" w:sz="4" w:space="0" w:color="auto"/>
              <w:bottom w:val="single" w:sz="4" w:space="0" w:color="auto"/>
              <w:right w:val="single" w:sz="4" w:space="0" w:color="auto"/>
            </w:tcBorders>
          </w:tcPr>
          <w:p w14:paraId="034496E5" w14:textId="77777777" w:rsidR="001465FD" w:rsidRPr="00A406E5" w:rsidRDefault="001465FD" w:rsidP="00F035F5">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795D8237" w14:textId="77777777" w:rsidR="001465FD" w:rsidRPr="00A406E5" w:rsidRDefault="001465FD" w:rsidP="00F035F5">
            <w:pPr>
              <w:jc w:val="center"/>
              <w:rPr>
                <w:sz w:val="32"/>
              </w:rPr>
            </w:pPr>
          </w:p>
        </w:tc>
      </w:tr>
    </w:tbl>
    <w:p w14:paraId="68A6FFDE" w14:textId="77777777" w:rsidR="001465FD" w:rsidRPr="00A406E5" w:rsidRDefault="001465FD" w:rsidP="001465FD">
      <w:pPr>
        <w:ind w:left="284" w:right="531"/>
        <w:rPr>
          <w:b/>
          <w:sz w:val="16"/>
          <w:szCs w:val="16"/>
        </w:rPr>
      </w:pPr>
    </w:p>
    <w:tbl>
      <w:tblPr>
        <w:tblpPr w:leftFromText="180" w:rightFromText="180" w:vertAnchor="text" w:horzAnchor="margin" w:tblpY="94"/>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49"/>
        <w:gridCol w:w="2693"/>
        <w:gridCol w:w="851"/>
        <w:gridCol w:w="850"/>
      </w:tblGrid>
      <w:tr w:rsidR="001465FD" w:rsidRPr="00A406E5" w14:paraId="3DFD57AB" w14:textId="77777777" w:rsidTr="001465FD">
        <w:trPr>
          <w:cantSplit/>
        </w:trPr>
        <w:tc>
          <w:tcPr>
            <w:tcW w:w="5949" w:type="dxa"/>
            <w:vMerge w:val="restart"/>
            <w:shd w:val="pct15" w:color="auto" w:fill="auto"/>
            <w:vAlign w:val="center"/>
          </w:tcPr>
          <w:p w14:paraId="69B2D7E4" w14:textId="77777777" w:rsidR="001465FD" w:rsidRPr="00A406E5" w:rsidRDefault="001465FD" w:rsidP="001465F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11236B" w14:textId="77777777" w:rsidR="001465FD" w:rsidRPr="00A406E5" w:rsidRDefault="001465FD" w:rsidP="001465FD">
            <w:pPr>
              <w:rPr>
                <w:b/>
                <w:bCs/>
                <w:sz w:val="16"/>
                <w:szCs w:val="16"/>
              </w:rPr>
            </w:pPr>
            <w:r w:rsidRPr="00A406E5">
              <w:rPr>
                <w:b/>
                <w:sz w:val="16"/>
                <w:szCs w:val="16"/>
              </w:rPr>
              <w:t>Late Submission Penalties (tick if appropriate)</w:t>
            </w:r>
          </w:p>
        </w:tc>
        <w:tc>
          <w:tcPr>
            <w:tcW w:w="850" w:type="dxa"/>
            <w:vMerge w:val="restart"/>
            <w:vAlign w:val="center"/>
          </w:tcPr>
          <w:p w14:paraId="65886E53" w14:textId="77777777" w:rsidR="001465FD" w:rsidRPr="00A406E5" w:rsidRDefault="001465FD" w:rsidP="001465FD">
            <w:pPr>
              <w:jc w:val="right"/>
              <w:rPr>
                <w:b/>
                <w:bCs/>
              </w:rPr>
            </w:pPr>
            <w:r w:rsidRPr="00A406E5">
              <w:rPr>
                <w:b/>
                <w:bCs/>
              </w:rPr>
              <w:t>%</w:t>
            </w:r>
          </w:p>
        </w:tc>
      </w:tr>
      <w:tr w:rsidR="001465FD" w:rsidRPr="00A406E5" w14:paraId="16AD5197" w14:textId="77777777" w:rsidTr="001465FD">
        <w:trPr>
          <w:cantSplit/>
        </w:trPr>
        <w:tc>
          <w:tcPr>
            <w:tcW w:w="5949" w:type="dxa"/>
            <w:vMerge/>
            <w:vAlign w:val="bottom"/>
          </w:tcPr>
          <w:p w14:paraId="3B191C14" w14:textId="77777777" w:rsidR="001465FD" w:rsidRPr="00A406E5" w:rsidRDefault="001465FD" w:rsidP="001465FD"/>
        </w:tc>
        <w:tc>
          <w:tcPr>
            <w:tcW w:w="2693" w:type="dxa"/>
            <w:vAlign w:val="bottom"/>
          </w:tcPr>
          <w:p w14:paraId="4D5706C1" w14:textId="77777777" w:rsidR="001465FD" w:rsidRPr="00A406E5" w:rsidRDefault="001465FD" w:rsidP="001465F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851" w:type="dxa"/>
            <w:vAlign w:val="bottom"/>
          </w:tcPr>
          <w:p w14:paraId="1EAAEBA3" w14:textId="77777777" w:rsidR="001465FD" w:rsidRPr="00A406E5" w:rsidRDefault="001465FD" w:rsidP="001465FD">
            <w:pPr>
              <w:jc w:val="center"/>
              <w:rPr>
                <w:sz w:val="12"/>
                <w:szCs w:val="12"/>
              </w:rPr>
            </w:pPr>
          </w:p>
        </w:tc>
        <w:tc>
          <w:tcPr>
            <w:tcW w:w="850" w:type="dxa"/>
            <w:vMerge/>
            <w:vAlign w:val="bottom"/>
          </w:tcPr>
          <w:p w14:paraId="1E1E97AC" w14:textId="77777777" w:rsidR="001465FD" w:rsidRPr="00A406E5" w:rsidRDefault="001465FD" w:rsidP="001465FD">
            <w:pPr>
              <w:ind w:leftChars="71" w:left="156"/>
            </w:pPr>
          </w:p>
        </w:tc>
      </w:tr>
      <w:tr w:rsidR="001465FD" w:rsidRPr="00A406E5" w14:paraId="217561D4" w14:textId="77777777" w:rsidTr="001465FD">
        <w:trPr>
          <w:cantSplit/>
        </w:trPr>
        <w:tc>
          <w:tcPr>
            <w:tcW w:w="5949" w:type="dxa"/>
            <w:vMerge/>
            <w:vAlign w:val="bottom"/>
          </w:tcPr>
          <w:p w14:paraId="121FD8DD" w14:textId="77777777" w:rsidR="001465FD" w:rsidRPr="00A406E5" w:rsidRDefault="001465FD" w:rsidP="001465FD"/>
        </w:tc>
        <w:tc>
          <w:tcPr>
            <w:tcW w:w="2693" w:type="dxa"/>
            <w:vAlign w:val="bottom"/>
          </w:tcPr>
          <w:p w14:paraId="6ACF42F1" w14:textId="77777777" w:rsidR="001465FD" w:rsidRPr="00A406E5" w:rsidRDefault="001465FD" w:rsidP="001465F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851" w:type="dxa"/>
            <w:vAlign w:val="bottom"/>
          </w:tcPr>
          <w:p w14:paraId="2C47FB48" w14:textId="77777777" w:rsidR="001465FD" w:rsidRPr="00A406E5" w:rsidRDefault="001465FD" w:rsidP="001465FD">
            <w:pPr>
              <w:jc w:val="center"/>
              <w:rPr>
                <w:sz w:val="12"/>
                <w:szCs w:val="12"/>
              </w:rPr>
            </w:pPr>
          </w:p>
        </w:tc>
        <w:tc>
          <w:tcPr>
            <w:tcW w:w="850" w:type="dxa"/>
            <w:vMerge/>
            <w:vAlign w:val="bottom"/>
          </w:tcPr>
          <w:p w14:paraId="607FCA01" w14:textId="77777777" w:rsidR="001465FD" w:rsidRPr="00A406E5" w:rsidRDefault="001465FD" w:rsidP="001465FD">
            <w:pPr>
              <w:ind w:firstLineChars="141" w:firstLine="310"/>
            </w:pPr>
          </w:p>
        </w:tc>
      </w:tr>
    </w:tbl>
    <w:p w14:paraId="2F36D736" w14:textId="77777777" w:rsidR="001465FD" w:rsidRDefault="001465FD" w:rsidP="001465FD"/>
    <w:p w14:paraId="5B573B22" w14:textId="65EAFA3F" w:rsidR="001465FD" w:rsidRDefault="001465FD">
      <w:pPr>
        <w:rPr>
          <w:rFonts w:ascii="Times New Roman" w:hAnsi="Times New Roman" w:cs="Times New Roman"/>
          <w:sz w:val="24"/>
          <w:szCs w:val="24"/>
        </w:rPr>
      </w:pPr>
      <w:r>
        <w:rPr>
          <w:rFonts w:ascii="Times New Roman" w:hAnsi="Times New Roman" w:cs="Times New Roman"/>
          <w:sz w:val="24"/>
          <w:szCs w:val="24"/>
        </w:rPr>
        <w:br w:type="page"/>
      </w:r>
    </w:p>
    <w:p w14:paraId="72B89888" w14:textId="77777777" w:rsidR="00494851" w:rsidRDefault="00494851">
      <w:pPr>
        <w:rPr>
          <w:rFonts w:ascii="Times New Roman" w:hAnsi="Times New Roman" w:cs="Times New Roman"/>
          <w:b/>
          <w:bCs/>
          <w:sz w:val="24"/>
          <w:szCs w:val="24"/>
        </w:rPr>
      </w:pPr>
    </w:p>
    <w:sdt>
      <w:sdtPr>
        <w:rPr>
          <w:rFonts w:ascii="Times New Roman" w:hAnsi="Times New Roman" w:cs="Times New Roman"/>
          <w:sz w:val="24"/>
          <w:szCs w:val="24"/>
        </w:rPr>
        <w:id w:val="1174450405"/>
        <w:docPartObj>
          <w:docPartGallery w:val="Table of Contents"/>
          <w:docPartUnique/>
        </w:docPartObj>
      </w:sdtPr>
      <w:sdtEndPr>
        <w:rPr>
          <w:rFonts w:eastAsia="Arial"/>
          <w:b/>
          <w:bCs/>
          <w:noProof/>
          <w:color w:val="auto"/>
          <w:lang w:val="en-GB" w:eastAsia="zh-CN"/>
        </w:rPr>
      </w:sdtEndPr>
      <w:sdtContent>
        <w:p w14:paraId="558792BC" w14:textId="77777777" w:rsidR="00494851" w:rsidRPr="00494851" w:rsidRDefault="00494851" w:rsidP="00494851">
          <w:pPr>
            <w:pStyle w:val="TOCHeading"/>
            <w:spacing w:line="600" w:lineRule="auto"/>
            <w:jc w:val="center"/>
            <w:rPr>
              <w:rFonts w:ascii="Times New Roman" w:hAnsi="Times New Roman" w:cs="Times New Roman"/>
              <w:noProof/>
              <w:sz w:val="24"/>
              <w:szCs w:val="24"/>
            </w:rPr>
          </w:pPr>
          <w:r w:rsidRPr="00494851">
            <w:rPr>
              <w:rFonts w:ascii="Times New Roman" w:hAnsi="Times New Roman" w:cs="Times New Roman"/>
              <w:b/>
              <w:bCs/>
              <w:color w:val="auto"/>
            </w:rPr>
            <w:t>Table of Contents</w:t>
          </w:r>
          <w:r w:rsidRPr="00494851">
            <w:rPr>
              <w:rFonts w:ascii="Times New Roman" w:hAnsi="Times New Roman" w:cs="Times New Roman"/>
              <w:color w:val="auto"/>
              <w:sz w:val="24"/>
              <w:szCs w:val="24"/>
            </w:rPr>
            <w:fldChar w:fldCharType="begin"/>
          </w:r>
          <w:r w:rsidRPr="00494851">
            <w:rPr>
              <w:rFonts w:ascii="Times New Roman" w:hAnsi="Times New Roman" w:cs="Times New Roman"/>
              <w:color w:val="auto"/>
              <w:sz w:val="24"/>
              <w:szCs w:val="24"/>
            </w:rPr>
            <w:instrText xml:space="preserve"> TOC \o "1-3" \h \z \u </w:instrText>
          </w:r>
          <w:r w:rsidRPr="00494851">
            <w:rPr>
              <w:rFonts w:ascii="Times New Roman" w:hAnsi="Times New Roman" w:cs="Times New Roman"/>
              <w:color w:val="auto"/>
              <w:sz w:val="24"/>
              <w:szCs w:val="24"/>
            </w:rPr>
            <w:fldChar w:fldCharType="separate"/>
          </w:r>
        </w:p>
        <w:p w14:paraId="7D756EB4" w14:textId="21A72FE2" w:rsidR="00494851" w:rsidRPr="00494851" w:rsidRDefault="00494851" w:rsidP="00494851">
          <w:pPr>
            <w:pStyle w:val="TOC1"/>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80" w:history="1">
            <w:r w:rsidRPr="00494851">
              <w:rPr>
                <w:rStyle w:val="Hyperlink"/>
                <w:rFonts w:ascii="Times New Roman" w:hAnsi="Times New Roman" w:cs="Times New Roman"/>
                <w:noProof/>
                <w:sz w:val="24"/>
                <w:szCs w:val="24"/>
                <w:lang w:val="en-MY"/>
              </w:rPr>
              <w:t>1.0 Introduction</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_Toc174990880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4</w:t>
            </w:r>
            <w:r w:rsidRPr="00494851">
              <w:rPr>
                <w:rFonts w:ascii="Times New Roman" w:hAnsi="Times New Roman" w:cs="Times New Roman"/>
                <w:noProof/>
                <w:webHidden/>
                <w:sz w:val="24"/>
                <w:szCs w:val="24"/>
              </w:rPr>
              <w:fldChar w:fldCharType="end"/>
            </w:r>
          </w:hyperlink>
        </w:p>
        <w:p w14:paraId="1D24F969" w14:textId="52B80ED6" w:rsidR="00494851" w:rsidRPr="00494851" w:rsidRDefault="00494851" w:rsidP="00494851">
          <w:pPr>
            <w:pStyle w:val="TOC1"/>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81" w:history="1">
            <w:r w:rsidRPr="00494851">
              <w:rPr>
                <w:rStyle w:val="Hyperlink"/>
                <w:rFonts w:ascii="Times New Roman" w:hAnsi="Times New Roman" w:cs="Times New Roman"/>
                <w:noProof/>
                <w:sz w:val="24"/>
                <w:szCs w:val="24"/>
                <w:lang w:val="en-MY"/>
              </w:rPr>
              <w:t>2.0 Overview of Leadership Theories</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_Toc174990881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4</w:t>
            </w:r>
            <w:r w:rsidRPr="00494851">
              <w:rPr>
                <w:rFonts w:ascii="Times New Roman" w:hAnsi="Times New Roman" w:cs="Times New Roman"/>
                <w:noProof/>
                <w:webHidden/>
                <w:sz w:val="24"/>
                <w:szCs w:val="24"/>
              </w:rPr>
              <w:fldChar w:fldCharType="end"/>
            </w:r>
          </w:hyperlink>
        </w:p>
        <w:p w14:paraId="2E80FB1A" w14:textId="6F90BBDF" w:rsidR="00494851" w:rsidRPr="00494851" w:rsidRDefault="00494851" w:rsidP="00494851">
          <w:pPr>
            <w:pStyle w:val="TOC2"/>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82" w:history="1">
            <w:r w:rsidRPr="00494851">
              <w:rPr>
                <w:rStyle w:val="Hyperlink"/>
                <w:rFonts w:ascii="Times New Roman" w:hAnsi="Times New Roman" w:cs="Times New Roman"/>
                <w:noProof/>
                <w:sz w:val="24"/>
                <w:szCs w:val="24"/>
                <w:lang w:val="en-MY"/>
              </w:rPr>
              <w:t>2.1 Definition</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_Toc174990882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4</w:t>
            </w:r>
            <w:r w:rsidRPr="00494851">
              <w:rPr>
                <w:rFonts w:ascii="Times New Roman" w:hAnsi="Times New Roman" w:cs="Times New Roman"/>
                <w:noProof/>
                <w:webHidden/>
                <w:sz w:val="24"/>
                <w:szCs w:val="24"/>
              </w:rPr>
              <w:fldChar w:fldCharType="end"/>
            </w:r>
          </w:hyperlink>
        </w:p>
        <w:p w14:paraId="252DD2A3" w14:textId="548BD87D" w:rsidR="00494851" w:rsidRPr="00494851" w:rsidRDefault="00494851" w:rsidP="00494851">
          <w:pPr>
            <w:pStyle w:val="TOC2"/>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83" w:history="1">
            <w:r w:rsidRPr="00494851">
              <w:rPr>
                <w:rStyle w:val="Hyperlink"/>
                <w:rFonts w:ascii="Times New Roman" w:hAnsi="Times New Roman" w:cs="Times New Roman"/>
                <w:noProof/>
                <w:sz w:val="24"/>
                <w:szCs w:val="24"/>
                <w:lang w:val="en-MY"/>
              </w:rPr>
              <w:t>2.2 Leadership Theories and Approaches</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_Toc174990883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5</w:t>
            </w:r>
            <w:r w:rsidRPr="00494851">
              <w:rPr>
                <w:rFonts w:ascii="Times New Roman" w:hAnsi="Times New Roman" w:cs="Times New Roman"/>
                <w:noProof/>
                <w:webHidden/>
                <w:sz w:val="24"/>
                <w:szCs w:val="24"/>
              </w:rPr>
              <w:fldChar w:fldCharType="end"/>
            </w:r>
          </w:hyperlink>
        </w:p>
        <w:p w14:paraId="69F687E9" w14:textId="6E623CE0" w:rsidR="00494851" w:rsidRPr="00494851" w:rsidRDefault="00494851" w:rsidP="00494851">
          <w:pPr>
            <w:pStyle w:val="TOC3"/>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84" w:history="1">
            <w:r w:rsidRPr="00494851">
              <w:rPr>
                <w:rStyle w:val="Hyperlink"/>
                <w:rFonts w:ascii="Times New Roman" w:hAnsi="Times New Roman" w:cs="Times New Roman"/>
                <w:noProof/>
                <w:sz w:val="24"/>
                <w:szCs w:val="24"/>
                <w:lang w:val="en-MY"/>
              </w:rPr>
              <w:t>2.2.1 The Trait Approach</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_Toc174990884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5</w:t>
            </w:r>
            <w:r w:rsidRPr="00494851">
              <w:rPr>
                <w:rFonts w:ascii="Times New Roman" w:hAnsi="Times New Roman" w:cs="Times New Roman"/>
                <w:noProof/>
                <w:webHidden/>
                <w:sz w:val="24"/>
                <w:szCs w:val="24"/>
              </w:rPr>
              <w:fldChar w:fldCharType="end"/>
            </w:r>
          </w:hyperlink>
        </w:p>
        <w:p w14:paraId="31C8E789" w14:textId="58D8B5C2" w:rsidR="00494851" w:rsidRPr="00494851" w:rsidRDefault="00494851" w:rsidP="00494851">
          <w:pPr>
            <w:pStyle w:val="TOC3"/>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85" w:history="1">
            <w:r w:rsidRPr="00494851">
              <w:rPr>
                <w:rStyle w:val="Hyperlink"/>
                <w:rFonts w:ascii="Times New Roman" w:hAnsi="Times New Roman" w:cs="Times New Roman"/>
                <w:noProof/>
                <w:sz w:val="24"/>
                <w:szCs w:val="24"/>
                <w:lang w:val="en-MY"/>
              </w:rPr>
              <w:t>2.2.2 The Behavioural Leadership Approach</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_Toc174990885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6</w:t>
            </w:r>
            <w:r w:rsidRPr="00494851">
              <w:rPr>
                <w:rFonts w:ascii="Times New Roman" w:hAnsi="Times New Roman" w:cs="Times New Roman"/>
                <w:noProof/>
                <w:webHidden/>
                <w:sz w:val="24"/>
                <w:szCs w:val="24"/>
              </w:rPr>
              <w:fldChar w:fldCharType="end"/>
            </w:r>
          </w:hyperlink>
        </w:p>
        <w:p w14:paraId="03675036" w14:textId="7D706A9A" w:rsidR="00494851" w:rsidRPr="00494851" w:rsidRDefault="00494851" w:rsidP="00494851">
          <w:pPr>
            <w:pStyle w:val="TOC3"/>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86" w:history="1">
            <w:r w:rsidRPr="00494851">
              <w:rPr>
                <w:rStyle w:val="Hyperlink"/>
                <w:rFonts w:ascii="Times New Roman" w:hAnsi="Times New Roman" w:cs="Times New Roman"/>
                <w:noProof/>
                <w:sz w:val="24"/>
                <w:szCs w:val="24"/>
                <w:lang w:val="en-MY"/>
              </w:rPr>
              <w:t>2.2.3 The Concept of Transactional and Transformational Leadership Approach</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_Toc174990886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7</w:t>
            </w:r>
            <w:r w:rsidRPr="00494851">
              <w:rPr>
                <w:rFonts w:ascii="Times New Roman" w:hAnsi="Times New Roman" w:cs="Times New Roman"/>
                <w:noProof/>
                <w:webHidden/>
                <w:sz w:val="24"/>
                <w:szCs w:val="24"/>
              </w:rPr>
              <w:fldChar w:fldCharType="end"/>
            </w:r>
          </w:hyperlink>
        </w:p>
        <w:p w14:paraId="2D7CC823" w14:textId="642C5BA8" w:rsidR="00494851" w:rsidRPr="00494851" w:rsidRDefault="00494851" w:rsidP="00494851">
          <w:pPr>
            <w:pStyle w:val="TOC1"/>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87" w:history="1">
            <w:r w:rsidRPr="00494851">
              <w:rPr>
                <w:rStyle w:val="Hyperlink"/>
                <w:rFonts w:ascii="Times New Roman" w:hAnsi="Times New Roman" w:cs="Times New Roman"/>
                <w:noProof/>
                <w:sz w:val="24"/>
                <w:szCs w:val="24"/>
                <w:lang w:val="en-MY"/>
              </w:rPr>
              <w:t>3.0 Discussions</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_Toc174990887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8</w:t>
            </w:r>
            <w:r w:rsidRPr="00494851">
              <w:rPr>
                <w:rFonts w:ascii="Times New Roman" w:hAnsi="Times New Roman" w:cs="Times New Roman"/>
                <w:noProof/>
                <w:webHidden/>
                <w:sz w:val="24"/>
                <w:szCs w:val="24"/>
              </w:rPr>
              <w:fldChar w:fldCharType="end"/>
            </w:r>
          </w:hyperlink>
        </w:p>
        <w:p w14:paraId="2716BA1D" w14:textId="68C7F377" w:rsidR="00494851" w:rsidRPr="00494851" w:rsidRDefault="00494851" w:rsidP="00494851">
          <w:pPr>
            <w:pStyle w:val="TOC2"/>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88" w:history="1">
            <w:r w:rsidRPr="00494851">
              <w:rPr>
                <w:rStyle w:val="Hyperlink"/>
                <w:rFonts w:ascii="Times New Roman" w:hAnsi="Times New Roman" w:cs="Times New Roman"/>
                <w:noProof/>
                <w:sz w:val="24"/>
                <w:szCs w:val="24"/>
                <w:lang w:val="en-MY"/>
              </w:rPr>
              <w:t>3.1 J.P. Morgan Management and Culture</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_Toc174990888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8</w:t>
            </w:r>
            <w:r w:rsidRPr="00494851">
              <w:rPr>
                <w:rFonts w:ascii="Times New Roman" w:hAnsi="Times New Roman" w:cs="Times New Roman"/>
                <w:noProof/>
                <w:webHidden/>
                <w:sz w:val="24"/>
                <w:szCs w:val="24"/>
              </w:rPr>
              <w:fldChar w:fldCharType="end"/>
            </w:r>
          </w:hyperlink>
        </w:p>
        <w:p w14:paraId="2DEEA462" w14:textId="3676A0FA" w:rsidR="00494851" w:rsidRPr="00494851" w:rsidRDefault="00494851" w:rsidP="00494851">
          <w:pPr>
            <w:pStyle w:val="TOC3"/>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89" w:history="1">
            <w:r w:rsidRPr="00494851">
              <w:rPr>
                <w:rStyle w:val="Hyperlink"/>
                <w:rFonts w:ascii="Times New Roman" w:hAnsi="Times New Roman" w:cs="Times New Roman"/>
                <w:noProof/>
                <w:sz w:val="24"/>
                <w:szCs w:val="24"/>
                <w:lang w:val="en-MY"/>
              </w:rPr>
              <w:t>3.1.1 J.P. Morgan Leadership Approach, Jamie Dimon</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_Toc174990889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10</w:t>
            </w:r>
            <w:r w:rsidRPr="00494851">
              <w:rPr>
                <w:rFonts w:ascii="Times New Roman" w:hAnsi="Times New Roman" w:cs="Times New Roman"/>
                <w:noProof/>
                <w:webHidden/>
                <w:sz w:val="24"/>
                <w:szCs w:val="24"/>
              </w:rPr>
              <w:fldChar w:fldCharType="end"/>
            </w:r>
          </w:hyperlink>
        </w:p>
        <w:p w14:paraId="3724FFC5" w14:textId="28019E11" w:rsidR="00494851" w:rsidRPr="00494851" w:rsidRDefault="00494851" w:rsidP="00494851">
          <w:pPr>
            <w:pStyle w:val="TOC2"/>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90" w:history="1">
            <w:r w:rsidRPr="00494851">
              <w:rPr>
                <w:rStyle w:val="Hyperlink"/>
                <w:rFonts w:ascii="Times New Roman" w:hAnsi="Times New Roman" w:cs="Times New Roman"/>
                <w:noProof/>
                <w:sz w:val="24"/>
                <w:szCs w:val="24"/>
                <w:lang w:val="en-MY"/>
              </w:rPr>
              <w:t>3.2 Credit Suisse Management and Culture</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_Toc174990890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11</w:t>
            </w:r>
            <w:r w:rsidRPr="00494851">
              <w:rPr>
                <w:rFonts w:ascii="Times New Roman" w:hAnsi="Times New Roman" w:cs="Times New Roman"/>
                <w:noProof/>
                <w:webHidden/>
                <w:sz w:val="24"/>
                <w:szCs w:val="24"/>
              </w:rPr>
              <w:fldChar w:fldCharType="end"/>
            </w:r>
          </w:hyperlink>
        </w:p>
        <w:p w14:paraId="2174FCF0" w14:textId="30313443" w:rsidR="00494851" w:rsidRPr="00494851" w:rsidRDefault="00494851" w:rsidP="00494851">
          <w:pPr>
            <w:pStyle w:val="TOC3"/>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91" w:history="1">
            <w:r w:rsidRPr="00494851">
              <w:rPr>
                <w:rStyle w:val="Hyperlink"/>
                <w:rFonts w:ascii="Times New Roman" w:hAnsi="Times New Roman" w:cs="Times New Roman"/>
                <w:noProof/>
                <w:sz w:val="24"/>
                <w:szCs w:val="24"/>
                <w:lang w:val="en-MY"/>
              </w:rPr>
              <w:t>3.2.1 Credit Suisse Leadership Approach, Ulrich Koerner</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_Toc174990891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13</w:t>
            </w:r>
            <w:r w:rsidRPr="00494851">
              <w:rPr>
                <w:rFonts w:ascii="Times New Roman" w:hAnsi="Times New Roman" w:cs="Times New Roman"/>
                <w:noProof/>
                <w:webHidden/>
                <w:sz w:val="24"/>
                <w:szCs w:val="24"/>
              </w:rPr>
              <w:fldChar w:fldCharType="end"/>
            </w:r>
          </w:hyperlink>
        </w:p>
        <w:p w14:paraId="20184AE5" w14:textId="4D0ECC38" w:rsidR="00494851" w:rsidRPr="00494851" w:rsidRDefault="00494851" w:rsidP="00494851">
          <w:pPr>
            <w:pStyle w:val="TOC1"/>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92" w:history="1">
            <w:r w:rsidRPr="00494851">
              <w:rPr>
                <w:rStyle w:val="Hyperlink"/>
                <w:rFonts w:ascii="Times New Roman" w:hAnsi="Times New Roman" w:cs="Times New Roman"/>
                <w:noProof/>
                <w:sz w:val="24"/>
                <w:szCs w:val="24"/>
                <w:lang w:val="en-MY"/>
              </w:rPr>
              <w:t>4.0 Critical Evaluation</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_Toc174990892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14</w:t>
            </w:r>
            <w:r w:rsidRPr="00494851">
              <w:rPr>
                <w:rFonts w:ascii="Times New Roman" w:hAnsi="Times New Roman" w:cs="Times New Roman"/>
                <w:noProof/>
                <w:webHidden/>
                <w:sz w:val="24"/>
                <w:szCs w:val="24"/>
              </w:rPr>
              <w:fldChar w:fldCharType="end"/>
            </w:r>
          </w:hyperlink>
        </w:p>
        <w:p w14:paraId="5EFE0683" w14:textId="3CFF8ECE" w:rsidR="00494851" w:rsidRPr="00494851" w:rsidRDefault="00494851" w:rsidP="00494851">
          <w:pPr>
            <w:pStyle w:val="TOC1"/>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93" w:history="1">
            <w:r w:rsidRPr="00494851">
              <w:rPr>
                <w:rStyle w:val="Hyperlink"/>
                <w:rFonts w:ascii="Times New Roman" w:hAnsi="Times New Roman" w:cs="Times New Roman"/>
                <w:noProof/>
                <w:sz w:val="24"/>
                <w:szCs w:val="24"/>
                <w:lang w:val="en-MY"/>
              </w:rPr>
              <w:t>5.0 Con</w:t>
            </w:r>
            <w:r w:rsidRPr="00494851">
              <w:rPr>
                <w:rStyle w:val="Hyperlink"/>
                <w:rFonts w:ascii="Times New Roman" w:hAnsi="Times New Roman" w:cs="Times New Roman"/>
                <w:noProof/>
                <w:sz w:val="24"/>
                <w:szCs w:val="24"/>
                <w:lang w:val="en-MY"/>
              </w:rPr>
              <w:t>c</w:t>
            </w:r>
            <w:r w:rsidRPr="00494851">
              <w:rPr>
                <w:rStyle w:val="Hyperlink"/>
                <w:rFonts w:ascii="Times New Roman" w:hAnsi="Times New Roman" w:cs="Times New Roman"/>
                <w:noProof/>
                <w:sz w:val="24"/>
                <w:szCs w:val="24"/>
                <w:lang w:val="en-MY"/>
              </w:rPr>
              <w:t>lusion</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_Toc174990893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16</w:t>
            </w:r>
            <w:r w:rsidRPr="00494851">
              <w:rPr>
                <w:rFonts w:ascii="Times New Roman" w:hAnsi="Times New Roman" w:cs="Times New Roman"/>
                <w:noProof/>
                <w:webHidden/>
                <w:sz w:val="24"/>
                <w:szCs w:val="24"/>
              </w:rPr>
              <w:fldChar w:fldCharType="end"/>
            </w:r>
          </w:hyperlink>
        </w:p>
        <w:p w14:paraId="524CA8D4" w14:textId="76B31899" w:rsidR="00494851" w:rsidRPr="00494851" w:rsidRDefault="00494851" w:rsidP="00494851">
          <w:pPr>
            <w:pStyle w:val="TOC1"/>
            <w:tabs>
              <w:tab w:val="right" w:leader="dot" w:pos="9019"/>
            </w:tabs>
            <w:spacing w:line="600" w:lineRule="auto"/>
            <w:jc w:val="both"/>
            <w:rPr>
              <w:rFonts w:ascii="Times New Roman" w:eastAsiaTheme="minorEastAsia" w:hAnsi="Times New Roman" w:cs="Times New Roman"/>
              <w:noProof/>
              <w:kern w:val="2"/>
              <w:sz w:val="24"/>
              <w:szCs w:val="24"/>
              <w:lang w:val="en-MY"/>
              <w14:ligatures w14:val="standardContextual"/>
            </w:rPr>
          </w:pPr>
          <w:hyperlink w:anchor="_Toc174990894" w:history="1">
            <w:r w:rsidRPr="00494851">
              <w:rPr>
                <w:rStyle w:val="Hyperlink"/>
                <w:rFonts w:ascii="Times New Roman" w:hAnsi="Times New Roman" w:cs="Times New Roman"/>
                <w:noProof/>
                <w:sz w:val="24"/>
                <w:szCs w:val="24"/>
                <w:lang w:val="en-MY"/>
              </w:rPr>
              <w:t>6.0 References</w:t>
            </w:r>
            <w:r w:rsidRPr="00494851">
              <w:rPr>
                <w:rFonts w:ascii="Times New Roman" w:hAnsi="Times New Roman" w:cs="Times New Roman"/>
                <w:noProof/>
                <w:webHidden/>
                <w:sz w:val="24"/>
                <w:szCs w:val="24"/>
              </w:rPr>
              <w:tab/>
            </w:r>
            <w:r w:rsidRPr="00494851">
              <w:rPr>
                <w:rFonts w:ascii="Times New Roman" w:hAnsi="Times New Roman" w:cs="Times New Roman"/>
                <w:noProof/>
                <w:webHidden/>
                <w:sz w:val="24"/>
                <w:szCs w:val="24"/>
              </w:rPr>
              <w:fldChar w:fldCharType="begin"/>
            </w:r>
            <w:r w:rsidRPr="00494851">
              <w:rPr>
                <w:rFonts w:ascii="Times New Roman" w:hAnsi="Times New Roman" w:cs="Times New Roman"/>
                <w:noProof/>
                <w:webHidden/>
                <w:sz w:val="24"/>
                <w:szCs w:val="24"/>
              </w:rPr>
              <w:instrText xml:space="preserve"> PAGEREF _Toc174990894 \h </w:instrText>
            </w:r>
            <w:r w:rsidRPr="00494851">
              <w:rPr>
                <w:rFonts w:ascii="Times New Roman" w:hAnsi="Times New Roman" w:cs="Times New Roman"/>
                <w:noProof/>
                <w:webHidden/>
                <w:sz w:val="24"/>
                <w:szCs w:val="24"/>
              </w:rPr>
            </w:r>
            <w:r w:rsidRPr="00494851">
              <w:rPr>
                <w:rFonts w:ascii="Times New Roman" w:hAnsi="Times New Roman" w:cs="Times New Roman"/>
                <w:noProof/>
                <w:webHidden/>
                <w:sz w:val="24"/>
                <w:szCs w:val="24"/>
              </w:rPr>
              <w:fldChar w:fldCharType="separate"/>
            </w:r>
            <w:r w:rsidR="00F24D06">
              <w:rPr>
                <w:rFonts w:ascii="Times New Roman" w:hAnsi="Times New Roman" w:cs="Times New Roman"/>
                <w:noProof/>
                <w:webHidden/>
                <w:sz w:val="24"/>
                <w:szCs w:val="24"/>
              </w:rPr>
              <w:t>17</w:t>
            </w:r>
            <w:r w:rsidRPr="00494851">
              <w:rPr>
                <w:rFonts w:ascii="Times New Roman" w:hAnsi="Times New Roman" w:cs="Times New Roman"/>
                <w:noProof/>
                <w:webHidden/>
                <w:sz w:val="24"/>
                <w:szCs w:val="24"/>
              </w:rPr>
              <w:fldChar w:fldCharType="end"/>
            </w:r>
          </w:hyperlink>
        </w:p>
        <w:p w14:paraId="0E265A58" w14:textId="77777777" w:rsidR="00494851" w:rsidRPr="00494851" w:rsidRDefault="00494851" w:rsidP="00494851">
          <w:pPr>
            <w:spacing w:line="600" w:lineRule="auto"/>
            <w:jc w:val="both"/>
            <w:rPr>
              <w:rFonts w:ascii="Times New Roman" w:hAnsi="Times New Roman" w:cs="Times New Roman"/>
              <w:b/>
              <w:bCs/>
              <w:noProof/>
              <w:sz w:val="24"/>
              <w:szCs w:val="24"/>
            </w:rPr>
          </w:pPr>
          <w:r w:rsidRPr="00494851">
            <w:rPr>
              <w:rFonts w:ascii="Times New Roman" w:hAnsi="Times New Roman" w:cs="Times New Roman"/>
              <w:b/>
              <w:bCs/>
              <w:noProof/>
              <w:sz w:val="24"/>
              <w:szCs w:val="24"/>
            </w:rPr>
            <w:fldChar w:fldCharType="end"/>
          </w:r>
        </w:p>
      </w:sdtContent>
    </w:sdt>
    <w:p w14:paraId="699EE05B" w14:textId="5DDA272E" w:rsidR="008F1A8B" w:rsidRPr="00494851" w:rsidRDefault="008F1A8B" w:rsidP="00494851">
      <w:pPr>
        <w:spacing w:line="600" w:lineRule="auto"/>
        <w:jc w:val="both"/>
        <w:rPr>
          <w:rFonts w:ascii="Times New Roman" w:hAnsi="Times New Roman" w:cs="Times New Roman"/>
          <w:b/>
          <w:bCs/>
          <w:noProof/>
          <w:sz w:val="24"/>
          <w:szCs w:val="24"/>
        </w:rPr>
      </w:pPr>
    </w:p>
    <w:p w14:paraId="32AE861B" w14:textId="77777777" w:rsidR="00B8654B" w:rsidRPr="00B8654B" w:rsidRDefault="00B8654B" w:rsidP="00494851">
      <w:pPr>
        <w:pStyle w:val="Heading1"/>
        <w:rPr>
          <w:lang w:val="en-MY"/>
        </w:rPr>
      </w:pPr>
      <w:bookmarkStart w:id="5" w:name="_Toc174990880"/>
      <w:r w:rsidRPr="00B8654B">
        <w:rPr>
          <w:lang w:val="en-MY"/>
        </w:rPr>
        <w:t>1.0 Introduction</w:t>
      </w:r>
      <w:bookmarkEnd w:id="5"/>
      <w:r w:rsidRPr="00B8654B">
        <w:rPr>
          <w:lang w:val="en-MY"/>
        </w:rPr>
        <w:t> </w:t>
      </w:r>
    </w:p>
    <w:p w14:paraId="6C5B8B41"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Over the years, numerous theories have attempted to define leadership, each offering unique insights into the practices and behaviours of effective leaders. However, these theories often spark controversy as they provide varying perspectives on what constitutes successful leadership. In today’s ever-changing business environment, a leader's style may become ineffective due to dynamic contexts. This essay aims to analyse the leadership approaches of selected leaders through various theories, including both traditional and modern perspectives to conceptualising leadership. In addition, by exploring how leaders adapt their people strategies for leading and managing people, we can understand the necessity for flexibility and adaptation in leadership styles to meet diverse situations and challenges. This analysis will focus on two companies—J.P. Morgan and Credit Suisse—exploring how their leaders’ styles align with their organisational strategies and human resource policies to develop and lead people effectively. </w:t>
      </w:r>
    </w:p>
    <w:p w14:paraId="333E72C3" w14:textId="189E1B4E" w:rsidR="00B8654B" w:rsidRPr="00B8654B" w:rsidRDefault="00B8654B" w:rsidP="00F61806">
      <w:pPr>
        <w:rPr>
          <w:rFonts w:ascii="Times New Roman" w:hAnsi="Times New Roman" w:cs="Times New Roman"/>
          <w:sz w:val="24"/>
          <w:szCs w:val="24"/>
          <w:lang w:val="en-MY"/>
        </w:rPr>
      </w:pPr>
    </w:p>
    <w:p w14:paraId="2DC8B49B" w14:textId="77777777" w:rsidR="00B8654B" w:rsidRPr="00B8654B" w:rsidRDefault="00B8654B" w:rsidP="00494851">
      <w:pPr>
        <w:pStyle w:val="Heading1"/>
        <w:rPr>
          <w:lang w:val="en-MY"/>
        </w:rPr>
      </w:pPr>
      <w:bookmarkStart w:id="6" w:name="_Toc174990881"/>
      <w:r w:rsidRPr="00B8654B">
        <w:rPr>
          <w:lang w:val="en-MY"/>
        </w:rPr>
        <w:t>2.0 Overview of Leadership Theories</w:t>
      </w:r>
      <w:bookmarkEnd w:id="6"/>
      <w:r w:rsidRPr="00B8654B">
        <w:rPr>
          <w:lang w:val="en-MY"/>
        </w:rPr>
        <w:t> </w:t>
      </w:r>
    </w:p>
    <w:p w14:paraId="07C576E1" w14:textId="77777777" w:rsidR="00B8654B" w:rsidRPr="00B8654B" w:rsidRDefault="00B8654B" w:rsidP="00494851">
      <w:pPr>
        <w:pStyle w:val="Heading2"/>
        <w:rPr>
          <w:lang w:val="en-MY"/>
        </w:rPr>
      </w:pPr>
      <w:bookmarkStart w:id="7" w:name="_Toc174990882"/>
      <w:r w:rsidRPr="00B8654B">
        <w:rPr>
          <w:lang w:val="en-MY"/>
        </w:rPr>
        <w:t>2.1 Definition</w:t>
      </w:r>
      <w:bookmarkEnd w:id="7"/>
    </w:p>
    <w:p w14:paraId="3D6E3DAD"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 xml:space="preserve">A leader could be described as an individual who is capable of influencing, directing, and motivating a group of people to perform specific tasks while inspiring them to achieve </w:t>
      </w:r>
      <w:r w:rsidRPr="00B8654B">
        <w:rPr>
          <w:rFonts w:ascii="Times New Roman" w:hAnsi="Times New Roman" w:cs="Times New Roman"/>
          <w:sz w:val="24"/>
          <w:szCs w:val="24"/>
          <w:lang w:val="en-MY"/>
        </w:rPr>
        <w:lastRenderedPageBreak/>
        <w:t>corporate objectives (</w:t>
      </w:r>
      <w:proofErr w:type="spellStart"/>
      <w:r w:rsidRPr="00B8654B">
        <w:rPr>
          <w:rFonts w:ascii="Times New Roman" w:hAnsi="Times New Roman" w:cs="Times New Roman"/>
          <w:sz w:val="24"/>
          <w:szCs w:val="24"/>
          <w:lang w:val="en-MY"/>
        </w:rPr>
        <w:t>Ojokuku</w:t>
      </w:r>
      <w:proofErr w:type="spellEnd"/>
      <w:r w:rsidRPr="00B8654B">
        <w:rPr>
          <w:rFonts w:ascii="Times New Roman" w:hAnsi="Times New Roman" w:cs="Times New Roman"/>
          <w:sz w:val="24"/>
          <w:szCs w:val="24"/>
          <w:lang w:val="en-MY"/>
        </w:rPr>
        <w:t xml:space="preserve"> et. al., 2012; Gandolfi &amp; Stone, 2018). A great leader always ensures team cohesiveness and motivation, driving toward a common goal and collaboratively overcoming setbacks in an organisation. According to Jeremy (2012), he defines leadership as the process of influencing others to commit to their full potential and pursue a value-added, shared vision with passion and integrity. Every leader possesses a unique leadership style that influences their leadership effectiveness, shaped by their behaviour and practices. Their actions and conduct are crucial in determining whether their leadership style can drive the company to succeed in various circumstances.</w:t>
      </w:r>
    </w:p>
    <w:p w14:paraId="4940E891"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p>
    <w:p w14:paraId="5A26F0E5" w14:textId="77777777" w:rsidR="00B8654B" w:rsidRPr="00B8654B" w:rsidRDefault="00B8654B" w:rsidP="00494851">
      <w:pPr>
        <w:pStyle w:val="Heading2"/>
        <w:rPr>
          <w:lang w:val="en-MY"/>
        </w:rPr>
      </w:pPr>
      <w:bookmarkStart w:id="8" w:name="_Toc174990883"/>
      <w:r w:rsidRPr="00B8654B">
        <w:rPr>
          <w:lang w:val="en-MY"/>
        </w:rPr>
        <w:t>2.2 Leadership Theories and Approaches</w:t>
      </w:r>
      <w:bookmarkEnd w:id="8"/>
    </w:p>
    <w:p w14:paraId="22F46273" w14:textId="77777777" w:rsidR="00B8654B" w:rsidRPr="00B8654B" w:rsidRDefault="00B8654B" w:rsidP="00494851">
      <w:pPr>
        <w:pStyle w:val="Heading3"/>
        <w:rPr>
          <w:lang w:val="en-MY"/>
        </w:rPr>
      </w:pPr>
      <w:bookmarkStart w:id="9" w:name="_Toc174990884"/>
      <w:r w:rsidRPr="00B8654B">
        <w:rPr>
          <w:lang w:val="en-MY"/>
        </w:rPr>
        <w:t>2.2.1 The Trait Approach</w:t>
      </w:r>
      <w:bookmarkEnd w:id="9"/>
    </w:p>
    <w:p w14:paraId="1471A6C7"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 xml:space="preserve">Historically, leadership was often associated with inherent traits, also known as the trait theory. This traditional perspective suggests that certain characteristics such as charisma, responsibility, initiative and more contribute to an individual being more likely to be an effective leader. These traits served as a foundational concept in leadership studies. However, the trait theory has faced criticism due to its simplicity (Northouse, 2015). For instance, the idea that a leader must be born, rather than made with these traits to be effective. According to McCleskey and Allen (2014), the authors suggest that the predictable nature of the leader’s </w:t>
      </w:r>
      <w:r w:rsidRPr="00B8654B">
        <w:rPr>
          <w:rFonts w:ascii="Times New Roman" w:hAnsi="Times New Roman" w:cs="Times New Roman"/>
          <w:sz w:val="24"/>
          <w:szCs w:val="24"/>
          <w:lang w:val="en-MY"/>
        </w:rPr>
        <w:lastRenderedPageBreak/>
        <w:t>behaviour is less effective, and their traits are not vitally useful and consistent in all situations and cases.</w:t>
      </w:r>
    </w:p>
    <w:p w14:paraId="6717E154"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p>
    <w:p w14:paraId="1A2C46D5" w14:textId="77777777" w:rsidR="00B8654B" w:rsidRPr="00B8654B" w:rsidRDefault="00B8654B" w:rsidP="00494851">
      <w:pPr>
        <w:pStyle w:val="Heading3"/>
        <w:rPr>
          <w:lang w:val="en-MY"/>
        </w:rPr>
      </w:pPr>
      <w:bookmarkStart w:id="10" w:name="_Toc174990885"/>
      <w:r w:rsidRPr="00B8654B">
        <w:rPr>
          <w:lang w:val="en-MY"/>
        </w:rPr>
        <w:t>2.2.2 The Behavioural Leadership Approach</w:t>
      </w:r>
      <w:bookmarkEnd w:id="10"/>
      <w:r w:rsidRPr="00B8654B">
        <w:rPr>
          <w:lang w:val="en-MY"/>
        </w:rPr>
        <w:t> </w:t>
      </w:r>
    </w:p>
    <w:p w14:paraId="2FA621C3" w14:textId="77777777" w:rsid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Due to the flaws identified in the trait approach, the behavioural approach evaluates leaders based on their behaviours, actions and management style. This approach resembles the study of how leaders usually behave and react, allowing people to learn and get tutored to become future leaders over time (</w:t>
      </w:r>
      <w:proofErr w:type="spellStart"/>
      <w:r w:rsidRPr="00B8654B">
        <w:rPr>
          <w:rFonts w:ascii="Times New Roman" w:hAnsi="Times New Roman" w:cs="Times New Roman"/>
          <w:sz w:val="24"/>
          <w:szCs w:val="24"/>
          <w:lang w:val="en-MY"/>
        </w:rPr>
        <w:t>Akingbemisilu</w:t>
      </w:r>
      <w:proofErr w:type="spellEnd"/>
      <w:r w:rsidRPr="00B8654B">
        <w:rPr>
          <w:rFonts w:ascii="Times New Roman" w:hAnsi="Times New Roman" w:cs="Times New Roman"/>
          <w:sz w:val="24"/>
          <w:szCs w:val="24"/>
          <w:lang w:val="en-MY"/>
        </w:rPr>
        <w:t>, 2018). In that case, this theory suggests that people can be moulded into leaders, contradicting the concept of the Trait Approach, which argues leaders are naturally born with special traits that make them great.</w:t>
      </w:r>
    </w:p>
    <w:p w14:paraId="4619983C" w14:textId="77777777" w:rsidR="00F61806" w:rsidRPr="00B8654B" w:rsidRDefault="00F61806" w:rsidP="00B8654B">
      <w:pPr>
        <w:spacing w:before="240" w:after="240" w:line="600" w:lineRule="auto"/>
        <w:jc w:val="both"/>
        <w:rPr>
          <w:rFonts w:ascii="Times New Roman" w:hAnsi="Times New Roman" w:cs="Times New Roman"/>
          <w:sz w:val="24"/>
          <w:szCs w:val="24"/>
          <w:lang w:val="en-MY"/>
        </w:rPr>
      </w:pPr>
    </w:p>
    <w:p w14:paraId="1369FB27"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 xml:space="preserve">An effective way to identify a leader’s behaviour is by applying the Blake and Mouton Managerial Grid, a framework closely correlated to the behavioural leadership approach. The framework primarily provides an understanding of different leadership styles based on two dimensions: concern for people and concern for production (Cole &amp; Kelly, 2016). Leaders can use the grid to assess and improve their approach by exploring the five leadership styles identified by Blake and Mouton (1964), which reflect different balances of focus on tasks and people. Therefore, according to Northouse (2015), this framework shows that no single </w:t>
      </w:r>
      <w:r w:rsidRPr="00B8654B">
        <w:rPr>
          <w:rFonts w:ascii="Times New Roman" w:hAnsi="Times New Roman" w:cs="Times New Roman"/>
          <w:sz w:val="24"/>
          <w:szCs w:val="24"/>
          <w:lang w:val="en-MY"/>
        </w:rPr>
        <w:lastRenderedPageBreak/>
        <w:t>leadership is best fit for all situations, as the grid effectively explains the degree of focus on people or tasks. </w:t>
      </w:r>
    </w:p>
    <w:p w14:paraId="63D4BB51"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p>
    <w:p w14:paraId="7322FC72" w14:textId="77777777" w:rsidR="00B8654B" w:rsidRPr="00B8654B" w:rsidRDefault="00B8654B" w:rsidP="00494851">
      <w:pPr>
        <w:pStyle w:val="Heading3"/>
        <w:rPr>
          <w:lang w:val="en-MY"/>
        </w:rPr>
      </w:pPr>
      <w:bookmarkStart w:id="11" w:name="_Toc174990886"/>
      <w:r w:rsidRPr="00B8654B">
        <w:rPr>
          <w:lang w:val="en-MY"/>
        </w:rPr>
        <w:t>2.2.3 The Concept of Transactional and Transformational Leadership Approach</w:t>
      </w:r>
      <w:bookmarkEnd w:id="11"/>
      <w:r w:rsidRPr="00B8654B">
        <w:rPr>
          <w:lang w:val="en-MY"/>
        </w:rPr>
        <w:t> </w:t>
      </w:r>
    </w:p>
    <w:p w14:paraId="203BA271" w14:textId="77777777" w:rsid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In 1978, James McGregor Burns argued that all leaders could be classified primarily into two main leadership styles: transformational and transactional leaders (Burns, 1978). According to Robbins and Coulter (2007), transformational leaders inspire and motivate followers to achieve exceptional outcomes by addressing their developmental needs, fostering positive change, and advancing group goals. Thus, transformational leadership mainly has four characteristics: Charisma, Inspiration, Intellectual Stimulation and Personal and Individual Attention (Warrilow, 2012). Transformational leadership enables major changes and the pursuit of common goals within an organisation by boosting employees’ confidence and motivation, which later prepares them to reach higher goals in the future (Susilo, 2018).</w:t>
      </w:r>
    </w:p>
    <w:p w14:paraId="04971130" w14:textId="77777777" w:rsidR="00F61806" w:rsidRPr="00B8654B" w:rsidRDefault="00F61806" w:rsidP="00B8654B">
      <w:pPr>
        <w:spacing w:before="240" w:after="240" w:line="600" w:lineRule="auto"/>
        <w:jc w:val="both"/>
        <w:rPr>
          <w:rFonts w:ascii="Times New Roman" w:hAnsi="Times New Roman" w:cs="Times New Roman"/>
          <w:sz w:val="24"/>
          <w:szCs w:val="24"/>
          <w:lang w:val="en-MY"/>
        </w:rPr>
      </w:pPr>
    </w:p>
    <w:p w14:paraId="2AD39ACD"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 xml:space="preserve">In contrast, transactional leadership focuses on supervision, organisation, and group performance, promoting compliance through rewards and punishments rather than inspiring and motivating followers to exceed expectations. According to </w:t>
      </w:r>
      <w:proofErr w:type="spellStart"/>
      <w:r w:rsidRPr="00B8654B">
        <w:rPr>
          <w:rFonts w:ascii="Times New Roman" w:hAnsi="Times New Roman" w:cs="Times New Roman"/>
          <w:sz w:val="24"/>
          <w:szCs w:val="24"/>
          <w:lang w:val="en-MY"/>
        </w:rPr>
        <w:t>Odumeru</w:t>
      </w:r>
      <w:proofErr w:type="spellEnd"/>
      <w:r w:rsidRPr="00B8654B">
        <w:rPr>
          <w:rFonts w:ascii="Times New Roman" w:hAnsi="Times New Roman" w:cs="Times New Roman"/>
          <w:sz w:val="24"/>
          <w:szCs w:val="24"/>
          <w:lang w:val="en-MY"/>
        </w:rPr>
        <w:t xml:space="preserve"> and Ogbonna (2013), transactional leaders are unlike transformational leaders who seek to change the future, rather they focus on maintaining the status quo by closely monitoring followers' work to identify </w:t>
      </w:r>
      <w:r w:rsidRPr="00B8654B">
        <w:rPr>
          <w:rFonts w:ascii="Times New Roman" w:hAnsi="Times New Roman" w:cs="Times New Roman"/>
          <w:sz w:val="24"/>
          <w:szCs w:val="24"/>
          <w:lang w:val="en-MY"/>
        </w:rPr>
        <w:lastRenderedPageBreak/>
        <w:t>faults and deviations. Consequently, transactional leadership is characterised by a managerial and bureaucratic leadership style, rewarding obedience and compliance for motivation while penalising any decline in performance quality.</w:t>
      </w:r>
    </w:p>
    <w:p w14:paraId="12E66478"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p>
    <w:p w14:paraId="2BA919B3" w14:textId="77777777" w:rsidR="00B8654B" w:rsidRPr="00B8654B" w:rsidRDefault="00B8654B" w:rsidP="00494851">
      <w:pPr>
        <w:pStyle w:val="Heading1"/>
        <w:rPr>
          <w:lang w:val="en-MY"/>
        </w:rPr>
      </w:pPr>
      <w:bookmarkStart w:id="12" w:name="_Toc174990887"/>
      <w:r w:rsidRPr="00B8654B">
        <w:rPr>
          <w:lang w:val="en-MY"/>
        </w:rPr>
        <w:t>3.0 Discussions</w:t>
      </w:r>
      <w:bookmarkEnd w:id="12"/>
      <w:r w:rsidRPr="00B8654B">
        <w:rPr>
          <w:lang w:val="en-MY"/>
        </w:rPr>
        <w:t> </w:t>
      </w:r>
    </w:p>
    <w:p w14:paraId="204B2AFD" w14:textId="7FD04E90" w:rsidR="00B8654B" w:rsidRP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 xml:space="preserve">In this section, we compare the leadership of Jamie </w:t>
      </w: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CEO of J.P. Morgan, and Ulrich Koerner, CEO of Credit Suisse, to evaluate how their styles align with their organisations' strategies and HR policies.</w:t>
      </w:r>
    </w:p>
    <w:p w14:paraId="7EBCF82F" w14:textId="77777777" w:rsidR="00B8654B" w:rsidRPr="00B8654B" w:rsidRDefault="00B8654B" w:rsidP="00494851">
      <w:pPr>
        <w:pStyle w:val="Heading2"/>
        <w:rPr>
          <w:lang w:val="en-MY"/>
        </w:rPr>
      </w:pPr>
      <w:bookmarkStart w:id="13" w:name="_Toc174990888"/>
      <w:r w:rsidRPr="00B8654B">
        <w:rPr>
          <w:lang w:val="en-MY"/>
        </w:rPr>
        <w:t>3.1 J.P. Morgan Management and Culture</w:t>
      </w:r>
      <w:bookmarkEnd w:id="13"/>
    </w:p>
    <w:p w14:paraId="328A1FD5" w14:textId="77777777" w:rsid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J.P. Morgan was founded in 2004 following the merger of Bank One and J.P. Morgan Chase. As a leading global organisation, the bank offers tailored services for its clients including investment and commercial banking, financial transaction processing, and asset management. Despite challenges brought by high interest rates, political events, wars, and unusual macroeconomic conditions, J.P. Morgan delivered a 20% return in the first half of 2024, outperforming the S&amp;P 500 index, which posted a 15% gain (Santoli, 2024; Frankel, 2024). A recent Forbes article noted that J.P. Morgan has continued to outpace the market, with its stock gaining 21% year-to-date compared to the 17% rise in the S&amp;P 500 index (</w:t>
      </w:r>
      <w:proofErr w:type="spellStart"/>
      <w:r w:rsidRPr="00B8654B">
        <w:rPr>
          <w:rFonts w:ascii="Times New Roman" w:hAnsi="Times New Roman" w:cs="Times New Roman"/>
          <w:sz w:val="24"/>
          <w:szCs w:val="24"/>
          <w:lang w:val="en-MY"/>
        </w:rPr>
        <w:t>Trefis</w:t>
      </w:r>
      <w:proofErr w:type="spellEnd"/>
      <w:r w:rsidRPr="00B8654B">
        <w:rPr>
          <w:rFonts w:ascii="Times New Roman" w:hAnsi="Times New Roman" w:cs="Times New Roman"/>
          <w:sz w:val="24"/>
          <w:szCs w:val="24"/>
          <w:lang w:val="en-MY"/>
        </w:rPr>
        <w:t xml:space="preserve"> Team, 2024). Since the end of 2016, J.P. Morgan has delivered a 183% return, surpassing the S&amp;P 500 at </w:t>
      </w:r>
      <w:r w:rsidRPr="00B8654B">
        <w:rPr>
          <w:rFonts w:ascii="Times New Roman" w:hAnsi="Times New Roman" w:cs="Times New Roman"/>
          <w:sz w:val="24"/>
          <w:szCs w:val="24"/>
          <w:lang w:val="en-MY"/>
        </w:rPr>
        <w:lastRenderedPageBreak/>
        <w:t>149%, this impressive performance highlights J.P. Morgan’s potential and long-term resilience in the market despite challenging conditions. </w:t>
      </w:r>
    </w:p>
    <w:p w14:paraId="365410B7" w14:textId="77777777" w:rsidR="00F61806" w:rsidRPr="00B8654B" w:rsidRDefault="00F61806" w:rsidP="00B8654B">
      <w:pPr>
        <w:spacing w:before="240" w:after="240" w:line="600" w:lineRule="auto"/>
        <w:jc w:val="both"/>
        <w:rPr>
          <w:rFonts w:ascii="Times New Roman" w:hAnsi="Times New Roman" w:cs="Times New Roman"/>
          <w:sz w:val="24"/>
          <w:szCs w:val="24"/>
          <w:lang w:val="en-MY"/>
        </w:rPr>
      </w:pPr>
    </w:p>
    <w:p w14:paraId="77F3F27C"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Besides, primarily due to the nature of the financial services sector, J.P. Morgan displays a traditional hierarchical structure. The company is committed to serving clients with integrity and respect, upholding its core values in all aspects of its operations (</w:t>
      </w:r>
      <w:proofErr w:type="spellStart"/>
      <w:r w:rsidRPr="00B8654B">
        <w:rPr>
          <w:rFonts w:ascii="Times New Roman" w:hAnsi="Times New Roman" w:cs="Times New Roman"/>
          <w:sz w:val="24"/>
          <w:szCs w:val="24"/>
          <w:lang w:val="en-MY"/>
        </w:rPr>
        <w:t>JPMorganChase</w:t>
      </w:r>
      <w:proofErr w:type="spellEnd"/>
      <w:r w:rsidRPr="00B8654B">
        <w:rPr>
          <w:rFonts w:ascii="Times New Roman" w:hAnsi="Times New Roman" w:cs="Times New Roman"/>
          <w:sz w:val="24"/>
          <w:szCs w:val="24"/>
          <w:lang w:val="en-MY"/>
        </w:rPr>
        <w:t>, n.d.). The company underscored that ethical behaviour is not innate but must be cultivated and reinforced throughout the organisation. This culture is designed to ensure compliance, accountability, and effective management of its extensive operations, which likely enhances customer perception of security and confidence in the organisation. However, without a skilled and motivated workforce, a company could not progress. To cultivate its talents, J.P. Morgan invests significantly in leadership development programs, upskilling and reskilling opportunities and enhanced educational benefits (JPMorgan Chase &amp; Co, 2023). These initiatives help leaders inspire their teams and uphold ethical leadership, thereby enhancing employee engagement, and strengthening J.P. Morgan’s workforce while reinforcing its reputation as a trusted leader in the global financial market.</w:t>
      </w:r>
    </w:p>
    <w:p w14:paraId="64AA8385"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p>
    <w:p w14:paraId="7C84648C" w14:textId="77777777" w:rsidR="00B8654B" w:rsidRPr="00B8654B" w:rsidRDefault="00B8654B" w:rsidP="00494851">
      <w:pPr>
        <w:pStyle w:val="Heading3"/>
        <w:rPr>
          <w:lang w:val="en-MY"/>
        </w:rPr>
      </w:pPr>
      <w:bookmarkStart w:id="14" w:name="_Toc174990889"/>
      <w:r w:rsidRPr="00B8654B">
        <w:rPr>
          <w:lang w:val="en-MY"/>
        </w:rPr>
        <w:lastRenderedPageBreak/>
        <w:t xml:space="preserve">3.1.1 J.P. Morgan Leadership Approach, Jamie </w:t>
      </w:r>
      <w:proofErr w:type="spellStart"/>
      <w:r w:rsidRPr="00B8654B">
        <w:rPr>
          <w:lang w:val="en-MY"/>
        </w:rPr>
        <w:t>Dimon</w:t>
      </w:r>
      <w:bookmarkEnd w:id="14"/>
      <w:proofErr w:type="spellEnd"/>
      <w:r w:rsidRPr="00B8654B">
        <w:rPr>
          <w:lang w:val="en-MY"/>
        </w:rPr>
        <w:t> </w:t>
      </w:r>
    </w:p>
    <w:p w14:paraId="7E1249E3" w14:textId="77777777" w:rsid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 xml:space="preserve">Jamie </w:t>
      </w: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xml:space="preserve"> has been the CEO of JPMorgan Chase since 2006, incorporating a blend of transformational and transactional leadership styles. His transformational approach is evident in his shift from the traditional focus on shareholder returns to a broader commitment to community impact. </w:t>
      </w: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xml:space="preserve"> encourages and inspires employees to leverage the bank’s resources for societal benefit, fostering a culture where change is driven from within. For example, </w:t>
      </w: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xml:space="preserve"> approved a $150 million investment in Detroit to address a wide variety of issues within the city including urban decay, grant money for non-profits and supporting small businesses (Chapman, 2020). Due to his leadership approach, </w:t>
      </w: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xml:space="preserve"> has fostered strong loyalty and connection within the organisation by creating an environment of respect, humility, and recognition. This culture makes employees feel valued and motivated, reflecting his people-centric leadership.</w:t>
      </w:r>
    </w:p>
    <w:p w14:paraId="1A0EE38D" w14:textId="77777777" w:rsidR="00F61806" w:rsidRPr="00B8654B" w:rsidRDefault="00F61806" w:rsidP="00B8654B">
      <w:pPr>
        <w:spacing w:before="240" w:after="240" w:line="600" w:lineRule="auto"/>
        <w:jc w:val="both"/>
        <w:rPr>
          <w:rFonts w:ascii="Times New Roman" w:hAnsi="Times New Roman" w:cs="Times New Roman"/>
          <w:sz w:val="24"/>
          <w:szCs w:val="24"/>
          <w:lang w:val="en-MY"/>
        </w:rPr>
      </w:pPr>
    </w:p>
    <w:p w14:paraId="1EA9938F"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proofErr w:type="spellStart"/>
      <w:r w:rsidRPr="00B8654B">
        <w:rPr>
          <w:rFonts w:ascii="Times New Roman" w:hAnsi="Times New Roman" w:cs="Times New Roman"/>
          <w:sz w:val="24"/>
          <w:szCs w:val="24"/>
          <w:lang w:val="en-MY"/>
        </w:rPr>
        <w:t>Dimon’s</w:t>
      </w:r>
      <w:proofErr w:type="spellEnd"/>
      <w:r w:rsidRPr="00B8654B">
        <w:rPr>
          <w:rFonts w:ascii="Times New Roman" w:hAnsi="Times New Roman" w:cs="Times New Roman"/>
          <w:sz w:val="24"/>
          <w:szCs w:val="24"/>
          <w:lang w:val="en-MY"/>
        </w:rPr>
        <w:t xml:space="preserve"> transactional leadership is also apparent in his direct and fair management style, aiming to drive performance and efficiency. During his tenure, </w:t>
      </w: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xml:space="preserve"> has raised wages above the minimum, believing that taking care of employees is essential to motivating them and fulfilling the bank’s broader social responsibility (</w:t>
      </w: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xml:space="preserve">, 2016). Moreover, </w:t>
      </w: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xml:space="preserve"> believes in “Active Management by Exception” prioritising results rather than engaging in office politics (Chapman, 2020). By dismissing the internal power struggles, </w:t>
      </w: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xml:space="preserve"> effectively </w:t>
      </w:r>
      <w:r w:rsidRPr="00B8654B">
        <w:rPr>
          <w:rFonts w:ascii="Times New Roman" w:hAnsi="Times New Roman" w:cs="Times New Roman"/>
          <w:sz w:val="24"/>
          <w:szCs w:val="24"/>
          <w:lang w:val="en-MY"/>
        </w:rPr>
        <w:lastRenderedPageBreak/>
        <w:t>removes the potential barriers to the company’s success. This balance of maintaining high performance and fairness reflects the "Team Management" style in the Blake and Mouton Managerial Grid, which signifies a high concern for both people and production. The combination of people-centric and task-centric leadership, encouraging employee engagement and driving organisational efficiency reinforces the company’s global standing in the financial market.</w:t>
      </w:r>
    </w:p>
    <w:p w14:paraId="6A8EA5CB"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p>
    <w:p w14:paraId="7D7B5C92" w14:textId="0651E6DE" w:rsidR="00B8654B" w:rsidRPr="00B8654B" w:rsidRDefault="00B8654B" w:rsidP="00494851">
      <w:pPr>
        <w:pStyle w:val="Heading2"/>
        <w:rPr>
          <w:lang w:val="en-MY"/>
        </w:rPr>
      </w:pPr>
      <w:bookmarkStart w:id="15" w:name="_Toc174990890"/>
      <w:r w:rsidRPr="00B8654B">
        <w:rPr>
          <w:lang w:val="en-MY"/>
        </w:rPr>
        <w:t xml:space="preserve">3.2 Credit Suisse Management and </w:t>
      </w:r>
      <w:r w:rsidR="00F61806" w:rsidRPr="00B8654B">
        <w:rPr>
          <w:lang w:val="en-MY"/>
        </w:rPr>
        <w:t>Culture</w:t>
      </w:r>
      <w:bookmarkEnd w:id="15"/>
    </w:p>
    <w:p w14:paraId="009B489A" w14:textId="77777777" w:rsid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Credit Suisse, a Swiss firm founded in 1856 is a global investment bank that provides a wide variety of financial services including investment and financing solutions, wealth planning, strategic advisory and more. Like J.P. Morgan, Credit Suisse prioritises integrity and ethical leadership, expecting leaders to act transparently and responsibly as the company highlights that trust is fundamental and bedrock to the banking system (CREDIT SUISSE, 2022). Credit Suisse supports employee growth through a comprehensive training program, emphasizing such as “Working with Respect” and the Leadership Experience and Acceleration Program (LEAP) (CREDIT SUISSE, 2021). These structured training and development courses are designed to cultivate the essential traits needed for effective leadership, foster motivation, and a culture of continuous learning and adaptability within the organisation (CREDIT SUISSE, 2021).</w:t>
      </w:r>
    </w:p>
    <w:p w14:paraId="52014A34" w14:textId="77777777" w:rsidR="00F61806" w:rsidRPr="00B8654B" w:rsidRDefault="00F61806" w:rsidP="00B8654B">
      <w:pPr>
        <w:spacing w:before="240" w:after="240" w:line="600" w:lineRule="auto"/>
        <w:jc w:val="both"/>
        <w:rPr>
          <w:rFonts w:ascii="Times New Roman" w:hAnsi="Times New Roman" w:cs="Times New Roman"/>
          <w:sz w:val="24"/>
          <w:szCs w:val="24"/>
          <w:lang w:val="en-MY"/>
        </w:rPr>
      </w:pPr>
    </w:p>
    <w:p w14:paraId="603CDD49" w14:textId="77777777" w:rsid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With a presence in over 50 countries worldwide, Credit Suisse satisfies clients with innovations in its services which is a significant part of Credit Suisse’s culture. For instance, the company has a long history of pioneering advancements, such as becoming the first large Swiss bank to establish a direct telex connection with New York in 1951, introducing Switzerland’s first drive-in bank in 1962, launching the first telephone banking service in 1993, and implementing the first internet banking platform in 1997 (Credit Suisse, n.d.). The bank has consistently driven innovation as part of its commitment, aiming to build long-lasting and sustainable value for its stakeholders. Beyond technological innovations, Credit Suisse has a history of leadership in setting benchmarks for others to follow, leading areas including product management, training, marketing, and social commitment (Credit Suisse, n.d.). All these areas served the common purpose of meeting client needs more rapidly and comprehensively (Credit Suisse, n.d.).</w:t>
      </w:r>
    </w:p>
    <w:p w14:paraId="1273F9C4" w14:textId="77777777" w:rsidR="00F61806" w:rsidRPr="00B8654B" w:rsidRDefault="00F61806" w:rsidP="00B8654B">
      <w:pPr>
        <w:spacing w:before="240" w:after="240" w:line="600" w:lineRule="auto"/>
        <w:jc w:val="both"/>
        <w:rPr>
          <w:rFonts w:ascii="Times New Roman" w:hAnsi="Times New Roman" w:cs="Times New Roman"/>
          <w:sz w:val="24"/>
          <w:szCs w:val="24"/>
          <w:lang w:val="en-MY"/>
        </w:rPr>
      </w:pPr>
    </w:p>
    <w:p w14:paraId="1A023335"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 xml:space="preserve">Despite its historical significance and innovative contributions, Credit Suisse faced severe challenges that led to its acquisition by UBS. The bank's instability stemmed from high-profile leadership changes and a lack of consistent strategic direction, highlighted by the departure of key executives following scandals and financial losses (Berry, 2023). This instability led to catastrophic outcomes, including the $5.5 billion loss from its involvement with </w:t>
      </w:r>
      <w:proofErr w:type="spellStart"/>
      <w:r w:rsidRPr="00B8654B">
        <w:rPr>
          <w:rFonts w:ascii="Times New Roman" w:hAnsi="Times New Roman" w:cs="Times New Roman"/>
          <w:sz w:val="24"/>
          <w:szCs w:val="24"/>
          <w:lang w:val="en-MY"/>
        </w:rPr>
        <w:t>Archegos</w:t>
      </w:r>
      <w:proofErr w:type="spellEnd"/>
      <w:r w:rsidRPr="00B8654B">
        <w:rPr>
          <w:rFonts w:ascii="Times New Roman" w:hAnsi="Times New Roman" w:cs="Times New Roman"/>
          <w:sz w:val="24"/>
          <w:szCs w:val="24"/>
          <w:lang w:val="en-MY"/>
        </w:rPr>
        <w:t xml:space="preserve"> </w:t>
      </w:r>
      <w:r w:rsidRPr="00B8654B">
        <w:rPr>
          <w:rFonts w:ascii="Times New Roman" w:hAnsi="Times New Roman" w:cs="Times New Roman"/>
          <w:sz w:val="24"/>
          <w:szCs w:val="24"/>
          <w:lang w:val="en-MY"/>
        </w:rPr>
        <w:lastRenderedPageBreak/>
        <w:t>Capital (Ewing, 2021). Repeated scandals such as the so-called “Tuna Bonds” scandal, and bribery cases, further eroded stakeholder confidence (</w:t>
      </w:r>
      <w:proofErr w:type="spellStart"/>
      <w:r w:rsidRPr="00B8654B">
        <w:rPr>
          <w:rFonts w:ascii="Times New Roman" w:hAnsi="Times New Roman" w:cs="Times New Roman"/>
          <w:sz w:val="24"/>
          <w:szCs w:val="24"/>
          <w:lang w:val="en-MY"/>
        </w:rPr>
        <w:t>Illien</w:t>
      </w:r>
      <w:proofErr w:type="spellEnd"/>
      <w:r w:rsidRPr="00B8654B">
        <w:rPr>
          <w:rFonts w:ascii="Times New Roman" w:hAnsi="Times New Roman" w:cs="Times New Roman"/>
          <w:sz w:val="24"/>
          <w:szCs w:val="24"/>
          <w:lang w:val="en-MY"/>
        </w:rPr>
        <w:t xml:space="preserve"> &amp; Ridley, 2023). These combined factors, along with ineffective crisis management culminated in a liquidity crisis, necessitating an immediate cash injection that led to the acquisition by UBS. Currently, Credit Suisse remains in operation as a UBS subsidiary under the leadership of Ulrich Koerner.</w:t>
      </w:r>
    </w:p>
    <w:p w14:paraId="61733698"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p>
    <w:p w14:paraId="1C0243DB" w14:textId="77777777" w:rsidR="00B8654B" w:rsidRPr="00B8654B" w:rsidRDefault="00B8654B" w:rsidP="00494851">
      <w:pPr>
        <w:pStyle w:val="Heading3"/>
        <w:rPr>
          <w:lang w:val="en-MY"/>
        </w:rPr>
      </w:pPr>
      <w:bookmarkStart w:id="16" w:name="_Toc174990891"/>
      <w:r w:rsidRPr="00B8654B">
        <w:rPr>
          <w:lang w:val="en-MY"/>
        </w:rPr>
        <w:t>3.2.1 Credit Suisse Leadership Approach, Ulrich Koerner</w:t>
      </w:r>
      <w:bookmarkEnd w:id="16"/>
      <w:r w:rsidRPr="00B8654B">
        <w:rPr>
          <w:lang w:val="en-MY"/>
        </w:rPr>
        <w:t> </w:t>
      </w:r>
    </w:p>
    <w:p w14:paraId="64F19BA7" w14:textId="376C3B5A" w:rsid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Ulrich Koerner, the last CEO of Credit Suisse before the takeover took place in June 2023. He was appointed as the CEO in July 2022 with immediate effect to revitalise the bank amid significant turmoil and scandals (Smith, 2022)</w:t>
      </w:r>
      <w:r w:rsidR="00F61806">
        <w:rPr>
          <w:rFonts w:ascii="Times New Roman" w:hAnsi="Times New Roman" w:cs="Times New Roman"/>
          <w:sz w:val="24"/>
          <w:szCs w:val="24"/>
          <w:lang w:val="en-MY"/>
        </w:rPr>
        <w:t xml:space="preserve">. </w:t>
      </w:r>
      <w:r w:rsidRPr="00B8654B">
        <w:rPr>
          <w:rFonts w:ascii="Times New Roman" w:hAnsi="Times New Roman" w:cs="Times New Roman"/>
          <w:sz w:val="24"/>
          <w:szCs w:val="24"/>
          <w:lang w:val="en-MY"/>
        </w:rPr>
        <w:t>Koerner’s leadership style during his tenure was predominantly task-centric, with a strong aim for restructuring and achieving operational efficiency (Hirt, 2022). His approach emphasised aligning employee efforts with strategic objectives, particularly in the areas of becoming more client-centric, sustainable and more (Credit Suisse, 2022). Vincent Kaufmann noted that Credit Suisse urgently needed stability and to regain clients' trust, which became Koerner’s primary strategy after shouldering the CEO role (</w:t>
      </w:r>
      <w:proofErr w:type="spellStart"/>
      <w:r w:rsidRPr="00B8654B">
        <w:rPr>
          <w:rFonts w:ascii="Times New Roman" w:hAnsi="Times New Roman" w:cs="Times New Roman"/>
          <w:sz w:val="24"/>
          <w:szCs w:val="24"/>
          <w:lang w:val="en-MY"/>
        </w:rPr>
        <w:t>Halftermeyer</w:t>
      </w:r>
      <w:proofErr w:type="spellEnd"/>
      <w:r w:rsidRPr="00B8654B">
        <w:rPr>
          <w:rFonts w:ascii="Times New Roman" w:hAnsi="Times New Roman" w:cs="Times New Roman"/>
          <w:sz w:val="24"/>
          <w:szCs w:val="24"/>
          <w:lang w:val="en-MY"/>
        </w:rPr>
        <w:t xml:space="preserve"> et al., 2022)</w:t>
      </w:r>
      <w:r w:rsidR="00F61806">
        <w:rPr>
          <w:rFonts w:ascii="Times New Roman" w:hAnsi="Times New Roman" w:cs="Times New Roman"/>
          <w:sz w:val="24"/>
          <w:szCs w:val="24"/>
          <w:lang w:val="en-MY"/>
        </w:rPr>
        <w:t>.</w:t>
      </w:r>
    </w:p>
    <w:p w14:paraId="6A369D68" w14:textId="77777777" w:rsidR="00F61806" w:rsidRPr="00B8654B" w:rsidRDefault="00F61806" w:rsidP="00B8654B">
      <w:pPr>
        <w:spacing w:before="240" w:after="240" w:line="600" w:lineRule="auto"/>
        <w:jc w:val="both"/>
        <w:rPr>
          <w:rFonts w:ascii="Times New Roman" w:hAnsi="Times New Roman" w:cs="Times New Roman"/>
          <w:sz w:val="24"/>
          <w:szCs w:val="24"/>
          <w:lang w:val="en-MY"/>
        </w:rPr>
      </w:pPr>
    </w:p>
    <w:p w14:paraId="23ED3BDF"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 xml:space="preserve">However, Koerner’s leadership lacked the charisma and engagement typically associated with transformational leaders. With the heavy task of saving and recapitalising the company from </w:t>
      </w:r>
      <w:r w:rsidRPr="00B8654B">
        <w:rPr>
          <w:rFonts w:ascii="Times New Roman" w:hAnsi="Times New Roman" w:cs="Times New Roman"/>
          <w:sz w:val="24"/>
          <w:szCs w:val="24"/>
          <w:lang w:val="en-MY"/>
        </w:rPr>
        <w:lastRenderedPageBreak/>
        <w:t>collapse, he struggled to build a supportive workplace culture and robust employee engagement. According to Culture 500, the data-based-view which analysed feedback from 1,250 Credit Suisse employees shows the bank scored poorly on integrity and performance, highlighting concerns under Koerner’s leadership (Culture 500, n.d.). Despite these challenges, Koerner’s leadership influenced HR policies to prioritise compliance functions and professional integrity, reinforcing his task-oriented approach throughout his time as CEO of Credit Suisse.</w:t>
      </w:r>
    </w:p>
    <w:p w14:paraId="5F1EAA8F"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p>
    <w:p w14:paraId="368213E8" w14:textId="77777777" w:rsidR="00B8654B" w:rsidRPr="00B8654B" w:rsidRDefault="00B8654B" w:rsidP="00494851">
      <w:pPr>
        <w:pStyle w:val="Heading1"/>
        <w:rPr>
          <w:lang w:val="en-MY"/>
        </w:rPr>
      </w:pPr>
      <w:bookmarkStart w:id="17" w:name="_Toc174990892"/>
      <w:r w:rsidRPr="00B8654B">
        <w:rPr>
          <w:lang w:val="en-MY"/>
        </w:rPr>
        <w:t>4.0 Critical Evaluation</w:t>
      </w:r>
      <w:bookmarkEnd w:id="17"/>
      <w:r w:rsidRPr="00B8654B">
        <w:rPr>
          <w:lang w:val="en-MY"/>
        </w:rPr>
        <w:t> </w:t>
      </w:r>
    </w:p>
    <w:p w14:paraId="37426A99" w14:textId="77777777" w:rsid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After decades of growth and improved living standards, recent shocks such as the pandemic, wars, and inflation have heightened vulnerabilities and economic pressure in the global market. In fact, the banking sector, sensitive to macroeconomic uncertainty has faced significant challenges. For instance, the coronavirus pandemic slowed the entire finance sector, putting the spotlight on the health of financial institutions once again, reminiscent of the 2008-2009 financial crisis which saw approximately 322 bank closures between 2008 and 2010 (Federal Deposit Insurance Corporation, n.d.). More recently, banks like First Republic Bank, Signature Bank, Silicon Valley Bank (SVB), and Republic First Bank have collapsed (Goldberg, 2024), leading to fears of banking contagion with investors struggling to sustain their businesses and clients unable to access savings or loans.</w:t>
      </w:r>
    </w:p>
    <w:p w14:paraId="4CA3EE94" w14:textId="77777777" w:rsidR="00F61806" w:rsidRPr="00B8654B" w:rsidRDefault="00F61806" w:rsidP="00B8654B">
      <w:pPr>
        <w:spacing w:before="240" w:after="240" w:line="600" w:lineRule="auto"/>
        <w:jc w:val="both"/>
        <w:rPr>
          <w:rFonts w:ascii="Times New Roman" w:hAnsi="Times New Roman" w:cs="Times New Roman"/>
          <w:sz w:val="24"/>
          <w:szCs w:val="24"/>
          <w:lang w:val="en-MY"/>
        </w:rPr>
      </w:pPr>
    </w:p>
    <w:p w14:paraId="0A0035B8" w14:textId="77777777" w:rsid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According to poll gathered among the Americans, public confidence in U.S. banks remains low driven by perceptions of inadequate government regulation leading to broader economic instability (Wiseman &amp; Fingerhut, 2023). Trust is a crucial elements in financial institutions as it attracts international investors around the world to deposit their money and invest in banks. As in the case of Credit Suisse, public’s trust has always the main issue under Koerner due to consequent scandals and a series of high-profile legal issues. For instance, in 2020 and 2022, Credit Suisse faced major leadership resignations due to scandals involving spying on a former executive and breaching Covid quarantine rules (Berry, 2023). These incidents contributed to significant reputational damage for Credit Suisse, further eroding public confidence. As for the impact towards Credit Suisse, the bank struggled with significant investor distrust and cash outflows exceeding $119 billion despite assurances of stabilisation by the CEO and Chairman of Credit Suisse (</w:t>
      </w:r>
      <w:proofErr w:type="spellStart"/>
      <w:r w:rsidRPr="00B8654B">
        <w:rPr>
          <w:rFonts w:ascii="Times New Roman" w:hAnsi="Times New Roman" w:cs="Times New Roman"/>
          <w:sz w:val="24"/>
          <w:szCs w:val="24"/>
          <w:lang w:val="en-MY"/>
        </w:rPr>
        <w:t>Englundh</w:t>
      </w:r>
      <w:proofErr w:type="spellEnd"/>
      <w:r w:rsidRPr="00B8654B">
        <w:rPr>
          <w:rFonts w:ascii="Times New Roman" w:hAnsi="Times New Roman" w:cs="Times New Roman"/>
          <w:sz w:val="24"/>
          <w:szCs w:val="24"/>
          <w:lang w:val="en-MY"/>
        </w:rPr>
        <w:t>, 2023). Public concerns about the bank's recovery and ineffective communication from leadership exacerbated these issues, reflecting disappointment and doubts about Credit Suisse's ability to stabilise and restore its reputation (Hirt &amp; Revill, 2023).</w:t>
      </w:r>
    </w:p>
    <w:p w14:paraId="71C618C9" w14:textId="77777777" w:rsidR="00F61806" w:rsidRPr="00B8654B" w:rsidRDefault="00F61806" w:rsidP="00B8654B">
      <w:pPr>
        <w:spacing w:before="240" w:after="240" w:line="600" w:lineRule="auto"/>
        <w:jc w:val="both"/>
        <w:rPr>
          <w:rFonts w:ascii="Times New Roman" w:hAnsi="Times New Roman" w:cs="Times New Roman"/>
          <w:sz w:val="24"/>
          <w:szCs w:val="24"/>
          <w:lang w:val="en-MY"/>
        </w:rPr>
      </w:pPr>
    </w:p>
    <w:p w14:paraId="451987EB"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 xml:space="preserve">In contrast, </w:t>
      </w:r>
      <w:proofErr w:type="spellStart"/>
      <w:r w:rsidRPr="00B8654B">
        <w:rPr>
          <w:rFonts w:ascii="Times New Roman" w:hAnsi="Times New Roman" w:cs="Times New Roman"/>
          <w:sz w:val="24"/>
          <w:szCs w:val="24"/>
          <w:lang w:val="en-MY"/>
        </w:rPr>
        <w:t>Dimon’s</w:t>
      </w:r>
      <w:proofErr w:type="spellEnd"/>
      <w:r w:rsidRPr="00B8654B">
        <w:rPr>
          <w:rFonts w:ascii="Times New Roman" w:hAnsi="Times New Roman" w:cs="Times New Roman"/>
          <w:sz w:val="24"/>
          <w:szCs w:val="24"/>
          <w:lang w:val="en-MY"/>
        </w:rPr>
        <w:t xml:space="preserve"> leadership at J.P. Morgan has proven effective even during challenging times. </w:t>
      </w: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xml:space="preserve"> successfully navigated economic and political complexities, instilling confidence in investors and ensuring they felt secure investing in J.P. Morgan. This is evidenced by the </w:t>
      </w:r>
      <w:r w:rsidRPr="00B8654B">
        <w:rPr>
          <w:rFonts w:ascii="Times New Roman" w:hAnsi="Times New Roman" w:cs="Times New Roman"/>
          <w:sz w:val="24"/>
          <w:szCs w:val="24"/>
          <w:lang w:val="en-MY"/>
        </w:rPr>
        <w:lastRenderedPageBreak/>
        <w:t xml:space="preserve">JPMorgan Chase stock reaches an </w:t>
      </w:r>
      <w:proofErr w:type="spellStart"/>
      <w:r w:rsidRPr="00B8654B">
        <w:rPr>
          <w:rFonts w:ascii="Times New Roman" w:hAnsi="Times New Roman" w:cs="Times New Roman"/>
          <w:sz w:val="24"/>
          <w:szCs w:val="24"/>
          <w:lang w:val="en-MY"/>
        </w:rPr>
        <w:t>all time</w:t>
      </w:r>
      <w:proofErr w:type="spellEnd"/>
      <w:r w:rsidRPr="00B8654B">
        <w:rPr>
          <w:rFonts w:ascii="Times New Roman" w:hAnsi="Times New Roman" w:cs="Times New Roman"/>
          <w:sz w:val="24"/>
          <w:szCs w:val="24"/>
          <w:lang w:val="en-MY"/>
        </w:rPr>
        <w:t xml:space="preserve"> high in 46 years since it went public in 1978 and profit return outrunning S&amp;P 500 index. This reflects strong international investor trust in both the company and its leader. Therefore, leaders like Koerner need to adopt a more adaptive leadership style that prioritises the broader concerns of staff, clients, and the community to build trust, foster resilience, and effectively navigate crises.</w:t>
      </w:r>
    </w:p>
    <w:p w14:paraId="7F80256C" w14:textId="77777777" w:rsidR="00B8654B" w:rsidRPr="00B8654B" w:rsidRDefault="00B8654B" w:rsidP="00B8654B">
      <w:pPr>
        <w:spacing w:before="240" w:after="240" w:line="600" w:lineRule="auto"/>
        <w:jc w:val="both"/>
        <w:rPr>
          <w:rFonts w:ascii="Times New Roman" w:hAnsi="Times New Roman" w:cs="Times New Roman"/>
          <w:sz w:val="24"/>
          <w:szCs w:val="24"/>
          <w:lang w:val="en-MY"/>
        </w:rPr>
      </w:pPr>
    </w:p>
    <w:p w14:paraId="7228A561" w14:textId="77777777" w:rsidR="00B8654B" w:rsidRPr="00B8654B" w:rsidRDefault="00B8654B" w:rsidP="00494851">
      <w:pPr>
        <w:pStyle w:val="Heading1"/>
        <w:rPr>
          <w:lang w:val="en-MY"/>
        </w:rPr>
      </w:pPr>
      <w:bookmarkStart w:id="18" w:name="_Toc174990893"/>
      <w:r w:rsidRPr="00B8654B">
        <w:rPr>
          <w:lang w:val="en-MY"/>
        </w:rPr>
        <w:t>5.0 Conclusion</w:t>
      </w:r>
      <w:bookmarkEnd w:id="18"/>
    </w:p>
    <w:p w14:paraId="47E7618A" w14:textId="4DC63241" w:rsidR="00B8654B" w:rsidRPr="00B8654B" w:rsidRDefault="00B8654B" w:rsidP="00B8654B">
      <w:pPr>
        <w:spacing w:before="240" w:after="240" w:line="600" w:lineRule="auto"/>
        <w:jc w:val="both"/>
        <w:rPr>
          <w:rFonts w:ascii="Times New Roman" w:hAnsi="Times New Roman" w:cs="Times New Roman"/>
          <w:sz w:val="24"/>
          <w:szCs w:val="24"/>
          <w:lang w:val="en-MY"/>
        </w:rPr>
      </w:pPr>
      <w:r w:rsidRPr="00B8654B">
        <w:rPr>
          <w:rFonts w:ascii="Times New Roman" w:hAnsi="Times New Roman" w:cs="Times New Roman"/>
          <w:sz w:val="24"/>
          <w:szCs w:val="24"/>
          <w:lang w:val="en-MY"/>
        </w:rPr>
        <w:t xml:space="preserve">In </w:t>
      </w:r>
      <w:r w:rsidR="00494851">
        <w:rPr>
          <w:rFonts w:ascii="Times New Roman" w:hAnsi="Times New Roman" w:cs="Times New Roman"/>
          <w:sz w:val="24"/>
          <w:szCs w:val="24"/>
          <w:lang w:val="en-MY"/>
        </w:rPr>
        <w:t>conclusion</w:t>
      </w:r>
      <w:r w:rsidRPr="00B8654B">
        <w:rPr>
          <w:rFonts w:ascii="Times New Roman" w:hAnsi="Times New Roman" w:cs="Times New Roman"/>
          <w:sz w:val="24"/>
          <w:szCs w:val="24"/>
          <w:lang w:val="en-MY"/>
        </w:rPr>
        <w:t xml:space="preserve">, the analysis </w:t>
      </w:r>
      <w:r w:rsidR="00494851">
        <w:rPr>
          <w:rFonts w:ascii="Times New Roman" w:hAnsi="Times New Roman" w:cs="Times New Roman"/>
          <w:sz w:val="24"/>
          <w:szCs w:val="24"/>
          <w:lang w:val="en-MY"/>
        </w:rPr>
        <w:t>underscores the critical role of</w:t>
      </w:r>
      <w:r w:rsidRPr="00B8654B">
        <w:rPr>
          <w:rFonts w:ascii="Times New Roman" w:hAnsi="Times New Roman" w:cs="Times New Roman"/>
          <w:sz w:val="24"/>
          <w:szCs w:val="24"/>
          <w:lang w:val="en-MY"/>
        </w:rPr>
        <w:t xml:space="preserve"> leadership styles profoundly </w:t>
      </w:r>
      <w:r w:rsidR="00494851">
        <w:rPr>
          <w:rFonts w:ascii="Times New Roman" w:hAnsi="Times New Roman" w:cs="Times New Roman"/>
          <w:sz w:val="24"/>
          <w:szCs w:val="24"/>
          <w:lang w:val="en-MY"/>
        </w:rPr>
        <w:t xml:space="preserve">shaping </w:t>
      </w:r>
      <w:r w:rsidRPr="00B8654B">
        <w:rPr>
          <w:rFonts w:ascii="Times New Roman" w:hAnsi="Times New Roman" w:cs="Times New Roman"/>
          <w:sz w:val="24"/>
          <w:szCs w:val="24"/>
          <w:lang w:val="en-MY"/>
        </w:rPr>
        <w:t xml:space="preserve">organisational success. Jamie </w:t>
      </w:r>
      <w:proofErr w:type="spellStart"/>
      <w:r w:rsidRPr="00B8654B">
        <w:rPr>
          <w:rFonts w:ascii="Times New Roman" w:hAnsi="Times New Roman" w:cs="Times New Roman"/>
          <w:sz w:val="24"/>
          <w:szCs w:val="24"/>
          <w:lang w:val="en-MY"/>
        </w:rPr>
        <w:t>Dimon’s</w:t>
      </w:r>
      <w:proofErr w:type="spellEnd"/>
      <w:r w:rsidRPr="00B8654B">
        <w:rPr>
          <w:rFonts w:ascii="Times New Roman" w:hAnsi="Times New Roman" w:cs="Times New Roman"/>
          <w:sz w:val="24"/>
          <w:szCs w:val="24"/>
          <w:lang w:val="en-MY"/>
        </w:rPr>
        <w:t xml:space="preserve"> leadership at J.P. Morgan stands out for </w:t>
      </w:r>
      <w:r w:rsidR="00494851">
        <w:rPr>
          <w:rFonts w:ascii="Times New Roman" w:hAnsi="Times New Roman" w:cs="Times New Roman"/>
          <w:sz w:val="24"/>
          <w:szCs w:val="24"/>
          <w:lang w:val="en-MY"/>
        </w:rPr>
        <w:t xml:space="preserve">his </w:t>
      </w:r>
      <w:r w:rsidRPr="00B8654B">
        <w:rPr>
          <w:rFonts w:ascii="Times New Roman" w:hAnsi="Times New Roman" w:cs="Times New Roman"/>
          <w:sz w:val="24"/>
          <w:szCs w:val="24"/>
          <w:lang w:val="en-MY"/>
        </w:rPr>
        <w:t xml:space="preserve">effectiveness in navigating complex economic and political landscapes, consistently delivering </w:t>
      </w:r>
      <w:r w:rsidR="001D7FCC">
        <w:rPr>
          <w:rFonts w:ascii="Times New Roman" w:hAnsi="Times New Roman" w:cs="Times New Roman"/>
          <w:sz w:val="24"/>
          <w:szCs w:val="24"/>
          <w:lang w:val="en-MY"/>
        </w:rPr>
        <w:t>solid</w:t>
      </w:r>
      <w:r w:rsidRPr="00B8654B">
        <w:rPr>
          <w:rFonts w:ascii="Times New Roman" w:hAnsi="Times New Roman" w:cs="Times New Roman"/>
          <w:sz w:val="24"/>
          <w:szCs w:val="24"/>
          <w:lang w:val="en-MY"/>
        </w:rPr>
        <w:t xml:space="preserve"> returns and maintaining investor confidence even during crises. In contrast, Ulrich Koerner’s tenure at Credit Suisse was marked by challenges including persistent cash outflows and diminished public trust, </w:t>
      </w:r>
      <w:r w:rsidR="001D7FCC">
        <w:rPr>
          <w:rFonts w:ascii="Times New Roman" w:hAnsi="Times New Roman" w:cs="Times New Roman"/>
          <w:sz w:val="24"/>
          <w:szCs w:val="24"/>
          <w:lang w:val="en-MY"/>
        </w:rPr>
        <w:t xml:space="preserve">emphasizing the importance </w:t>
      </w:r>
      <w:r w:rsidRPr="00B8654B">
        <w:rPr>
          <w:rFonts w:ascii="Times New Roman" w:hAnsi="Times New Roman" w:cs="Times New Roman"/>
          <w:sz w:val="24"/>
          <w:szCs w:val="24"/>
          <w:lang w:val="en-MY"/>
        </w:rPr>
        <w:t>of clear communication and adaptive strategies in leadership.</w:t>
      </w:r>
      <w:r w:rsidR="001D7FCC">
        <w:rPr>
          <w:rFonts w:ascii="Times New Roman" w:hAnsi="Times New Roman" w:cs="Times New Roman"/>
          <w:sz w:val="24"/>
          <w:szCs w:val="24"/>
          <w:lang w:val="en-MY"/>
        </w:rPr>
        <w:t xml:space="preserve"> While r</w:t>
      </w:r>
      <w:r w:rsidRPr="00B8654B">
        <w:rPr>
          <w:rFonts w:ascii="Times New Roman" w:hAnsi="Times New Roman" w:cs="Times New Roman"/>
          <w:sz w:val="24"/>
          <w:szCs w:val="24"/>
          <w:lang w:val="en-MY"/>
        </w:rPr>
        <w:t xml:space="preserve">eflecting on these findings, it is evident that contemporary leaders must balance </w:t>
      </w:r>
      <w:r w:rsidR="001D7FCC">
        <w:rPr>
          <w:rFonts w:ascii="Times New Roman" w:hAnsi="Times New Roman" w:cs="Times New Roman"/>
          <w:sz w:val="24"/>
          <w:szCs w:val="24"/>
          <w:lang w:val="en-MY"/>
        </w:rPr>
        <w:t xml:space="preserve">both </w:t>
      </w:r>
      <w:r w:rsidRPr="00B8654B">
        <w:rPr>
          <w:rFonts w:ascii="Times New Roman" w:hAnsi="Times New Roman" w:cs="Times New Roman"/>
          <w:sz w:val="24"/>
          <w:szCs w:val="24"/>
          <w:lang w:val="en-MY"/>
        </w:rPr>
        <w:t>strategic and operational priorities</w:t>
      </w:r>
      <w:r w:rsidR="001D7FCC">
        <w:rPr>
          <w:rFonts w:ascii="Times New Roman" w:hAnsi="Times New Roman" w:cs="Times New Roman"/>
          <w:sz w:val="24"/>
          <w:szCs w:val="24"/>
          <w:lang w:val="en-MY"/>
        </w:rPr>
        <w:t xml:space="preserve">, in the meantime cultivating </w:t>
      </w:r>
      <w:r w:rsidRPr="00B8654B">
        <w:rPr>
          <w:rFonts w:ascii="Times New Roman" w:hAnsi="Times New Roman" w:cs="Times New Roman"/>
          <w:sz w:val="24"/>
          <w:szCs w:val="24"/>
          <w:lang w:val="en-MY"/>
        </w:rPr>
        <w:t xml:space="preserve">trust and resilience. </w:t>
      </w:r>
      <w:r w:rsidR="00F24D06">
        <w:rPr>
          <w:rFonts w:ascii="Times New Roman" w:hAnsi="Times New Roman" w:cs="Times New Roman"/>
          <w:sz w:val="24"/>
          <w:szCs w:val="24"/>
          <w:lang w:val="en-MY"/>
        </w:rPr>
        <w:t xml:space="preserve">Over the years, </w:t>
      </w:r>
      <w:r w:rsidR="00F24D06" w:rsidRPr="00F24D06">
        <w:rPr>
          <w:rFonts w:ascii="Times New Roman" w:hAnsi="Times New Roman" w:cs="Times New Roman"/>
          <w:sz w:val="24"/>
          <w:szCs w:val="24"/>
        </w:rPr>
        <w:t>J.P. Morgan’s strong performance is the best example that demonstrates the benefits of a leadership approach with a strong focus on long-term goals, including community impact</w:t>
      </w:r>
      <w:r w:rsidRPr="00B8654B">
        <w:rPr>
          <w:rFonts w:ascii="Times New Roman" w:hAnsi="Times New Roman" w:cs="Times New Roman"/>
          <w:sz w:val="24"/>
          <w:szCs w:val="24"/>
          <w:lang w:val="en-MY"/>
        </w:rPr>
        <w:t xml:space="preserve">. This underscores the implication that effective leadership is </w:t>
      </w:r>
      <w:r w:rsidRPr="00B8654B">
        <w:rPr>
          <w:rFonts w:ascii="Times New Roman" w:hAnsi="Times New Roman" w:cs="Times New Roman"/>
          <w:sz w:val="24"/>
          <w:szCs w:val="24"/>
          <w:lang w:val="en-MY"/>
        </w:rPr>
        <w:lastRenderedPageBreak/>
        <w:t xml:space="preserve">essential </w:t>
      </w:r>
      <w:r w:rsidR="00F24D06">
        <w:rPr>
          <w:rFonts w:ascii="Times New Roman" w:hAnsi="Times New Roman" w:cs="Times New Roman"/>
          <w:sz w:val="24"/>
          <w:szCs w:val="24"/>
          <w:lang w:val="en-MY"/>
        </w:rPr>
        <w:t>for sustaining</w:t>
      </w:r>
      <w:r w:rsidRPr="00B8654B">
        <w:rPr>
          <w:rFonts w:ascii="Times New Roman" w:hAnsi="Times New Roman" w:cs="Times New Roman"/>
          <w:sz w:val="24"/>
          <w:szCs w:val="24"/>
          <w:lang w:val="en-MY"/>
        </w:rPr>
        <w:t xml:space="preserve"> organisational strength and investor confidence in </w:t>
      </w:r>
      <w:r w:rsidR="00F24D06">
        <w:rPr>
          <w:rFonts w:ascii="Times New Roman" w:hAnsi="Times New Roman" w:cs="Times New Roman"/>
          <w:sz w:val="24"/>
          <w:szCs w:val="24"/>
          <w:lang w:val="en-MY"/>
        </w:rPr>
        <w:t xml:space="preserve">today’s </w:t>
      </w:r>
      <w:r w:rsidRPr="00B8654B">
        <w:rPr>
          <w:rFonts w:ascii="Times New Roman" w:hAnsi="Times New Roman" w:cs="Times New Roman"/>
          <w:sz w:val="24"/>
          <w:szCs w:val="24"/>
          <w:lang w:val="en-MY"/>
        </w:rPr>
        <w:t>ever-</w:t>
      </w:r>
      <w:r w:rsidR="00F24D06">
        <w:rPr>
          <w:rFonts w:ascii="Times New Roman" w:hAnsi="Times New Roman" w:cs="Times New Roman"/>
          <w:sz w:val="24"/>
          <w:szCs w:val="24"/>
          <w:lang w:val="en-MY"/>
        </w:rPr>
        <w:t>chang</w:t>
      </w:r>
      <w:r w:rsidRPr="00B8654B">
        <w:rPr>
          <w:rFonts w:ascii="Times New Roman" w:hAnsi="Times New Roman" w:cs="Times New Roman"/>
          <w:sz w:val="24"/>
          <w:szCs w:val="24"/>
          <w:lang w:val="en-MY"/>
        </w:rPr>
        <w:t>ing market landscape.</w:t>
      </w:r>
    </w:p>
    <w:p w14:paraId="1D592797" w14:textId="00C2741B" w:rsidR="00B8654B" w:rsidRPr="00B8654B" w:rsidRDefault="00B8654B" w:rsidP="00F24D06">
      <w:pPr>
        <w:rPr>
          <w:rFonts w:ascii="Times New Roman" w:hAnsi="Times New Roman" w:cs="Times New Roman"/>
          <w:sz w:val="24"/>
          <w:szCs w:val="24"/>
          <w:lang w:val="en-MY"/>
        </w:rPr>
      </w:pPr>
    </w:p>
    <w:p w14:paraId="19169A96" w14:textId="2C3D0586" w:rsidR="00B8654B" w:rsidRDefault="00494851" w:rsidP="00494851">
      <w:pPr>
        <w:pStyle w:val="Heading1"/>
        <w:rPr>
          <w:lang w:val="en-MY"/>
        </w:rPr>
      </w:pPr>
      <w:bookmarkStart w:id="19" w:name="_Toc174990894"/>
      <w:r>
        <w:rPr>
          <w:lang w:val="en-MY"/>
        </w:rPr>
        <w:t>6</w:t>
      </w:r>
      <w:r w:rsidR="00B8654B" w:rsidRPr="00B8654B">
        <w:rPr>
          <w:lang w:val="en-MY"/>
        </w:rPr>
        <w:t>.0 References</w:t>
      </w:r>
      <w:bookmarkEnd w:id="19"/>
    </w:p>
    <w:p w14:paraId="37A1B8D2" w14:textId="77777777" w:rsidR="00F61806" w:rsidRPr="00494851" w:rsidRDefault="00F61806" w:rsidP="00F61806">
      <w:pPr>
        <w:spacing w:before="240" w:after="240" w:line="600" w:lineRule="auto"/>
        <w:jc w:val="both"/>
        <w:rPr>
          <w:rFonts w:ascii="Times New Roman" w:eastAsiaTheme="minorEastAsia" w:hAnsi="Times New Roman" w:cs="Times New Roman"/>
          <w:b/>
          <w:bCs/>
          <w:sz w:val="24"/>
          <w:szCs w:val="24"/>
          <w:lang w:val="en-MY"/>
        </w:rPr>
      </w:pPr>
    </w:p>
    <w:p w14:paraId="2827A8BB"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proofErr w:type="spellStart"/>
      <w:r w:rsidRPr="00B8654B">
        <w:rPr>
          <w:rFonts w:ascii="Times New Roman" w:hAnsi="Times New Roman" w:cs="Times New Roman"/>
          <w:sz w:val="24"/>
          <w:szCs w:val="24"/>
          <w:lang w:val="en-MY"/>
        </w:rPr>
        <w:t>Akingbemisilu</w:t>
      </w:r>
      <w:proofErr w:type="spellEnd"/>
      <w:r w:rsidRPr="00B8654B">
        <w:rPr>
          <w:rFonts w:ascii="Times New Roman" w:hAnsi="Times New Roman" w:cs="Times New Roman"/>
          <w:sz w:val="24"/>
          <w:szCs w:val="24"/>
          <w:lang w:val="en-MY"/>
        </w:rPr>
        <w:t xml:space="preserve">, Tosin. (2018). Critical Evaluation of the Application of Leadership Theories to a Leader in an Organizational Context and Management Theories to a Contemporary Organization (A case study based on Virgin Group Limited and the Co-Founder, Sir Richard Branson). </w:t>
      </w:r>
      <w:proofErr w:type="spellStart"/>
      <w:r w:rsidRPr="00B8654B">
        <w:rPr>
          <w:rFonts w:ascii="Times New Roman" w:hAnsi="Times New Roman" w:cs="Times New Roman"/>
          <w:sz w:val="24"/>
          <w:szCs w:val="24"/>
          <w:lang w:val="en-MY"/>
        </w:rPr>
        <w:t>doi</w:t>
      </w:r>
      <w:proofErr w:type="spellEnd"/>
      <w:r w:rsidRPr="00B8654B">
        <w:rPr>
          <w:rFonts w:ascii="Times New Roman" w:hAnsi="Times New Roman" w:cs="Times New Roman"/>
          <w:sz w:val="24"/>
          <w:szCs w:val="24"/>
          <w:lang w:val="en-MY"/>
        </w:rPr>
        <w:t>: 10.13140/RG.2.2.21903.53922/1</w:t>
      </w:r>
    </w:p>
    <w:p w14:paraId="76AD6698"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Berry, A. (2023). </w:t>
      </w:r>
      <w:r w:rsidRPr="00F61806">
        <w:rPr>
          <w:rFonts w:ascii="Times New Roman" w:hAnsi="Times New Roman" w:cs="Times New Roman"/>
          <w:i/>
          <w:iCs/>
          <w:sz w:val="24"/>
          <w:szCs w:val="24"/>
          <w:lang w:val="en-MY"/>
        </w:rPr>
        <w:t>The Demise of Credit Suisse: Lessons Learned</w:t>
      </w:r>
      <w:r w:rsidRPr="00F61806">
        <w:rPr>
          <w:rFonts w:ascii="Times New Roman" w:hAnsi="Times New Roman" w:cs="Times New Roman"/>
          <w:sz w:val="24"/>
          <w:szCs w:val="24"/>
          <w:lang w:val="en-MY"/>
        </w:rPr>
        <w:t xml:space="preserve">. </w:t>
      </w:r>
      <w:r>
        <w:rPr>
          <w:rFonts w:ascii="Times New Roman" w:hAnsi="Times New Roman" w:cs="Times New Roman"/>
          <w:sz w:val="24"/>
          <w:szCs w:val="24"/>
          <w:lang w:val="en-MY"/>
        </w:rPr>
        <w:t xml:space="preserve">Retrieved from </w:t>
      </w:r>
      <w:hyperlink r:id="rId6" w:history="1">
        <w:r w:rsidRPr="00F61806">
          <w:rPr>
            <w:rStyle w:val="Hyperlink"/>
            <w:rFonts w:ascii="Times New Roman" w:hAnsi="Times New Roman" w:cs="Times New Roman"/>
            <w:sz w:val="24"/>
            <w:szCs w:val="24"/>
            <w:lang w:val="en-MY"/>
          </w:rPr>
          <w:t>https://www.adevapartners.com/view/6477/FIG-in-Focus-Volume-7-Credit-Suisse.pdf</w:t>
        </w:r>
      </w:hyperlink>
    </w:p>
    <w:p w14:paraId="193C6886"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B8654B">
        <w:rPr>
          <w:rFonts w:ascii="Times New Roman" w:hAnsi="Times New Roman" w:cs="Times New Roman"/>
          <w:sz w:val="24"/>
          <w:szCs w:val="24"/>
          <w:lang w:val="en-MY"/>
        </w:rPr>
        <w:t>Burns, J. M. (1978). Leadership. New York: Harper &amp; Row.</w:t>
      </w:r>
    </w:p>
    <w:p w14:paraId="66A94557"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B8654B">
        <w:rPr>
          <w:rFonts w:ascii="Times New Roman" w:hAnsi="Times New Roman" w:cs="Times New Roman"/>
          <w:sz w:val="24"/>
          <w:szCs w:val="24"/>
          <w:lang w:val="en-MY"/>
        </w:rPr>
        <w:t xml:space="preserve">Chapman, A. E. (2020). Analysis of Jamie </w:t>
      </w: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Impact of Leadership and Culture at JP Morgan Chase &amp; Co.</w:t>
      </w:r>
    </w:p>
    <w:p w14:paraId="10763496"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B8654B">
        <w:rPr>
          <w:rFonts w:ascii="Times New Roman" w:hAnsi="Times New Roman" w:cs="Times New Roman"/>
          <w:sz w:val="24"/>
          <w:szCs w:val="24"/>
          <w:lang w:val="en-MY"/>
        </w:rPr>
        <w:t>Cole, G. and Kelly, P. (2016) Management Theory and Practice (Custom Edition), Cengage.</w:t>
      </w:r>
    </w:p>
    <w:p w14:paraId="060FBF9B"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CREDIT SUISSE. (2021). </w:t>
      </w:r>
      <w:r w:rsidRPr="00F61806">
        <w:rPr>
          <w:rFonts w:ascii="Times New Roman" w:hAnsi="Times New Roman" w:cs="Times New Roman"/>
          <w:i/>
          <w:iCs/>
          <w:sz w:val="24"/>
          <w:szCs w:val="24"/>
          <w:lang w:val="en-MY"/>
        </w:rPr>
        <w:t>Sustainability Report 2021</w:t>
      </w:r>
      <w:r w:rsidRPr="00F61806">
        <w:rPr>
          <w:rFonts w:ascii="Times New Roman" w:hAnsi="Times New Roman" w:cs="Times New Roman"/>
          <w:sz w:val="24"/>
          <w:szCs w:val="24"/>
          <w:lang w:val="en-MY"/>
        </w:rPr>
        <w:t xml:space="preserve">. </w:t>
      </w:r>
      <w:r>
        <w:rPr>
          <w:rFonts w:ascii="Times New Roman" w:hAnsi="Times New Roman" w:cs="Times New Roman"/>
          <w:sz w:val="24"/>
          <w:szCs w:val="24"/>
          <w:lang w:val="en-MY"/>
        </w:rPr>
        <w:t xml:space="preserve">Retrieved from </w:t>
      </w:r>
      <w:hyperlink r:id="rId7" w:history="1">
        <w:r w:rsidRPr="00F61806">
          <w:rPr>
            <w:rStyle w:val="Hyperlink"/>
            <w:rFonts w:ascii="Times New Roman" w:hAnsi="Times New Roman" w:cs="Times New Roman"/>
            <w:sz w:val="24"/>
            <w:szCs w:val="24"/>
            <w:lang w:val="en-MY"/>
          </w:rPr>
          <w:t>https://www.responsibilityreports.co.uk/HostedData/ResponsibilityReportArchive/c/NYSE_CS_2021.pdf</w:t>
        </w:r>
      </w:hyperlink>
    </w:p>
    <w:p w14:paraId="19A07CA6"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MY"/>
        </w:rPr>
      </w:pPr>
      <w:r w:rsidRPr="00F61806">
        <w:rPr>
          <w:rFonts w:ascii="Times New Roman" w:hAnsi="Times New Roman" w:cs="Times New Roman"/>
          <w:sz w:val="24"/>
          <w:szCs w:val="24"/>
          <w:lang w:val="en-MY"/>
        </w:rPr>
        <w:t xml:space="preserve">CREDIT SUISSE. (2022). </w:t>
      </w:r>
      <w:r w:rsidRPr="00F61806">
        <w:rPr>
          <w:rFonts w:ascii="Times New Roman" w:hAnsi="Times New Roman" w:cs="Times New Roman"/>
          <w:i/>
          <w:iCs/>
          <w:sz w:val="24"/>
          <w:szCs w:val="24"/>
          <w:lang w:val="en-MY"/>
        </w:rPr>
        <w:t>Our purpose and values</w:t>
      </w:r>
      <w:r w:rsidRPr="00F61806">
        <w:rPr>
          <w:rFonts w:ascii="Times New Roman" w:hAnsi="Times New Roman" w:cs="Times New Roman"/>
          <w:sz w:val="24"/>
          <w:szCs w:val="24"/>
          <w:lang w:val="en-MY"/>
        </w:rPr>
        <w:t xml:space="preserve">. </w:t>
      </w:r>
      <w:r>
        <w:rPr>
          <w:rFonts w:ascii="Times New Roman" w:hAnsi="Times New Roman" w:cs="Times New Roman"/>
          <w:sz w:val="24"/>
          <w:szCs w:val="24"/>
          <w:lang w:val="en-MY"/>
        </w:rPr>
        <w:t xml:space="preserve">Retrieved from </w:t>
      </w:r>
      <w:hyperlink r:id="rId8" w:history="1">
        <w:r w:rsidRPr="00F61806">
          <w:rPr>
            <w:rStyle w:val="Hyperlink"/>
            <w:rFonts w:ascii="Times New Roman" w:hAnsi="Times New Roman" w:cs="Times New Roman"/>
            <w:sz w:val="24"/>
            <w:szCs w:val="24"/>
            <w:lang w:val="en-MY"/>
          </w:rPr>
          <w:t>https://www.banktrack.org/download/code_of_conduct_109/credit_suisse_code_of_conduct.pdf</w:t>
        </w:r>
      </w:hyperlink>
    </w:p>
    <w:p w14:paraId="4F48D8E7"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Credit Suisse. (n.d.). </w:t>
      </w:r>
      <w:r w:rsidRPr="00F61806">
        <w:rPr>
          <w:rFonts w:ascii="Times New Roman" w:hAnsi="Times New Roman" w:cs="Times New Roman"/>
          <w:i/>
          <w:iCs/>
          <w:sz w:val="24"/>
          <w:szCs w:val="24"/>
          <w:lang w:val="en-MY"/>
        </w:rPr>
        <w:t>Who we are</w:t>
      </w:r>
      <w:r w:rsidRPr="00F61806">
        <w:rPr>
          <w:rFonts w:ascii="Times New Roman" w:hAnsi="Times New Roman" w:cs="Times New Roman"/>
          <w:sz w:val="24"/>
          <w:szCs w:val="24"/>
          <w:lang w:val="en-MY"/>
        </w:rPr>
        <w:t xml:space="preserve">. </w:t>
      </w:r>
      <w:r>
        <w:rPr>
          <w:rFonts w:ascii="Times New Roman" w:hAnsi="Times New Roman" w:cs="Times New Roman"/>
          <w:sz w:val="24"/>
          <w:szCs w:val="24"/>
          <w:lang w:val="en-MY"/>
        </w:rPr>
        <w:t xml:space="preserve">Retrieved from </w:t>
      </w:r>
      <w:hyperlink r:id="rId9" w:history="1">
        <w:r w:rsidRPr="00F61806">
          <w:rPr>
            <w:rStyle w:val="Hyperlink"/>
            <w:rFonts w:ascii="Times New Roman" w:hAnsi="Times New Roman" w:cs="Times New Roman"/>
            <w:sz w:val="24"/>
            <w:szCs w:val="24"/>
            <w:lang w:val="en-MY"/>
          </w:rPr>
          <w:t>https://www.credit-suisse.com/about-us/en/our-company/who-we-are.html</w:t>
        </w:r>
      </w:hyperlink>
    </w:p>
    <w:p w14:paraId="0C86F65B"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Credit Suisse. (2022). </w:t>
      </w:r>
      <w:r w:rsidRPr="00F61806">
        <w:rPr>
          <w:rFonts w:ascii="Times New Roman" w:hAnsi="Times New Roman" w:cs="Times New Roman"/>
          <w:i/>
          <w:iCs/>
          <w:sz w:val="24"/>
          <w:szCs w:val="24"/>
          <w:lang w:val="en-MY"/>
        </w:rPr>
        <w:t>Sustainability Report 2022</w:t>
      </w:r>
      <w:r w:rsidRPr="00F61806">
        <w:rPr>
          <w:rFonts w:ascii="Times New Roman" w:hAnsi="Times New Roman" w:cs="Times New Roman"/>
          <w:sz w:val="24"/>
          <w:szCs w:val="24"/>
          <w:lang w:val="en-MY"/>
        </w:rPr>
        <w:t xml:space="preserve">. </w:t>
      </w:r>
      <w:r>
        <w:rPr>
          <w:rFonts w:ascii="Times New Roman" w:hAnsi="Times New Roman" w:cs="Times New Roman"/>
          <w:sz w:val="24"/>
          <w:szCs w:val="24"/>
          <w:lang w:val="en-MY"/>
        </w:rPr>
        <w:t xml:space="preserve">Retrieved from </w:t>
      </w:r>
      <w:hyperlink r:id="rId10" w:history="1">
        <w:r w:rsidRPr="00F61806">
          <w:rPr>
            <w:rStyle w:val="Hyperlink"/>
            <w:rFonts w:ascii="Times New Roman" w:hAnsi="Times New Roman" w:cs="Times New Roman"/>
            <w:sz w:val="24"/>
            <w:szCs w:val="24"/>
            <w:lang w:val="en-MY"/>
          </w:rPr>
          <w:t>https://www.credit-suisse.com/media/assets/corporate/docs/about-us/investor-relations/financial-disclosures/financial-reports/csg-sr-2022-en.pdf</w:t>
        </w:r>
      </w:hyperlink>
    </w:p>
    <w:p w14:paraId="0DF75B4F"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Culture 500. (n.d.). </w:t>
      </w:r>
      <w:r w:rsidRPr="00F61806">
        <w:rPr>
          <w:rFonts w:ascii="Times New Roman" w:hAnsi="Times New Roman" w:cs="Times New Roman"/>
          <w:i/>
          <w:iCs/>
          <w:sz w:val="24"/>
          <w:szCs w:val="24"/>
          <w:lang w:val="en-MY"/>
        </w:rPr>
        <w:t>This Is What Employees Are Saying About Culture at Credit Suisse</w:t>
      </w:r>
      <w:r w:rsidRPr="00F61806">
        <w:rPr>
          <w:rFonts w:ascii="Times New Roman" w:hAnsi="Times New Roman" w:cs="Times New Roman"/>
          <w:sz w:val="24"/>
          <w:szCs w:val="24"/>
          <w:lang w:val="en-MY"/>
        </w:rPr>
        <w:t xml:space="preserve">. MIT Sloan Management Review. Retrieved from </w:t>
      </w:r>
      <w:hyperlink r:id="rId11" w:history="1">
        <w:r w:rsidRPr="00F61806">
          <w:rPr>
            <w:rStyle w:val="Hyperlink"/>
            <w:rFonts w:ascii="Times New Roman" w:hAnsi="Times New Roman" w:cs="Times New Roman"/>
            <w:sz w:val="24"/>
            <w:szCs w:val="24"/>
            <w:lang w:val="en-MY"/>
          </w:rPr>
          <w:t>https://sloanreview.mit.edu/culture500/company/c242/Credit_Suisse?cv=performance</w:t>
        </w:r>
      </w:hyperlink>
    </w:p>
    <w:p w14:paraId="79CDB673"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proofErr w:type="spellStart"/>
      <w:r w:rsidRPr="00B8654B">
        <w:rPr>
          <w:rFonts w:ascii="Times New Roman" w:hAnsi="Times New Roman" w:cs="Times New Roman"/>
          <w:sz w:val="24"/>
          <w:szCs w:val="24"/>
          <w:lang w:val="en-MY"/>
        </w:rPr>
        <w:t>Dimon</w:t>
      </w:r>
      <w:proofErr w:type="spellEnd"/>
      <w:r w:rsidRPr="00B8654B">
        <w:rPr>
          <w:rFonts w:ascii="Times New Roman" w:hAnsi="Times New Roman" w:cs="Times New Roman"/>
          <w:sz w:val="24"/>
          <w:szCs w:val="24"/>
          <w:lang w:val="en-MY"/>
        </w:rPr>
        <w:t xml:space="preserve">, J. (2016). Jamie </w:t>
      </w:r>
      <w:proofErr w:type="spellStart"/>
      <w:r w:rsidRPr="00B8654B">
        <w:rPr>
          <w:rFonts w:ascii="Times New Roman" w:hAnsi="Times New Roman" w:cs="Times New Roman"/>
          <w:sz w:val="24"/>
          <w:szCs w:val="24"/>
          <w:lang w:val="en-MY"/>
        </w:rPr>
        <w:t>Dimon's</w:t>
      </w:r>
      <w:proofErr w:type="spellEnd"/>
      <w:r w:rsidRPr="00B8654B">
        <w:rPr>
          <w:rFonts w:ascii="Times New Roman" w:hAnsi="Times New Roman" w:cs="Times New Roman"/>
          <w:sz w:val="24"/>
          <w:szCs w:val="24"/>
          <w:lang w:val="en-MY"/>
        </w:rPr>
        <w:t xml:space="preserve"> Letter to Shareholders, Annual Report 2016. Retrieved from </w:t>
      </w:r>
      <w:hyperlink r:id="rId12" w:history="1">
        <w:r w:rsidRPr="00B8654B">
          <w:rPr>
            <w:rStyle w:val="Hyperlink"/>
            <w:rFonts w:ascii="Times New Roman" w:hAnsi="Times New Roman" w:cs="Times New Roman"/>
            <w:sz w:val="24"/>
            <w:szCs w:val="24"/>
            <w:lang w:val="en-MY"/>
          </w:rPr>
          <w:t>https://reports.jpmorganchase.com/investor-relations/2016/ar-ceo-letters.htm</w:t>
        </w:r>
      </w:hyperlink>
    </w:p>
    <w:p w14:paraId="08297C58"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proofErr w:type="spellStart"/>
      <w:r w:rsidRPr="00F61806">
        <w:rPr>
          <w:rFonts w:ascii="Times New Roman" w:hAnsi="Times New Roman" w:cs="Times New Roman"/>
          <w:sz w:val="24"/>
          <w:szCs w:val="24"/>
          <w:lang w:val="en-MY"/>
        </w:rPr>
        <w:t>Englundh</w:t>
      </w:r>
      <w:proofErr w:type="spellEnd"/>
      <w:r w:rsidRPr="00F61806">
        <w:rPr>
          <w:rFonts w:ascii="Times New Roman" w:hAnsi="Times New Roman" w:cs="Times New Roman"/>
          <w:sz w:val="24"/>
          <w:szCs w:val="24"/>
          <w:lang w:val="en-MY"/>
        </w:rPr>
        <w:t xml:space="preserve">, J. (2023). </w:t>
      </w:r>
      <w:r w:rsidRPr="00F61806">
        <w:rPr>
          <w:rFonts w:ascii="Times New Roman" w:hAnsi="Times New Roman" w:cs="Times New Roman"/>
          <w:i/>
          <w:iCs/>
          <w:sz w:val="24"/>
          <w:szCs w:val="24"/>
          <w:lang w:val="en-MY"/>
        </w:rPr>
        <w:t>Credit Suisse’s Demise: A Timeline of Scandal and Failures</w:t>
      </w:r>
      <w:r w:rsidRPr="00F61806">
        <w:rPr>
          <w:rFonts w:ascii="Times New Roman" w:hAnsi="Times New Roman" w:cs="Times New Roman"/>
          <w:sz w:val="24"/>
          <w:szCs w:val="24"/>
          <w:lang w:val="en-MY"/>
        </w:rPr>
        <w:t xml:space="preserve">. Morningstar. </w:t>
      </w:r>
      <w:r>
        <w:rPr>
          <w:rFonts w:ascii="Times New Roman" w:hAnsi="Times New Roman" w:cs="Times New Roman"/>
          <w:sz w:val="24"/>
          <w:szCs w:val="24"/>
          <w:lang w:val="en-MY"/>
        </w:rPr>
        <w:t xml:space="preserve">Retrieved from </w:t>
      </w:r>
      <w:hyperlink r:id="rId13" w:history="1">
        <w:r w:rsidRPr="00F61806">
          <w:rPr>
            <w:rStyle w:val="Hyperlink"/>
            <w:rFonts w:ascii="Times New Roman" w:hAnsi="Times New Roman" w:cs="Times New Roman"/>
            <w:sz w:val="24"/>
            <w:szCs w:val="24"/>
            <w:lang w:val="en-MY"/>
          </w:rPr>
          <w:t>https://www.morningstar.hk/hk/news/233221/credit-suisses-demise-a-timeline-of-scandal-and-failures.aspx</w:t>
        </w:r>
      </w:hyperlink>
    </w:p>
    <w:p w14:paraId="04EEE49C"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Ewing, J. (2021). Credit Suisse finds incompetence but no criminal conduct in </w:t>
      </w:r>
      <w:proofErr w:type="spellStart"/>
      <w:r w:rsidRPr="00F61806">
        <w:rPr>
          <w:rFonts w:ascii="Times New Roman" w:hAnsi="Times New Roman" w:cs="Times New Roman"/>
          <w:sz w:val="24"/>
          <w:szCs w:val="24"/>
          <w:lang w:val="en-MY"/>
        </w:rPr>
        <w:t>Archegos</w:t>
      </w:r>
      <w:proofErr w:type="spellEnd"/>
      <w:r w:rsidRPr="00F61806">
        <w:rPr>
          <w:rFonts w:ascii="Times New Roman" w:hAnsi="Times New Roman" w:cs="Times New Roman"/>
          <w:sz w:val="24"/>
          <w:szCs w:val="24"/>
          <w:lang w:val="en-MY"/>
        </w:rPr>
        <w:t xml:space="preserve"> debacle. </w:t>
      </w:r>
      <w:r w:rsidRPr="00F61806">
        <w:rPr>
          <w:rFonts w:ascii="Times New Roman" w:hAnsi="Times New Roman" w:cs="Times New Roman"/>
          <w:i/>
          <w:iCs/>
          <w:sz w:val="24"/>
          <w:szCs w:val="24"/>
          <w:lang w:val="en-MY"/>
        </w:rPr>
        <w:t>The New York Times</w:t>
      </w:r>
      <w:r w:rsidRPr="00F61806">
        <w:rPr>
          <w:rFonts w:ascii="Times New Roman" w:hAnsi="Times New Roman" w:cs="Times New Roman"/>
          <w:sz w:val="24"/>
          <w:szCs w:val="24"/>
          <w:lang w:val="en-MY"/>
        </w:rPr>
        <w:t xml:space="preserve">. </w:t>
      </w:r>
      <w:r>
        <w:rPr>
          <w:rFonts w:ascii="Times New Roman" w:hAnsi="Times New Roman" w:cs="Times New Roman"/>
          <w:sz w:val="24"/>
          <w:szCs w:val="24"/>
          <w:lang w:val="en-MY"/>
        </w:rPr>
        <w:t xml:space="preserve">Retrieved from </w:t>
      </w:r>
      <w:hyperlink r:id="rId14" w:history="1">
        <w:r w:rsidRPr="00F61806">
          <w:rPr>
            <w:rStyle w:val="Hyperlink"/>
            <w:rFonts w:ascii="Times New Roman" w:hAnsi="Times New Roman" w:cs="Times New Roman"/>
            <w:sz w:val="24"/>
            <w:szCs w:val="24"/>
            <w:lang w:val="en-MY"/>
          </w:rPr>
          <w:t>https://www.nytimes.com/2021/07/29/business/credit-suisse-archegos.html</w:t>
        </w:r>
      </w:hyperlink>
    </w:p>
    <w:p w14:paraId="78A6DA6C"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Federal Deposit Insurance Corporation. (n.d.). </w:t>
      </w:r>
      <w:r w:rsidRPr="00F61806">
        <w:rPr>
          <w:rFonts w:ascii="Times New Roman" w:hAnsi="Times New Roman" w:cs="Times New Roman"/>
          <w:i/>
          <w:iCs/>
          <w:sz w:val="24"/>
          <w:szCs w:val="24"/>
          <w:lang w:val="en-MY"/>
        </w:rPr>
        <w:t>Bank Failures in Brief – Summary</w:t>
      </w:r>
      <w:r w:rsidRPr="00F61806">
        <w:rPr>
          <w:rFonts w:ascii="Times New Roman" w:hAnsi="Times New Roman" w:cs="Times New Roman"/>
          <w:sz w:val="24"/>
          <w:szCs w:val="24"/>
          <w:lang w:val="en-MY"/>
        </w:rPr>
        <w:t xml:space="preserve">. FDIC. </w:t>
      </w:r>
      <w:r>
        <w:rPr>
          <w:rFonts w:ascii="Times New Roman" w:hAnsi="Times New Roman" w:cs="Times New Roman"/>
          <w:sz w:val="24"/>
          <w:szCs w:val="24"/>
          <w:lang w:val="en-MY"/>
        </w:rPr>
        <w:t xml:space="preserve">Retrieved from </w:t>
      </w:r>
      <w:hyperlink r:id="rId15" w:history="1">
        <w:r w:rsidRPr="00F61806">
          <w:rPr>
            <w:rStyle w:val="Hyperlink"/>
            <w:rFonts w:ascii="Times New Roman" w:hAnsi="Times New Roman" w:cs="Times New Roman"/>
            <w:sz w:val="24"/>
            <w:szCs w:val="24"/>
            <w:lang w:val="en-MY"/>
          </w:rPr>
          <w:t>https://www.fdic.gov/resources/resolutions/bank-failures/in-</w:t>
        </w:r>
        <w:r w:rsidRPr="00F61806">
          <w:rPr>
            <w:rStyle w:val="Hyperlink"/>
            <w:rFonts w:ascii="Times New Roman" w:hAnsi="Times New Roman" w:cs="Times New Roman"/>
            <w:sz w:val="24"/>
            <w:szCs w:val="24"/>
            <w:lang w:val="en-MY"/>
          </w:rPr>
          <w:lastRenderedPageBreak/>
          <w:t>brief/bfb2009.html</w:t>
        </w:r>
      </w:hyperlink>
    </w:p>
    <w:p w14:paraId="07D7A01C"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Frankel, M. (2024). </w:t>
      </w:r>
      <w:r w:rsidRPr="00F61806">
        <w:rPr>
          <w:rFonts w:ascii="Times New Roman" w:hAnsi="Times New Roman" w:cs="Times New Roman"/>
          <w:i/>
          <w:iCs/>
          <w:sz w:val="24"/>
          <w:szCs w:val="24"/>
          <w:lang w:val="en-MY"/>
        </w:rPr>
        <w:t>JPMorgan Chase Soared 20% in the 1st Half of 2024. Is It Still a Buy?</w:t>
      </w:r>
      <w:r w:rsidRPr="00F61806">
        <w:rPr>
          <w:rFonts w:ascii="Times New Roman" w:hAnsi="Times New Roman" w:cs="Times New Roman"/>
          <w:sz w:val="24"/>
          <w:szCs w:val="24"/>
          <w:lang w:val="en-MY"/>
        </w:rPr>
        <w:t xml:space="preserve"> Nasdaq. </w:t>
      </w:r>
      <w:r>
        <w:rPr>
          <w:rFonts w:ascii="Times New Roman" w:hAnsi="Times New Roman" w:cs="Times New Roman"/>
          <w:sz w:val="24"/>
          <w:szCs w:val="24"/>
          <w:lang w:val="en-MY"/>
        </w:rPr>
        <w:t xml:space="preserve">Retrieved from </w:t>
      </w:r>
      <w:hyperlink r:id="rId16" w:history="1">
        <w:r w:rsidRPr="00F61806">
          <w:rPr>
            <w:rStyle w:val="Hyperlink"/>
            <w:rFonts w:ascii="Times New Roman" w:hAnsi="Times New Roman" w:cs="Times New Roman"/>
            <w:sz w:val="24"/>
            <w:szCs w:val="24"/>
            <w:lang w:val="en-MY"/>
          </w:rPr>
          <w:t>https://www.nasdaq.com/articles/jpmorgan-chase-soared-20-1st-half-2024-it-still-buy</w:t>
        </w:r>
      </w:hyperlink>
    </w:p>
    <w:p w14:paraId="0072AA77"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Goldberg, M. (2024). </w:t>
      </w:r>
      <w:r w:rsidRPr="00F61806">
        <w:rPr>
          <w:rFonts w:ascii="Times New Roman" w:hAnsi="Times New Roman" w:cs="Times New Roman"/>
          <w:i/>
          <w:iCs/>
          <w:sz w:val="24"/>
          <w:szCs w:val="24"/>
          <w:lang w:val="en-MY"/>
        </w:rPr>
        <w:t>List Of Failed Banks: 2009-2020</w:t>
      </w:r>
      <w:r w:rsidRPr="00F61806">
        <w:rPr>
          <w:rFonts w:ascii="Times New Roman" w:hAnsi="Times New Roman" w:cs="Times New Roman"/>
          <w:sz w:val="24"/>
          <w:szCs w:val="24"/>
          <w:lang w:val="en-MY"/>
        </w:rPr>
        <w:t xml:space="preserve">. Bankrate. </w:t>
      </w:r>
      <w:r>
        <w:rPr>
          <w:rFonts w:ascii="Times New Roman" w:hAnsi="Times New Roman" w:cs="Times New Roman"/>
          <w:sz w:val="24"/>
          <w:szCs w:val="24"/>
          <w:lang w:val="en-MY"/>
        </w:rPr>
        <w:t xml:space="preserve">Retrieved from </w:t>
      </w:r>
      <w:hyperlink r:id="rId17" w:history="1">
        <w:r w:rsidRPr="00F61806">
          <w:rPr>
            <w:rStyle w:val="Hyperlink"/>
            <w:rFonts w:ascii="Times New Roman" w:hAnsi="Times New Roman" w:cs="Times New Roman"/>
            <w:sz w:val="24"/>
            <w:szCs w:val="24"/>
            <w:lang w:val="en-MY"/>
          </w:rPr>
          <w:t>https://www.bankrate.com/banking/list-of-failed-banks/</w:t>
        </w:r>
      </w:hyperlink>
    </w:p>
    <w:p w14:paraId="10914A3A"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B8654B">
        <w:rPr>
          <w:rFonts w:ascii="Times New Roman" w:hAnsi="Times New Roman" w:cs="Times New Roman"/>
          <w:sz w:val="24"/>
          <w:szCs w:val="24"/>
          <w:lang w:val="en-MY"/>
        </w:rPr>
        <w:t xml:space="preserve">Gandolfi, F. and Stone, S. (2018). Leadership, leadership styles, and servant leadership. </w:t>
      </w:r>
      <w:r w:rsidRPr="00B8654B">
        <w:rPr>
          <w:rFonts w:ascii="Times New Roman" w:hAnsi="Times New Roman" w:cs="Times New Roman"/>
          <w:i/>
          <w:iCs/>
          <w:sz w:val="24"/>
          <w:szCs w:val="24"/>
          <w:lang w:val="en-MY"/>
        </w:rPr>
        <w:t>Journal of management research, 1</w:t>
      </w:r>
      <w:r w:rsidRPr="00B8654B">
        <w:rPr>
          <w:rFonts w:ascii="Times New Roman" w:hAnsi="Times New Roman" w:cs="Times New Roman"/>
          <w:sz w:val="24"/>
          <w:szCs w:val="24"/>
          <w:lang w:val="en-MY"/>
        </w:rPr>
        <w:t>8(4), pp.261-269.</w:t>
      </w:r>
    </w:p>
    <w:p w14:paraId="09145160" w14:textId="6B827E0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proofErr w:type="spellStart"/>
      <w:r w:rsidRPr="00F61806">
        <w:rPr>
          <w:rFonts w:ascii="Times New Roman" w:hAnsi="Times New Roman" w:cs="Times New Roman"/>
          <w:sz w:val="24"/>
          <w:szCs w:val="24"/>
          <w:lang w:val="en-MY"/>
        </w:rPr>
        <w:t>Halftermeyer</w:t>
      </w:r>
      <w:proofErr w:type="spellEnd"/>
      <w:r w:rsidRPr="00F61806">
        <w:rPr>
          <w:rFonts w:ascii="Times New Roman" w:hAnsi="Times New Roman" w:cs="Times New Roman"/>
          <w:sz w:val="24"/>
          <w:szCs w:val="24"/>
          <w:lang w:val="en-MY"/>
        </w:rPr>
        <w:t xml:space="preserve">, M., </w:t>
      </w:r>
      <w:proofErr w:type="spellStart"/>
      <w:r w:rsidRPr="00F61806">
        <w:rPr>
          <w:rFonts w:ascii="Times New Roman" w:hAnsi="Times New Roman" w:cs="Times New Roman"/>
          <w:sz w:val="24"/>
          <w:szCs w:val="24"/>
          <w:lang w:val="en-MY"/>
        </w:rPr>
        <w:t>Balezou</w:t>
      </w:r>
      <w:proofErr w:type="spellEnd"/>
      <w:r w:rsidRPr="00F61806">
        <w:rPr>
          <w:rFonts w:ascii="Times New Roman" w:hAnsi="Times New Roman" w:cs="Times New Roman"/>
          <w:sz w:val="24"/>
          <w:szCs w:val="24"/>
          <w:lang w:val="en-MY"/>
        </w:rPr>
        <w:t xml:space="preserve">, M., Nair, D., &amp; Bloomberg. (2022). </w:t>
      </w:r>
      <w:r w:rsidRPr="00F61806">
        <w:rPr>
          <w:rFonts w:ascii="Times New Roman" w:hAnsi="Times New Roman" w:cs="Times New Roman"/>
          <w:i/>
          <w:iCs/>
          <w:sz w:val="24"/>
          <w:szCs w:val="24"/>
          <w:lang w:val="en-MY"/>
        </w:rPr>
        <w:t>Credit Suisse investment bankers fear a torching of the division under new CEO Ulrich Koerner</w:t>
      </w:r>
      <w:r w:rsidRPr="00F61806">
        <w:rPr>
          <w:rFonts w:ascii="Times New Roman" w:hAnsi="Times New Roman" w:cs="Times New Roman"/>
          <w:sz w:val="24"/>
          <w:szCs w:val="24"/>
          <w:lang w:val="en-MY"/>
        </w:rPr>
        <w:t xml:space="preserve">. Fortune. </w:t>
      </w:r>
      <w:r>
        <w:rPr>
          <w:rFonts w:ascii="Times New Roman" w:hAnsi="Times New Roman" w:cs="Times New Roman"/>
          <w:sz w:val="24"/>
          <w:szCs w:val="24"/>
          <w:lang w:val="en-MY"/>
        </w:rPr>
        <w:t xml:space="preserve">Retrieved from </w:t>
      </w:r>
      <w:hyperlink r:id="rId18" w:history="1">
        <w:r w:rsidRPr="00F61806">
          <w:rPr>
            <w:rStyle w:val="Hyperlink"/>
            <w:rFonts w:ascii="Times New Roman" w:hAnsi="Times New Roman" w:cs="Times New Roman"/>
            <w:sz w:val="24"/>
            <w:szCs w:val="24"/>
            <w:lang w:val="en-MY"/>
          </w:rPr>
          <w:t>https://fortune.com/europe/2022/08/22/credit-suisse-investment-bankers-fear-a-torching-of-the-division-under-new-ceo-ulrich-koerner/</w:t>
        </w:r>
      </w:hyperlink>
    </w:p>
    <w:p w14:paraId="08A56FDF"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Hirt, O. (2022). Restructuring whiz Koerner lands in Credit Suisse CEO hot seat. </w:t>
      </w:r>
      <w:r w:rsidRPr="00F61806">
        <w:rPr>
          <w:rFonts w:ascii="Times New Roman" w:hAnsi="Times New Roman" w:cs="Times New Roman"/>
          <w:i/>
          <w:iCs/>
          <w:sz w:val="24"/>
          <w:szCs w:val="24"/>
          <w:lang w:val="en-MY"/>
        </w:rPr>
        <w:t>Reuters</w:t>
      </w:r>
      <w:r w:rsidRPr="00F61806">
        <w:rPr>
          <w:rFonts w:ascii="Times New Roman" w:hAnsi="Times New Roman" w:cs="Times New Roman"/>
          <w:sz w:val="24"/>
          <w:szCs w:val="24"/>
          <w:lang w:val="en-MY"/>
        </w:rPr>
        <w:t xml:space="preserve">. </w:t>
      </w:r>
      <w:r>
        <w:rPr>
          <w:rFonts w:ascii="Times New Roman" w:hAnsi="Times New Roman" w:cs="Times New Roman"/>
          <w:sz w:val="24"/>
          <w:szCs w:val="24"/>
          <w:lang w:val="en-MY"/>
        </w:rPr>
        <w:t xml:space="preserve">Retrieved from </w:t>
      </w:r>
      <w:hyperlink r:id="rId19" w:history="1">
        <w:r w:rsidRPr="00F61806">
          <w:rPr>
            <w:rStyle w:val="Hyperlink"/>
            <w:rFonts w:ascii="Times New Roman" w:hAnsi="Times New Roman" w:cs="Times New Roman"/>
            <w:sz w:val="24"/>
            <w:szCs w:val="24"/>
            <w:lang w:val="en-MY"/>
          </w:rPr>
          <w:t>https://www.reuters.com/business/finance/restructuring-whiz-koerner-lands-credit-suisse-ceo-hot-seat-2022-07-27/</w:t>
        </w:r>
      </w:hyperlink>
    </w:p>
    <w:p w14:paraId="2CD4D1D6"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Hirt, O., &amp; Revill, J. (2023). </w:t>
      </w:r>
      <w:r w:rsidRPr="00F61806">
        <w:rPr>
          <w:rFonts w:ascii="Times New Roman" w:hAnsi="Times New Roman" w:cs="Times New Roman"/>
          <w:i/>
          <w:iCs/>
          <w:sz w:val="24"/>
          <w:szCs w:val="24"/>
          <w:lang w:val="en-MY"/>
        </w:rPr>
        <w:t>Credit Suisse investor loses faith in management over cash outflows</w:t>
      </w:r>
      <w:r w:rsidRPr="00F61806">
        <w:rPr>
          <w:rFonts w:ascii="Times New Roman" w:hAnsi="Times New Roman" w:cs="Times New Roman"/>
          <w:sz w:val="24"/>
          <w:szCs w:val="24"/>
          <w:lang w:val="en-MY"/>
        </w:rPr>
        <w:t xml:space="preserve">. Reuters. </w:t>
      </w:r>
      <w:r>
        <w:rPr>
          <w:rFonts w:ascii="Times New Roman" w:hAnsi="Times New Roman" w:cs="Times New Roman"/>
          <w:sz w:val="24"/>
          <w:szCs w:val="24"/>
          <w:lang w:val="en-MY"/>
        </w:rPr>
        <w:t xml:space="preserve">Retrieved from </w:t>
      </w:r>
      <w:hyperlink r:id="rId20" w:history="1">
        <w:r w:rsidRPr="00F61806">
          <w:rPr>
            <w:rStyle w:val="Hyperlink"/>
            <w:rFonts w:ascii="Times New Roman" w:hAnsi="Times New Roman" w:cs="Times New Roman"/>
            <w:sz w:val="24"/>
            <w:szCs w:val="24"/>
            <w:lang w:val="en-MY"/>
          </w:rPr>
          <w:t>https://www.reuters.com/business/finance/credit-suisse-investor-loses-faith-management-over-cash-outflows-2023-02-10/</w:t>
        </w:r>
      </w:hyperlink>
    </w:p>
    <w:p w14:paraId="3C8CDD4B"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proofErr w:type="spellStart"/>
      <w:r w:rsidRPr="00F61806">
        <w:rPr>
          <w:rFonts w:ascii="Times New Roman" w:hAnsi="Times New Roman" w:cs="Times New Roman"/>
          <w:sz w:val="24"/>
          <w:szCs w:val="24"/>
          <w:lang w:val="en-MY"/>
        </w:rPr>
        <w:t>Illien</w:t>
      </w:r>
      <w:proofErr w:type="spellEnd"/>
      <w:r w:rsidRPr="00F61806">
        <w:rPr>
          <w:rFonts w:ascii="Times New Roman" w:hAnsi="Times New Roman" w:cs="Times New Roman"/>
          <w:sz w:val="24"/>
          <w:szCs w:val="24"/>
          <w:lang w:val="en-MY"/>
        </w:rPr>
        <w:t xml:space="preserve">, N., &amp; Ridley, K. (2023). Credit Suisse, Mozambique </w:t>
      </w:r>
      <w:proofErr w:type="gramStart"/>
      <w:r w:rsidRPr="00F61806">
        <w:rPr>
          <w:rFonts w:ascii="Times New Roman" w:hAnsi="Times New Roman" w:cs="Times New Roman"/>
          <w:sz w:val="24"/>
          <w:szCs w:val="24"/>
          <w:lang w:val="en-MY"/>
        </w:rPr>
        <w:t>secure</w:t>
      </w:r>
      <w:proofErr w:type="gramEnd"/>
      <w:r w:rsidRPr="00F61806">
        <w:rPr>
          <w:rFonts w:ascii="Times New Roman" w:hAnsi="Times New Roman" w:cs="Times New Roman"/>
          <w:sz w:val="24"/>
          <w:szCs w:val="24"/>
          <w:lang w:val="en-MY"/>
        </w:rPr>
        <w:t xml:space="preserve"> out-of-court “tuna bond” settlement. </w:t>
      </w:r>
      <w:r w:rsidRPr="00F61806">
        <w:rPr>
          <w:rFonts w:ascii="Times New Roman" w:hAnsi="Times New Roman" w:cs="Times New Roman"/>
          <w:i/>
          <w:iCs/>
          <w:sz w:val="24"/>
          <w:szCs w:val="24"/>
          <w:lang w:val="en-MY"/>
        </w:rPr>
        <w:t>Reuters</w:t>
      </w:r>
      <w:r w:rsidRPr="00F61806">
        <w:rPr>
          <w:rFonts w:ascii="Times New Roman" w:hAnsi="Times New Roman" w:cs="Times New Roman"/>
          <w:sz w:val="24"/>
          <w:szCs w:val="24"/>
          <w:lang w:val="en-MY"/>
        </w:rPr>
        <w:t xml:space="preserve">. </w:t>
      </w:r>
      <w:r>
        <w:rPr>
          <w:rFonts w:ascii="Times New Roman" w:hAnsi="Times New Roman" w:cs="Times New Roman"/>
          <w:sz w:val="24"/>
          <w:szCs w:val="24"/>
          <w:lang w:val="en-MY"/>
        </w:rPr>
        <w:t xml:space="preserve">Retrieved from </w:t>
      </w:r>
      <w:hyperlink r:id="rId21" w:history="1">
        <w:r w:rsidRPr="00F61806">
          <w:rPr>
            <w:rStyle w:val="Hyperlink"/>
            <w:rFonts w:ascii="Times New Roman" w:hAnsi="Times New Roman" w:cs="Times New Roman"/>
            <w:sz w:val="24"/>
            <w:szCs w:val="24"/>
            <w:lang w:val="en-MY"/>
          </w:rPr>
          <w:t>https://www.reuters.com/business/finance/credit-</w:t>
        </w:r>
        <w:r w:rsidRPr="00F61806">
          <w:rPr>
            <w:rStyle w:val="Hyperlink"/>
            <w:rFonts w:ascii="Times New Roman" w:hAnsi="Times New Roman" w:cs="Times New Roman"/>
            <w:sz w:val="24"/>
            <w:szCs w:val="24"/>
            <w:lang w:val="en-MY"/>
          </w:rPr>
          <w:lastRenderedPageBreak/>
          <w:t>suisse-mozambique-reach-out-of-court-tuna-bond-settlement-2023-10-01/</w:t>
        </w:r>
      </w:hyperlink>
    </w:p>
    <w:p w14:paraId="7F745BC9"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proofErr w:type="spellStart"/>
      <w:r w:rsidRPr="00F61806">
        <w:rPr>
          <w:rFonts w:ascii="Times New Roman" w:hAnsi="Times New Roman" w:cs="Times New Roman"/>
          <w:sz w:val="24"/>
          <w:szCs w:val="24"/>
          <w:lang w:val="en-MY"/>
        </w:rPr>
        <w:t>JPMorganChase</w:t>
      </w:r>
      <w:proofErr w:type="spellEnd"/>
      <w:r w:rsidRPr="00F61806">
        <w:rPr>
          <w:rFonts w:ascii="Times New Roman" w:hAnsi="Times New Roman" w:cs="Times New Roman"/>
          <w:sz w:val="24"/>
          <w:szCs w:val="24"/>
          <w:lang w:val="en-MY"/>
        </w:rPr>
        <w:t xml:space="preserve">. (n.d.). </w:t>
      </w:r>
      <w:r w:rsidRPr="00F61806">
        <w:rPr>
          <w:rFonts w:ascii="Times New Roman" w:hAnsi="Times New Roman" w:cs="Times New Roman"/>
          <w:i/>
          <w:iCs/>
          <w:sz w:val="24"/>
          <w:szCs w:val="24"/>
          <w:lang w:val="en-MY"/>
        </w:rPr>
        <w:t>How We Do Business</w:t>
      </w:r>
      <w:r w:rsidRPr="00F61806">
        <w:rPr>
          <w:rFonts w:ascii="Times New Roman" w:hAnsi="Times New Roman" w:cs="Times New Roman"/>
          <w:sz w:val="24"/>
          <w:szCs w:val="24"/>
          <w:lang w:val="en-MY"/>
        </w:rPr>
        <w:t xml:space="preserve">. </w:t>
      </w:r>
      <w:r>
        <w:rPr>
          <w:rFonts w:ascii="Times New Roman" w:hAnsi="Times New Roman" w:cs="Times New Roman"/>
          <w:sz w:val="24"/>
          <w:szCs w:val="24"/>
          <w:lang w:val="en-MY"/>
        </w:rPr>
        <w:t xml:space="preserve">Retrieved from </w:t>
      </w:r>
      <w:hyperlink r:id="rId22" w:history="1">
        <w:r w:rsidRPr="00F61806">
          <w:rPr>
            <w:rStyle w:val="Hyperlink"/>
            <w:rFonts w:ascii="Times New Roman" w:hAnsi="Times New Roman" w:cs="Times New Roman"/>
            <w:sz w:val="24"/>
            <w:szCs w:val="24"/>
            <w:lang w:val="en-MY"/>
          </w:rPr>
          <w:t>https://www.jpmorganchase.com/about/business-principles</w:t>
        </w:r>
      </w:hyperlink>
    </w:p>
    <w:p w14:paraId="079C7716"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JPMorgan Chase &amp; Co. (2023). </w:t>
      </w:r>
      <w:r w:rsidRPr="00F61806">
        <w:rPr>
          <w:rFonts w:ascii="Times New Roman" w:hAnsi="Times New Roman" w:cs="Times New Roman"/>
          <w:i/>
          <w:iCs/>
          <w:sz w:val="24"/>
          <w:szCs w:val="24"/>
          <w:lang w:val="en-MY"/>
        </w:rPr>
        <w:t>Human Capital and Diversity, Equity and Inclusion Report</w:t>
      </w:r>
      <w:r w:rsidRPr="00F61806">
        <w:rPr>
          <w:rFonts w:ascii="Times New Roman" w:hAnsi="Times New Roman" w:cs="Times New Roman"/>
          <w:sz w:val="24"/>
          <w:szCs w:val="24"/>
          <w:lang w:val="en-MY"/>
        </w:rPr>
        <w:t xml:space="preserve">. </w:t>
      </w:r>
      <w:r>
        <w:rPr>
          <w:rFonts w:ascii="Times New Roman" w:hAnsi="Times New Roman" w:cs="Times New Roman"/>
          <w:sz w:val="24"/>
          <w:szCs w:val="24"/>
          <w:lang w:val="en-MY"/>
        </w:rPr>
        <w:t xml:space="preserve">Retrieved from </w:t>
      </w:r>
      <w:hyperlink r:id="rId23" w:history="1">
        <w:r w:rsidRPr="00F61806">
          <w:rPr>
            <w:rStyle w:val="Hyperlink"/>
            <w:rFonts w:ascii="Times New Roman" w:hAnsi="Times New Roman" w:cs="Times New Roman"/>
            <w:sz w:val="24"/>
            <w:szCs w:val="24"/>
            <w:lang w:val="en-MY"/>
          </w:rPr>
          <w:t>https://www.jpmorgan.com/content/dam/jpmc/jpmorgan-chase-and-co/documents/jpmc-esg-report-2023-dei-human-capital-feature.pdf</w:t>
        </w:r>
      </w:hyperlink>
    </w:p>
    <w:p w14:paraId="27D0A452" w14:textId="1F492BE9"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B8654B">
        <w:rPr>
          <w:rFonts w:ascii="Times New Roman" w:hAnsi="Times New Roman" w:cs="Times New Roman"/>
          <w:sz w:val="24"/>
          <w:szCs w:val="24"/>
          <w:lang w:val="en-MY"/>
        </w:rPr>
        <w:t>McCleskey, A. and Allen, J. (2014)</w:t>
      </w:r>
      <w:r>
        <w:rPr>
          <w:rFonts w:ascii="Times New Roman" w:hAnsi="Times New Roman" w:cs="Times New Roman"/>
          <w:sz w:val="24"/>
          <w:szCs w:val="24"/>
          <w:lang w:val="en-MY"/>
        </w:rPr>
        <w:t>.</w:t>
      </w:r>
      <w:r w:rsidRPr="00B8654B">
        <w:rPr>
          <w:rFonts w:ascii="Times New Roman" w:hAnsi="Times New Roman" w:cs="Times New Roman"/>
          <w:sz w:val="24"/>
          <w:szCs w:val="24"/>
          <w:lang w:val="en-MY"/>
        </w:rPr>
        <w:t xml:space="preserve"> ‘Situational, Transformational, and Transactional Leadership and Leadership Development’, Journal of Business Studies Quarterly, 5(4), pp. 118-125.</w:t>
      </w:r>
    </w:p>
    <w:p w14:paraId="3434DE53"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proofErr w:type="spellStart"/>
      <w:r w:rsidRPr="00B8654B">
        <w:rPr>
          <w:rFonts w:ascii="Times New Roman" w:hAnsi="Times New Roman" w:cs="Times New Roman"/>
          <w:sz w:val="24"/>
          <w:szCs w:val="24"/>
          <w:lang w:val="en-MY"/>
        </w:rPr>
        <w:t>Northhouse</w:t>
      </w:r>
      <w:proofErr w:type="spellEnd"/>
      <w:r w:rsidRPr="00B8654B">
        <w:rPr>
          <w:rFonts w:ascii="Times New Roman" w:hAnsi="Times New Roman" w:cs="Times New Roman"/>
          <w:sz w:val="24"/>
          <w:szCs w:val="24"/>
          <w:lang w:val="en-MY"/>
        </w:rPr>
        <w:t>, P.G. (2010). Leadership: Theory and Practice (5th Ed.). Thousand Oaks: CA; Sage. 456 p. ISBN: 0‐8077‐4679‐7. </w:t>
      </w:r>
    </w:p>
    <w:p w14:paraId="5B6057A1"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proofErr w:type="spellStart"/>
      <w:r w:rsidRPr="00B8654B">
        <w:rPr>
          <w:rFonts w:ascii="Times New Roman" w:hAnsi="Times New Roman" w:cs="Times New Roman"/>
          <w:sz w:val="24"/>
          <w:szCs w:val="24"/>
          <w:lang w:val="en-MY"/>
        </w:rPr>
        <w:t>Odumeru</w:t>
      </w:r>
      <w:proofErr w:type="spellEnd"/>
      <w:r w:rsidRPr="00B8654B">
        <w:rPr>
          <w:rFonts w:ascii="Times New Roman" w:hAnsi="Times New Roman" w:cs="Times New Roman"/>
          <w:sz w:val="24"/>
          <w:szCs w:val="24"/>
          <w:lang w:val="en-MY"/>
        </w:rPr>
        <w:t xml:space="preserve">, J. A., &amp; Ogbonna, I. G. (2013). Transformational vs. transactional leadership theories: Evidence in literature. </w:t>
      </w:r>
      <w:r w:rsidRPr="00B8654B">
        <w:rPr>
          <w:rFonts w:ascii="Times New Roman" w:hAnsi="Times New Roman" w:cs="Times New Roman"/>
          <w:i/>
          <w:iCs/>
          <w:sz w:val="24"/>
          <w:szCs w:val="24"/>
          <w:lang w:val="en-MY"/>
        </w:rPr>
        <w:t>International review of management and business research, 2</w:t>
      </w:r>
      <w:r w:rsidRPr="00B8654B">
        <w:rPr>
          <w:rFonts w:ascii="Times New Roman" w:hAnsi="Times New Roman" w:cs="Times New Roman"/>
          <w:sz w:val="24"/>
          <w:szCs w:val="24"/>
          <w:lang w:val="en-MY"/>
        </w:rPr>
        <w:t>(2), 355.</w:t>
      </w:r>
    </w:p>
    <w:p w14:paraId="2A1A5C29"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Santoli, M. (2024). </w:t>
      </w:r>
      <w:r w:rsidRPr="00F61806">
        <w:rPr>
          <w:rFonts w:ascii="Times New Roman" w:hAnsi="Times New Roman" w:cs="Times New Roman"/>
          <w:i/>
          <w:iCs/>
          <w:sz w:val="24"/>
          <w:szCs w:val="24"/>
          <w:lang w:val="en-MY"/>
        </w:rPr>
        <w:t>S&amp;P 500 returns 15% in the first half in an unusually smooth ride</w:t>
      </w:r>
      <w:r w:rsidRPr="00F61806">
        <w:rPr>
          <w:rFonts w:ascii="Times New Roman" w:hAnsi="Times New Roman" w:cs="Times New Roman"/>
          <w:sz w:val="24"/>
          <w:szCs w:val="24"/>
          <w:lang w:val="en-MY"/>
        </w:rPr>
        <w:t xml:space="preserve">. CNBC. </w:t>
      </w:r>
      <w:r>
        <w:rPr>
          <w:rFonts w:ascii="Times New Roman" w:hAnsi="Times New Roman" w:cs="Times New Roman"/>
          <w:sz w:val="24"/>
          <w:szCs w:val="24"/>
          <w:lang w:val="en-MY"/>
        </w:rPr>
        <w:t xml:space="preserve">Retrieved from </w:t>
      </w:r>
      <w:hyperlink r:id="rId24" w:history="1">
        <w:r w:rsidRPr="00F61806">
          <w:rPr>
            <w:rStyle w:val="Hyperlink"/>
            <w:rFonts w:ascii="Times New Roman" w:hAnsi="Times New Roman" w:cs="Times New Roman"/>
            <w:sz w:val="24"/>
            <w:szCs w:val="24"/>
            <w:lang w:val="en-MY"/>
          </w:rPr>
          <w:t>https://www.cnbc.com/2024/06/29/sp-500-returns-15percent-in-the-first-half-in-an-unusually-smooth-ride.html</w:t>
        </w:r>
      </w:hyperlink>
    </w:p>
    <w:p w14:paraId="7D603A54" w14:textId="6FAAA9EA"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Smith, E. (2022). </w:t>
      </w:r>
      <w:r w:rsidRPr="00F61806">
        <w:rPr>
          <w:rFonts w:ascii="Times New Roman" w:hAnsi="Times New Roman" w:cs="Times New Roman"/>
          <w:i/>
          <w:iCs/>
          <w:sz w:val="24"/>
          <w:szCs w:val="24"/>
          <w:lang w:val="en-MY"/>
        </w:rPr>
        <w:t>Credit Suisse names Ulrich Koerner as CEO, launches strategic review as losses deepen</w:t>
      </w:r>
      <w:r w:rsidRPr="00F61806">
        <w:rPr>
          <w:rFonts w:ascii="Times New Roman" w:hAnsi="Times New Roman" w:cs="Times New Roman"/>
          <w:sz w:val="24"/>
          <w:szCs w:val="24"/>
          <w:lang w:val="en-MY"/>
        </w:rPr>
        <w:t xml:space="preserve">. CNBC. </w:t>
      </w:r>
      <w:r>
        <w:rPr>
          <w:rFonts w:ascii="Times New Roman" w:hAnsi="Times New Roman" w:cs="Times New Roman"/>
          <w:sz w:val="24"/>
          <w:szCs w:val="24"/>
          <w:lang w:val="en-MY"/>
        </w:rPr>
        <w:t xml:space="preserve">Retrieved from </w:t>
      </w:r>
      <w:hyperlink r:id="rId25" w:history="1">
        <w:r w:rsidRPr="00F61806">
          <w:rPr>
            <w:rStyle w:val="Hyperlink"/>
            <w:rFonts w:ascii="Times New Roman" w:hAnsi="Times New Roman" w:cs="Times New Roman"/>
            <w:sz w:val="24"/>
            <w:szCs w:val="24"/>
            <w:lang w:val="en-MY"/>
          </w:rPr>
          <w:t>https://www.cnbc.com/2022/07/27/credit-suisse-q2-2022-earnings.html</w:t>
        </w:r>
      </w:hyperlink>
    </w:p>
    <w:p w14:paraId="032A5062" w14:textId="77777777"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lastRenderedPageBreak/>
        <w:t xml:space="preserve">Susilo, D. (2018). </w:t>
      </w:r>
      <w:r w:rsidRPr="00F61806">
        <w:rPr>
          <w:rFonts w:ascii="Times New Roman" w:hAnsi="Times New Roman" w:cs="Times New Roman"/>
          <w:i/>
          <w:iCs/>
          <w:sz w:val="24"/>
          <w:szCs w:val="24"/>
          <w:lang w:val="en-MY"/>
        </w:rPr>
        <w:t>TRANSFORMATIONAL LEADERSHIP: A STYLE OF MOTIVATING EMPLOYEES</w:t>
      </w:r>
      <w:r w:rsidRPr="00F61806">
        <w:rPr>
          <w:rFonts w:ascii="Times New Roman" w:hAnsi="Times New Roman" w:cs="Times New Roman"/>
          <w:sz w:val="24"/>
          <w:szCs w:val="24"/>
          <w:lang w:val="en-MY"/>
        </w:rPr>
        <w:t xml:space="preserve">. ResearchGate. </w:t>
      </w:r>
      <w:r>
        <w:rPr>
          <w:rFonts w:ascii="Times New Roman" w:hAnsi="Times New Roman" w:cs="Times New Roman"/>
          <w:sz w:val="24"/>
          <w:szCs w:val="24"/>
          <w:lang w:val="en-MY"/>
        </w:rPr>
        <w:t xml:space="preserve">Retrieved from </w:t>
      </w:r>
      <w:hyperlink r:id="rId26" w:history="1">
        <w:r w:rsidRPr="00F61806">
          <w:rPr>
            <w:rStyle w:val="Hyperlink"/>
            <w:rFonts w:ascii="Times New Roman" w:hAnsi="Times New Roman" w:cs="Times New Roman"/>
            <w:sz w:val="24"/>
            <w:szCs w:val="24"/>
            <w:lang w:val="en-MY"/>
          </w:rPr>
          <w:t>https://www.researchgate.net/publication/328167090_TRANSFORMATIONAL_LEADERSHIP_A_STYLE_OF_MOTIVATING_EMPLOYEES</w:t>
        </w:r>
      </w:hyperlink>
    </w:p>
    <w:p w14:paraId="6E12A458" w14:textId="6BCECFE6"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Team, T. (2024). </w:t>
      </w:r>
      <w:r w:rsidRPr="00F61806">
        <w:rPr>
          <w:rFonts w:ascii="Times New Roman" w:hAnsi="Times New Roman" w:cs="Times New Roman"/>
          <w:i/>
          <w:iCs/>
          <w:sz w:val="24"/>
          <w:szCs w:val="24"/>
          <w:lang w:val="en-MY"/>
        </w:rPr>
        <w:t xml:space="preserve">JPMorgan Stock Is Up 21% YTD. Here’s What </w:t>
      </w:r>
      <w:proofErr w:type="gramStart"/>
      <w:r w:rsidRPr="00F61806">
        <w:rPr>
          <w:rFonts w:ascii="Times New Roman" w:hAnsi="Times New Roman" w:cs="Times New Roman"/>
          <w:i/>
          <w:iCs/>
          <w:sz w:val="24"/>
          <w:szCs w:val="24"/>
          <w:lang w:val="en-MY"/>
        </w:rPr>
        <w:t>To</w:t>
      </w:r>
      <w:proofErr w:type="gramEnd"/>
      <w:r w:rsidRPr="00F61806">
        <w:rPr>
          <w:rFonts w:ascii="Times New Roman" w:hAnsi="Times New Roman" w:cs="Times New Roman"/>
          <w:i/>
          <w:iCs/>
          <w:sz w:val="24"/>
          <w:szCs w:val="24"/>
          <w:lang w:val="en-MY"/>
        </w:rPr>
        <w:t xml:space="preserve"> Expect From Q2 Results</w:t>
      </w:r>
      <w:r w:rsidRPr="00F61806">
        <w:rPr>
          <w:rFonts w:ascii="Times New Roman" w:hAnsi="Times New Roman" w:cs="Times New Roman"/>
          <w:sz w:val="24"/>
          <w:szCs w:val="24"/>
          <w:lang w:val="en-MY"/>
        </w:rPr>
        <w:t xml:space="preserve">. Forbes. </w:t>
      </w:r>
      <w:r>
        <w:rPr>
          <w:rFonts w:ascii="Times New Roman" w:hAnsi="Times New Roman" w:cs="Times New Roman"/>
          <w:sz w:val="24"/>
          <w:szCs w:val="24"/>
          <w:lang w:val="en-MY"/>
        </w:rPr>
        <w:t xml:space="preserve">Retrieved from </w:t>
      </w:r>
      <w:hyperlink r:id="rId27" w:history="1">
        <w:r w:rsidRPr="00F61806">
          <w:rPr>
            <w:rStyle w:val="Hyperlink"/>
            <w:rFonts w:ascii="Times New Roman" w:hAnsi="Times New Roman" w:cs="Times New Roman"/>
            <w:sz w:val="24"/>
            <w:szCs w:val="24"/>
            <w:lang w:val="en-MY"/>
          </w:rPr>
          <w:t>https://www.forbes.com/sites/greatspeculations/2024/07/10/jpmorgan-stock-is-up-21-ytd-what-to-expect-from-q2-results/</w:t>
        </w:r>
      </w:hyperlink>
    </w:p>
    <w:p w14:paraId="732E3079" w14:textId="4B62905D" w:rsid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B8654B">
        <w:rPr>
          <w:rFonts w:ascii="Times New Roman" w:hAnsi="Times New Roman" w:cs="Times New Roman"/>
          <w:sz w:val="24"/>
          <w:szCs w:val="24"/>
          <w:lang w:val="en-MY"/>
        </w:rPr>
        <w:t>Warrilow. S (2012)</w:t>
      </w:r>
      <w:r>
        <w:rPr>
          <w:rFonts w:ascii="Times New Roman" w:hAnsi="Times New Roman" w:cs="Times New Roman"/>
          <w:sz w:val="24"/>
          <w:szCs w:val="24"/>
          <w:lang w:val="en-MY"/>
        </w:rPr>
        <w:t>.</w:t>
      </w:r>
      <w:r w:rsidRPr="00B8654B">
        <w:rPr>
          <w:rFonts w:ascii="Times New Roman" w:hAnsi="Times New Roman" w:cs="Times New Roman"/>
          <w:sz w:val="24"/>
          <w:szCs w:val="24"/>
          <w:lang w:val="en-MY"/>
        </w:rPr>
        <w:t xml:space="preserve"> Transformational Leadership Theory - The 4 Key Components in Leading Change &amp; Managing Change. Retrieved from  </w:t>
      </w:r>
      <w:hyperlink r:id="rId28" w:history="1">
        <w:r w:rsidRPr="00B8654B">
          <w:rPr>
            <w:rStyle w:val="Hyperlink"/>
            <w:rFonts w:ascii="Times New Roman" w:hAnsi="Times New Roman" w:cs="Times New Roman"/>
            <w:sz w:val="24"/>
            <w:szCs w:val="24"/>
            <w:lang w:val="en-MY"/>
          </w:rPr>
          <w:t>http://EzineArticles.com/?expert=Stephen_Warrilow</w:t>
        </w:r>
      </w:hyperlink>
    </w:p>
    <w:p w14:paraId="15086EAC" w14:textId="780AA4D6" w:rsidR="00F61806" w:rsidRPr="00F61806" w:rsidRDefault="00F61806" w:rsidP="00F61806">
      <w:pPr>
        <w:widowControl w:val="0"/>
        <w:autoSpaceDE w:val="0"/>
        <w:autoSpaceDN w:val="0"/>
        <w:adjustRightInd w:val="0"/>
        <w:spacing w:line="600" w:lineRule="auto"/>
        <w:ind w:left="720" w:hanging="720"/>
        <w:jc w:val="both"/>
        <w:rPr>
          <w:rFonts w:ascii="Times New Roman" w:hAnsi="Times New Roman" w:cs="Times New Roman"/>
          <w:sz w:val="24"/>
          <w:szCs w:val="24"/>
          <w:lang w:val="en-US"/>
        </w:rPr>
      </w:pPr>
      <w:r w:rsidRPr="00F61806">
        <w:rPr>
          <w:rFonts w:ascii="Times New Roman" w:hAnsi="Times New Roman" w:cs="Times New Roman"/>
          <w:sz w:val="24"/>
          <w:szCs w:val="24"/>
          <w:lang w:val="en-MY"/>
        </w:rPr>
        <w:t xml:space="preserve">Wiseman, P., &amp; Fingerhut, H. (2023). </w:t>
      </w:r>
      <w:r w:rsidRPr="00F61806">
        <w:rPr>
          <w:rFonts w:ascii="Times New Roman" w:hAnsi="Times New Roman" w:cs="Times New Roman"/>
          <w:i/>
          <w:iCs/>
          <w:sz w:val="24"/>
          <w:szCs w:val="24"/>
          <w:lang w:val="en-MY"/>
        </w:rPr>
        <w:t>Americans’ faith in banks low after failures: AP-NORC poll</w:t>
      </w:r>
      <w:r w:rsidRPr="00F61806">
        <w:rPr>
          <w:rFonts w:ascii="Times New Roman" w:hAnsi="Times New Roman" w:cs="Times New Roman"/>
          <w:sz w:val="24"/>
          <w:szCs w:val="24"/>
          <w:lang w:val="en-MY"/>
        </w:rPr>
        <w:t xml:space="preserve">. AP NEWS. </w:t>
      </w:r>
      <w:r>
        <w:rPr>
          <w:rFonts w:ascii="Times New Roman" w:hAnsi="Times New Roman" w:cs="Times New Roman"/>
          <w:sz w:val="24"/>
          <w:szCs w:val="24"/>
          <w:lang w:val="en-MY"/>
        </w:rPr>
        <w:t xml:space="preserve">Retrieved from </w:t>
      </w:r>
      <w:hyperlink r:id="rId29" w:history="1">
        <w:r w:rsidRPr="00F61806">
          <w:rPr>
            <w:rStyle w:val="Hyperlink"/>
            <w:rFonts w:ascii="Times New Roman" w:hAnsi="Times New Roman" w:cs="Times New Roman"/>
            <w:sz w:val="24"/>
            <w:szCs w:val="24"/>
            <w:lang w:val="en-MY"/>
          </w:rPr>
          <w:t>https://apnews.com/article/bank-failures-poll-confidence-economy-5915263dd274314030eb055df2463d18</w:t>
        </w:r>
      </w:hyperlink>
    </w:p>
    <w:p w14:paraId="038C7EB6" w14:textId="77777777" w:rsidR="00F61806" w:rsidRPr="00F61806" w:rsidRDefault="00F61806" w:rsidP="00F61806">
      <w:pPr>
        <w:spacing w:before="240" w:after="240" w:line="600" w:lineRule="auto"/>
        <w:jc w:val="both"/>
        <w:rPr>
          <w:rFonts w:ascii="Times New Roman" w:hAnsi="Times New Roman" w:cs="Times New Roman"/>
          <w:sz w:val="24"/>
          <w:szCs w:val="24"/>
          <w:lang w:val="en-MY"/>
        </w:rPr>
      </w:pPr>
    </w:p>
    <w:p w14:paraId="00000044" w14:textId="77777777" w:rsidR="008F1A8B" w:rsidRPr="00B8654B" w:rsidRDefault="008F1A8B" w:rsidP="00B8654B">
      <w:pPr>
        <w:spacing w:before="240" w:after="240" w:line="600" w:lineRule="auto"/>
        <w:jc w:val="both"/>
        <w:rPr>
          <w:rFonts w:ascii="Times New Roman" w:hAnsi="Times New Roman" w:cs="Times New Roman"/>
          <w:sz w:val="24"/>
          <w:szCs w:val="24"/>
          <w:lang w:val="en-MY"/>
        </w:rPr>
      </w:pPr>
    </w:p>
    <w:sectPr w:rsidR="008F1A8B" w:rsidRPr="00B8654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1A8B"/>
    <w:rsid w:val="001465FD"/>
    <w:rsid w:val="001D7FCC"/>
    <w:rsid w:val="00494851"/>
    <w:rsid w:val="005331C3"/>
    <w:rsid w:val="008F1A8B"/>
    <w:rsid w:val="00B8654B"/>
    <w:rsid w:val="00F24D06"/>
    <w:rsid w:val="00F61806"/>
    <w:rsid w:val="00FC2E5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D3D13"/>
  <w15:docId w15:val="{62BE55A5-F2BC-46C1-B6EF-7D2B504F7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94851"/>
    <w:pPr>
      <w:keepNext/>
      <w:keepLines/>
      <w:spacing w:before="400" w:after="120" w:line="360" w:lineRule="auto"/>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rsid w:val="00494851"/>
    <w:pPr>
      <w:keepNext/>
      <w:keepLines/>
      <w:spacing w:before="360" w:after="120" w:line="480" w:lineRule="auto"/>
      <w:outlineLvl w:val="1"/>
    </w:pPr>
    <w:rPr>
      <w:rFonts w:ascii="Times New Roman" w:hAnsi="Times New Roman"/>
      <w:b/>
      <w:color w:val="000000" w:themeColor="text1"/>
      <w:sz w:val="24"/>
      <w:szCs w:val="32"/>
    </w:rPr>
  </w:style>
  <w:style w:type="paragraph" w:styleId="Heading3">
    <w:name w:val="heading 3"/>
    <w:basedOn w:val="Normal"/>
    <w:next w:val="Normal"/>
    <w:uiPriority w:val="9"/>
    <w:unhideWhenUsed/>
    <w:qFormat/>
    <w:rsid w:val="00494851"/>
    <w:pPr>
      <w:keepNext/>
      <w:keepLines/>
      <w:spacing w:before="320" w:after="80" w:line="480" w:lineRule="auto"/>
      <w:outlineLvl w:val="2"/>
    </w:pPr>
    <w:rPr>
      <w:rFonts w:ascii="Times New Roman" w:hAnsi="Times New Roman"/>
      <w:b/>
      <w:color w:val="434343"/>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B8654B"/>
    <w:rPr>
      <w:color w:val="0000FF" w:themeColor="hyperlink"/>
      <w:u w:val="single"/>
    </w:rPr>
  </w:style>
  <w:style w:type="character" w:styleId="UnresolvedMention">
    <w:name w:val="Unresolved Mention"/>
    <w:basedOn w:val="DefaultParagraphFont"/>
    <w:uiPriority w:val="99"/>
    <w:semiHidden/>
    <w:unhideWhenUsed/>
    <w:rsid w:val="00B8654B"/>
    <w:rPr>
      <w:color w:val="605E5C"/>
      <w:shd w:val="clear" w:color="auto" w:fill="E1DFDD"/>
    </w:rPr>
  </w:style>
  <w:style w:type="paragraph" w:customStyle="1" w:styleId="BodyText1">
    <w:name w:val="Body Text1"/>
    <w:basedOn w:val="Normal"/>
    <w:rsid w:val="001465FD"/>
    <w:pPr>
      <w:tabs>
        <w:tab w:val="left" w:pos="720"/>
        <w:tab w:val="left" w:pos="1440"/>
      </w:tabs>
      <w:spacing w:line="240" w:lineRule="auto"/>
    </w:pPr>
    <w:rPr>
      <w:rFonts w:ascii="CG Times (WN)" w:eastAsia="Times New Roman" w:hAnsi="CG Times (WN)" w:cs="Times New Roman"/>
      <w:sz w:val="24"/>
      <w:szCs w:val="20"/>
      <w:lang w:eastAsia="en-US"/>
    </w:rPr>
  </w:style>
  <w:style w:type="paragraph" w:styleId="TOCHeading">
    <w:name w:val="TOC Heading"/>
    <w:basedOn w:val="Heading1"/>
    <w:next w:val="Normal"/>
    <w:uiPriority w:val="39"/>
    <w:unhideWhenUsed/>
    <w:qFormat/>
    <w:rsid w:val="0049485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94851"/>
    <w:pPr>
      <w:spacing w:after="100"/>
    </w:pPr>
  </w:style>
  <w:style w:type="paragraph" w:styleId="TOC2">
    <w:name w:val="toc 2"/>
    <w:basedOn w:val="Normal"/>
    <w:next w:val="Normal"/>
    <w:autoRedefine/>
    <w:uiPriority w:val="39"/>
    <w:unhideWhenUsed/>
    <w:rsid w:val="00494851"/>
    <w:pPr>
      <w:spacing w:after="100"/>
      <w:ind w:left="220"/>
    </w:pPr>
  </w:style>
  <w:style w:type="paragraph" w:styleId="TOC3">
    <w:name w:val="toc 3"/>
    <w:basedOn w:val="Normal"/>
    <w:next w:val="Normal"/>
    <w:autoRedefine/>
    <w:uiPriority w:val="39"/>
    <w:unhideWhenUsed/>
    <w:rsid w:val="0049485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2380602">
      <w:bodyDiv w:val="1"/>
      <w:marLeft w:val="0"/>
      <w:marRight w:val="0"/>
      <w:marTop w:val="0"/>
      <w:marBottom w:val="0"/>
      <w:divBdr>
        <w:top w:val="none" w:sz="0" w:space="0" w:color="auto"/>
        <w:left w:val="none" w:sz="0" w:space="0" w:color="auto"/>
        <w:bottom w:val="none" w:sz="0" w:space="0" w:color="auto"/>
        <w:right w:val="none" w:sz="0" w:space="0" w:color="auto"/>
      </w:divBdr>
      <w:divsChild>
        <w:div w:id="849414549">
          <w:marLeft w:val="-720"/>
          <w:marRight w:val="0"/>
          <w:marTop w:val="0"/>
          <w:marBottom w:val="0"/>
          <w:divBdr>
            <w:top w:val="none" w:sz="0" w:space="0" w:color="auto"/>
            <w:left w:val="none" w:sz="0" w:space="0" w:color="auto"/>
            <w:bottom w:val="none" w:sz="0" w:space="0" w:color="auto"/>
            <w:right w:val="none" w:sz="0" w:space="0" w:color="auto"/>
          </w:divBdr>
        </w:div>
      </w:divsChild>
    </w:div>
    <w:div w:id="967666962">
      <w:bodyDiv w:val="1"/>
      <w:marLeft w:val="0"/>
      <w:marRight w:val="0"/>
      <w:marTop w:val="0"/>
      <w:marBottom w:val="0"/>
      <w:divBdr>
        <w:top w:val="none" w:sz="0" w:space="0" w:color="auto"/>
        <w:left w:val="none" w:sz="0" w:space="0" w:color="auto"/>
        <w:bottom w:val="none" w:sz="0" w:space="0" w:color="auto"/>
        <w:right w:val="none" w:sz="0" w:space="0" w:color="auto"/>
      </w:divBdr>
    </w:div>
    <w:div w:id="1727408619">
      <w:bodyDiv w:val="1"/>
      <w:marLeft w:val="0"/>
      <w:marRight w:val="0"/>
      <w:marTop w:val="0"/>
      <w:marBottom w:val="0"/>
      <w:divBdr>
        <w:top w:val="none" w:sz="0" w:space="0" w:color="auto"/>
        <w:left w:val="none" w:sz="0" w:space="0" w:color="auto"/>
        <w:bottom w:val="none" w:sz="0" w:space="0" w:color="auto"/>
        <w:right w:val="none" w:sz="0" w:space="0" w:color="auto"/>
      </w:divBdr>
    </w:div>
    <w:div w:id="1895198473">
      <w:bodyDiv w:val="1"/>
      <w:marLeft w:val="0"/>
      <w:marRight w:val="0"/>
      <w:marTop w:val="0"/>
      <w:marBottom w:val="0"/>
      <w:divBdr>
        <w:top w:val="none" w:sz="0" w:space="0" w:color="auto"/>
        <w:left w:val="none" w:sz="0" w:space="0" w:color="auto"/>
        <w:bottom w:val="none" w:sz="0" w:space="0" w:color="auto"/>
        <w:right w:val="none" w:sz="0" w:space="0" w:color="auto"/>
      </w:divBdr>
      <w:divsChild>
        <w:div w:id="945845566">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anktrack.org/download/code_of_conduct_109/credit_suisse_code_of_conduct.pdf" TargetMode="External"/><Relationship Id="rId13" Type="http://schemas.openxmlformats.org/officeDocument/2006/relationships/hyperlink" Target="https://www.morningstar.hk/hk/news/233221/credit-suisses-demise-a-timeline-of-scandal-and-failures.aspx" TargetMode="External"/><Relationship Id="rId18" Type="http://schemas.openxmlformats.org/officeDocument/2006/relationships/hyperlink" Target="https://fortune.com/europe/2022/08/22/credit-suisse-investment-bankers-fear-a-torching-of-the-division-under-new-ceo-ulrich-koerner/" TargetMode="External"/><Relationship Id="rId26" Type="http://schemas.openxmlformats.org/officeDocument/2006/relationships/hyperlink" Target="https://www.researchgate.net/publication/328167090_TRANSFORMATIONAL_LEADERSHIP_A_STYLE_OF_MOTIVATING_EMPLOYEES" TargetMode="External"/><Relationship Id="rId3" Type="http://schemas.openxmlformats.org/officeDocument/2006/relationships/settings" Target="settings.xml"/><Relationship Id="rId21" Type="http://schemas.openxmlformats.org/officeDocument/2006/relationships/hyperlink" Target="https://www.reuters.com/business/finance/credit-suisse-mozambique-reach-out-of-court-tuna-bond-settlement-2023-10-01/" TargetMode="External"/><Relationship Id="rId7" Type="http://schemas.openxmlformats.org/officeDocument/2006/relationships/hyperlink" Target="https://www.responsibilityreports.co.uk/HostedData/ResponsibilityReportArchive/c/NYSE_CS_2021.pdf" TargetMode="External"/><Relationship Id="rId12" Type="http://schemas.openxmlformats.org/officeDocument/2006/relationships/hyperlink" Target="https://reports.jpmorganchase.com/investor-relations/2016/ar-ceo-letters.htm" TargetMode="External"/><Relationship Id="rId17" Type="http://schemas.openxmlformats.org/officeDocument/2006/relationships/hyperlink" Target="https://www.bankrate.com/banking/list-of-failed-banks/" TargetMode="External"/><Relationship Id="rId25" Type="http://schemas.openxmlformats.org/officeDocument/2006/relationships/hyperlink" Target="https://www.cnbc.com/2022/07/27/credit-suisse-q2-2022-earnings.html" TargetMode="External"/><Relationship Id="rId2" Type="http://schemas.openxmlformats.org/officeDocument/2006/relationships/styles" Target="styles.xml"/><Relationship Id="rId16" Type="http://schemas.openxmlformats.org/officeDocument/2006/relationships/hyperlink" Target="https://www.nasdaq.com/articles/jpmorgan-chase-soared-20-1st-half-2024-it-still-buy" TargetMode="External"/><Relationship Id="rId20" Type="http://schemas.openxmlformats.org/officeDocument/2006/relationships/hyperlink" Target="https://www.reuters.com/business/finance/credit-suisse-investor-loses-faith-management-over-cash-outflows-2023-02-10/" TargetMode="External"/><Relationship Id="rId29" Type="http://schemas.openxmlformats.org/officeDocument/2006/relationships/hyperlink" Target="https://apnews.com/article/bank-failures-poll-confidence-economy-5915263dd274314030eb055df2463d18" TargetMode="External"/><Relationship Id="rId1" Type="http://schemas.openxmlformats.org/officeDocument/2006/relationships/customXml" Target="../customXml/item1.xml"/><Relationship Id="rId6" Type="http://schemas.openxmlformats.org/officeDocument/2006/relationships/hyperlink" Target="https://www.adevapartners.com/view/6477/FIG-in-Focus-Volume-7-Credit-Suisse.pdf" TargetMode="External"/><Relationship Id="rId11" Type="http://schemas.openxmlformats.org/officeDocument/2006/relationships/hyperlink" Target="https://sloanreview.mit.edu/culture500/company/c242/Credit_Suisse?cv=performance" TargetMode="External"/><Relationship Id="rId24" Type="http://schemas.openxmlformats.org/officeDocument/2006/relationships/hyperlink" Target="https://www.cnbc.com/2024/06/29/sp-500-returns-15percent-in-the-first-half-in-an-unusually-smooth-ride.html" TargetMode="External"/><Relationship Id="rId5" Type="http://schemas.openxmlformats.org/officeDocument/2006/relationships/image" Target="media/image1.png"/><Relationship Id="rId15" Type="http://schemas.openxmlformats.org/officeDocument/2006/relationships/hyperlink" Target="https://www.fdic.gov/resources/resolutions/bank-failures/in-brief/bfb2009.html" TargetMode="External"/><Relationship Id="rId23" Type="http://schemas.openxmlformats.org/officeDocument/2006/relationships/hyperlink" Target="https://www.jpmorgan.com/content/dam/jpmc/jpmorgan-chase-and-co/documents/jpmc-esg-report-2023-dei-human-capital-feature.pdf" TargetMode="External"/><Relationship Id="rId28" Type="http://schemas.openxmlformats.org/officeDocument/2006/relationships/hyperlink" Target="http://ezinearticles.com/?expert=Stephen_Warrilow" TargetMode="External"/><Relationship Id="rId10" Type="http://schemas.openxmlformats.org/officeDocument/2006/relationships/hyperlink" Target="https://www.credit-suisse.com/media/assets/corporate/docs/about-us/investor-relations/financial-disclosures/financial-reports/csg-sr-2022-en.pdf" TargetMode="External"/><Relationship Id="rId19" Type="http://schemas.openxmlformats.org/officeDocument/2006/relationships/hyperlink" Target="https://www.reuters.com/business/finance/restructuring-whiz-koerner-lands-credit-suisse-ceo-hot-seat-2022-07-27/"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redit-suisse.com/about-us/en/our-company/who-we-are.html" TargetMode="External"/><Relationship Id="rId14" Type="http://schemas.openxmlformats.org/officeDocument/2006/relationships/hyperlink" Target="https://www.nytimes.com/2021/07/29/business/credit-suisse-archegos.html" TargetMode="External"/><Relationship Id="rId22" Type="http://schemas.openxmlformats.org/officeDocument/2006/relationships/hyperlink" Target="https://www.jpmorganchase.com/about/business-principles" TargetMode="External"/><Relationship Id="rId27" Type="http://schemas.openxmlformats.org/officeDocument/2006/relationships/hyperlink" Target="https://www.forbes.com/sites/greatspeculations/2024/07/10/jpmorgan-stock-is-up-21-ytd-what-to-expect-from-q2-result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A10E8-D65B-4D31-860B-341D78E22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21</Pages>
  <Words>4668</Words>
  <Characters>26610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LIM HON</cp:lastModifiedBy>
  <cp:revision>3</cp:revision>
  <dcterms:created xsi:type="dcterms:W3CDTF">2024-08-19T09:34:00Z</dcterms:created>
  <dcterms:modified xsi:type="dcterms:W3CDTF">2024-08-19T12:35:00Z</dcterms:modified>
</cp:coreProperties>
</file>