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C03E4" w14:textId="045E6644" w:rsidR="007D7AE6" w:rsidRDefault="00AD27FC">
      <w:r>
        <w:rPr>
          <w:rFonts w:ascii="Times New Roman" w:hAnsi="Times New Roman"/>
          <w:noProof/>
          <w:sz w:val="24"/>
          <w:szCs w:val="24"/>
          <w:lang w:eastAsia="en-GB"/>
        </w:rPr>
        <mc:AlternateContent>
          <mc:Choice Requires="wpg">
            <w:drawing>
              <wp:anchor distT="0" distB="0" distL="114300" distR="114300" simplePos="0" relativeHeight="251659264" behindDoc="1" locked="0" layoutInCell="1" allowOverlap="1" wp14:anchorId="3485DFF9" wp14:editId="0EEE1FD0">
                <wp:simplePos x="0" y="0"/>
                <wp:positionH relativeFrom="margin">
                  <wp:posOffset>-563880</wp:posOffset>
                </wp:positionH>
                <wp:positionV relativeFrom="margin">
                  <wp:posOffset>-228600</wp:posOffset>
                </wp:positionV>
                <wp:extent cx="6865620" cy="8869680"/>
                <wp:effectExtent l="0" t="0" r="0" b="7620"/>
                <wp:wrapNone/>
                <wp:docPr id="5" name="Group 193"/>
                <wp:cNvGraphicFramePr/>
                <a:graphic xmlns:a="http://schemas.openxmlformats.org/drawingml/2006/main">
                  <a:graphicData uri="http://schemas.microsoft.com/office/word/2010/wordprocessingGroup">
                    <wpg:wgp>
                      <wpg:cNvGrpSpPr/>
                      <wpg:grpSpPr>
                        <a:xfrm>
                          <a:off x="0" y="0"/>
                          <a:ext cx="6865620" cy="8869680"/>
                          <a:chOff x="0" y="0"/>
                          <a:chExt cx="6720848" cy="8846819"/>
                        </a:xfrm>
                      </wpg:grpSpPr>
                      <wps:wsp>
                        <wps:cNvPr id="6" name="Rectangle 6"/>
                        <wps:cNvSpPr/>
                        <wps:spPr>
                          <a:xfrm>
                            <a:off x="0" y="0"/>
                            <a:ext cx="6715838" cy="1248549"/>
                          </a:xfrm>
                          <a:prstGeom prst="rect">
                            <a:avLst/>
                          </a:prstGeom>
                          <a:solidFill>
                            <a:srgbClr val="4472C4"/>
                          </a:solidFill>
                          <a:ln cap="flat">
                            <a:noFill/>
                            <a:prstDash val="solid"/>
                          </a:ln>
                        </wps:spPr>
                        <wps:bodyPr lIns="0" tIns="0" rIns="0" bIns="0"/>
                      </wps:wsp>
                      <wps:wsp>
                        <wps:cNvPr id="7" name="Rectangle 7"/>
                        <wps:cNvSpPr/>
                        <wps:spPr>
                          <a:xfrm>
                            <a:off x="0" y="4356064"/>
                            <a:ext cx="6715838" cy="4490755"/>
                          </a:xfrm>
                          <a:prstGeom prst="rect">
                            <a:avLst/>
                          </a:prstGeom>
                          <a:solidFill>
                            <a:srgbClr val="4472C4"/>
                          </a:solidFill>
                          <a:ln cap="flat">
                            <a:noFill/>
                            <a:prstDash val="solid"/>
                          </a:ln>
                        </wps:spPr>
                        <wps:txbx>
                          <w:txbxContent>
                            <w:p w14:paraId="348CAB15" w14:textId="77777777" w:rsidR="00AD27FC" w:rsidRDefault="00AD27FC" w:rsidP="00AD27FC">
                              <w:pPr>
                                <w:pStyle w:val="NoSpacing"/>
                                <w:spacing w:before="120"/>
                                <w:jc w:val="center"/>
                                <w:rPr>
                                  <w:rFonts w:ascii="Arial" w:hAnsi="Arial" w:cs="Arial"/>
                                  <w:color w:val="FFFFFF"/>
                                </w:rPr>
                              </w:pPr>
                            </w:p>
                            <w:p w14:paraId="138C0B97" w14:textId="77777777" w:rsidR="00AD27FC" w:rsidRDefault="00AD27FC" w:rsidP="00AD27FC">
                              <w:pPr>
                                <w:pStyle w:val="NoSpacing"/>
                                <w:spacing w:before="120"/>
                                <w:jc w:val="center"/>
                                <w:rPr>
                                  <w:rFonts w:ascii="Arial" w:hAnsi="Arial" w:cs="Arial"/>
                                  <w:color w:val="FFFFFF"/>
                                </w:rPr>
                              </w:pPr>
                            </w:p>
                            <w:p w14:paraId="7EA553DA" w14:textId="77777777" w:rsidR="00AD27FC" w:rsidRDefault="00AD27FC" w:rsidP="00AD27FC">
                              <w:pPr>
                                <w:pStyle w:val="NoSpacing"/>
                                <w:spacing w:before="120"/>
                                <w:jc w:val="center"/>
                                <w:rPr>
                                  <w:rFonts w:ascii="Arial" w:hAnsi="Arial" w:cs="Arial"/>
                                  <w:color w:val="FFFFFF"/>
                                </w:rPr>
                              </w:pPr>
                            </w:p>
                            <w:p w14:paraId="278ED4A6" w14:textId="77777777" w:rsidR="00AD27FC" w:rsidRDefault="00AD27FC" w:rsidP="00AD27FC">
                              <w:pPr>
                                <w:pStyle w:val="NoSpacing"/>
                                <w:spacing w:before="120"/>
                                <w:jc w:val="center"/>
                                <w:rPr>
                                  <w:rFonts w:ascii="Arial" w:hAnsi="Arial" w:cs="Arial"/>
                                  <w:color w:val="FFFFFF"/>
                                </w:rPr>
                              </w:pPr>
                              <w:r>
                                <w:rPr>
                                  <w:rFonts w:ascii="Arial" w:hAnsi="Arial" w:cs="Arial"/>
                                  <w:color w:val="FFFFFF"/>
                                </w:rPr>
                                <w:t>Touheed Ali (1913303)</w:t>
                              </w:r>
                            </w:p>
                            <w:p w14:paraId="2D80A0EC" w14:textId="77777777" w:rsidR="00AD27FC" w:rsidRDefault="00AD27FC" w:rsidP="00AD27FC">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8" name="Text Box 196"/>
                        <wps:cNvSpPr txBox="1"/>
                        <wps:spPr>
                          <a:xfrm>
                            <a:off x="5010" y="1248549"/>
                            <a:ext cx="6715838" cy="3142198"/>
                          </a:xfrm>
                          <a:prstGeom prst="rect">
                            <a:avLst/>
                          </a:prstGeom>
                        </wps:spPr>
                        <wps:txbx>
                          <w:txbxContent>
                            <w:p w14:paraId="33A0D791" w14:textId="77777777" w:rsidR="00AD27FC" w:rsidRDefault="00AD27FC" w:rsidP="00AD27FC">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3C7AAB3F" w14:textId="77777777"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490853FF" w14:textId="2305708E"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Ma</w:t>
                              </w:r>
                              <w:r>
                                <w:rPr>
                                  <w:rFonts w:ascii="Arial" w:hAnsi="Arial" w:cs="Arial"/>
                                  <w:kern w:val="3"/>
                                  <w:sz w:val="22"/>
                                  <w:szCs w:val="22"/>
                                </w:rPr>
                                <w:t>naging People</w:t>
                              </w:r>
                              <w:r>
                                <w:rPr>
                                  <w:rFonts w:ascii="Arial" w:hAnsi="Arial" w:cs="Arial"/>
                                  <w:kern w:val="3"/>
                                  <w:sz w:val="22"/>
                                  <w:szCs w:val="22"/>
                                </w:rPr>
                                <w:t xml:space="preserve"> </w:t>
                              </w:r>
                            </w:p>
                            <w:p w14:paraId="5F8B3BBF" w14:textId="6759EA78"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LCMB70</w:t>
                              </w:r>
                              <w:r>
                                <w:rPr>
                                  <w:rFonts w:ascii="Arial" w:hAnsi="Arial" w:cs="Arial"/>
                                  <w:kern w:val="3"/>
                                  <w:sz w:val="22"/>
                                  <w:szCs w:val="22"/>
                                </w:rPr>
                                <w:t>11</w:t>
                              </w:r>
                            </w:p>
                            <w:p w14:paraId="7B7FED9E" w14:textId="77777777"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Efua Adams</w:t>
                              </w:r>
                            </w:p>
                            <w:p w14:paraId="75CBC16E" w14:textId="77777777" w:rsidR="00AD27FC" w:rsidRDefault="00AD27FC" w:rsidP="00AD27FC">
                              <w:pPr>
                                <w:pStyle w:val="NormalWeb"/>
                                <w:spacing w:before="200" w:after="0"/>
                                <w:rPr>
                                  <w:rFonts w:ascii="Arial" w:hAnsi="Arial" w:cs="Arial"/>
                                  <w:kern w:val="3"/>
                                  <w:sz w:val="22"/>
                                  <w:szCs w:val="22"/>
                                </w:rPr>
                              </w:pPr>
                            </w:p>
                            <w:p w14:paraId="24C87CB1" w14:textId="6D1BA32D" w:rsidR="00AD27FC" w:rsidRDefault="00AD27FC" w:rsidP="00AD27FC">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AD27FC">
                                <w:rPr>
                                  <w:rFonts w:ascii="Arial" w:hAnsi="Arial" w:cs="Arial"/>
                                  <w:kern w:val="3"/>
                                  <w:sz w:val="22"/>
                                  <w:szCs w:val="22"/>
                                </w:rPr>
                                <w:t>The Future of Human Resource Management</w:t>
                              </w:r>
                            </w:p>
                            <w:p w14:paraId="3A646326" w14:textId="77777777" w:rsidR="00AD27FC" w:rsidRDefault="00AD27FC" w:rsidP="00AD27FC">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3485DFF9" id="Group 193" o:spid="_x0000_s1026" style="position:absolute;margin-left:-44.4pt;margin-top:-18pt;width:540.6pt;height:698.4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">
                <v:rect id="Rectangle 6"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" fillcolor="#4472c4" stroked="f">
                  <v:textbox inset="0,0,0,0"/>
                </v:rect>
                <v:rect id="Rectangle 7"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" fillcolor="#4472c4" stroked="f">
                  <v:textbox inset="36pt,57.6pt,36pt,36pt">
                    <w:txbxContent>
                      <w:p w14:paraId="348CAB15" w14:textId="77777777" w:rsidR="00AD27FC" w:rsidRDefault="00AD27FC" w:rsidP="00AD27FC">
                        <w:pPr>
                          <w:pStyle w:val="NoSpacing"/>
                          <w:spacing w:before="120"/>
                          <w:jc w:val="center"/>
                          <w:rPr>
                            <w:rFonts w:ascii="Arial" w:hAnsi="Arial" w:cs="Arial"/>
                            <w:color w:val="FFFFFF"/>
                          </w:rPr>
                        </w:pPr>
                      </w:p>
                      <w:p w14:paraId="138C0B97" w14:textId="77777777" w:rsidR="00AD27FC" w:rsidRDefault="00AD27FC" w:rsidP="00AD27FC">
                        <w:pPr>
                          <w:pStyle w:val="NoSpacing"/>
                          <w:spacing w:before="120"/>
                          <w:jc w:val="center"/>
                          <w:rPr>
                            <w:rFonts w:ascii="Arial" w:hAnsi="Arial" w:cs="Arial"/>
                            <w:color w:val="FFFFFF"/>
                          </w:rPr>
                        </w:pPr>
                      </w:p>
                      <w:p w14:paraId="7EA553DA" w14:textId="77777777" w:rsidR="00AD27FC" w:rsidRDefault="00AD27FC" w:rsidP="00AD27FC">
                        <w:pPr>
                          <w:pStyle w:val="NoSpacing"/>
                          <w:spacing w:before="120"/>
                          <w:jc w:val="center"/>
                          <w:rPr>
                            <w:rFonts w:ascii="Arial" w:hAnsi="Arial" w:cs="Arial"/>
                            <w:color w:val="FFFFFF"/>
                          </w:rPr>
                        </w:pPr>
                      </w:p>
                      <w:p w14:paraId="278ED4A6" w14:textId="77777777" w:rsidR="00AD27FC" w:rsidRDefault="00AD27FC" w:rsidP="00AD27FC">
                        <w:pPr>
                          <w:pStyle w:val="NoSpacing"/>
                          <w:spacing w:before="120"/>
                          <w:jc w:val="center"/>
                          <w:rPr>
                            <w:rFonts w:ascii="Arial" w:hAnsi="Arial" w:cs="Arial"/>
                            <w:color w:val="FFFFFF"/>
                          </w:rPr>
                        </w:pPr>
                        <w:r>
                          <w:rPr>
                            <w:rFonts w:ascii="Arial" w:hAnsi="Arial" w:cs="Arial"/>
                            <w:color w:val="FFFFFF"/>
                          </w:rPr>
                          <w:t>Touheed Ali (1913303)</w:t>
                        </w:r>
                      </w:p>
                      <w:p w14:paraId="2D80A0EC" w14:textId="77777777" w:rsidR="00AD27FC" w:rsidRDefault="00AD27FC" w:rsidP="00AD27FC">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" filled="f" stroked="f">
                  <v:textbox inset="36pt,7.2pt,36pt,7.2pt">
                    <w:txbxContent>
                      <w:p w14:paraId="33A0D791" w14:textId="77777777" w:rsidR="00AD27FC" w:rsidRDefault="00AD27FC" w:rsidP="00AD27FC">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3C7AAB3F" w14:textId="77777777"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490853FF" w14:textId="2305708E"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Ma</w:t>
                        </w:r>
                        <w:r>
                          <w:rPr>
                            <w:rFonts w:ascii="Arial" w:hAnsi="Arial" w:cs="Arial"/>
                            <w:kern w:val="3"/>
                            <w:sz w:val="22"/>
                            <w:szCs w:val="22"/>
                          </w:rPr>
                          <w:t>naging People</w:t>
                        </w:r>
                        <w:r>
                          <w:rPr>
                            <w:rFonts w:ascii="Arial" w:hAnsi="Arial" w:cs="Arial"/>
                            <w:kern w:val="3"/>
                            <w:sz w:val="22"/>
                            <w:szCs w:val="22"/>
                          </w:rPr>
                          <w:t xml:space="preserve"> </w:t>
                        </w:r>
                      </w:p>
                      <w:p w14:paraId="5F8B3BBF" w14:textId="6759EA78"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LCMB70</w:t>
                        </w:r>
                        <w:r>
                          <w:rPr>
                            <w:rFonts w:ascii="Arial" w:hAnsi="Arial" w:cs="Arial"/>
                            <w:kern w:val="3"/>
                            <w:sz w:val="22"/>
                            <w:szCs w:val="22"/>
                          </w:rPr>
                          <w:t>11</w:t>
                        </w:r>
                      </w:p>
                      <w:p w14:paraId="7B7FED9E" w14:textId="77777777" w:rsidR="00AD27FC" w:rsidRDefault="00AD27FC" w:rsidP="00AD27FC">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Efua Adams</w:t>
                        </w:r>
                      </w:p>
                      <w:p w14:paraId="75CBC16E" w14:textId="77777777" w:rsidR="00AD27FC" w:rsidRDefault="00AD27FC" w:rsidP="00AD27FC">
                        <w:pPr>
                          <w:pStyle w:val="NormalWeb"/>
                          <w:spacing w:before="200" w:after="0"/>
                          <w:rPr>
                            <w:rFonts w:ascii="Arial" w:hAnsi="Arial" w:cs="Arial"/>
                            <w:kern w:val="3"/>
                            <w:sz w:val="22"/>
                            <w:szCs w:val="22"/>
                          </w:rPr>
                        </w:pPr>
                      </w:p>
                      <w:p w14:paraId="24C87CB1" w14:textId="6D1BA32D" w:rsidR="00AD27FC" w:rsidRDefault="00AD27FC" w:rsidP="00AD27FC">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AD27FC">
                          <w:rPr>
                            <w:rFonts w:ascii="Arial" w:hAnsi="Arial" w:cs="Arial"/>
                            <w:kern w:val="3"/>
                            <w:sz w:val="22"/>
                            <w:szCs w:val="22"/>
                          </w:rPr>
                          <w:t>The Future of Human Resource Management</w:t>
                        </w:r>
                      </w:p>
                      <w:p w14:paraId="3A646326" w14:textId="77777777" w:rsidR="00AD27FC" w:rsidRDefault="00AD27FC" w:rsidP="00AD27FC">
                        <w:pPr>
                          <w:pStyle w:val="NoSpacing"/>
                          <w:rPr>
                            <w:rFonts w:ascii="Arial" w:hAnsi="Arial" w:cs="Arial"/>
                            <w:caps/>
                            <w:color w:val="4472C4"/>
                          </w:rPr>
                        </w:pPr>
                      </w:p>
                    </w:txbxContent>
                  </v:textbox>
                </v:shape>
                <w10:wrap anchorx="margin" anchory="margin"/>
              </v:group>
            </w:pict>
          </mc:Fallback>
        </mc:AlternateContent>
      </w:r>
    </w:p>
    <w:p w14:paraId="72F277D4" w14:textId="77777777" w:rsidR="00AD27FC" w:rsidRDefault="00AD27FC"/>
    <w:p w14:paraId="2705A1CE" w14:textId="77777777" w:rsidR="00AD27FC" w:rsidRDefault="00AD27FC"/>
    <w:p w14:paraId="5EA1820C" w14:textId="77777777" w:rsidR="00AD27FC" w:rsidRDefault="00AD27FC"/>
    <w:p w14:paraId="27ADC9D8" w14:textId="77777777" w:rsidR="00AD27FC" w:rsidRDefault="00AD27FC"/>
    <w:p w14:paraId="17C2CA05" w14:textId="77777777" w:rsidR="00AD27FC" w:rsidRDefault="00AD27FC"/>
    <w:p w14:paraId="1B58ED55" w14:textId="77777777" w:rsidR="00AD27FC" w:rsidRDefault="00AD27FC"/>
    <w:p w14:paraId="3197421F" w14:textId="77777777" w:rsidR="00AD27FC" w:rsidRDefault="00AD27FC"/>
    <w:p w14:paraId="6197B991" w14:textId="77777777" w:rsidR="00AD27FC" w:rsidRDefault="00AD27FC"/>
    <w:p w14:paraId="44495405" w14:textId="77777777" w:rsidR="00AD27FC" w:rsidRDefault="00AD27FC"/>
    <w:p w14:paraId="616BFBCE" w14:textId="77777777" w:rsidR="00AD27FC" w:rsidRDefault="00AD27FC"/>
    <w:p w14:paraId="730AE288" w14:textId="77777777" w:rsidR="00AD27FC" w:rsidRDefault="00AD27FC"/>
    <w:p w14:paraId="6623D500" w14:textId="77777777" w:rsidR="00AD27FC" w:rsidRDefault="00AD27FC"/>
    <w:p w14:paraId="6D5F0300" w14:textId="77777777" w:rsidR="00AD27FC" w:rsidRDefault="00AD27FC"/>
    <w:p w14:paraId="1DA3E2D1" w14:textId="77777777" w:rsidR="00AD27FC" w:rsidRDefault="00AD27FC"/>
    <w:p w14:paraId="664CEDD8" w14:textId="77777777" w:rsidR="00AD27FC" w:rsidRDefault="00AD27FC"/>
    <w:p w14:paraId="2426337D" w14:textId="77777777" w:rsidR="00AD27FC" w:rsidRDefault="00AD27FC"/>
    <w:p w14:paraId="476C9F45" w14:textId="77777777" w:rsidR="00AD27FC" w:rsidRDefault="00AD27FC"/>
    <w:p w14:paraId="4800B8A1" w14:textId="77777777" w:rsidR="00AD27FC" w:rsidRDefault="00AD27FC"/>
    <w:p w14:paraId="4CEA33BD" w14:textId="77777777" w:rsidR="00AD27FC" w:rsidRDefault="00AD27FC"/>
    <w:p w14:paraId="6FBE34CE" w14:textId="77777777" w:rsidR="00AD27FC" w:rsidRDefault="00AD27FC"/>
    <w:p w14:paraId="704C39F7" w14:textId="77777777" w:rsidR="00AD27FC" w:rsidRDefault="00AD27FC"/>
    <w:p w14:paraId="6079890E" w14:textId="77777777" w:rsidR="00AD27FC" w:rsidRDefault="00AD27FC"/>
    <w:p w14:paraId="5943E373" w14:textId="77777777" w:rsidR="00AD27FC" w:rsidRDefault="00AD27FC"/>
    <w:p w14:paraId="7DA4401C" w14:textId="77777777" w:rsidR="00AD27FC" w:rsidRDefault="00AD27FC"/>
    <w:p w14:paraId="280232EE" w14:textId="77777777" w:rsidR="00AD27FC" w:rsidRDefault="00AD27FC"/>
    <w:p w14:paraId="0383CDB6" w14:textId="77777777" w:rsidR="00AD27FC" w:rsidRDefault="00AD27FC"/>
    <w:p w14:paraId="6D2EAEF9" w14:textId="77777777" w:rsidR="00AD27FC" w:rsidRDefault="00AD27FC"/>
    <w:p w14:paraId="733977DE" w14:textId="77777777" w:rsidR="00AD27FC" w:rsidRDefault="00AD27FC"/>
    <w:p w14:paraId="0533555C" w14:textId="77777777" w:rsidR="00AD27FC" w:rsidRDefault="00AD27FC"/>
    <w:p w14:paraId="52DF4934" w14:textId="479A1CA4" w:rsidR="00AD27FC" w:rsidRDefault="00AD27FC"/>
    <w:p w14:paraId="68F40B04" w14:textId="4176EB65" w:rsidR="00AD27FC" w:rsidRPr="00AD27FC" w:rsidRDefault="00AD27FC" w:rsidP="00AD27FC">
      <w:pPr>
        <w:spacing w:line="360" w:lineRule="auto"/>
        <w:rPr>
          <w:rFonts w:ascii="Arial" w:hAnsi="Arial" w:cs="Arial"/>
          <w:b/>
          <w:bCs/>
        </w:rPr>
      </w:pPr>
      <w:r w:rsidRPr="00AD27FC">
        <w:rPr>
          <w:rFonts w:ascii="Arial" w:hAnsi="Arial" w:cs="Arial"/>
          <w:b/>
          <w:bCs/>
        </w:rPr>
        <w:lastRenderedPageBreak/>
        <w:t>Contents</w:t>
      </w:r>
    </w:p>
    <w:p w14:paraId="2EE86407" w14:textId="23B67C37" w:rsidR="00AD27FC" w:rsidRPr="00AD27FC" w:rsidRDefault="00AD27FC" w:rsidP="00AD27FC">
      <w:pPr>
        <w:spacing w:line="360" w:lineRule="auto"/>
        <w:rPr>
          <w:rFonts w:ascii="Arial" w:hAnsi="Arial" w:cs="Arial"/>
        </w:rPr>
      </w:pPr>
      <w:r w:rsidRPr="00AD27FC">
        <w:rPr>
          <w:rFonts w:ascii="Arial" w:hAnsi="Arial" w:cs="Arial"/>
        </w:rPr>
        <w:t>Introduction</w:t>
      </w:r>
      <w:r w:rsidR="00BC65B8">
        <w:rPr>
          <w:rFonts w:ascii="Arial" w:hAnsi="Arial" w:cs="Arial"/>
        </w:rPr>
        <w:t>......................................................................................................................</w:t>
      </w:r>
      <w:r w:rsidR="00143EC3">
        <w:rPr>
          <w:rFonts w:ascii="Arial" w:hAnsi="Arial" w:cs="Arial"/>
        </w:rPr>
        <w:t>2</w:t>
      </w:r>
    </w:p>
    <w:p w14:paraId="24523EE1" w14:textId="2AC814D6" w:rsidR="00AD27FC" w:rsidRPr="00AD27FC" w:rsidRDefault="00AD27FC" w:rsidP="00AD27FC">
      <w:pPr>
        <w:spacing w:line="360" w:lineRule="auto"/>
        <w:rPr>
          <w:rFonts w:ascii="Arial" w:hAnsi="Arial" w:cs="Arial"/>
        </w:rPr>
      </w:pPr>
      <w:r w:rsidRPr="00AD27FC">
        <w:rPr>
          <w:rFonts w:ascii="Arial" w:hAnsi="Arial" w:cs="Arial"/>
        </w:rPr>
        <w:t>HRM Evolution</w:t>
      </w:r>
      <w:r w:rsidR="00BC65B8">
        <w:rPr>
          <w:rFonts w:ascii="Arial" w:hAnsi="Arial" w:cs="Arial"/>
        </w:rPr>
        <w:t>.................................................................................................................</w:t>
      </w:r>
      <w:r w:rsidR="00143EC3">
        <w:rPr>
          <w:rFonts w:ascii="Arial" w:hAnsi="Arial" w:cs="Arial"/>
        </w:rPr>
        <w:t>2</w:t>
      </w:r>
      <w:r w:rsidRPr="00AD27FC">
        <w:rPr>
          <w:rFonts w:ascii="Arial" w:hAnsi="Arial" w:cs="Arial"/>
        </w:rPr>
        <w:tab/>
      </w:r>
    </w:p>
    <w:p w14:paraId="02430B85" w14:textId="58D41AD3" w:rsidR="00AD27FC" w:rsidRPr="00AD27FC" w:rsidRDefault="00AD27FC" w:rsidP="00AD27FC">
      <w:pPr>
        <w:spacing w:line="360" w:lineRule="auto"/>
        <w:rPr>
          <w:rFonts w:ascii="Arial" w:hAnsi="Arial" w:cs="Arial"/>
        </w:rPr>
      </w:pPr>
      <w:r w:rsidRPr="00AD27FC">
        <w:rPr>
          <w:rFonts w:ascii="Arial" w:hAnsi="Arial" w:cs="Arial"/>
        </w:rPr>
        <w:t>Future of HRM</w:t>
      </w:r>
      <w:r w:rsidR="00BC65B8">
        <w:rPr>
          <w:rFonts w:ascii="Arial" w:hAnsi="Arial" w:cs="Arial"/>
        </w:rPr>
        <w:t>.................................................................................................................</w:t>
      </w:r>
      <w:r w:rsidR="00143EC3">
        <w:rPr>
          <w:rFonts w:ascii="Arial" w:hAnsi="Arial" w:cs="Arial"/>
        </w:rPr>
        <w:t>3</w:t>
      </w:r>
      <w:r w:rsidRPr="00AD27FC">
        <w:rPr>
          <w:rFonts w:ascii="Arial" w:hAnsi="Arial" w:cs="Arial"/>
        </w:rPr>
        <w:tab/>
      </w:r>
    </w:p>
    <w:p w14:paraId="611D8F42" w14:textId="79BAC957" w:rsidR="00AD27FC" w:rsidRPr="00AD27FC" w:rsidRDefault="00AD27FC" w:rsidP="00AD27FC">
      <w:pPr>
        <w:spacing w:line="360" w:lineRule="auto"/>
        <w:rPr>
          <w:rFonts w:ascii="Arial" w:hAnsi="Arial" w:cs="Arial"/>
        </w:rPr>
      </w:pPr>
      <w:r w:rsidRPr="00AD27FC">
        <w:rPr>
          <w:rFonts w:ascii="Arial" w:hAnsi="Arial" w:cs="Arial"/>
        </w:rPr>
        <w:t>Post-Pandemic Challenges in the Transition</w:t>
      </w:r>
      <w:r w:rsidR="00BC65B8">
        <w:rPr>
          <w:rFonts w:ascii="Arial" w:hAnsi="Arial" w:cs="Arial"/>
        </w:rPr>
        <w:t>...................................................................</w:t>
      </w:r>
      <w:r w:rsidR="00143EC3">
        <w:rPr>
          <w:rFonts w:ascii="Arial" w:hAnsi="Arial" w:cs="Arial"/>
        </w:rPr>
        <w:t>4</w:t>
      </w:r>
    </w:p>
    <w:p w14:paraId="17E5F7DA" w14:textId="0DCB1122" w:rsidR="00AD27FC" w:rsidRPr="00AD27FC" w:rsidRDefault="00AD27FC" w:rsidP="00AD27FC">
      <w:pPr>
        <w:spacing w:line="360" w:lineRule="auto"/>
        <w:rPr>
          <w:rFonts w:ascii="Arial" w:hAnsi="Arial" w:cs="Arial"/>
        </w:rPr>
      </w:pPr>
      <w:r w:rsidRPr="00AD27FC">
        <w:rPr>
          <w:rFonts w:ascii="Arial" w:hAnsi="Arial" w:cs="Arial"/>
        </w:rPr>
        <w:t>The Impact of Technology on HRM Evolution</w:t>
      </w:r>
      <w:r w:rsidR="00BC65B8">
        <w:rPr>
          <w:rFonts w:ascii="Arial" w:hAnsi="Arial" w:cs="Arial"/>
        </w:rPr>
        <w:t>..................................................................</w:t>
      </w:r>
      <w:r w:rsidR="00143EC3">
        <w:rPr>
          <w:rFonts w:ascii="Arial" w:hAnsi="Arial" w:cs="Arial"/>
        </w:rPr>
        <w:t>5</w:t>
      </w:r>
      <w:r w:rsidRPr="00AD27FC">
        <w:rPr>
          <w:rFonts w:ascii="Arial" w:hAnsi="Arial" w:cs="Arial"/>
        </w:rPr>
        <w:tab/>
      </w:r>
    </w:p>
    <w:p w14:paraId="6C62206A" w14:textId="588C0615" w:rsidR="00AD27FC" w:rsidRPr="00AD27FC" w:rsidRDefault="00AD27FC" w:rsidP="00AD27FC">
      <w:pPr>
        <w:spacing w:line="360" w:lineRule="auto"/>
        <w:rPr>
          <w:rFonts w:ascii="Arial" w:hAnsi="Arial" w:cs="Arial"/>
        </w:rPr>
      </w:pPr>
      <w:r w:rsidRPr="00AD27FC">
        <w:rPr>
          <w:rFonts w:ascii="Arial" w:hAnsi="Arial" w:cs="Arial"/>
        </w:rPr>
        <w:t>How Technology has Aided HRM</w:t>
      </w:r>
      <w:r w:rsidR="00BC65B8">
        <w:rPr>
          <w:rFonts w:ascii="Arial" w:hAnsi="Arial" w:cs="Arial"/>
        </w:rPr>
        <w:t>....................................................................................</w:t>
      </w:r>
      <w:r w:rsidR="00143EC3">
        <w:rPr>
          <w:rFonts w:ascii="Arial" w:hAnsi="Arial" w:cs="Arial"/>
        </w:rPr>
        <w:t>.6</w:t>
      </w:r>
    </w:p>
    <w:p w14:paraId="0B826185" w14:textId="0ED23AE2" w:rsidR="00AD27FC" w:rsidRPr="00AD27FC" w:rsidRDefault="00AD27FC" w:rsidP="00AD27FC">
      <w:pPr>
        <w:spacing w:line="360" w:lineRule="auto"/>
        <w:rPr>
          <w:rFonts w:ascii="Arial" w:hAnsi="Arial" w:cs="Arial"/>
        </w:rPr>
      </w:pPr>
      <w:r w:rsidRPr="00AD27FC">
        <w:rPr>
          <w:rFonts w:ascii="Arial" w:hAnsi="Arial" w:cs="Arial"/>
        </w:rPr>
        <w:t>Challenges of Having Technology in HRM</w:t>
      </w:r>
      <w:r w:rsidR="00BC65B8">
        <w:rPr>
          <w:rFonts w:ascii="Arial" w:hAnsi="Arial" w:cs="Arial"/>
        </w:rPr>
        <w:t>.......................................................................</w:t>
      </w:r>
      <w:r w:rsidR="00143EC3">
        <w:rPr>
          <w:rFonts w:ascii="Arial" w:hAnsi="Arial" w:cs="Arial"/>
        </w:rPr>
        <w:t>7</w:t>
      </w:r>
      <w:r w:rsidRPr="00AD27FC">
        <w:rPr>
          <w:rFonts w:ascii="Arial" w:hAnsi="Arial" w:cs="Arial"/>
        </w:rPr>
        <w:tab/>
      </w:r>
    </w:p>
    <w:p w14:paraId="23E3EB15" w14:textId="3229AF1E" w:rsidR="00AD27FC" w:rsidRPr="00AD27FC" w:rsidRDefault="00AD27FC" w:rsidP="00AD27FC">
      <w:pPr>
        <w:spacing w:line="360" w:lineRule="auto"/>
        <w:rPr>
          <w:rFonts w:ascii="Arial" w:hAnsi="Arial" w:cs="Arial"/>
        </w:rPr>
      </w:pPr>
      <w:r w:rsidRPr="00AD27FC">
        <w:rPr>
          <w:rFonts w:ascii="Arial" w:hAnsi="Arial" w:cs="Arial"/>
        </w:rPr>
        <w:t>Current and Future Technological Trends</w:t>
      </w:r>
      <w:r w:rsidR="00BC65B8">
        <w:rPr>
          <w:rFonts w:ascii="Arial" w:hAnsi="Arial" w:cs="Arial"/>
        </w:rPr>
        <w:t>........................................................................</w:t>
      </w:r>
      <w:r w:rsidR="00143EC3">
        <w:rPr>
          <w:rFonts w:ascii="Arial" w:hAnsi="Arial" w:cs="Arial"/>
        </w:rPr>
        <w:t>8</w:t>
      </w:r>
      <w:r w:rsidRPr="00AD27FC">
        <w:rPr>
          <w:rFonts w:ascii="Arial" w:hAnsi="Arial" w:cs="Arial"/>
        </w:rPr>
        <w:tab/>
      </w:r>
    </w:p>
    <w:p w14:paraId="79BE4E35" w14:textId="6DB33BE1" w:rsidR="00AD27FC" w:rsidRPr="00AD27FC" w:rsidRDefault="00F84C6D" w:rsidP="00AD27FC">
      <w:pPr>
        <w:spacing w:line="360" w:lineRule="auto"/>
        <w:rPr>
          <w:rFonts w:ascii="Arial" w:hAnsi="Arial" w:cs="Arial"/>
        </w:rPr>
      </w:pPr>
      <w:r w:rsidRPr="00F84C6D">
        <w:rPr>
          <w:rFonts w:ascii="Arial" w:hAnsi="Arial" w:cs="Arial"/>
        </w:rPr>
        <w:t>Trends that are shaping sustainability in HRM Post-pandemic</w:t>
      </w:r>
      <w:r w:rsidR="00BC65B8">
        <w:rPr>
          <w:rFonts w:ascii="Arial" w:hAnsi="Arial" w:cs="Arial"/>
        </w:rPr>
        <w:t>.....</w:t>
      </w:r>
      <w:r>
        <w:rPr>
          <w:rFonts w:ascii="Arial" w:hAnsi="Arial" w:cs="Arial"/>
        </w:rPr>
        <w:t xml:space="preserve"> </w:t>
      </w:r>
      <w:r w:rsidR="00BC65B8">
        <w:rPr>
          <w:rFonts w:ascii="Arial" w:hAnsi="Arial" w:cs="Arial"/>
        </w:rPr>
        <w:t>.................................</w:t>
      </w:r>
      <w:r w:rsidR="00143EC3">
        <w:rPr>
          <w:rFonts w:ascii="Arial" w:hAnsi="Arial" w:cs="Arial"/>
        </w:rPr>
        <w:t>10</w:t>
      </w:r>
    </w:p>
    <w:p w14:paraId="14CB2F55" w14:textId="6E64F559" w:rsidR="00AD27FC" w:rsidRPr="00AD27FC" w:rsidRDefault="00AD27FC" w:rsidP="00AD27FC">
      <w:pPr>
        <w:spacing w:line="360" w:lineRule="auto"/>
        <w:rPr>
          <w:rFonts w:ascii="Arial" w:hAnsi="Arial" w:cs="Arial"/>
        </w:rPr>
      </w:pPr>
      <w:r w:rsidRPr="00AD27FC">
        <w:rPr>
          <w:rFonts w:ascii="Arial" w:hAnsi="Arial" w:cs="Arial"/>
        </w:rPr>
        <w:t>Global HRM Strategies in Managing a Global Workforce and Gaining a Global Competitive Advantage</w:t>
      </w:r>
      <w:r w:rsidR="00BC65B8">
        <w:rPr>
          <w:rFonts w:ascii="Arial" w:hAnsi="Arial" w:cs="Arial"/>
        </w:rPr>
        <w:t>.......................................................................................................................</w:t>
      </w:r>
      <w:r w:rsidR="00143EC3">
        <w:rPr>
          <w:rFonts w:ascii="Arial" w:hAnsi="Arial" w:cs="Arial"/>
        </w:rPr>
        <w:t>11</w:t>
      </w:r>
    </w:p>
    <w:p w14:paraId="51E38EE5" w14:textId="5D2BD97C" w:rsidR="00AD27FC" w:rsidRDefault="00AD27FC" w:rsidP="00AD27FC">
      <w:pPr>
        <w:spacing w:line="360" w:lineRule="auto"/>
        <w:rPr>
          <w:rFonts w:ascii="Arial" w:hAnsi="Arial" w:cs="Arial"/>
        </w:rPr>
      </w:pPr>
      <w:r w:rsidRPr="00AD27FC">
        <w:rPr>
          <w:rFonts w:ascii="Arial" w:hAnsi="Arial" w:cs="Arial"/>
        </w:rPr>
        <w:t>Recommendations</w:t>
      </w:r>
      <w:r w:rsidR="00BC65B8">
        <w:rPr>
          <w:rFonts w:ascii="Arial" w:hAnsi="Arial" w:cs="Arial"/>
        </w:rPr>
        <w:t>..........................................................................................................</w:t>
      </w:r>
      <w:r w:rsidR="00143EC3">
        <w:rPr>
          <w:rFonts w:ascii="Arial" w:hAnsi="Arial" w:cs="Arial"/>
        </w:rPr>
        <w:t>13</w:t>
      </w:r>
    </w:p>
    <w:p w14:paraId="4DAD1D94" w14:textId="5344360F" w:rsidR="00E0115D" w:rsidRPr="00AD27FC" w:rsidRDefault="00E0115D" w:rsidP="00AD27FC">
      <w:pPr>
        <w:spacing w:line="360" w:lineRule="auto"/>
        <w:rPr>
          <w:rFonts w:ascii="Arial" w:hAnsi="Arial" w:cs="Arial"/>
        </w:rPr>
      </w:pPr>
      <w:r>
        <w:rPr>
          <w:rFonts w:ascii="Arial" w:hAnsi="Arial" w:cs="Arial"/>
        </w:rPr>
        <w:t>Walmart...........................................................................................................................14</w:t>
      </w:r>
    </w:p>
    <w:p w14:paraId="21EDB7D1" w14:textId="0E95C15F" w:rsidR="00AD27FC" w:rsidRPr="00AD27FC" w:rsidRDefault="00AD27FC" w:rsidP="00AD27FC">
      <w:pPr>
        <w:spacing w:line="360" w:lineRule="auto"/>
        <w:rPr>
          <w:rFonts w:ascii="Arial" w:hAnsi="Arial" w:cs="Arial"/>
        </w:rPr>
      </w:pPr>
      <w:r w:rsidRPr="00AD27FC">
        <w:rPr>
          <w:rFonts w:ascii="Arial" w:hAnsi="Arial" w:cs="Arial"/>
        </w:rPr>
        <w:t>Conclusion</w:t>
      </w:r>
      <w:r w:rsidR="00BC65B8">
        <w:rPr>
          <w:rFonts w:ascii="Arial" w:hAnsi="Arial" w:cs="Arial"/>
        </w:rPr>
        <w:t>......................................................................................................................</w:t>
      </w:r>
      <w:r w:rsidR="00143EC3">
        <w:rPr>
          <w:rFonts w:ascii="Arial" w:hAnsi="Arial" w:cs="Arial"/>
        </w:rPr>
        <w:t>14</w:t>
      </w:r>
    </w:p>
    <w:p w14:paraId="0A2526AB" w14:textId="76C3495A" w:rsidR="00AD27FC" w:rsidRDefault="00AD27FC" w:rsidP="00AD27FC">
      <w:pPr>
        <w:spacing w:line="360" w:lineRule="auto"/>
        <w:rPr>
          <w:rFonts w:ascii="Arial" w:hAnsi="Arial" w:cs="Arial"/>
        </w:rPr>
      </w:pPr>
      <w:r w:rsidRPr="00AD27FC">
        <w:rPr>
          <w:rFonts w:ascii="Arial" w:hAnsi="Arial" w:cs="Arial"/>
        </w:rPr>
        <w:t>References</w:t>
      </w:r>
      <w:r w:rsidR="00BC65B8">
        <w:rPr>
          <w:rFonts w:ascii="Arial" w:hAnsi="Arial" w:cs="Arial"/>
        </w:rPr>
        <w:t>.....................................................................................................................</w:t>
      </w:r>
      <w:r w:rsidR="00143EC3">
        <w:rPr>
          <w:rFonts w:ascii="Arial" w:hAnsi="Arial" w:cs="Arial"/>
        </w:rPr>
        <w:t>16</w:t>
      </w:r>
    </w:p>
    <w:p w14:paraId="6835C9C2" w14:textId="77777777" w:rsidR="00AD27FC" w:rsidRDefault="00AD27FC" w:rsidP="00AD27FC">
      <w:pPr>
        <w:spacing w:line="360" w:lineRule="auto"/>
        <w:rPr>
          <w:rFonts w:ascii="Arial" w:hAnsi="Arial" w:cs="Arial"/>
        </w:rPr>
      </w:pPr>
    </w:p>
    <w:p w14:paraId="34963896" w14:textId="77777777" w:rsidR="00AD27FC" w:rsidRDefault="00AD27FC" w:rsidP="00AD27FC">
      <w:pPr>
        <w:spacing w:line="360" w:lineRule="auto"/>
        <w:rPr>
          <w:rFonts w:ascii="Arial" w:hAnsi="Arial" w:cs="Arial"/>
        </w:rPr>
      </w:pPr>
    </w:p>
    <w:p w14:paraId="2BDCAB24" w14:textId="77777777" w:rsidR="00AD27FC" w:rsidRDefault="00AD27FC" w:rsidP="00AD27FC">
      <w:pPr>
        <w:spacing w:line="360" w:lineRule="auto"/>
        <w:rPr>
          <w:rFonts w:ascii="Arial" w:hAnsi="Arial" w:cs="Arial"/>
        </w:rPr>
      </w:pPr>
    </w:p>
    <w:p w14:paraId="15DC252B" w14:textId="77777777" w:rsidR="00AD27FC" w:rsidRDefault="00AD27FC" w:rsidP="00AD27FC">
      <w:pPr>
        <w:spacing w:line="360" w:lineRule="auto"/>
        <w:rPr>
          <w:rFonts w:ascii="Arial" w:hAnsi="Arial" w:cs="Arial"/>
        </w:rPr>
      </w:pPr>
    </w:p>
    <w:p w14:paraId="17B80BB6" w14:textId="77777777" w:rsidR="00AD27FC" w:rsidRDefault="00AD27FC" w:rsidP="00AD27FC">
      <w:pPr>
        <w:spacing w:line="360" w:lineRule="auto"/>
        <w:rPr>
          <w:rFonts w:ascii="Arial" w:hAnsi="Arial" w:cs="Arial"/>
        </w:rPr>
      </w:pPr>
    </w:p>
    <w:p w14:paraId="1B89990A" w14:textId="77777777" w:rsidR="00AD27FC" w:rsidRDefault="00AD27FC" w:rsidP="00AD27FC">
      <w:pPr>
        <w:spacing w:line="360" w:lineRule="auto"/>
        <w:rPr>
          <w:rFonts w:ascii="Arial" w:hAnsi="Arial" w:cs="Arial"/>
        </w:rPr>
      </w:pPr>
    </w:p>
    <w:p w14:paraId="6B2219CB" w14:textId="77777777" w:rsidR="00AD27FC" w:rsidRDefault="00AD27FC" w:rsidP="00AD27FC">
      <w:pPr>
        <w:spacing w:line="360" w:lineRule="auto"/>
        <w:rPr>
          <w:rFonts w:ascii="Arial" w:hAnsi="Arial" w:cs="Arial"/>
        </w:rPr>
      </w:pPr>
    </w:p>
    <w:p w14:paraId="59B8429E" w14:textId="77777777" w:rsidR="00AD27FC" w:rsidRDefault="00AD27FC" w:rsidP="00AD27FC">
      <w:pPr>
        <w:spacing w:line="360" w:lineRule="auto"/>
        <w:rPr>
          <w:rFonts w:ascii="Arial" w:hAnsi="Arial" w:cs="Arial"/>
        </w:rPr>
      </w:pPr>
    </w:p>
    <w:p w14:paraId="228DB7D1" w14:textId="77777777" w:rsidR="00AD27FC" w:rsidRDefault="00AD27FC" w:rsidP="00AD27FC">
      <w:pPr>
        <w:spacing w:line="360" w:lineRule="auto"/>
        <w:rPr>
          <w:rFonts w:ascii="Arial" w:hAnsi="Arial" w:cs="Arial"/>
        </w:rPr>
      </w:pPr>
    </w:p>
    <w:p w14:paraId="4FBA6FE3" w14:textId="77777777" w:rsidR="00ED54FF" w:rsidRDefault="00ED54FF" w:rsidP="00AD27FC">
      <w:pPr>
        <w:spacing w:line="360" w:lineRule="auto"/>
        <w:rPr>
          <w:rFonts w:ascii="Arial" w:hAnsi="Arial" w:cs="Arial"/>
          <w:b/>
          <w:bCs/>
        </w:rPr>
      </w:pPr>
    </w:p>
    <w:p w14:paraId="09126AD8" w14:textId="762C15D0" w:rsidR="00AD27FC" w:rsidRPr="00ED54FF" w:rsidRDefault="00AD27FC" w:rsidP="00AD27FC">
      <w:pPr>
        <w:spacing w:line="360" w:lineRule="auto"/>
        <w:rPr>
          <w:rFonts w:ascii="Arial" w:hAnsi="Arial" w:cs="Arial"/>
          <w:b/>
          <w:bCs/>
        </w:rPr>
      </w:pPr>
      <w:r w:rsidRPr="00ED54FF">
        <w:rPr>
          <w:rFonts w:ascii="Arial" w:hAnsi="Arial" w:cs="Arial"/>
          <w:b/>
          <w:bCs/>
        </w:rPr>
        <w:lastRenderedPageBreak/>
        <w:t>Introduction</w:t>
      </w:r>
    </w:p>
    <w:p w14:paraId="1EF6424A" w14:textId="46EC47F5" w:rsidR="00AD27FC" w:rsidRPr="00AD27FC" w:rsidRDefault="00AD27FC" w:rsidP="00AD27FC">
      <w:pPr>
        <w:spacing w:line="360" w:lineRule="auto"/>
        <w:rPr>
          <w:rFonts w:ascii="Arial" w:hAnsi="Arial" w:cs="Arial"/>
        </w:rPr>
      </w:pPr>
      <w:r w:rsidRPr="00AD27FC">
        <w:rPr>
          <w:rFonts w:ascii="Arial" w:hAnsi="Arial" w:cs="Arial"/>
        </w:rPr>
        <w:t>Human Resource Management (HRM) has changed significantly in recent decades. In HRM, technology has replaced manual administrative activities. Human resources departments may now operate more efficiently and effectively thanks to technology. Technology has simplified HRM's administrative tasks. Technology helps human resources departments handle all forms of data, store employee data more efficiently and access and retrieve that data faster. Technology also helps HR managers recruit candidates faster and oversee employee performance better. Technology has improved HRM efficiency and effectiveness. Technology can boost efficiency and employee engagement in the HR department. By leveraging modern technology, human resource management (HRM) may improve and ensure long-term performance. This report examines the history of human resource management (HRM), the role of technology, and the post-pandemic challenges firms have faced in aligning operations and cutting expenses. This report concludes with HRM recommendations that other companies can use to engage employees and boost productivity.</w:t>
      </w:r>
    </w:p>
    <w:p w14:paraId="593033AD" w14:textId="140F4FCF" w:rsidR="00AD27FC" w:rsidRPr="00ED54FF" w:rsidRDefault="00AD27FC" w:rsidP="00AD27FC">
      <w:pPr>
        <w:spacing w:line="360" w:lineRule="auto"/>
        <w:rPr>
          <w:rFonts w:ascii="Arial" w:hAnsi="Arial" w:cs="Arial"/>
          <w:b/>
          <w:bCs/>
        </w:rPr>
      </w:pPr>
      <w:r w:rsidRPr="00ED54FF">
        <w:rPr>
          <w:rFonts w:ascii="Arial" w:hAnsi="Arial" w:cs="Arial"/>
          <w:b/>
          <w:bCs/>
        </w:rPr>
        <w:t xml:space="preserve">HRM Evolution </w:t>
      </w:r>
    </w:p>
    <w:p w14:paraId="293B55EE" w14:textId="77777777" w:rsidR="00AD27FC" w:rsidRPr="00AD27FC" w:rsidRDefault="00AD27FC" w:rsidP="00AD27FC">
      <w:pPr>
        <w:spacing w:line="360" w:lineRule="auto"/>
        <w:rPr>
          <w:rFonts w:ascii="Arial" w:hAnsi="Arial" w:cs="Arial"/>
        </w:rPr>
      </w:pPr>
      <w:r w:rsidRPr="00AD27FC">
        <w:rPr>
          <w:rFonts w:ascii="Arial" w:hAnsi="Arial" w:cs="Arial"/>
        </w:rPr>
        <w:t>HR has changed significantly in recent years. Digital innovation and the COVID-19 epidemic have spurred this shift toward data-driven organisational decision-making (Vnoučková, 2020, p.20). COVID-19 contributed to this shift. The Human Resources department has been using data and analytics to get a complete view of the workforce and make informed decisions to stay relevant.</w:t>
      </w:r>
    </w:p>
    <w:p w14:paraId="645C5C62" w14:textId="77777777" w:rsidR="00AD27FC" w:rsidRPr="00AD27FC" w:rsidRDefault="00AD27FC" w:rsidP="00AD27FC">
      <w:pPr>
        <w:spacing w:line="360" w:lineRule="auto"/>
        <w:rPr>
          <w:rFonts w:ascii="Arial" w:hAnsi="Arial" w:cs="Arial"/>
        </w:rPr>
      </w:pPr>
      <w:r w:rsidRPr="00AD27FC">
        <w:rPr>
          <w:rFonts w:ascii="Arial" w:hAnsi="Arial" w:cs="Arial"/>
        </w:rPr>
        <w:t>HR has traditionally handled personnel administration activities. The COVID-19 pandemic has complicated the workplace, causing the HR department to face new challenges (Vnoučková, 2020, p.20). HR and workforce analytics tools have helped employers swiftly respond to changing worker needs by providing data-driven solutions.</w:t>
      </w:r>
    </w:p>
    <w:p w14:paraId="4650FC09" w14:textId="04A84E2E" w:rsidR="00AD27FC" w:rsidRPr="00AD27FC" w:rsidRDefault="00AD27FC" w:rsidP="00AD27FC">
      <w:pPr>
        <w:spacing w:line="360" w:lineRule="auto"/>
        <w:rPr>
          <w:rFonts w:ascii="Arial" w:hAnsi="Arial" w:cs="Arial"/>
        </w:rPr>
      </w:pPr>
      <w:r w:rsidRPr="00AD27FC">
        <w:rPr>
          <w:rFonts w:ascii="Arial" w:hAnsi="Arial" w:cs="Arial"/>
        </w:rPr>
        <w:t>The development of "Big Data"</w:t>
      </w:r>
      <w:r w:rsidR="00B32FE6">
        <w:rPr>
          <w:rFonts w:ascii="Arial" w:hAnsi="Arial" w:cs="Arial"/>
        </w:rPr>
        <w:t xml:space="preserve"> </w:t>
      </w:r>
      <w:r w:rsidRPr="00AD27FC">
        <w:rPr>
          <w:rFonts w:ascii="Arial" w:hAnsi="Arial" w:cs="Arial"/>
        </w:rPr>
        <w:t>extremely large data sets collected and made available through digital channels</w:t>
      </w:r>
      <w:r w:rsidR="00B32FE6">
        <w:rPr>
          <w:rFonts w:ascii="Arial" w:hAnsi="Arial" w:cs="Arial"/>
        </w:rPr>
        <w:t xml:space="preserve">, </w:t>
      </w:r>
      <w:r w:rsidRPr="00AD27FC">
        <w:rPr>
          <w:rFonts w:ascii="Arial" w:hAnsi="Arial" w:cs="Arial"/>
        </w:rPr>
        <w:t>has allowed organisations to generate and analyse massive amounts of data at a fraction of the cost of traditional methods. HR and workforce analytics software companies automate data collection, storage</w:t>
      </w:r>
      <w:r w:rsidR="00B32FE6">
        <w:rPr>
          <w:rFonts w:ascii="Arial" w:hAnsi="Arial" w:cs="Arial"/>
        </w:rPr>
        <w:t xml:space="preserve"> </w:t>
      </w:r>
      <w:r w:rsidRPr="00AD27FC">
        <w:rPr>
          <w:rFonts w:ascii="Arial" w:hAnsi="Arial" w:cs="Arial"/>
        </w:rPr>
        <w:t>and analysis. HR workers can use these insights to make decisions (Nocker and Sena, 2019, p.14).</w:t>
      </w:r>
    </w:p>
    <w:p w14:paraId="2BE1B658" w14:textId="77777777" w:rsidR="00AD27FC" w:rsidRPr="00AD27FC" w:rsidRDefault="00AD27FC" w:rsidP="00AD27FC">
      <w:pPr>
        <w:spacing w:line="360" w:lineRule="auto"/>
        <w:rPr>
          <w:rFonts w:ascii="Arial" w:hAnsi="Arial" w:cs="Arial"/>
        </w:rPr>
      </w:pPr>
      <w:r w:rsidRPr="00AD27FC">
        <w:rPr>
          <w:rFonts w:ascii="Arial" w:hAnsi="Arial" w:cs="Arial"/>
        </w:rPr>
        <w:t xml:space="preserve">As a result, more companies are buying HR and labour analytics software. SkyHive Technologies, a SaaS platform for workforce planning and labour market development, received $40 million in series B fundraising in October 2021 (Research and Markets, 2022, p.7). In the same month, Insight222's 2021 study of 114 organisations found that all but one </w:t>
      </w:r>
      <w:r w:rsidRPr="00AD27FC">
        <w:rPr>
          <w:rFonts w:ascii="Arial" w:hAnsi="Arial" w:cs="Arial"/>
        </w:rPr>
        <w:lastRenderedPageBreak/>
        <w:t>intended to raise analytics spending (Research and Markets, 2022, p.7). Google, Microsoft, IBM, and Oracle have used their resources and skills to create excellent digital analytics services, driving this movement. IBM and Oracle also influenced this tendency. Smaller providers and start-ups like ActivTrak, Inc. have disrupted the market, increasing competition across the board (Research and Markets, 2022, p.10).</w:t>
      </w:r>
    </w:p>
    <w:p w14:paraId="0D1D15FA" w14:textId="77777777" w:rsidR="00AD27FC" w:rsidRPr="00AD27FC" w:rsidRDefault="00AD27FC" w:rsidP="00AD27FC">
      <w:pPr>
        <w:spacing w:line="360" w:lineRule="auto"/>
        <w:rPr>
          <w:rFonts w:ascii="Arial" w:hAnsi="Arial" w:cs="Arial"/>
        </w:rPr>
      </w:pPr>
      <w:r w:rsidRPr="00AD27FC">
        <w:rPr>
          <w:rFonts w:ascii="Arial" w:hAnsi="Arial" w:cs="Arial"/>
        </w:rPr>
        <w:t>Analytics in HR and workforce management has transformed decision-making. Corporate leaders can now use massive volumes of data (Nocker and Sena, 2019, p.15). Early use of such software has helped firms identify their strengths and growth opportunities. Such software helps organisations find growth prospects. After the pandemic, software analytics platforms will likely remain an important aspect of human resource management.</w:t>
      </w:r>
    </w:p>
    <w:p w14:paraId="2FE0E0A7" w14:textId="65FF8CE7" w:rsidR="00AD27FC" w:rsidRPr="00ED54FF" w:rsidRDefault="00AD27FC" w:rsidP="00AD27FC">
      <w:pPr>
        <w:spacing w:line="360" w:lineRule="auto"/>
        <w:rPr>
          <w:rFonts w:ascii="Arial" w:hAnsi="Arial" w:cs="Arial"/>
          <w:b/>
          <w:bCs/>
        </w:rPr>
      </w:pPr>
      <w:r w:rsidRPr="00ED54FF">
        <w:rPr>
          <w:rFonts w:ascii="Arial" w:hAnsi="Arial" w:cs="Arial"/>
          <w:b/>
          <w:bCs/>
        </w:rPr>
        <w:t xml:space="preserve">Future of HRM </w:t>
      </w:r>
    </w:p>
    <w:p w14:paraId="61172F6C" w14:textId="77777777" w:rsidR="00AD27FC" w:rsidRPr="00AD27FC" w:rsidRDefault="00AD27FC" w:rsidP="00AD27FC">
      <w:pPr>
        <w:spacing w:line="360" w:lineRule="auto"/>
        <w:rPr>
          <w:rFonts w:ascii="Arial" w:hAnsi="Arial" w:cs="Arial"/>
        </w:rPr>
      </w:pPr>
      <w:r w:rsidRPr="00AD27FC">
        <w:rPr>
          <w:rFonts w:ascii="Arial" w:hAnsi="Arial" w:cs="Arial"/>
        </w:rPr>
        <w:t>The COVID-19 pandemic has prompted organisations to quickly adjust to their employees' shifting needs to remain market leaders. As a result, HR departments increasingly focus on strategic goals rather than administrative activities (Azizi et al., 2021, p.7). Many companies are using software analytics systems to keep their HR departments relevant and adaptable to changing client needs.</w:t>
      </w:r>
    </w:p>
    <w:p w14:paraId="51832A62" w14:textId="7AD142F5" w:rsidR="00AD27FC" w:rsidRPr="00AD27FC" w:rsidRDefault="00AD27FC" w:rsidP="00AD27FC">
      <w:pPr>
        <w:spacing w:line="360" w:lineRule="auto"/>
        <w:rPr>
          <w:rFonts w:ascii="Arial" w:hAnsi="Arial" w:cs="Arial"/>
        </w:rPr>
      </w:pPr>
      <w:r w:rsidRPr="00AD27FC">
        <w:rPr>
          <w:rFonts w:ascii="Arial" w:hAnsi="Arial" w:cs="Arial"/>
        </w:rPr>
        <w:t xml:space="preserve">Google, Microsoft, IBM and Oracle have led the HR and workforce analytics software movement, using their capabilities and experience to attract customers (Research and Markets, 2022, p.7). Smaller vendors and start-ups like ActivTrak, Inc. have boosted competition in crowded businesses. SkyHive Technologies, an analytics software company, raised $40 million in a series B funding round in October 2021. </w:t>
      </w:r>
    </w:p>
    <w:p w14:paraId="2FFDDDE0" w14:textId="77777777" w:rsidR="00AD27FC" w:rsidRPr="00AD27FC" w:rsidRDefault="00AD27FC" w:rsidP="00AD27FC">
      <w:pPr>
        <w:spacing w:line="360" w:lineRule="auto"/>
        <w:rPr>
          <w:rFonts w:ascii="Arial" w:hAnsi="Arial" w:cs="Arial"/>
        </w:rPr>
      </w:pPr>
      <w:r w:rsidRPr="00AD27FC">
        <w:rPr>
          <w:rFonts w:ascii="Arial" w:hAnsi="Arial" w:cs="Arial"/>
        </w:rPr>
        <w:t>As analytics' promise is realised, HR and workforce analytics software firms will undoubtedly grow. Solutions will grow more inventive and cutting-edge as they are tailored to each firm (Fernandez and Gallardo-Gallardo, 2021, p.163). The market for analytics solutions is projected to remain competitive, with established IT companies trying to confirm their position by forming alliances and smaller competitors trying to disrupt the industry with new products and services.</w:t>
      </w:r>
    </w:p>
    <w:p w14:paraId="39359FE9" w14:textId="77777777" w:rsidR="00AD27FC" w:rsidRPr="00AD27FC" w:rsidRDefault="00AD27FC" w:rsidP="00AD27FC">
      <w:pPr>
        <w:spacing w:line="360" w:lineRule="auto"/>
        <w:rPr>
          <w:rFonts w:ascii="Arial" w:hAnsi="Arial" w:cs="Arial"/>
        </w:rPr>
      </w:pPr>
      <w:r w:rsidRPr="00AD27FC">
        <w:rPr>
          <w:rFonts w:ascii="Arial" w:hAnsi="Arial" w:cs="Arial"/>
        </w:rPr>
        <w:t>"HR 3.0" may soon emerge based on smart data-driven judgments that allow HR teams to examine employees' behaviours to make informed decisions about resources, performance, and training (Research and Markets, 2022, p.7). We may soon see "HR 3.0." In this setting, HR teams will focus more than ever, with analytics tools helping firms adapt to changing work trends and stay competitive. HR departments will focus more than ever in this environment.</w:t>
      </w:r>
    </w:p>
    <w:p w14:paraId="594476B3" w14:textId="77777777" w:rsidR="00AD27FC" w:rsidRPr="00AD27FC" w:rsidRDefault="00AD27FC" w:rsidP="00AD27FC">
      <w:pPr>
        <w:spacing w:line="360" w:lineRule="auto"/>
        <w:rPr>
          <w:rFonts w:ascii="Arial" w:hAnsi="Arial" w:cs="Arial"/>
        </w:rPr>
      </w:pPr>
      <w:r w:rsidRPr="00AD27FC">
        <w:rPr>
          <w:rFonts w:ascii="Arial" w:hAnsi="Arial" w:cs="Arial"/>
        </w:rPr>
        <w:lastRenderedPageBreak/>
        <w:t>HR and workforce analytics software companies will shape the future of HR management. Global competition is rising, and employers are working harder to identify growth opportunities (Fernandez and Gallardo-Gallardo, 2021, p.172). Post-pandemic enterprise performance will depend on analytics software's capacity to gain insights from worker operations, identify patterns, and inform decision-making.</w:t>
      </w:r>
    </w:p>
    <w:p w14:paraId="328A8EB0" w14:textId="64603DDF" w:rsidR="00AD27FC" w:rsidRPr="00ED54FF" w:rsidRDefault="00AD27FC" w:rsidP="00AD27FC">
      <w:pPr>
        <w:spacing w:line="360" w:lineRule="auto"/>
        <w:rPr>
          <w:rFonts w:ascii="Arial" w:hAnsi="Arial" w:cs="Arial"/>
          <w:b/>
          <w:bCs/>
        </w:rPr>
      </w:pPr>
      <w:r w:rsidRPr="00ED54FF">
        <w:rPr>
          <w:rFonts w:ascii="Arial" w:hAnsi="Arial" w:cs="Arial"/>
          <w:b/>
          <w:bCs/>
        </w:rPr>
        <w:t>Post-Pandemic Challenges in the Transition</w:t>
      </w:r>
    </w:p>
    <w:p w14:paraId="0890D1BA" w14:textId="77777777" w:rsidR="00AD27FC" w:rsidRPr="00AD27FC" w:rsidRDefault="00AD27FC" w:rsidP="00AD27FC">
      <w:pPr>
        <w:spacing w:line="360" w:lineRule="auto"/>
        <w:rPr>
          <w:rFonts w:ascii="Arial" w:hAnsi="Arial" w:cs="Arial"/>
        </w:rPr>
      </w:pPr>
      <w:r w:rsidRPr="00AD27FC">
        <w:rPr>
          <w:rFonts w:ascii="Arial" w:hAnsi="Arial" w:cs="Arial"/>
        </w:rPr>
        <w:t>Corporations have had to quickly adapt to health concerns and economic uncertainty because of the COVID-19 pandemic. As governments worldwide ease constraints and unleash their economies, many enterprises face the challenge of returning to work sustainably and effectively. Human Resources (HR) departments are struggling to balance employee health and safety with pandemic logistics like social isolation and PPE use (Azizi et al., 2021, p.7). Companies are considering HR and labour analytics software. This software can streamline employees' work transitions.</w:t>
      </w:r>
    </w:p>
    <w:p w14:paraId="36CA939A" w14:textId="77777777" w:rsidR="00AD27FC" w:rsidRPr="00AD27FC" w:rsidRDefault="00AD27FC" w:rsidP="00AD27FC">
      <w:pPr>
        <w:spacing w:line="360" w:lineRule="auto"/>
        <w:rPr>
          <w:rFonts w:ascii="Arial" w:hAnsi="Arial" w:cs="Arial"/>
        </w:rPr>
      </w:pPr>
      <w:r w:rsidRPr="00AD27FC">
        <w:rPr>
          <w:rFonts w:ascii="Arial" w:hAnsi="Arial" w:cs="Arial"/>
        </w:rPr>
        <w:t>HR analytics tools can assist in uncovering difficulties and areas for development throughout the pandemic transition (Mohammed, 2019, p.59). Importantly, this software may increase data analysis and real-time application, allowing HR staff to quickly and accurately identify trends and patterns to affect strategy. Key advantage. In 2021, the HR Research Institute found that only 29% of HR executives were strong or very good at using analytics to make beneficial changes (Research and Markets, 2022, p.13). The biggest conclusion is that while many firms collect data, most lack the knowledge and resources to evaluate and implement it. Analytics software can help workers make evidence-based decisions, bridging this gap (Nocker and Sena, 2019, p.14).</w:t>
      </w:r>
    </w:p>
    <w:p w14:paraId="148D5C48" w14:textId="77777777" w:rsidR="00AD27FC" w:rsidRPr="00AD27FC" w:rsidRDefault="00AD27FC" w:rsidP="00AD27FC">
      <w:pPr>
        <w:spacing w:line="360" w:lineRule="auto"/>
        <w:rPr>
          <w:rFonts w:ascii="Arial" w:hAnsi="Arial" w:cs="Arial"/>
        </w:rPr>
      </w:pPr>
      <w:r w:rsidRPr="00AD27FC">
        <w:rPr>
          <w:rFonts w:ascii="Arial" w:hAnsi="Arial" w:cs="Arial"/>
        </w:rPr>
        <w:t xml:space="preserve">Analytics software can help firms adjust to a more flexible work schedule during a pandemic (Mohammed, 2019, p.53). Over the past year, many workers have had the chance to work from home, which has enhanced their long-term desire for a hybrid work style. Human resources departments face challenges in knowing employee preferences, managing workloads, and balancing in-office and remote workers. Businesses are meeting this need, with some offering remote jobs. Analytics software can track employee productivity and identify development areas (Fernandez and Gallardo-Gallardo, 2021, p.172). This is especially helpful as the web of complicated and interpersonal links that comprise a hybrid working pattern can be difficult to manage without relevant data. </w:t>
      </w:r>
    </w:p>
    <w:p w14:paraId="0E19E7C3" w14:textId="77777777" w:rsidR="00AD27FC" w:rsidRPr="00AD27FC" w:rsidRDefault="00AD27FC" w:rsidP="00AD27FC">
      <w:pPr>
        <w:spacing w:line="360" w:lineRule="auto"/>
        <w:rPr>
          <w:rFonts w:ascii="Arial" w:hAnsi="Arial" w:cs="Arial"/>
        </w:rPr>
      </w:pPr>
      <w:r w:rsidRPr="00AD27FC">
        <w:rPr>
          <w:rFonts w:ascii="Arial" w:hAnsi="Arial" w:cs="Arial"/>
        </w:rPr>
        <w:t xml:space="preserve">Analytics tools may help organisations find and hire top talent in a competitive labour market by revealing the challenges of remote work to HR departments (Mohammed, 2019, p.59). As firms struggle to keep up with job mobility, analytics solutions can quickly analyse job applications and data to find the most promising applicants. Analytics software can also </w:t>
      </w:r>
      <w:r w:rsidRPr="00AD27FC">
        <w:rPr>
          <w:rFonts w:ascii="Arial" w:hAnsi="Arial" w:cs="Arial"/>
        </w:rPr>
        <w:lastRenderedPageBreak/>
        <w:t>speed up recruitment by assessing, categorising, and stressing the most promising individuals.</w:t>
      </w:r>
    </w:p>
    <w:p w14:paraId="12DCE0C2" w14:textId="4902A943" w:rsidR="00AD27FC" w:rsidRPr="00AD27FC" w:rsidRDefault="00AD27FC" w:rsidP="00AD27FC">
      <w:pPr>
        <w:spacing w:line="360" w:lineRule="auto"/>
        <w:rPr>
          <w:rFonts w:ascii="Arial" w:hAnsi="Arial" w:cs="Arial"/>
        </w:rPr>
      </w:pPr>
      <w:r w:rsidRPr="00AD27FC">
        <w:rPr>
          <w:rFonts w:ascii="Arial" w:hAnsi="Arial" w:cs="Arial"/>
        </w:rPr>
        <w:t>Personal data collection for workplace trends and regional rules raises issues. Thus, there is no universal data monitoring technique. The Chartered Institute of Personnel and Development recommends open communication with employees to address this issue (Butterick and Charlwood, 2021, p.849). Analytics software providers can differentiate themselves by offering actionable suggestion functions or training solutions to help HR departments apply data insights.</w:t>
      </w:r>
    </w:p>
    <w:p w14:paraId="3EA73FCE" w14:textId="34FDC4F7" w:rsidR="00AD27FC" w:rsidRPr="00AD27FC" w:rsidRDefault="004A3697" w:rsidP="00AD27FC">
      <w:pPr>
        <w:spacing w:line="360" w:lineRule="auto"/>
        <w:rPr>
          <w:rFonts w:ascii="Arial" w:hAnsi="Arial" w:cs="Arial"/>
        </w:rPr>
      </w:pPr>
      <w:r>
        <w:rPr>
          <w:rFonts w:ascii="Arial" w:hAnsi="Arial" w:cs="Arial"/>
        </w:rPr>
        <w:t>P</w:t>
      </w:r>
      <w:r w:rsidR="00AD27FC" w:rsidRPr="00AD27FC">
        <w:rPr>
          <w:rFonts w:ascii="Arial" w:hAnsi="Arial" w:cs="Arial"/>
        </w:rPr>
        <w:t>ost-pandemic HR departments and analytics software businesses face several challenges and opportunities. Analytics software can help businesses recover by collecting data and identifying trends and patterns. Even though there are problems to solve, such as a dissonance between data production and application and ethical issues related to data privacy, these problems can be managed by communicating with employees openly and transparently and providing HR personnel with instruction and assistance tools to effectively interpret and apply data.</w:t>
      </w:r>
    </w:p>
    <w:p w14:paraId="200731BC" w14:textId="3C8284C4" w:rsidR="00AD27FC" w:rsidRPr="00ED54FF" w:rsidRDefault="00AD27FC" w:rsidP="00AD27FC">
      <w:pPr>
        <w:spacing w:line="360" w:lineRule="auto"/>
        <w:rPr>
          <w:rFonts w:ascii="Arial" w:hAnsi="Arial" w:cs="Arial"/>
          <w:b/>
          <w:bCs/>
        </w:rPr>
      </w:pPr>
      <w:r w:rsidRPr="00ED54FF">
        <w:rPr>
          <w:rFonts w:ascii="Arial" w:hAnsi="Arial" w:cs="Arial"/>
          <w:b/>
          <w:bCs/>
        </w:rPr>
        <w:t xml:space="preserve">The Impact of Technology on HRM Evolution </w:t>
      </w:r>
    </w:p>
    <w:p w14:paraId="4F0BAF52" w14:textId="77777777" w:rsidR="00AD27FC" w:rsidRPr="00AD27FC" w:rsidRDefault="00AD27FC" w:rsidP="00AD27FC">
      <w:pPr>
        <w:spacing w:line="360" w:lineRule="auto"/>
        <w:rPr>
          <w:rFonts w:ascii="Arial" w:hAnsi="Arial" w:cs="Arial"/>
        </w:rPr>
      </w:pPr>
      <w:r w:rsidRPr="00AD27FC">
        <w:rPr>
          <w:rFonts w:ascii="Arial" w:hAnsi="Arial" w:cs="Arial"/>
        </w:rPr>
        <w:t>HRM focuses on employee management. HRM means "human resource management." It hires, trains, evaluates, pays, and benefits employees. HRM has evolved with company, technical, and labour market changes (Guest, 2017, p.33). HR management used to focus on administrative tasks like payroll, records, and benefits. Manually, without much strategic thought. Despite its inefficiency, this method was vital. Today, HR management is vital to planning. It is vital to the company plan since it provides the firm with talented people and resources (Kim et al., 2021, p.229). Modern HRM emphasises recruitment, hiring, performance management, and retention.</w:t>
      </w:r>
    </w:p>
    <w:p w14:paraId="0E51B535" w14:textId="77777777" w:rsidR="00AD27FC" w:rsidRPr="00AD27FC" w:rsidRDefault="00AD27FC" w:rsidP="00AD27FC">
      <w:pPr>
        <w:spacing w:line="360" w:lineRule="auto"/>
        <w:rPr>
          <w:rFonts w:ascii="Arial" w:hAnsi="Arial" w:cs="Arial"/>
        </w:rPr>
      </w:pPr>
      <w:r w:rsidRPr="00AD27FC">
        <w:rPr>
          <w:rFonts w:ascii="Arial" w:hAnsi="Arial" w:cs="Arial"/>
        </w:rPr>
        <w:t xml:space="preserve">The job market has also changed over time. Today, talent discovery and retention are prioritised over filling roles with available candidates. HRM professionals focus on recruiting top individuals and creating effective work cultures to retain them (Kumar, 2016, p.112). Recruiting the best team creates a competitive advantage in terms of productivity, creativity, and problem-solving. </w:t>
      </w:r>
    </w:p>
    <w:p w14:paraId="6FA1729D" w14:textId="77777777" w:rsidR="00AD27FC" w:rsidRPr="00AD27FC" w:rsidRDefault="00AD27FC" w:rsidP="00AD27FC">
      <w:pPr>
        <w:spacing w:line="360" w:lineRule="auto"/>
        <w:rPr>
          <w:rFonts w:ascii="Arial" w:hAnsi="Arial" w:cs="Arial"/>
        </w:rPr>
      </w:pPr>
      <w:r w:rsidRPr="00AD27FC">
        <w:rPr>
          <w:rFonts w:ascii="Arial" w:hAnsi="Arial" w:cs="Arial"/>
        </w:rPr>
        <w:t>Technology has certainly influenced HRM. Human resource management will increasingly rely on technology-enabled operations to improve efficiency, accuracy, and data integrity (Bondarouk and Brewster, 2016, p.2658). This will influence HRM development. New Technology have improved HRM operations. Improvements include organising and recording personnel data and selecting, attracting, and onboarding new hires.</w:t>
      </w:r>
    </w:p>
    <w:p w14:paraId="1FB6F25D" w14:textId="77777777" w:rsidR="00AD27FC" w:rsidRPr="00AD27FC" w:rsidRDefault="00AD27FC" w:rsidP="00AD27FC">
      <w:pPr>
        <w:spacing w:line="360" w:lineRule="auto"/>
        <w:rPr>
          <w:rFonts w:ascii="Arial" w:hAnsi="Arial" w:cs="Arial"/>
        </w:rPr>
      </w:pPr>
      <w:r w:rsidRPr="00AD27FC">
        <w:rPr>
          <w:rFonts w:ascii="Arial" w:hAnsi="Arial" w:cs="Arial"/>
        </w:rPr>
        <w:lastRenderedPageBreak/>
        <w:t>Remote working is one example of how Technology is changing HRM (Donnelly and Johns, 2023, p.85). Businesses can achieve their goals of improved productivity, cost savings, and employee job satisfaction by allowing staff to work remotely. Employees do not have to report to office in order to deliver. HR managers can reach them, confirm their availability, and assess their work. Remote working helps attain these goals. This also allows remote workers to collaborate more, which improves output.</w:t>
      </w:r>
    </w:p>
    <w:p w14:paraId="487CA10B" w14:textId="77777777" w:rsidR="00AD27FC" w:rsidRPr="00AD27FC" w:rsidRDefault="00AD27FC" w:rsidP="00AD27FC">
      <w:pPr>
        <w:spacing w:line="360" w:lineRule="auto"/>
        <w:rPr>
          <w:rFonts w:ascii="Arial" w:hAnsi="Arial" w:cs="Arial"/>
        </w:rPr>
      </w:pPr>
      <w:r w:rsidRPr="00AD27FC">
        <w:rPr>
          <w:rFonts w:ascii="Arial" w:hAnsi="Arial" w:cs="Arial"/>
        </w:rPr>
        <w:t>Technology has also helped protect and manage personal data (Bondarouk and Brewster, 2016, p.2661). Security methods and encryption software can protect sensitive employee data. Technology also makes it easier for companies to monitor employee conduct. Businesses may now better enforce company policies and reduce their risk of cybercrime and cyberattacks.</w:t>
      </w:r>
    </w:p>
    <w:p w14:paraId="703AF2DE" w14:textId="77777777" w:rsidR="00AD27FC" w:rsidRPr="00AD27FC" w:rsidRDefault="00AD27FC" w:rsidP="00AD27FC">
      <w:pPr>
        <w:spacing w:line="360" w:lineRule="auto"/>
        <w:rPr>
          <w:rFonts w:ascii="Arial" w:hAnsi="Arial" w:cs="Arial"/>
        </w:rPr>
      </w:pPr>
      <w:r w:rsidRPr="00AD27FC">
        <w:rPr>
          <w:rFonts w:ascii="Arial" w:hAnsi="Arial" w:cs="Arial"/>
        </w:rPr>
        <w:t>New technologies have reshaped the labour market. These advancements have helped businesses find, hire, and train workers more efficiently (Guest, 2017, p.23). Applicant tracking systems, NLP, and AI-powered recruiting tools have achieved this. Companies can tailor and filter their job specifications and scan for the most suitable talents (Klucin, 2020, p.4). Moreover, online job boards and recruiting platforms have made it easier for candidates to find jobs, apply, and be contacted for interviews.</w:t>
      </w:r>
    </w:p>
    <w:p w14:paraId="2084209E" w14:textId="77777777" w:rsidR="00AD27FC" w:rsidRPr="00AD27FC" w:rsidRDefault="00AD27FC" w:rsidP="00AD27FC">
      <w:pPr>
        <w:spacing w:line="360" w:lineRule="auto"/>
        <w:rPr>
          <w:rFonts w:ascii="Arial" w:hAnsi="Arial" w:cs="Arial"/>
        </w:rPr>
      </w:pPr>
      <w:r w:rsidRPr="00AD27FC">
        <w:rPr>
          <w:rFonts w:ascii="Arial" w:hAnsi="Arial" w:cs="Arial"/>
        </w:rPr>
        <w:t>Technology has simplified and automated many HRM administrative tasks. Inventory and payroll management are examples. Automated payroll systems streamline computerised payroll processing (Madhani, 2022, p.22). This means that salaries and bonuses of thousands of employees can be dispatched/processed automatically. At the same time, HR departments can quickly and accurately track inventory levels with inventory monitoring tools.</w:t>
      </w:r>
    </w:p>
    <w:p w14:paraId="07E40B85" w14:textId="63592EF9" w:rsidR="00AD27FC" w:rsidRPr="00AD27FC" w:rsidRDefault="004A3697" w:rsidP="00AD27FC">
      <w:pPr>
        <w:spacing w:line="360" w:lineRule="auto"/>
        <w:rPr>
          <w:rFonts w:ascii="Arial" w:hAnsi="Arial" w:cs="Arial"/>
        </w:rPr>
      </w:pPr>
      <w:r>
        <w:rPr>
          <w:rFonts w:ascii="Arial" w:hAnsi="Arial" w:cs="Arial"/>
        </w:rPr>
        <w:t>B</w:t>
      </w:r>
      <w:r w:rsidR="00AD27FC" w:rsidRPr="00AD27FC">
        <w:rPr>
          <w:rFonts w:ascii="Arial" w:hAnsi="Arial" w:cs="Arial"/>
        </w:rPr>
        <w:t>usinesses' increasing efficiency, accuracy, cost savings, and employee job satisfaction are transforming the human resource management industry. Technological advances enable this. Technology will certainly continue to shape HRM as we move forward.</w:t>
      </w:r>
    </w:p>
    <w:p w14:paraId="529A90AF" w14:textId="089FB54B" w:rsidR="00AD27FC" w:rsidRPr="00ED54FF" w:rsidRDefault="00AD27FC" w:rsidP="00AD27FC">
      <w:pPr>
        <w:spacing w:line="360" w:lineRule="auto"/>
        <w:rPr>
          <w:rFonts w:ascii="Arial" w:hAnsi="Arial" w:cs="Arial"/>
          <w:b/>
          <w:bCs/>
        </w:rPr>
      </w:pPr>
      <w:r w:rsidRPr="00ED54FF">
        <w:rPr>
          <w:rFonts w:ascii="Arial" w:hAnsi="Arial" w:cs="Arial"/>
          <w:b/>
          <w:bCs/>
        </w:rPr>
        <w:t>How Technology has Aided HRM</w:t>
      </w:r>
    </w:p>
    <w:p w14:paraId="0EAD593A" w14:textId="77777777" w:rsidR="00AD27FC" w:rsidRPr="00AD27FC" w:rsidRDefault="00AD27FC" w:rsidP="00AD27FC">
      <w:pPr>
        <w:spacing w:line="360" w:lineRule="auto"/>
        <w:rPr>
          <w:rFonts w:ascii="Arial" w:hAnsi="Arial" w:cs="Arial"/>
        </w:rPr>
      </w:pPr>
      <w:r w:rsidRPr="00AD27FC">
        <w:rPr>
          <w:rFonts w:ascii="Arial" w:hAnsi="Arial" w:cs="Arial"/>
        </w:rPr>
        <w:t>New Technology has greatly improved HRM. Tools and approaches have made HR management easier, more productive, and cheaper. For example, applicant tracking systems (ATS) can simplify the hiring and selection process. These technologies help managers find, evaluate, and track prospects, speeding up recruitment (Guest, 2017, p.8). These platforms also provide insights into applicant performance and comments, helping firms find the best candidates for open positions.</w:t>
      </w:r>
    </w:p>
    <w:p w14:paraId="2B44BCC5" w14:textId="77777777" w:rsidR="00AD27FC" w:rsidRPr="00AD27FC" w:rsidRDefault="00AD27FC" w:rsidP="00AD27FC">
      <w:pPr>
        <w:spacing w:line="360" w:lineRule="auto"/>
        <w:rPr>
          <w:rFonts w:ascii="Arial" w:hAnsi="Arial" w:cs="Arial"/>
        </w:rPr>
      </w:pPr>
      <w:r w:rsidRPr="00AD27FC">
        <w:rPr>
          <w:rFonts w:ascii="Arial" w:hAnsi="Arial" w:cs="Arial"/>
        </w:rPr>
        <w:lastRenderedPageBreak/>
        <w:t>Technology has also helped human resource management by designing and implementing applications to boost employee engagement (Kim et al., 2021, p.237). This software can use analytics and sentiment analysis to better understand employee ideas and attitudes, helping administrators build initiatives and programs that fit their demands. Automating HRM tasks like payroll and performance assessments has saved managers time and money.</w:t>
      </w:r>
    </w:p>
    <w:p w14:paraId="070A9BF9" w14:textId="160BEBC0" w:rsidR="00AD27FC" w:rsidRPr="00AD27FC" w:rsidRDefault="00AD27FC" w:rsidP="00AD27FC">
      <w:pPr>
        <w:spacing w:line="360" w:lineRule="auto"/>
        <w:rPr>
          <w:rFonts w:ascii="Arial" w:hAnsi="Arial" w:cs="Arial"/>
        </w:rPr>
      </w:pPr>
      <w:r w:rsidRPr="00AD27FC">
        <w:rPr>
          <w:rFonts w:ascii="Arial" w:hAnsi="Arial" w:cs="Arial"/>
        </w:rPr>
        <w:t xml:space="preserve">Data and data analytics are essential in HRM. Machine learning and predictive analytics help organisations make data-driven hiring and management decisions (Kakulapati et al., 2020, p.966). These data can reveal hidden patterns, trends, and </w:t>
      </w:r>
      <w:r w:rsidR="00DA13E5" w:rsidRPr="00AD27FC">
        <w:rPr>
          <w:rFonts w:ascii="Arial" w:hAnsi="Arial" w:cs="Arial"/>
        </w:rPr>
        <w:t>behaviours</w:t>
      </w:r>
      <w:r w:rsidRPr="00AD27FC">
        <w:rPr>
          <w:rFonts w:ascii="Arial" w:hAnsi="Arial" w:cs="Arial"/>
        </w:rPr>
        <w:t xml:space="preserve">. Big data analysis has this benefit. Today's firms analyse employee performance and engagement via analytics and metrics. A data-driven strategy helps HRM professionals understand their personnel and make better decisions. </w:t>
      </w:r>
    </w:p>
    <w:p w14:paraId="3D0E6118" w14:textId="22D29C62" w:rsidR="00AD27FC" w:rsidRPr="00AD27FC" w:rsidRDefault="00AD27FC" w:rsidP="00AD27FC">
      <w:pPr>
        <w:spacing w:line="360" w:lineRule="auto"/>
        <w:rPr>
          <w:rFonts w:ascii="Arial" w:hAnsi="Arial" w:cs="Arial"/>
        </w:rPr>
      </w:pPr>
      <w:r w:rsidRPr="00AD27FC">
        <w:rPr>
          <w:rFonts w:ascii="Arial" w:hAnsi="Arial" w:cs="Arial"/>
        </w:rPr>
        <w:t xml:space="preserve">Cloud-based HRM solutions are revolutionising enterprise data storage and retrieval. Cloud technology lets businesses securely store and manage massive amounts of employee data online and access it from anywhere (Odun-Ayo et al., 2017, p.97). This HR system improves safety and data protection, lowers costs, increases adaptability and scalability, and simplifies information interchange. Cloud-stored employee data and documents allow businesses to rapidly access and update employee information regardless of location (Odun-Ayo et al., 2017, p.105). Employees may access vital information on the go and supervisors can monitor performance and attendance in real-time. </w:t>
      </w:r>
    </w:p>
    <w:p w14:paraId="6BAFB40D" w14:textId="77777777" w:rsidR="00AD27FC" w:rsidRPr="00AD27FC" w:rsidRDefault="00AD27FC" w:rsidP="00AD27FC">
      <w:pPr>
        <w:spacing w:line="360" w:lineRule="auto"/>
        <w:rPr>
          <w:rFonts w:ascii="Arial" w:hAnsi="Arial" w:cs="Arial"/>
        </w:rPr>
      </w:pPr>
      <w:r w:rsidRPr="00AD27FC">
        <w:rPr>
          <w:rFonts w:ascii="Arial" w:hAnsi="Arial" w:cs="Arial"/>
        </w:rPr>
        <w:t>Cloud-based HR systems boost productivity and optimise workflow management. Human resources professionals may reduce manual processes and errors, simplify payroll and benefits administration, and make decisions by centralising all employee data (Odun-Ayo et al., 2017, p.98). Businesses can scale the cloud-hosted system as they grow. This guarantees firms can access all their data as they grow.</w:t>
      </w:r>
    </w:p>
    <w:p w14:paraId="4E9B4ADC" w14:textId="10FADE39" w:rsidR="00AD27FC" w:rsidRPr="00ED54FF" w:rsidRDefault="00AD27FC" w:rsidP="00AD27FC">
      <w:pPr>
        <w:spacing w:line="360" w:lineRule="auto"/>
        <w:rPr>
          <w:rFonts w:ascii="Arial" w:hAnsi="Arial" w:cs="Arial"/>
          <w:b/>
          <w:bCs/>
        </w:rPr>
      </w:pPr>
      <w:r w:rsidRPr="00ED54FF">
        <w:rPr>
          <w:rFonts w:ascii="Arial" w:hAnsi="Arial" w:cs="Arial"/>
          <w:b/>
          <w:bCs/>
        </w:rPr>
        <w:t xml:space="preserve">Challenges of Having Technology in HRM </w:t>
      </w:r>
    </w:p>
    <w:p w14:paraId="3693C8BE" w14:textId="77777777" w:rsidR="00AD27FC" w:rsidRPr="00AD27FC" w:rsidRDefault="00AD27FC" w:rsidP="00AD27FC">
      <w:pPr>
        <w:spacing w:line="360" w:lineRule="auto"/>
        <w:rPr>
          <w:rFonts w:ascii="Arial" w:hAnsi="Arial" w:cs="Arial"/>
        </w:rPr>
      </w:pPr>
      <w:r w:rsidRPr="00AD27FC">
        <w:rPr>
          <w:rFonts w:ascii="Arial" w:hAnsi="Arial" w:cs="Arial"/>
        </w:rPr>
        <w:t>Human resource management (HRM), which relies more on Technology, has several challenges. Technology poses these problems. These difficulties include implementation delays, cost overruns, operational inefficiencies, and data security concerns.</w:t>
      </w:r>
    </w:p>
    <w:p w14:paraId="5E88ED4D" w14:textId="77777777" w:rsidR="00AD27FC" w:rsidRPr="00AD27FC" w:rsidRDefault="00AD27FC" w:rsidP="00AD27FC">
      <w:pPr>
        <w:spacing w:line="360" w:lineRule="auto"/>
        <w:rPr>
          <w:rFonts w:ascii="Arial" w:hAnsi="Arial" w:cs="Arial"/>
        </w:rPr>
      </w:pPr>
      <w:r w:rsidRPr="00AD27FC">
        <w:rPr>
          <w:rFonts w:ascii="Arial" w:hAnsi="Arial" w:cs="Arial"/>
        </w:rPr>
        <w:t>New Technology can be costly and time-consuming. Tech-enabled HRM processes may require extensive training, software installation, and technical assistance to function properly. New processes often fail, which delays operations and raises costs (Garcia-Arroyo and Osca, 2021, p.4344).</w:t>
      </w:r>
    </w:p>
    <w:p w14:paraId="4604795D" w14:textId="77777777" w:rsidR="00AD27FC" w:rsidRPr="00AD27FC" w:rsidRDefault="00AD27FC" w:rsidP="00AD27FC">
      <w:pPr>
        <w:spacing w:line="360" w:lineRule="auto"/>
        <w:rPr>
          <w:rFonts w:ascii="Arial" w:hAnsi="Arial" w:cs="Arial"/>
        </w:rPr>
      </w:pPr>
      <w:r w:rsidRPr="00AD27FC">
        <w:rPr>
          <w:rFonts w:ascii="Arial" w:hAnsi="Arial" w:cs="Arial"/>
        </w:rPr>
        <w:t xml:space="preserve">Second, technology can cause operational inefficiencies. Inefficiencies in data entry, processing, and storage may reduce the effectiveness of technology-enabled systems if they </w:t>
      </w:r>
      <w:r w:rsidRPr="00AD27FC">
        <w:rPr>
          <w:rFonts w:ascii="Arial" w:hAnsi="Arial" w:cs="Arial"/>
        </w:rPr>
        <w:lastRenderedPageBreak/>
        <w:t>are not monitored and managed (Garcia-Arroyo and Osca, 2021, p.4343). Without improvements and maintenance, HRM systems may work poorly. This may cause unnecessary costs and delays.</w:t>
      </w:r>
    </w:p>
    <w:p w14:paraId="34B0CF2F" w14:textId="77777777" w:rsidR="00AD27FC" w:rsidRPr="00AD27FC" w:rsidRDefault="00AD27FC" w:rsidP="00AD27FC">
      <w:pPr>
        <w:spacing w:line="360" w:lineRule="auto"/>
        <w:rPr>
          <w:rFonts w:ascii="Arial" w:hAnsi="Arial" w:cs="Arial"/>
        </w:rPr>
      </w:pPr>
      <w:r w:rsidRPr="00AD27FC">
        <w:rPr>
          <w:rFonts w:ascii="Arial" w:hAnsi="Arial" w:cs="Arial"/>
        </w:rPr>
        <w:t>As businesses move online, protecting personal data is another concern. Digital platforms make data more accessible to the public (Salah et al., 2020, p.385). Data leaks and cyberattacks are much more likely. Thus, companies must safeguard their HRM systems to protect employee data and their reputations.</w:t>
      </w:r>
    </w:p>
    <w:p w14:paraId="7E091536" w14:textId="77777777" w:rsidR="00AD27FC" w:rsidRPr="00AD27FC" w:rsidRDefault="00AD27FC" w:rsidP="00AD27FC">
      <w:pPr>
        <w:spacing w:line="360" w:lineRule="auto"/>
        <w:rPr>
          <w:rFonts w:ascii="Arial" w:hAnsi="Arial" w:cs="Arial"/>
        </w:rPr>
      </w:pPr>
      <w:r w:rsidRPr="00AD27FC">
        <w:rPr>
          <w:rFonts w:ascii="Arial" w:hAnsi="Arial" w:cs="Arial"/>
        </w:rPr>
        <w:t>Finally, HRM departments should adopt technology-enabled processes with prudence. Tech-enabled HRM systems need proper management and monitoring to be effective (Salah et al., 2020, p.385). System efficiency and accuracy can be greatly improved. To ensure that procedures are followed correctly and in compliance with policy, oversight and routine inspections are needed.</w:t>
      </w:r>
    </w:p>
    <w:p w14:paraId="3D7FC256" w14:textId="73986853" w:rsidR="00AD27FC" w:rsidRPr="00AD27FC" w:rsidRDefault="007568FE" w:rsidP="00AD27FC">
      <w:pPr>
        <w:spacing w:line="360" w:lineRule="auto"/>
        <w:rPr>
          <w:rFonts w:ascii="Arial" w:hAnsi="Arial" w:cs="Arial"/>
        </w:rPr>
      </w:pPr>
      <w:r>
        <w:rPr>
          <w:rFonts w:ascii="Arial" w:hAnsi="Arial" w:cs="Arial"/>
        </w:rPr>
        <w:t>T</w:t>
      </w:r>
      <w:r w:rsidR="00AD27FC" w:rsidRPr="00AD27FC">
        <w:rPr>
          <w:rFonts w:ascii="Arial" w:hAnsi="Arial" w:cs="Arial"/>
        </w:rPr>
        <w:t>echnology offers great human resource management (HRM) potential, but it is important to be prepared for the many issues that may arise. Organisations must grasp these challenges and monitor all processes to maximise technology's benefits.</w:t>
      </w:r>
    </w:p>
    <w:p w14:paraId="694F31AF" w14:textId="5E5D6CF5" w:rsidR="00AD27FC" w:rsidRPr="00ED54FF" w:rsidRDefault="00AD27FC" w:rsidP="00AD27FC">
      <w:pPr>
        <w:spacing w:line="360" w:lineRule="auto"/>
        <w:rPr>
          <w:rFonts w:ascii="Arial" w:hAnsi="Arial" w:cs="Arial"/>
          <w:b/>
          <w:bCs/>
        </w:rPr>
      </w:pPr>
      <w:r w:rsidRPr="00ED54FF">
        <w:rPr>
          <w:rFonts w:ascii="Arial" w:hAnsi="Arial" w:cs="Arial"/>
          <w:b/>
          <w:bCs/>
        </w:rPr>
        <w:t>Current and Future Technological Trends</w:t>
      </w:r>
    </w:p>
    <w:p w14:paraId="1E31FB9D" w14:textId="77777777" w:rsidR="00AD27FC" w:rsidRPr="00AD27FC" w:rsidRDefault="00AD27FC" w:rsidP="00AD27FC">
      <w:pPr>
        <w:spacing w:line="360" w:lineRule="auto"/>
        <w:rPr>
          <w:rFonts w:ascii="Arial" w:hAnsi="Arial" w:cs="Arial"/>
        </w:rPr>
      </w:pPr>
      <w:r w:rsidRPr="00AD27FC">
        <w:rPr>
          <w:rFonts w:ascii="Arial" w:hAnsi="Arial" w:cs="Arial"/>
        </w:rPr>
        <w:t xml:space="preserve">HR is changing drastically. Due to the growing importance of digital technologies, HR teams now manage and monitor the workforce differently (Kakulapati et al., 2020, p.966). The COVID-19 pandemic has accelerated these changes, and HR teams must adapt swiftly. </w:t>
      </w:r>
    </w:p>
    <w:p w14:paraId="7E8E853B" w14:textId="77777777" w:rsidR="00AD27FC" w:rsidRPr="00AD27FC" w:rsidRDefault="00AD27FC" w:rsidP="00AD27FC">
      <w:pPr>
        <w:spacing w:line="360" w:lineRule="auto"/>
        <w:rPr>
          <w:rFonts w:ascii="Arial" w:hAnsi="Arial" w:cs="Arial"/>
        </w:rPr>
      </w:pPr>
      <w:r w:rsidRPr="00AD27FC">
        <w:rPr>
          <w:rFonts w:ascii="Arial" w:hAnsi="Arial" w:cs="Arial"/>
        </w:rPr>
        <w:t>Human resources analytics have driven this change. Analytics, "the process of collecting and analysing people-related data to produce insights and improve decision-making," is a common tool for HR teams. HR teams may better understand the workforce and make decisions by analysing enormous amounts of data (Kakulapati et al., 2020, p.966). Big Data—massive data sets generated and shared digitally—has enabled this trend. Big Data can reveal detailed workplace patterns, trends, and behaviours.</w:t>
      </w:r>
    </w:p>
    <w:p w14:paraId="3C9A2869" w14:textId="77777777" w:rsidR="00AD27FC" w:rsidRPr="00AD27FC" w:rsidRDefault="00AD27FC" w:rsidP="00AD27FC">
      <w:pPr>
        <w:spacing w:line="360" w:lineRule="auto"/>
        <w:rPr>
          <w:rFonts w:ascii="Arial" w:hAnsi="Arial" w:cs="Arial"/>
        </w:rPr>
      </w:pPr>
      <w:r w:rsidRPr="00AD27FC">
        <w:rPr>
          <w:rFonts w:ascii="Arial" w:hAnsi="Arial" w:cs="Arial"/>
        </w:rPr>
        <w:t>HR and labour analytics software solutions are in high demand as analytics use grows. In 2021, SkyHive Technologies raised $40 million in a series B funding round, and ActivTrak, Inc. has raised over $7 million since its launch in 2020 (Research and Markets, 2022, p.7). These companies have recently received substantial investments. Before the outbreak, polls showed that firms were investing in analytics to get data insights to stay competitive.</w:t>
      </w:r>
    </w:p>
    <w:p w14:paraId="010D2747" w14:textId="77777777" w:rsidR="00AD27FC" w:rsidRPr="00AD27FC" w:rsidRDefault="00AD27FC" w:rsidP="00AD27FC">
      <w:pPr>
        <w:spacing w:line="360" w:lineRule="auto"/>
        <w:rPr>
          <w:rFonts w:ascii="Arial" w:hAnsi="Arial" w:cs="Arial"/>
        </w:rPr>
      </w:pPr>
      <w:r w:rsidRPr="00AD27FC">
        <w:rPr>
          <w:rFonts w:ascii="Arial" w:hAnsi="Arial" w:cs="Arial"/>
        </w:rPr>
        <w:t xml:space="preserve">Google, IBM, and other IT giants are providing HR analytics tools to capitalise on the booming market (Research and Markets, 2022, p.7). These platforms interact with other HR systems and applications, making it easy to gather, analyse, and report massive amounts of </w:t>
      </w:r>
      <w:r w:rsidRPr="00AD27FC">
        <w:rPr>
          <w:rFonts w:ascii="Arial" w:hAnsi="Arial" w:cs="Arial"/>
        </w:rPr>
        <w:lastRenderedPageBreak/>
        <w:t>data (Alsuliman and Elrayah, p.31). These platforms also offer customised results. IBM Watson Talent Insights helps firms with recruiting, management, and financial planning. Google's re: Work platform advises businesses based on their needs.</w:t>
      </w:r>
    </w:p>
    <w:p w14:paraId="70A88E2E" w14:textId="77777777" w:rsidR="00AD27FC" w:rsidRPr="00AD27FC" w:rsidRDefault="00AD27FC" w:rsidP="00AD27FC">
      <w:pPr>
        <w:spacing w:line="360" w:lineRule="auto"/>
        <w:rPr>
          <w:rFonts w:ascii="Arial" w:hAnsi="Arial" w:cs="Arial"/>
        </w:rPr>
      </w:pPr>
      <w:r w:rsidRPr="00AD27FC">
        <w:rPr>
          <w:rFonts w:ascii="Arial" w:hAnsi="Arial" w:cs="Arial"/>
        </w:rPr>
        <w:t>Analytics-based decision-making benefits more than simply the biggest tech corporations. ActivTrak, a smaller company, has grown and expanded its client base and solutions (Hinge et al., 2023, p.561). Many of these startups have strategically collaborated with larger corporations like Google and Salesforce to expand their client base and market position and gain a competitive edge.</w:t>
      </w:r>
    </w:p>
    <w:p w14:paraId="0D636E2E" w14:textId="77777777" w:rsidR="00AD27FC" w:rsidRPr="00AD27FC" w:rsidRDefault="00AD27FC" w:rsidP="00AD27FC">
      <w:pPr>
        <w:spacing w:line="360" w:lineRule="auto"/>
        <w:rPr>
          <w:rFonts w:ascii="Arial" w:hAnsi="Arial" w:cs="Arial"/>
        </w:rPr>
      </w:pPr>
      <w:r w:rsidRPr="00AD27FC">
        <w:rPr>
          <w:rFonts w:ascii="Arial" w:hAnsi="Arial" w:cs="Arial"/>
        </w:rPr>
        <w:t>In the future, analytics will remain an essential part of human resource management and workforce management, and technological solutions will help businesses capitalise on analytics (Garcia-Arroyo and Osca, 2021, p.4338). AI and automation could offer new opportunities to collect and analyse data from several sources, providing full insights into the workplace. In the coming years, wearable technologies, voice analytics, and facial recognition will become vital. Psychological issues and well-being may also be prioritised.</w:t>
      </w:r>
    </w:p>
    <w:p w14:paraId="3A869648" w14:textId="77777777" w:rsidR="00AD27FC" w:rsidRPr="00AD27FC" w:rsidRDefault="00AD27FC" w:rsidP="00AD27FC">
      <w:pPr>
        <w:spacing w:line="360" w:lineRule="auto"/>
        <w:rPr>
          <w:rFonts w:ascii="Arial" w:hAnsi="Arial" w:cs="Arial"/>
        </w:rPr>
      </w:pPr>
      <w:r w:rsidRPr="00AD27FC">
        <w:rPr>
          <w:rFonts w:ascii="Arial" w:hAnsi="Arial" w:cs="Arial"/>
        </w:rPr>
        <w:t xml:space="preserve">Today's digital technologies evolve and expand. The COVID-19 epidemic has forced many businesses and organisations to work remotely, pushing current technology and its utilisation (Donnelly and Johns, 2023, p.98). COVID-19 accelerated this change. Technology will soon be increasingly integrated into daily life and the workplace. AI, IoT, cloud computing, and 5G networks all advance technology (Gill et al., 2029, p.5). </w:t>
      </w:r>
    </w:p>
    <w:p w14:paraId="58400B24" w14:textId="77777777" w:rsidR="00AD27FC" w:rsidRPr="00AD27FC" w:rsidRDefault="00AD27FC" w:rsidP="00AD27FC">
      <w:pPr>
        <w:spacing w:line="360" w:lineRule="auto"/>
        <w:rPr>
          <w:rFonts w:ascii="Arial" w:hAnsi="Arial" w:cs="Arial"/>
        </w:rPr>
      </w:pPr>
      <w:r w:rsidRPr="00AD27FC">
        <w:rPr>
          <w:rFonts w:ascii="Arial" w:hAnsi="Arial" w:cs="Arial"/>
        </w:rPr>
        <w:t>Artificial intelligence is being used in retail, healthcare, and other industries. Artificial intelligence can automate processes, forecast customer behaviour, and analyse data (Shekhar, 2019, p.16). Deep learning advances are expected to make artificial intelligence even more useful. The Internet of Things (IoT) connects devices, including appliances, cars, and sensors (Gill et al., 2029, p.5). As artificial intelligence and 5G make devices more connected, secure, and efficient, this technology is expected to grow in importance. Many firms are adopting cloud computing, which offers massive data storage and computational capability. The cloud will continue to grow as it helps organisations make better decisions and respond faster to changing market situations by providing data and analytics (Shekhar, 2019, p.14). Finally, 5G networks will also shape future technology. Its faster speeds, lower latency, improved security, and more reliable connections will fuel the future Internet of Things (Gill et al., 2029, p.5).</w:t>
      </w:r>
    </w:p>
    <w:p w14:paraId="2BF84CC1" w14:textId="77777777" w:rsidR="00AD27FC" w:rsidRPr="00AD27FC" w:rsidRDefault="00AD27FC" w:rsidP="00AD27FC">
      <w:pPr>
        <w:spacing w:line="360" w:lineRule="auto"/>
        <w:rPr>
          <w:rFonts w:ascii="Arial" w:hAnsi="Arial" w:cs="Arial"/>
        </w:rPr>
      </w:pPr>
      <w:r w:rsidRPr="00AD27FC">
        <w:rPr>
          <w:rFonts w:ascii="Arial" w:hAnsi="Arial" w:cs="Arial"/>
        </w:rPr>
        <w:t>These technologies are shaping the future, even if some are already in use (Shekhar, 2019, p.16). As the world looks to the future, companies and organisations must be prepared to take advantage of the convergence of the digital and physical. Technology will help manage this convergence.</w:t>
      </w:r>
    </w:p>
    <w:p w14:paraId="6FA5586F" w14:textId="66F4CF2C" w:rsidR="00AD27FC" w:rsidRPr="00ED54FF" w:rsidRDefault="006813F4" w:rsidP="00AD27FC">
      <w:pPr>
        <w:spacing w:line="360" w:lineRule="auto"/>
        <w:rPr>
          <w:rFonts w:ascii="Arial" w:hAnsi="Arial" w:cs="Arial"/>
          <w:b/>
          <w:bCs/>
        </w:rPr>
      </w:pPr>
      <w:bookmarkStart w:id="0" w:name="_Hlk139392542"/>
      <w:r w:rsidRPr="006813F4">
        <w:rPr>
          <w:rFonts w:ascii="Arial" w:hAnsi="Arial" w:cs="Arial"/>
          <w:b/>
          <w:bCs/>
        </w:rPr>
        <w:lastRenderedPageBreak/>
        <w:t>T</w:t>
      </w:r>
      <w:r>
        <w:rPr>
          <w:rFonts w:ascii="Arial" w:hAnsi="Arial" w:cs="Arial"/>
          <w:b/>
          <w:bCs/>
        </w:rPr>
        <w:t>r</w:t>
      </w:r>
      <w:r w:rsidRPr="006813F4">
        <w:rPr>
          <w:rFonts w:ascii="Arial" w:hAnsi="Arial" w:cs="Arial"/>
          <w:b/>
          <w:bCs/>
        </w:rPr>
        <w:t xml:space="preserve">ends that are shaping sustainability in HRM </w:t>
      </w:r>
      <w:r w:rsidR="00AD27FC" w:rsidRPr="00ED54FF">
        <w:rPr>
          <w:rFonts w:ascii="Arial" w:hAnsi="Arial" w:cs="Arial"/>
          <w:b/>
          <w:bCs/>
        </w:rPr>
        <w:t xml:space="preserve">Post-pandemic </w:t>
      </w:r>
    </w:p>
    <w:bookmarkEnd w:id="0"/>
    <w:p w14:paraId="353E8FBD" w14:textId="77777777" w:rsidR="00AD27FC" w:rsidRPr="00AD27FC" w:rsidRDefault="00AD27FC" w:rsidP="00AD27FC">
      <w:pPr>
        <w:spacing w:line="360" w:lineRule="auto"/>
        <w:rPr>
          <w:rFonts w:ascii="Arial" w:hAnsi="Arial" w:cs="Arial"/>
        </w:rPr>
      </w:pPr>
      <w:r w:rsidRPr="00AD27FC">
        <w:rPr>
          <w:rFonts w:ascii="Arial" w:hAnsi="Arial" w:cs="Arial"/>
        </w:rPr>
        <w:t>The COVID-19 epidemic has had a major impact on economies, corporations, and HRM practices worldwide. The pandemic accelerated HRM sustainability trends. These developments include flexible working hours, employee involvement, and employment contract effects.</w:t>
      </w:r>
    </w:p>
    <w:p w14:paraId="3C1D116A" w14:textId="77777777" w:rsidR="00AD27FC" w:rsidRPr="00AD27FC" w:rsidRDefault="00AD27FC" w:rsidP="00AD27FC">
      <w:pPr>
        <w:spacing w:line="360" w:lineRule="auto"/>
        <w:rPr>
          <w:rFonts w:ascii="Arial" w:hAnsi="Arial" w:cs="Arial"/>
        </w:rPr>
      </w:pPr>
      <w:r w:rsidRPr="00ED54FF">
        <w:rPr>
          <w:rFonts w:ascii="Arial" w:hAnsi="Arial" w:cs="Arial"/>
          <w:u w:val="single"/>
        </w:rPr>
        <w:t>Flexible working:</w:t>
      </w:r>
      <w:r w:rsidRPr="00AD27FC">
        <w:rPr>
          <w:rFonts w:ascii="Arial" w:hAnsi="Arial" w:cs="Arial"/>
        </w:rPr>
        <w:t xml:space="preserve"> Flexible work arrangements are one of the most significant pandemic-driven changes. When people could no longer crowd together at work to avoid virus transmission, they had to remain at home. Many organisations sought alternative ways to ensure work continued even when some people were at home. Any work that could be delivered remotely was accomplished that way, while only those who had to deliver at the office remained in the workplace. Flexible working included fewer hours, shift work, teleworking, and home working (Gašić and Berber, 2023, p.1). Flexible working hours are used to attract and retain top talent. Over the past year, it has become an essential instrument for risk-free, productive, and cost-effective corporate operations. Flexible working arrangements may increase productivity because people are more productive when they do not have to commute to an office and can work when convenient. They will have more time working, unlike when they have to commute to work. Finally, working from home reduces pollutants and helps the environment. </w:t>
      </w:r>
    </w:p>
    <w:p w14:paraId="4231DB7C" w14:textId="77777777" w:rsidR="00AD27FC" w:rsidRPr="00AD27FC" w:rsidRDefault="00AD27FC" w:rsidP="00AD27FC">
      <w:pPr>
        <w:spacing w:line="360" w:lineRule="auto"/>
        <w:rPr>
          <w:rFonts w:ascii="Arial" w:hAnsi="Arial" w:cs="Arial"/>
        </w:rPr>
      </w:pPr>
      <w:r w:rsidRPr="00ED54FF">
        <w:rPr>
          <w:rFonts w:ascii="Arial" w:hAnsi="Arial" w:cs="Arial"/>
          <w:u w:val="single"/>
        </w:rPr>
        <w:t>Worker Engagement:</w:t>
      </w:r>
      <w:r w:rsidRPr="00AD27FC">
        <w:rPr>
          <w:rFonts w:ascii="Arial" w:hAnsi="Arial" w:cs="Arial"/>
        </w:rPr>
        <w:t xml:space="preserve"> The epidemic has also accelerated employee participation. Companies have had to develop new ways to motivate remote workers as more occupations are done remotely. Working from home can cause emotions of alienation and disengagement from the company's essential values and social life that employees receive in the workplace. Thus, this should be considered. Organisations are also using technological tools like ActivTrack to assess employee engagement (Research and Markets, 2022, p.11). The aim is to engage them to have the feel of work. </w:t>
      </w:r>
    </w:p>
    <w:p w14:paraId="0DBE04EF" w14:textId="3C73CDDE" w:rsidR="00AD27FC" w:rsidRPr="00AD27FC" w:rsidRDefault="00AD27FC" w:rsidP="00AD27FC">
      <w:pPr>
        <w:spacing w:line="360" w:lineRule="auto"/>
        <w:rPr>
          <w:rFonts w:ascii="Arial" w:hAnsi="Arial" w:cs="Arial"/>
        </w:rPr>
      </w:pPr>
      <w:r w:rsidRPr="00ED54FF">
        <w:rPr>
          <w:rFonts w:ascii="Arial" w:hAnsi="Arial" w:cs="Arial"/>
          <w:u w:val="single"/>
        </w:rPr>
        <w:t>Employment Contracts:</w:t>
      </w:r>
      <w:r w:rsidRPr="00AD27FC">
        <w:rPr>
          <w:rFonts w:ascii="Arial" w:hAnsi="Arial" w:cs="Arial"/>
        </w:rPr>
        <w:t xml:space="preserve"> Since businesses have had to quickly adapt to changes like remote workers and various shifts, the epidemic has also affected employment contracts. Many companies now include provisions in their employment contracts that allow staff to work remotely and/or adjust their hours and days in </w:t>
      </w:r>
      <w:r w:rsidR="006813F4" w:rsidRPr="00AD27FC">
        <w:rPr>
          <w:rFonts w:ascii="Arial" w:hAnsi="Arial" w:cs="Arial"/>
        </w:rPr>
        <w:t>flexitime</w:t>
      </w:r>
      <w:r w:rsidRPr="00AD27FC">
        <w:rPr>
          <w:rFonts w:ascii="Arial" w:hAnsi="Arial" w:cs="Arial"/>
        </w:rPr>
        <w:t xml:space="preserve"> or fixed-term contracts (Gašić and Berber, 2023, p.2). Many companies now include health and safety phrases like return-to-work processes, risk assessments and employee safety precautions. This protects the firm, employees, and legal and ethical obligations.</w:t>
      </w:r>
    </w:p>
    <w:p w14:paraId="4DCFF2FB" w14:textId="50BEA2AE" w:rsidR="00AD27FC" w:rsidRPr="00AD27FC" w:rsidRDefault="00AD27FC" w:rsidP="00AD27FC">
      <w:pPr>
        <w:spacing w:line="360" w:lineRule="auto"/>
        <w:rPr>
          <w:rFonts w:ascii="Arial" w:hAnsi="Arial" w:cs="Arial"/>
        </w:rPr>
      </w:pPr>
      <w:r w:rsidRPr="00ED54FF">
        <w:rPr>
          <w:rFonts w:ascii="Arial" w:hAnsi="Arial" w:cs="Arial"/>
          <w:u w:val="single"/>
        </w:rPr>
        <w:t>Organisational Reform:</w:t>
      </w:r>
      <w:r w:rsidRPr="00AD27FC">
        <w:rPr>
          <w:rFonts w:ascii="Arial" w:hAnsi="Arial" w:cs="Arial"/>
        </w:rPr>
        <w:t xml:space="preserve"> The outbreak pushed many organisations to restructure to adapt to the new normal. Many companies are exploring ways to reorganise to stay cost-effective and competitive. This includes cutting staff, automating more and rearranging work. </w:t>
      </w:r>
      <w:r w:rsidRPr="00AD27FC">
        <w:rPr>
          <w:rFonts w:ascii="Arial" w:hAnsi="Arial" w:cs="Arial"/>
        </w:rPr>
        <w:lastRenderedPageBreak/>
        <w:t xml:space="preserve">Restructuring happened during the pandemic because of low productivity and revenue generated. To stay operational, many firms had to cut staff and issue pay cuts in order to reduce costs (Perwej, 2020, p.39879). Restructuring can reduce waste and increase efficiency, making a company more environmentally friendly. It can also help strengthen data protection and cyber security to keep the organisation's operations safe. The focus is to retain only the employees required to keep the business operational. </w:t>
      </w:r>
    </w:p>
    <w:p w14:paraId="3DA95CD4" w14:textId="77777777" w:rsidR="00AD27FC" w:rsidRPr="00AD27FC" w:rsidRDefault="00AD27FC" w:rsidP="00AD27FC">
      <w:pPr>
        <w:spacing w:line="360" w:lineRule="auto"/>
        <w:rPr>
          <w:rFonts w:ascii="Arial" w:hAnsi="Arial" w:cs="Arial"/>
        </w:rPr>
      </w:pPr>
      <w:r w:rsidRPr="00ED54FF">
        <w:rPr>
          <w:rFonts w:ascii="Arial" w:hAnsi="Arial" w:cs="Arial"/>
          <w:u w:val="single"/>
        </w:rPr>
        <w:t>Employee Assistance:</w:t>
      </w:r>
      <w:r w:rsidRPr="00AD27FC">
        <w:rPr>
          <w:rFonts w:ascii="Arial" w:hAnsi="Arial" w:cs="Arial"/>
        </w:rPr>
        <w:t xml:space="preserve"> The epidemic has forced companies to overcome the challenges of remote working in an ever-changing environment, highlighting the importance of employee assistance. Businesses are increasingly seeking ways to help their employees. These include flexible working hours, mental health support, and online education and training (Research and Markets, 2022, p.11). Employee support keeps workers motivated and engaged, ensuring a company's long-term success. It can also reduce absenteeism and turnover, affecting the organisation's long-term viability.</w:t>
      </w:r>
    </w:p>
    <w:p w14:paraId="255AFC19" w14:textId="55038792" w:rsidR="00AD27FC" w:rsidRPr="00ED54FF" w:rsidRDefault="00AD27FC" w:rsidP="00AD27FC">
      <w:pPr>
        <w:spacing w:line="360" w:lineRule="auto"/>
        <w:rPr>
          <w:rFonts w:ascii="Arial" w:hAnsi="Arial" w:cs="Arial"/>
          <w:b/>
          <w:bCs/>
        </w:rPr>
      </w:pPr>
      <w:r w:rsidRPr="00ED54FF">
        <w:rPr>
          <w:rFonts w:ascii="Arial" w:hAnsi="Arial" w:cs="Arial"/>
          <w:b/>
          <w:bCs/>
        </w:rPr>
        <w:t>Global HRM Strategies in Managing a Global Workforce and Gaining a Global Competitive Advantage</w:t>
      </w:r>
    </w:p>
    <w:p w14:paraId="2E85FEB6" w14:textId="77777777" w:rsidR="00AD27FC" w:rsidRPr="00AD27FC" w:rsidRDefault="00AD27FC" w:rsidP="00AD27FC">
      <w:pPr>
        <w:spacing w:line="360" w:lineRule="auto"/>
        <w:rPr>
          <w:rFonts w:ascii="Arial" w:hAnsi="Arial" w:cs="Arial"/>
        </w:rPr>
      </w:pPr>
      <w:r w:rsidRPr="00AD27FC">
        <w:rPr>
          <w:rFonts w:ascii="Arial" w:hAnsi="Arial" w:cs="Arial"/>
        </w:rPr>
        <w:t>Global HRM strategies help organizations optimize and efficiently manage their human resources for a competitive edge. Global HRM strategies help companies develop and leverage their personnel for long-term success. A worldwide HRM strategy with an effective recruitment and selection process and a learning and development program can achieve this goal. An HRM plan can help firms attract and manage the best candidates (Koivunen et al., 2023, p.1). In addition, firms with a global HRM strategy are better equipped to grow and maximize their human capital for the long term, giving them a competitive advantage over their rivals. They have an advantage over companies without such a plan.</w:t>
      </w:r>
    </w:p>
    <w:p w14:paraId="6589455C" w14:textId="77777777" w:rsidR="00AD27FC" w:rsidRPr="00AD27FC" w:rsidRDefault="00AD27FC" w:rsidP="00AD27FC">
      <w:pPr>
        <w:spacing w:line="360" w:lineRule="auto"/>
        <w:rPr>
          <w:rFonts w:ascii="Arial" w:hAnsi="Arial" w:cs="Arial"/>
        </w:rPr>
      </w:pPr>
      <w:r w:rsidRPr="00ED54FF">
        <w:rPr>
          <w:rFonts w:ascii="Arial" w:hAnsi="Arial" w:cs="Arial"/>
          <w:u w:val="single"/>
        </w:rPr>
        <w:t>Managing their global workforce:</w:t>
      </w:r>
      <w:r w:rsidRPr="00AD27FC">
        <w:rPr>
          <w:rFonts w:ascii="Arial" w:hAnsi="Arial" w:cs="Arial"/>
        </w:rPr>
        <w:t xml:space="preserve"> Global HRM methods help companies gain a competitive edge by efficiently managing their global workforce. Cross-cultural training, global mobility, global salary and benefits packages, and other global human resources management approaches can increase an organization's global workforce's collaboration (Kunte, Wall, and Thinzar, 2021, p.406). A global HRM strategy can help an organization's global workforce adapt to the different cultures and working environments in which they work, improving their performance. Global HRM can also provide competitive compensation and benefits to global employees. This can help motivate and retain global employees.</w:t>
      </w:r>
    </w:p>
    <w:p w14:paraId="5E36D1EE" w14:textId="77777777" w:rsidR="00AD27FC" w:rsidRPr="00AD27FC" w:rsidRDefault="00AD27FC" w:rsidP="00AD27FC">
      <w:pPr>
        <w:spacing w:line="360" w:lineRule="auto"/>
        <w:rPr>
          <w:rFonts w:ascii="Arial" w:hAnsi="Arial" w:cs="Arial"/>
        </w:rPr>
      </w:pPr>
      <w:r w:rsidRPr="00ED54FF">
        <w:rPr>
          <w:rFonts w:ascii="Arial" w:hAnsi="Arial" w:cs="Arial"/>
          <w:u w:val="single"/>
        </w:rPr>
        <w:t>Global communication and collaboration strategy:</w:t>
      </w:r>
      <w:r w:rsidRPr="00AD27FC">
        <w:rPr>
          <w:rFonts w:ascii="Arial" w:hAnsi="Arial" w:cs="Arial"/>
        </w:rPr>
        <w:t xml:space="preserve"> Global HRM plans allow companies to create a global communication and collaboration strategy, giving them a competitive edge. Businesses can use global communication tools, virtual meetings, and global leadership development programs to help their global employees collaborate and communicate. By </w:t>
      </w:r>
      <w:r w:rsidRPr="00AD27FC">
        <w:rPr>
          <w:rFonts w:ascii="Arial" w:hAnsi="Arial" w:cs="Arial"/>
        </w:rPr>
        <w:lastRenderedPageBreak/>
        <w:t>implementing global communication and cooperation strategies, HR departments may guarantee that their worldwide staff will work together more effectively and efficiently (Research and Markets, 2022, p.1). Global communication and collaboration strategies also create a climate where global employees feel comfortable sharing ideas and comments, which can boost productivity and performance. Create an environment where worldwide personnel may freely share ideas and opinions.</w:t>
      </w:r>
    </w:p>
    <w:p w14:paraId="78208CCC" w14:textId="1EBCB5BC" w:rsidR="00AD27FC" w:rsidRPr="00AD27FC" w:rsidRDefault="00AD27FC" w:rsidP="00AD27FC">
      <w:pPr>
        <w:spacing w:line="360" w:lineRule="auto"/>
        <w:rPr>
          <w:rFonts w:ascii="Arial" w:hAnsi="Arial" w:cs="Arial"/>
        </w:rPr>
      </w:pPr>
      <w:r w:rsidRPr="00ED54FF">
        <w:rPr>
          <w:rFonts w:ascii="Arial" w:hAnsi="Arial" w:cs="Arial"/>
          <w:u w:val="single"/>
        </w:rPr>
        <w:t>Aligning HRM Strategies with Organisational Goals</w:t>
      </w:r>
      <w:r w:rsidRPr="00AD27FC">
        <w:rPr>
          <w:rFonts w:ascii="Arial" w:hAnsi="Arial" w:cs="Arial"/>
        </w:rPr>
        <w:t xml:space="preserve">: To encourage and guide employees in accordance with the company's vision, HRM objectives should be considered while setting organisational goals. HRM strategies should be tailored to a company's industry to achieve this goal, an aspect known as sustainable HRM (Minh and Nwachukwu, 2020, p.7). Due to industry-specific skill and knowledge requirements, this is important. To ensure success, HRM methods should be considered when setting company goals. This ensures that personnel </w:t>
      </w:r>
      <w:r w:rsidR="00DF754D" w:rsidRPr="00AD27FC">
        <w:rPr>
          <w:rFonts w:ascii="Arial" w:hAnsi="Arial" w:cs="Arial"/>
        </w:rPr>
        <w:t>get</w:t>
      </w:r>
      <w:r w:rsidRPr="00AD27FC">
        <w:rPr>
          <w:rFonts w:ascii="Arial" w:hAnsi="Arial" w:cs="Arial"/>
        </w:rPr>
        <w:t xml:space="preserve"> the resources and training they need to support company goals. Aligned HRM strategies help companies understand worker roles and goals. They can plan industry-specific organisational changes because of this. Workers work in a meaningful atmosphere because their employment is aligned with the company's aims. This boosts productivity and gives workers a sense of purpose. HRM techniques that support business goals lead to company success.</w:t>
      </w:r>
    </w:p>
    <w:p w14:paraId="13C6592F" w14:textId="77777777" w:rsidR="00AD27FC" w:rsidRPr="00AD27FC" w:rsidRDefault="00AD27FC" w:rsidP="00AD27FC">
      <w:pPr>
        <w:spacing w:line="360" w:lineRule="auto"/>
        <w:rPr>
          <w:rFonts w:ascii="Arial" w:hAnsi="Arial" w:cs="Arial"/>
        </w:rPr>
      </w:pPr>
      <w:r w:rsidRPr="00ED54FF">
        <w:rPr>
          <w:rFonts w:ascii="Arial" w:hAnsi="Arial" w:cs="Arial"/>
          <w:u w:val="single"/>
        </w:rPr>
        <w:t>Utilising Global Talent:</w:t>
      </w:r>
      <w:r w:rsidRPr="00AD27FC">
        <w:rPr>
          <w:rFonts w:ascii="Arial" w:hAnsi="Arial" w:cs="Arial"/>
        </w:rPr>
        <w:t xml:space="preserve"> Companies leverage global talent to achieve a competitive edge. They can hire people from diverse backgrounds to create a diverse workforce. This makes them more open to new ideas and practises. Thus, organisations' HRM should seek to improve employee experiences to boost their success (Minh and Nwachukwu, 2020, p.7). Training and other activities can help organisations keep their personnel up to date on industry trends and prepare them for future problems. By using their global workforce, organisations may increase their competitive edge, success, and growth.</w:t>
      </w:r>
    </w:p>
    <w:p w14:paraId="3B582948" w14:textId="77777777" w:rsidR="00AD27FC" w:rsidRPr="00AD27FC" w:rsidRDefault="00AD27FC" w:rsidP="00AD27FC">
      <w:pPr>
        <w:spacing w:line="360" w:lineRule="auto"/>
        <w:rPr>
          <w:rFonts w:ascii="Arial" w:hAnsi="Arial" w:cs="Arial"/>
        </w:rPr>
      </w:pPr>
      <w:r w:rsidRPr="00AD27FC">
        <w:rPr>
          <w:rFonts w:ascii="Arial" w:hAnsi="Arial" w:cs="Arial"/>
        </w:rPr>
        <w:t>Hiring, Training, and Retaining Top Talent: Every firm that wants to compete globally should acquire and retain top talent. Businesses use social media and online talent forums to find and attract top candidates for open positions (Research and Markets, 2022, p.6). Businesses should also engage in customised training and advancement initiatives for international workers. For instance, providing the training and licencing needed to work in many countries and jurisdictions. Businesses should develop a compensation system to retain their best staff and stand out from the competition. Recruiting and retaining great talent is simpler with a culture that promotes cooperation and diversity. This creates an environment where the brightest and best want to assist the company grow.</w:t>
      </w:r>
    </w:p>
    <w:p w14:paraId="5EA07248" w14:textId="77777777" w:rsidR="00447730" w:rsidRDefault="00AD27FC" w:rsidP="00AD27FC">
      <w:pPr>
        <w:spacing w:line="360" w:lineRule="auto"/>
        <w:rPr>
          <w:rFonts w:ascii="Arial" w:hAnsi="Arial" w:cs="Arial"/>
        </w:rPr>
      </w:pPr>
      <w:r w:rsidRPr="00ED54FF">
        <w:rPr>
          <w:rFonts w:ascii="Arial" w:hAnsi="Arial" w:cs="Arial"/>
          <w:u w:val="single"/>
        </w:rPr>
        <w:lastRenderedPageBreak/>
        <w:t>Utilizing Recruiting Technologies:</w:t>
      </w:r>
      <w:r w:rsidRPr="00AD27FC">
        <w:rPr>
          <w:rFonts w:ascii="Arial" w:hAnsi="Arial" w:cs="Arial"/>
        </w:rPr>
        <w:t xml:space="preserve"> Global HRM strategies enable organizations to get a competitive edge by harnessing technology's potential. Businesses can use global information systems, social media, and cloud computing to optimize their global workforce. A global IT strategy ensures that all employees, regardless of location, may quickly and easily access information. This boosts productivity and performance. Technology also simplifies operations, saving organizations money. Employers use applicant tracking systems (ATS) and employee self-service portals for recruitment. Sixth point. These technologies can help a business quickly source applicants, reduce manual effort in recruitment and HRM, and track employee performance and advancement.</w:t>
      </w:r>
    </w:p>
    <w:p w14:paraId="40347464" w14:textId="473F3351" w:rsidR="00AD27FC" w:rsidRPr="00AD27FC" w:rsidRDefault="00AD27FC" w:rsidP="00AD27FC">
      <w:pPr>
        <w:spacing w:line="360" w:lineRule="auto"/>
        <w:rPr>
          <w:rFonts w:ascii="Arial" w:hAnsi="Arial" w:cs="Arial"/>
        </w:rPr>
      </w:pPr>
      <w:r w:rsidRPr="00AD27FC">
        <w:rPr>
          <w:rFonts w:ascii="Arial" w:hAnsi="Arial" w:cs="Arial"/>
        </w:rPr>
        <w:t xml:space="preserve"> ATS systems screen applicants, provide resumes to hiring managers, track applications online, and record candidates' answers to employer inquiries (Koivunen et al., 2023, p.3). Employee Self-Service Platforms allow workers to check their pay</w:t>
      </w:r>
      <w:r w:rsidR="00711DFC">
        <w:rPr>
          <w:rFonts w:ascii="Arial" w:hAnsi="Arial" w:cs="Arial"/>
        </w:rPr>
        <w:t xml:space="preserve"> </w:t>
      </w:r>
      <w:r w:rsidRPr="00AD27FC">
        <w:rPr>
          <w:rFonts w:ascii="Arial" w:hAnsi="Arial" w:cs="Arial"/>
        </w:rPr>
        <w:t>and benefits packages online in a secure environment and change their personal information. They offer a self-service site for employees to view statistics and company announcements. Workers may control their data and stay informed on these sites. These technologies simplify the hundreds of activities required in managing and recruiting staff more efficiently and cost-effectively. They also expand the talent pool, save paperwork, and streamline HRM. Because of this, these technologies may become vital tools for boosting recruitment, and HRM practises.</w:t>
      </w:r>
    </w:p>
    <w:p w14:paraId="3761F3E0" w14:textId="11605FF9" w:rsidR="00AD27FC" w:rsidRPr="00ED54FF" w:rsidRDefault="00AD27FC" w:rsidP="00AD27FC">
      <w:pPr>
        <w:spacing w:line="360" w:lineRule="auto"/>
        <w:rPr>
          <w:rFonts w:ascii="Arial" w:hAnsi="Arial" w:cs="Arial"/>
          <w:b/>
          <w:bCs/>
        </w:rPr>
      </w:pPr>
      <w:r w:rsidRPr="00ED54FF">
        <w:rPr>
          <w:rFonts w:ascii="Arial" w:hAnsi="Arial" w:cs="Arial"/>
          <w:b/>
          <w:bCs/>
        </w:rPr>
        <w:t>Recommendations</w:t>
      </w:r>
    </w:p>
    <w:p w14:paraId="43D5A028" w14:textId="77777777" w:rsidR="00AD27FC" w:rsidRPr="00AD27FC" w:rsidRDefault="00AD27FC" w:rsidP="00AD27FC">
      <w:pPr>
        <w:spacing w:line="360" w:lineRule="auto"/>
        <w:rPr>
          <w:rFonts w:ascii="Arial" w:hAnsi="Arial" w:cs="Arial"/>
        </w:rPr>
      </w:pPr>
      <w:r w:rsidRPr="00AD27FC">
        <w:rPr>
          <w:rFonts w:ascii="Arial" w:hAnsi="Arial" w:cs="Arial"/>
        </w:rPr>
        <w:t>Based on the above analysis, below are the recommendations that firms can embrace to boost employee engagement and productivity through HRM in the post-pandemic era.</w:t>
      </w:r>
    </w:p>
    <w:p w14:paraId="756DF8D1" w14:textId="77777777" w:rsidR="00AD27FC" w:rsidRPr="00AD27FC" w:rsidRDefault="00AD27FC" w:rsidP="00AD27FC">
      <w:pPr>
        <w:spacing w:line="360" w:lineRule="auto"/>
        <w:rPr>
          <w:rFonts w:ascii="Arial" w:hAnsi="Arial" w:cs="Arial"/>
        </w:rPr>
      </w:pPr>
      <w:r w:rsidRPr="00AD27FC">
        <w:rPr>
          <w:rFonts w:ascii="Arial" w:hAnsi="Arial" w:cs="Arial"/>
        </w:rPr>
        <w:t>1)</w:t>
      </w:r>
      <w:r w:rsidRPr="00AD27FC">
        <w:rPr>
          <w:rFonts w:ascii="Arial" w:hAnsi="Arial" w:cs="Arial"/>
        </w:rPr>
        <w:tab/>
        <w:t>Technology in HR Management has transformed HR departments. These departments should use technology to stay current and competitive. Several organisations employ applicant monitoring systems, AI-powered recruiting tools, online job boards, and recruiting platforms to streamline hiring (Koivunen et al., 2023, p.3). HR departments can improve operations with payroll, inventory, and analytics tools.</w:t>
      </w:r>
    </w:p>
    <w:p w14:paraId="16EF6569" w14:textId="77777777" w:rsidR="00AD27FC" w:rsidRPr="00AD27FC" w:rsidRDefault="00AD27FC" w:rsidP="00AD27FC">
      <w:pPr>
        <w:spacing w:line="360" w:lineRule="auto"/>
        <w:rPr>
          <w:rFonts w:ascii="Arial" w:hAnsi="Arial" w:cs="Arial"/>
        </w:rPr>
      </w:pPr>
      <w:r w:rsidRPr="00AD27FC">
        <w:rPr>
          <w:rFonts w:ascii="Arial" w:hAnsi="Arial" w:cs="Arial"/>
        </w:rPr>
        <w:t>2)</w:t>
      </w:r>
      <w:r w:rsidRPr="00AD27FC">
        <w:rPr>
          <w:rFonts w:ascii="Arial" w:hAnsi="Arial" w:cs="Arial"/>
        </w:rPr>
        <w:tab/>
        <w:t xml:space="preserve">Emphasise Employee Engagement: Employee engagement is critical for productivity and talent retention (Research and Markets, 2022, p.11). Businesses should use tracking software to assess employee engagement. Should there be unusual work or productivity behaviour, the employers can reach employees and seek solutions. </w:t>
      </w:r>
    </w:p>
    <w:p w14:paraId="79122DCE" w14:textId="77777777" w:rsidR="00AD27FC" w:rsidRPr="00AD27FC" w:rsidRDefault="00AD27FC" w:rsidP="00AD27FC">
      <w:pPr>
        <w:spacing w:line="360" w:lineRule="auto"/>
        <w:rPr>
          <w:rFonts w:ascii="Arial" w:hAnsi="Arial" w:cs="Arial"/>
        </w:rPr>
      </w:pPr>
      <w:r w:rsidRPr="00AD27FC">
        <w:rPr>
          <w:rFonts w:ascii="Arial" w:hAnsi="Arial" w:cs="Arial"/>
        </w:rPr>
        <w:t>3)</w:t>
      </w:r>
      <w:r w:rsidRPr="00AD27FC">
        <w:rPr>
          <w:rFonts w:ascii="Arial" w:hAnsi="Arial" w:cs="Arial"/>
        </w:rPr>
        <w:tab/>
        <w:t xml:space="preserve">Assess Global HR Strategies: Businesses should review their global HR strategies to compete. This encompasses cross-cultural training, mobility, international remuneration and benefits, and worldwide communication and collaboration (Kunte, Wall, and Thinzar, 2021, </w:t>
      </w:r>
      <w:r w:rsidRPr="00AD27FC">
        <w:rPr>
          <w:rFonts w:ascii="Arial" w:hAnsi="Arial" w:cs="Arial"/>
        </w:rPr>
        <w:lastRenderedPageBreak/>
        <w:t>p.406). Global information systems, social media, and cloud computing can help firms utilise their global workforces.</w:t>
      </w:r>
    </w:p>
    <w:p w14:paraId="49742EAC" w14:textId="6447E12E" w:rsidR="00AD27FC" w:rsidRPr="00AD27FC" w:rsidRDefault="00AD27FC" w:rsidP="00AD27FC">
      <w:pPr>
        <w:spacing w:line="360" w:lineRule="auto"/>
        <w:rPr>
          <w:rFonts w:ascii="Arial" w:hAnsi="Arial" w:cs="Arial"/>
        </w:rPr>
      </w:pPr>
      <w:r w:rsidRPr="00AD27FC">
        <w:rPr>
          <w:rFonts w:ascii="Arial" w:hAnsi="Arial" w:cs="Arial"/>
        </w:rPr>
        <w:t>4)</w:t>
      </w:r>
      <w:r w:rsidRPr="00AD27FC">
        <w:rPr>
          <w:rFonts w:ascii="Arial" w:hAnsi="Arial" w:cs="Arial"/>
        </w:rPr>
        <w:tab/>
        <w:t xml:space="preserve">Use Data and Analytics: Data and analytics help HR managers make decisions using machine learning and predictive analytics (Kakulapati et al., 2020, p.966). Large data sets can reveal new patterns, trends and </w:t>
      </w:r>
      <w:r w:rsidR="0043646C" w:rsidRPr="00AD27FC">
        <w:rPr>
          <w:rFonts w:ascii="Arial" w:hAnsi="Arial" w:cs="Arial"/>
        </w:rPr>
        <w:t>behaviours</w:t>
      </w:r>
      <w:r w:rsidRPr="00AD27FC">
        <w:rPr>
          <w:rFonts w:ascii="Arial" w:hAnsi="Arial" w:cs="Arial"/>
        </w:rPr>
        <w:t>. Analytics also helps companies understand their employees' opinions and perspectives, allowing them to create policies and programs that meet their needs.</w:t>
      </w:r>
    </w:p>
    <w:p w14:paraId="092F59A0" w14:textId="77777777" w:rsidR="00AD27FC" w:rsidRPr="00AD27FC" w:rsidRDefault="00AD27FC" w:rsidP="00AD27FC">
      <w:pPr>
        <w:spacing w:line="360" w:lineRule="auto"/>
        <w:rPr>
          <w:rFonts w:ascii="Arial" w:hAnsi="Arial" w:cs="Arial"/>
        </w:rPr>
      </w:pPr>
      <w:r w:rsidRPr="00AD27FC">
        <w:rPr>
          <w:rFonts w:ascii="Arial" w:hAnsi="Arial" w:cs="Arial"/>
        </w:rPr>
        <w:t>5)</w:t>
      </w:r>
      <w:r w:rsidRPr="00AD27FC">
        <w:rPr>
          <w:rFonts w:ascii="Arial" w:hAnsi="Arial" w:cs="Arial"/>
        </w:rPr>
        <w:tab/>
        <w:t>Create Employee aid programs are important after the outbreak. To retain staff, businesses should offer flexible working hours, mental health support, and online training (Research and Markets, 2022, p.11). Employers should also provide personnel with secure and productive remote work equipment.</w:t>
      </w:r>
    </w:p>
    <w:p w14:paraId="788DFA21" w14:textId="77777777" w:rsidR="00AD27FC" w:rsidRPr="00AD27FC" w:rsidRDefault="00AD27FC" w:rsidP="00AD27FC">
      <w:pPr>
        <w:spacing w:line="360" w:lineRule="auto"/>
        <w:rPr>
          <w:rFonts w:ascii="Arial" w:hAnsi="Arial" w:cs="Arial"/>
        </w:rPr>
      </w:pPr>
      <w:r w:rsidRPr="00AD27FC">
        <w:rPr>
          <w:rFonts w:ascii="Arial" w:hAnsi="Arial" w:cs="Arial"/>
        </w:rPr>
        <w:t>6)</w:t>
      </w:r>
      <w:r w:rsidRPr="00AD27FC">
        <w:rPr>
          <w:rFonts w:ascii="Arial" w:hAnsi="Arial" w:cs="Arial"/>
        </w:rPr>
        <w:tab/>
        <w:t xml:space="preserve">Businesses Should Restructure to Adjust to the New Normal Businesses should restructure to adapt to the new normal. Reduce staff, automate additional jobs, and reorganise the job (Perwej, 2020, p.39879). Companies should implement safety measures, return-to-work policies, and risk assessments to protect workers. </w:t>
      </w:r>
    </w:p>
    <w:p w14:paraId="318D0A48" w14:textId="77777777" w:rsidR="00E0115D" w:rsidRPr="00E0115D" w:rsidRDefault="00E0115D" w:rsidP="00AD27FC">
      <w:pPr>
        <w:spacing w:line="360" w:lineRule="auto"/>
        <w:rPr>
          <w:rFonts w:ascii="Arial" w:hAnsi="Arial" w:cs="Arial"/>
          <w:b/>
          <w:bCs/>
        </w:rPr>
      </w:pPr>
      <w:bookmarkStart w:id="1" w:name="_Hlk139393166"/>
      <w:r w:rsidRPr="00E0115D">
        <w:rPr>
          <w:rFonts w:ascii="Arial" w:hAnsi="Arial" w:cs="Arial"/>
          <w:b/>
          <w:bCs/>
        </w:rPr>
        <w:t>Walmart</w:t>
      </w:r>
    </w:p>
    <w:bookmarkEnd w:id="1"/>
    <w:p w14:paraId="79C1CE3A" w14:textId="79CFBCDB" w:rsidR="00AD27FC" w:rsidRPr="00AD27FC" w:rsidRDefault="00AD27FC" w:rsidP="00AD27FC">
      <w:pPr>
        <w:spacing w:line="360" w:lineRule="auto"/>
        <w:rPr>
          <w:rFonts w:ascii="Arial" w:hAnsi="Arial" w:cs="Arial"/>
        </w:rPr>
      </w:pPr>
      <w:r w:rsidRPr="00AD27FC">
        <w:rPr>
          <w:rFonts w:ascii="Arial" w:hAnsi="Arial" w:cs="Arial"/>
        </w:rPr>
        <w:t>Walmart, the largest retailer, follows these ideas. It uses applicant tracking systems (ATS), AI recruiting tools, and online job boards to integrate technology into HRM. The firm has recently engaged a third party to design and develop ATS to ease hiring and recruitment (Colletta, 2019). Their global HRM approach includes cross-cultural training, global mobility, global compensation and benefits, and more. The firm also uses data and analysis to make decisions. It has also launched Global Walmart Academy to train its employees in leadership and other skills (Stomski, 2022). Finally, it has reorganised by cutting staff, automating more work, and redistributing tasks.</w:t>
      </w:r>
    </w:p>
    <w:p w14:paraId="1B118C38" w14:textId="77777777" w:rsidR="00AD27FC" w:rsidRPr="00ED54FF" w:rsidRDefault="00AD27FC" w:rsidP="00AD27FC">
      <w:pPr>
        <w:spacing w:line="360" w:lineRule="auto"/>
        <w:rPr>
          <w:rFonts w:ascii="Arial" w:hAnsi="Arial" w:cs="Arial"/>
          <w:b/>
          <w:bCs/>
        </w:rPr>
      </w:pPr>
      <w:r w:rsidRPr="00ED54FF">
        <w:rPr>
          <w:rFonts w:ascii="Arial" w:hAnsi="Arial" w:cs="Arial"/>
          <w:b/>
          <w:bCs/>
        </w:rPr>
        <w:t>Conclusion</w:t>
      </w:r>
    </w:p>
    <w:p w14:paraId="3BF47712" w14:textId="0B3D11A5" w:rsidR="00AD27FC" w:rsidRDefault="00AD27FC" w:rsidP="00AD27FC">
      <w:pPr>
        <w:spacing w:line="360" w:lineRule="auto"/>
        <w:rPr>
          <w:rFonts w:ascii="Arial" w:hAnsi="Arial" w:cs="Arial"/>
        </w:rPr>
      </w:pPr>
      <w:r w:rsidRPr="00AD27FC">
        <w:rPr>
          <w:rFonts w:ascii="Arial" w:hAnsi="Arial" w:cs="Arial"/>
        </w:rPr>
        <w:t xml:space="preserve">In the post-pandemic era, businesses had to rethink their human resource management methods to stay competitive and manage their global workforce. Technology should streamline and add value to the HR department. Employees should be engaged and retained through global HR strategy evaluation, data and analytics use, and employee assistance initiatives. Businesses must reorganise to conform to the new standard. Businesses can optimise employee potential and get a competitive edge by following the aforementioned steps. The pandemic and post-pandemic era created a hypercompetitive corporate climate. The above recommendations can help many organisations increase productivity and utilise their global workforce better. Technology has transformed HR </w:t>
      </w:r>
      <w:r w:rsidRPr="00AD27FC">
        <w:rPr>
          <w:rFonts w:ascii="Arial" w:hAnsi="Arial" w:cs="Arial"/>
        </w:rPr>
        <w:lastRenderedPageBreak/>
        <w:t>management. To stay competitive, businesses should streamline their HR technologies using applicant tracking systems, analytics, cloud computing, and artificial intelligence. Global human resource management strategies must be revised to maximise global cooperation and communication. Finally, organisations should reorganise to adapt to the new normal and reduce operational inefficiencies. These variables can help organisations beat their competitors and boost employee engagement and productivity.</w:t>
      </w:r>
    </w:p>
    <w:p w14:paraId="186404EA" w14:textId="77777777" w:rsidR="00ED54FF" w:rsidRDefault="00ED54FF" w:rsidP="00AD27FC">
      <w:pPr>
        <w:spacing w:line="360" w:lineRule="auto"/>
        <w:rPr>
          <w:rFonts w:ascii="Arial" w:hAnsi="Arial" w:cs="Arial"/>
        </w:rPr>
      </w:pPr>
    </w:p>
    <w:p w14:paraId="10932A9B" w14:textId="77777777" w:rsidR="00ED54FF" w:rsidRDefault="00ED54FF" w:rsidP="00AD27FC">
      <w:pPr>
        <w:spacing w:line="360" w:lineRule="auto"/>
        <w:rPr>
          <w:rFonts w:ascii="Arial" w:hAnsi="Arial" w:cs="Arial"/>
        </w:rPr>
      </w:pPr>
    </w:p>
    <w:p w14:paraId="4A3677BD" w14:textId="77777777" w:rsidR="00ED54FF" w:rsidRDefault="00ED54FF" w:rsidP="00AD27FC">
      <w:pPr>
        <w:spacing w:line="360" w:lineRule="auto"/>
        <w:rPr>
          <w:rFonts w:ascii="Arial" w:hAnsi="Arial" w:cs="Arial"/>
        </w:rPr>
      </w:pPr>
    </w:p>
    <w:p w14:paraId="572A82F7" w14:textId="77777777" w:rsidR="00ED54FF" w:rsidRDefault="00ED54FF" w:rsidP="00AD27FC">
      <w:pPr>
        <w:spacing w:line="360" w:lineRule="auto"/>
        <w:rPr>
          <w:rFonts w:ascii="Arial" w:hAnsi="Arial" w:cs="Arial"/>
        </w:rPr>
      </w:pPr>
    </w:p>
    <w:p w14:paraId="37BD9BCB" w14:textId="77777777" w:rsidR="00ED54FF" w:rsidRDefault="00ED54FF" w:rsidP="00AD27FC">
      <w:pPr>
        <w:spacing w:line="360" w:lineRule="auto"/>
        <w:rPr>
          <w:rFonts w:ascii="Arial" w:hAnsi="Arial" w:cs="Arial"/>
        </w:rPr>
      </w:pPr>
    </w:p>
    <w:p w14:paraId="47A9AFB8" w14:textId="77777777" w:rsidR="00ED54FF" w:rsidRDefault="00ED54FF" w:rsidP="00AD27FC">
      <w:pPr>
        <w:spacing w:line="360" w:lineRule="auto"/>
        <w:rPr>
          <w:rFonts w:ascii="Arial" w:hAnsi="Arial" w:cs="Arial"/>
        </w:rPr>
      </w:pPr>
    </w:p>
    <w:p w14:paraId="1570EEB2" w14:textId="77777777" w:rsidR="00ED54FF" w:rsidRDefault="00ED54FF" w:rsidP="00AD27FC">
      <w:pPr>
        <w:spacing w:line="360" w:lineRule="auto"/>
        <w:rPr>
          <w:rFonts w:ascii="Arial" w:hAnsi="Arial" w:cs="Arial"/>
        </w:rPr>
      </w:pPr>
    </w:p>
    <w:p w14:paraId="18852ECE" w14:textId="77777777" w:rsidR="00ED54FF" w:rsidRDefault="00ED54FF" w:rsidP="00AD27FC">
      <w:pPr>
        <w:spacing w:line="360" w:lineRule="auto"/>
        <w:rPr>
          <w:rFonts w:ascii="Arial" w:hAnsi="Arial" w:cs="Arial"/>
        </w:rPr>
      </w:pPr>
    </w:p>
    <w:p w14:paraId="5764F3A1" w14:textId="77777777" w:rsidR="00ED54FF" w:rsidRDefault="00ED54FF" w:rsidP="00AD27FC">
      <w:pPr>
        <w:spacing w:line="360" w:lineRule="auto"/>
        <w:rPr>
          <w:rFonts w:ascii="Arial" w:hAnsi="Arial" w:cs="Arial"/>
        </w:rPr>
      </w:pPr>
    </w:p>
    <w:p w14:paraId="69A9AA07" w14:textId="77777777" w:rsidR="00ED54FF" w:rsidRDefault="00ED54FF" w:rsidP="00AD27FC">
      <w:pPr>
        <w:spacing w:line="360" w:lineRule="auto"/>
        <w:rPr>
          <w:rFonts w:ascii="Arial" w:hAnsi="Arial" w:cs="Arial"/>
        </w:rPr>
      </w:pPr>
    </w:p>
    <w:p w14:paraId="107CECD3" w14:textId="77777777" w:rsidR="00ED54FF" w:rsidRDefault="00ED54FF" w:rsidP="00AD27FC">
      <w:pPr>
        <w:spacing w:line="360" w:lineRule="auto"/>
        <w:rPr>
          <w:rFonts w:ascii="Arial" w:hAnsi="Arial" w:cs="Arial"/>
        </w:rPr>
      </w:pPr>
    </w:p>
    <w:p w14:paraId="50B4021F" w14:textId="77777777" w:rsidR="00ED54FF" w:rsidRDefault="00ED54FF" w:rsidP="00AD27FC">
      <w:pPr>
        <w:spacing w:line="360" w:lineRule="auto"/>
        <w:rPr>
          <w:rFonts w:ascii="Arial" w:hAnsi="Arial" w:cs="Arial"/>
        </w:rPr>
      </w:pPr>
    </w:p>
    <w:p w14:paraId="4C994F26" w14:textId="77777777" w:rsidR="00ED54FF" w:rsidRDefault="00ED54FF" w:rsidP="00AD27FC">
      <w:pPr>
        <w:spacing w:line="360" w:lineRule="auto"/>
        <w:rPr>
          <w:rFonts w:ascii="Arial" w:hAnsi="Arial" w:cs="Arial"/>
        </w:rPr>
      </w:pPr>
    </w:p>
    <w:p w14:paraId="75C8D686" w14:textId="77777777" w:rsidR="00ED54FF" w:rsidRDefault="00ED54FF" w:rsidP="00AD27FC">
      <w:pPr>
        <w:spacing w:line="360" w:lineRule="auto"/>
        <w:rPr>
          <w:rFonts w:ascii="Arial" w:hAnsi="Arial" w:cs="Arial"/>
        </w:rPr>
      </w:pPr>
    </w:p>
    <w:p w14:paraId="4A407531" w14:textId="77777777" w:rsidR="00ED54FF" w:rsidRDefault="00ED54FF" w:rsidP="00AD27FC">
      <w:pPr>
        <w:spacing w:line="360" w:lineRule="auto"/>
        <w:rPr>
          <w:rFonts w:ascii="Arial" w:hAnsi="Arial" w:cs="Arial"/>
        </w:rPr>
      </w:pPr>
    </w:p>
    <w:p w14:paraId="207B9B35" w14:textId="77777777" w:rsidR="00ED54FF" w:rsidRDefault="00ED54FF" w:rsidP="00AD27FC">
      <w:pPr>
        <w:spacing w:line="360" w:lineRule="auto"/>
        <w:rPr>
          <w:rFonts w:ascii="Arial" w:hAnsi="Arial" w:cs="Arial"/>
        </w:rPr>
      </w:pPr>
    </w:p>
    <w:p w14:paraId="6B6D683B" w14:textId="77777777" w:rsidR="00ED54FF" w:rsidRDefault="00ED54FF" w:rsidP="00AD27FC">
      <w:pPr>
        <w:spacing w:line="360" w:lineRule="auto"/>
        <w:rPr>
          <w:rFonts w:ascii="Arial" w:hAnsi="Arial" w:cs="Arial"/>
        </w:rPr>
      </w:pPr>
    </w:p>
    <w:p w14:paraId="6340497B" w14:textId="77777777" w:rsidR="00ED54FF" w:rsidRDefault="00ED54FF" w:rsidP="00AD27FC">
      <w:pPr>
        <w:spacing w:line="360" w:lineRule="auto"/>
        <w:rPr>
          <w:rFonts w:ascii="Arial" w:hAnsi="Arial" w:cs="Arial"/>
        </w:rPr>
      </w:pPr>
    </w:p>
    <w:p w14:paraId="7535F7B8" w14:textId="77777777" w:rsidR="00ED54FF" w:rsidRDefault="00ED54FF" w:rsidP="00AD27FC">
      <w:pPr>
        <w:spacing w:line="360" w:lineRule="auto"/>
        <w:rPr>
          <w:rFonts w:ascii="Arial" w:hAnsi="Arial" w:cs="Arial"/>
        </w:rPr>
      </w:pPr>
    </w:p>
    <w:p w14:paraId="4A881DBB" w14:textId="77777777" w:rsidR="00ED54FF" w:rsidRDefault="00ED54FF" w:rsidP="00AD27FC">
      <w:pPr>
        <w:spacing w:line="360" w:lineRule="auto"/>
        <w:rPr>
          <w:rFonts w:ascii="Arial" w:hAnsi="Arial" w:cs="Arial"/>
        </w:rPr>
      </w:pPr>
    </w:p>
    <w:p w14:paraId="120DF9B6" w14:textId="77777777" w:rsidR="00DA13E5" w:rsidRDefault="00DA13E5" w:rsidP="00AD27FC">
      <w:pPr>
        <w:spacing w:line="360" w:lineRule="auto"/>
        <w:rPr>
          <w:rFonts w:ascii="Arial" w:hAnsi="Arial" w:cs="Arial"/>
          <w:b/>
          <w:bCs/>
        </w:rPr>
      </w:pPr>
    </w:p>
    <w:p w14:paraId="3153AF5C" w14:textId="625FD8D3" w:rsidR="00ED54FF" w:rsidRDefault="00ED54FF" w:rsidP="00AD27FC">
      <w:pPr>
        <w:spacing w:line="360" w:lineRule="auto"/>
        <w:rPr>
          <w:rFonts w:ascii="Arial" w:hAnsi="Arial" w:cs="Arial"/>
          <w:b/>
          <w:bCs/>
        </w:rPr>
      </w:pPr>
      <w:r w:rsidRPr="00ED54FF">
        <w:rPr>
          <w:rFonts w:ascii="Arial" w:hAnsi="Arial" w:cs="Arial"/>
          <w:b/>
          <w:bCs/>
        </w:rPr>
        <w:lastRenderedPageBreak/>
        <w:t>References</w:t>
      </w:r>
    </w:p>
    <w:p w14:paraId="47D14E66" w14:textId="77777777" w:rsidR="00606E18" w:rsidRPr="00606E18" w:rsidRDefault="00606E18" w:rsidP="00606E18">
      <w:pPr>
        <w:spacing w:line="360" w:lineRule="auto"/>
        <w:rPr>
          <w:rFonts w:ascii="Arial" w:hAnsi="Arial" w:cs="Arial"/>
        </w:rPr>
      </w:pPr>
      <w:r w:rsidRPr="00606E18">
        <w:rPr>
          <w:rFonts w:ascii="Arial" w:hAnsi="Arial" w:cs="Arial"/>
        </w:rPr>
        <w:t>Alsuliman, B.R.A. and Elrayah, M. (2021). The Reasons that affect the implementation of HR analytics among HR professionals. </w:t>
      </w:r>
      <w:r w:rsidRPr="00606E18">
        <w:rPr>
          <w:rFonts w:ascii="Arial" w:hAnsi="Arial" w:cs="Arial"/>
          <w:i/>
          <w:iCs/>
        </w:rPr>
        <w:t>Can. J. Bus. Inf. Stud</w:t>
      </w:r>
      <w:r w:rsidRPr="00606E18">
        <w:rPr>
          <w:rFonts w:ascii="Arial" w:hAnsi="Arial" w:cs="Arial"/>
        </w:rPr>
        <w:t xml:space="preserve">, Vol. </w:t>
      </w:r>
      <w:r w:rsidRPr="00606E18">
        <w:rPr>
          <w:rFonts w:ascii="Arial" w:hAnsi="Arial" w:cs="Arial"/>
          <w:i/>
          <w:iCs/>
        </w:rPr>
        <w:t>3</w:t>
      </w:r>
      <w:r w:rsidRPr="00606E18">
        <w:rPr>
          <w:rFonts w:ascii="Arial" w:hAnsi="Arial" w:cs="Arial"/>
        </w:rPr>
        <w:t xml:space="preserve">, No. 2, pp.29-37. https://doi.org/10.34104/cjbis.021.029037. </w:t>
      </w:r>
    </w:p>
    <w:p w14:paraId="43B98C60" w14:textId="071994B1" w:rsidR="00606E18" w:rsidRPr="00606E18" w:rsidRDefault="00606E18" w:rsidP="00606E18">
      <w:pPr>
        <w:spacing w:line="360" w:lineRule="auto"/>
        <w:rPr>
          <w:rFonts w:ascii="Arial" w:hAnsi="Arial" w:cs="Arial"/>
          <w:lang w:val="en-US"/>
        </w:rPr>
      </w:pPr>
      <w:r w:rsidRPr="00606E18">
        <w:rPr>
          <w:rFonts w:ascii="Arial" w:hAnsi="Arial" w:cs="Arial"/>
          <w:lang w:val="en-US"/>
        </w:rPr>
        <w:t>Azizi, M.R., Atlasi, R., Ziapour, A., Abbas, J. and Naemi, R. (2021). Innovative human resource management strategies during the COVID-19 pandemic: A systematic narrative review approach. </w:t>
      </w:r>
      <w:r w:rsidRPr="00606E18">
        <w:rPr>
          <w:rFonts w:ascii="Arial" w:hAnsi="Arial" w:cs="Arial"/>
          <w:i/>
          <w:iCs/>
          <w:lang w:val="en-US"/>
        </w:rPr>
        <w:t>Heliyon</w:t>
      </w:r>
      <w:r w:rsidRPr="00606E18">
        <w:rPr>
          <w:rFonts w:ascii="Arial" w:hAnsi="Arial" w:cs="Arial"/>
          <w:lang w:val="en-US"/>
        </w:rPr>
        <w:t xml:space="preserve">, Vol. </w:t>
      </w:r>
      <w:r w:rsidRPr="00606E18">
        <w:rPr>
          <w:rFonts w:ascii="Arial" w:hAnsi="Arial" w:cs="Arial"/>
          <w:i/>
          <w:iCs/>
          <w:lang w:val="en-US"/>
        </w:rPr>
        <w:t>7</w:t>
      </w:r>
      <w:r w:rsidRPr="00606E18">
        <w:rPr>
          <w:rFonts w:ascii="Arial" w:hAnsi="Arial" w:cs="Arial"/>
          <w:lang w:val="en-US"/>
        </w:rPr>
        <w:t xml:space="preserve">, No. 6. </w:t>
      </w:r>
      <w:hyperlink r:id="rId6" w:history="1">
        <w:r w:rsidRPr="00606E18">
          <w:rPr>
            <w:rStyle w:val="Hyperlink"/>
            <w:rFonts w:ascii="Arial" w:hAnsi="Arial" w:cs="Arial"/>
            <w:lang w:val="en-US"/>
          </w:rPr>
          <w:t>https://doi.org/10.1016/j.heliyon.2021.e07233</w:t>
        </w:r>
      </w:hyperlink>
      <w:r w:rsidRPr="00606E18">
        <w:rPr>
          <w:rFonts w:ascii="Arial" w:hAnsi="Arial" w:cs="Arial"/>
          <w:lang w:val="en-US"/>
        </w:rPr>
        <w:t>.</w:t>
      </w:r>
      <w:r>
        <w:rPr>
          <w:rFonts w:ascii="Arial" w:hAnsi="Arial" w:cs="Arial"/>
          <w:lang w:val="en-US"/>
        </w:rPr>
        <w:t xml:space="preserve"> </w:t>
      </w:r>
    </w:p>
    <w:p w14:paraId="404B193D" w14:textId="7B1FE196" w:rsidR="00606E18" w:rsidRPr="00606E18" w:rsidRDefault="00606E18" w:rsidP="00606E18">
      <w:pPr>
        <w:spacing w:line="360" w:lineRule="auto"/>
        <w:rPr>
          <w:rFonts w:ascii="Arial" w:hAnsi="Arial" w:cs="Arial"/>
        </w:rPr>
      </w:pPr>
      <w:r w:rsidRPr="00606E18">
        <w:rPr>
          <w:rFonts w:ascii="Arial" w:hAnsi="Arial" w:cs="Arial"/>
        </w:rPr>
        <w:t>Bondarouk, T. and Brewster, C. (2016). Conceptualising the future of HRM and technology research. </w:t>
      </w:r>
      <w:r w:rsidRPr="00606E18">
        <w:rPr>
          <w:rFonts w:ascii="Arial" w:hAnsi="Arial" w:cs="Arial"/>
          <w:i/>
          <w:iCs/>
        </w:rPr>
        <w:t>The International Journal of Human Resource Management</w:t>
      </w:r>
      <w:r w:rsidRPr="00606E18">
        <w:rPr>
          <w:rFonts w:ascii="Arial" w:hAnsi="Arial" w:cs="Arial"/>
        </w:rPr>
        <w:t xml:space="preserve">, Vol. </w:t>
      </w:r>
      <w:r w:rsidRPr="00606E18">
        <w:rPr>
          <w:rFonts w:ascii="Arial" w:hAnsi="Arial" w:cs="Arial"/>
          <w:i/>
          <w:iCs/>
        </w:rPr>
        <w:t>27</w:t>
      </w:r>
      <w:r w:rsidRPr="00606E18">
        <w:rPr>
          <w:rFonts w:ascii="Arial" w:hAnsi="Arial" w:cs="Arial"/>
        </w:rPr>
        <w:t xml:space="preserve">, No. 21, pp.2652-2671. </w:t>
      </w:r>
      <w:hyperlink r:id="rId7" w:history="1">
        <w:r w:rsidRPr="00606E18">
          <w:rPr>
            <w:rStyle w:val="Hyperlink"/>
            <w:rFonts w:ascii="Arial" w:hAnsi="Arial" w:cs="Arial"/>
          </w:rPr>
          <w:t>https://doi.org/10.1080/09585192.2016.1232296</w:t>
        </w:r>
      </w:hyperlink>
      <w:r w:rsidRPr="00606E18">
        <w:rPr>
          <w:rFonts w:ascii="Arial" w:hAnsi="Arial" w:cs="Arial"/>
        </w:rPr>
        <w:t>.</w:t>
      </w:r>
      <w:r>
        <w:rPr>
          <w:rFonts w:ascii="Arial" w:hAnsi="Arial" w:cs="Arial"/>
        </w:rPr>
        <w:t xml:space="preserve"> </w:t>
      </w:r>
      <w:r w:rsidRPr="00606E18">
        <w:rPr>
          <w:rFonts w:ascii="Arial" w:hAnsi="Arial" w:cs="Arial"/>
        </w:rPr>
        <w:t xml:space="preserve"> </w:t>
      </w:r>
    </w:p>
    <w:p w14:paraId="1C141540" w14:textId="60D7C532" w:rsidR="00606E18" w:rsidRPr="00606E18" w:rsidRDefault="00606E18" w:rsidP="00606E18">
      <w:pPr>
        <w:spacing w:line="360" w:lineRule="auto"/>
        <w:rPr>
          <w:rFonts w:ascii="Arial" w:hAnsi="Arial" w:cs="Arial"/>
          <w:lang w:val="en-US"/>
        </w:rPr>
      </w:pPr>
      <w:r w:rsidRPr="00606E18">
        <w:rPr>
          <w:rFonts w:ascii="Arial" w:hAnsi="Arial" w:cs="Arial"/>
          <w:lang w:val="en-US"/>
        </w:rPr>
        <w:t>Butterick, M. and Charlwood, A. (2021). HRM and the COVID</w:t>
      </w:r>
      <w:r w:rsidRPr="00606E18">
        <w:rPr>
          <w:rFonts w:ascii="Cambria Math" w:hAnsi="Cambria Math" w:cs="Cambria Math"/>
          <w:lang w:val="en-US"/>
        </w:rPr>
        <w:t>‐</w:t>
      </w:r>
      <w:r w:rsidRPr="00606E18">
        <w:rPr>
          <w:rFonts w:ascii="Arial" w:hAnsi="Arial" w:cs="Arial"/>
          <w:lang w:val="en-US"/>
        </w:rPr>
        <w:t>19 pandemic: How can we stop making a bad situation worse? </w:t>
      </w:r>
      <w:r w:rsidRPr="00606E18">
        <w:rPr>
          <w:rFonts w:ascii="Arial" w:hAnsi="Arial" w:cs="Arial"/>
          <w:i/>
          <w:iCs/>
          <w:lang w:val="en-US"/>
        </w:rPr>
        <w:t>Human Resource Management Journal</w:t>
      </w:r>
      <w:r w:rsidRPr="00606E18">
        <w:rPr>
          <w:rFonts w:ascii="Arial" w:hAnsi="Arial" w:cs="Arial"/>
          <w:lang w:val="en-US"/>
        </w:rPr>
        <w:t xml:space="preserve">, Vol. </w:t>
      </w:r>
      <w:r w:rsidRPr="00606E18">
        <w:rPr>
          <w:rFonts w:ascii="Arial" w:hAnsi="Arial" w:cs="Arial"/>
          <w:i/>
          <w:iCs/>
          <w:lang w:val="en-US"/>
        </w:rPr>
        <w:t>31</w:t>
      </w:r>
      <w:r w:rsidRPr="00606E18">
        <w:rPr>
          <w:rFonts w:ascii="Arial" w:hAnsi="Arial" w:cs="Arial"/>
          <w:lang w:val="en-US"/>
        </w:rPr>
        <w:t xml:space="preserve">, No. 4, pp.847-856. </w:t>
      </w:r>
      <w:hyperlink r:id="rId8" w:history="1">
        <w:r w:rsidRPr="00606E18">
          <w:rPr>
            <w:rStyle w:val="Hyperlink"/>
            <w:rFonts w:ascii="Arial" w:hAnsi="Arial" w:cs="Arial"/>
            <w:lang w:val="en-US"/>
          </w:rPr>
          <w:t>https://doi.org/10.1111/1748-8583.12344</w:t>
        </w:r>
      </w:hyperlink>
      <w:r w:rsidRPr="00606E18">
        <w:rPr>
          <w:rFonts w:ascii="Arial" w:hAnsi="Arial" w:cs="Arial"/>
          <w:lang w:val="en-US"/>
        </w:rPr>
        <w:t>.</w:t>
      </w:r>
      <w:r>
        <w:rPr>
          <w:rFonts w:ascii="Arial" w:hAnsi="Arial" w:cs="Arial"/>
          <w:lang w:val="en-US"/>
        </w:rPr>
        <w:t xml:space="preserve"> </w:t>
      </w:r>
    </w:p>
    <w:p w14:paraId="497FF4CB" w14:textId="5F44459E" w:rsidR="00606E18" w:rsidRPr="00606E18" w:rsidRDefault="00606E18" w:rsidP="00606E18">
      <w:pPr>
        <w:spacing w:line="360" w:lineRule="auto"/>
        <w:rPr>
          <w:rFonts w:ascii="Arial" w:hAnsi="Arial" w:cs="Arial"/>
          <w:bCs/>
        </w:rPr>
      </w:pPr>
      <w:r w:rsidRPr="00606E18">
        <w:rPr>
          <w:rFonts w:ascii="Arial" w:hAnsi="Arial" w:cs="Arial"/>
          <w:bCs/>
        </w:rPr>
        <w:t xml:space="preserve">Colletta, J. (2019). WHRT 2019: How agile innovated Walmart's hiring. Available at: </w:t>
      </w:r>
      <w:hyperlink r:id="rId9" w:history="1">
        <w:r w:rsidRPr="00606E18">
          <w:rPr>
            <w:rStyle w:val="Hyperlink"/>
            <w:rFonts w:ascii="Arial" w:hAnsi="Arial" w:cs="Arial"/>
            <w:bCs/>
          </w:rPr>
          <w:t>https://hrexecutive.com/hr-tech-2019-how-agile-innovated-walmarts-hiring/</w:t>
        </w:r>
      </w:hyperlink>
      <w:r>
        <w:rPr>
          <w:rFonts w:ascii="Arial" w:hAnsi="Arial" w:cs="Arial"/>
          <w:bCs/>
        </w:rPr>
        <w:t xml:space="preserve"> </w:t>
      </w:r>
      <w:r w:rsidRPr="00606E18">
        <w:rPr>
          <w:rFonts w:ascii="Arial" w:hAnsi="Arial" w:cs="Arial"/>
          <w:bCs/>
        </w:rPr>
        <w:t xml:space="preserve"> </w:t>
      </w:r>
      <w:r>
        <w:rPr>
          <w:rFonts w:ascii="Arial" w:hAnsi="Arial" w:cs="Arial"/>
          <w:bCs/>
        </w:rPr>
        <w:t>(</w:t>
      </w:r>
      <w:r w:rsidRPr="00606E18">
        <w:rPr>
          <w:rFonts w:ascii="Arial" w:hAnsi="Arial" w:cs="Arial"/>
          <w:bCs/>
        </w:rPr>
        <w:t>Accessed July 1, 2023</w:t>
      </w:r>
      <w:r>
        <w:rPr>
          <w:rFonts w:ascii="Arial" w:hAnsi="Arial" w:cs="Arial"/>
          <w:bCs/>
        </w:rPr>
        <w:t>)</w:t>
      </w:r>
      <w:r w:rsidRPr="00606E18">
        <w:rPr>
          <w:rFonts w:ascii="Arial" w:hAnsi="Arial" w:cs="Arial"/>
          <w:bCs/>
        </w:rPr>
        <w:t xml:space="preserve">. </w:t>
      </w:r>
    </w:p>
    <w:p w14:paraId="4CDEE098" w14:textId="6DA8437A" w:rsidR="00606E18" w:rsidRPr="00606E18" w:rsidRDefault="00606E18" w:rsidP="00606E18">
      <w:pPr>
        <w:spacing w:line="360" w:lineRule="auto"/>
        <w:rPr>
          <w:rFonts w:ascii="Arial" w:hAnsi="Arial" w:cs="Arial"/>
        </w:rPr>
      </w:pPr>
      <w:r w:rsidRPr="00606E18">
        <w:rPr>
          <w:rFonts w:ascii="Arial" w:hAnsi="Arial" w:cs="Arial"/>
        </w:rPr>
        <w:t>Donnelly, R. and Johns, J. (2021). Recontextualising remote working and its HRM in the digital economy: An integrated framework for theory and practice. </w:t>
      </w:r>
      <w:r w:rsidRPr="00606E18">
        <w:rPr>
          <w:rFonts w:ascii="Arial" w:hAnsi="Arial" w:cs="Arial"/>
          <w:i/>
          <w:iCs/>
        </w:rPr>
        <w:t>The International Journal of Human Resource Management</w:t>
      </w:r>
      <w:r w:rsidRPr="00606E18">
        <w:rPr>
          <w:rFonts w:ascii="Arial" w:hAnsi="Arial" w:cs="Arial"/>
        </w:rPr>
        <w:t xml:space="preserve">, Vol. </w:t>
      </w:r>
      <w:r w:rsidRPr="00606E18">
        <w:rPr>
          <w:rFonts w:ascii="Arial" w:hAnsi="Arial" w:cs="Arial"/>
          <w:i/>
          <w:iCs/>
        </w:rPr>
        <w:t>32</w:t>
      </w:r>
      <w:r w:rsidRPr="00606E18">
        <w:rPr>
          <w:rFonts w:ascii="Arial" w:hAnsi="Arial" w:cs="Arial"/>
        </w:rPr>
        <w:t xml:space="preserve">, No. 1, pp.84-105. </w:t>
      </w:r>
      <w:hyperlink r:id="rId10" w:history="1">
        <w:r w:rsidRPr="00606E18">
          <w:rPr>
            <w:rStyle w:val="Hyperlink"/>
            <w:rFonts w:ascii="Arial" w:hAnsi="Arial" w:cs="Arial"/>
          </w:rPr>
          <w:t>https://doi.org/10.1080/09585192.2020.1737834</w:t>
        </w:r>
      </w:hyperlink>
      <w:r w:rsidRPr="00606E18">
        <w:rPr>
          <w:rFonts w:ascii="Arial" w:hAnsi="Arial" w:cs="Arial"/>
        </w:rPr>
        <w:t>.</w:t>
      </w:r>
      <w:r w:rsidR="007C3C17">
        <w:rPr>
          <w:rFonts w:ascii="Arial" w:hAnsi="Arial" w:cs="Arial"/>
        </w:rPr>
        <w:t xml:space="preserve"> </w:t>
      </w:r>
    </w:p>
    <w:p w14:paraId="1D5B00B0" w14:textId="66A76616" w:rsidR="00606E18" w:rsidRPr="00606E18" w:rsidRDefault="00606E18" w:rsidP="00606E18">
      <w:pPr>
        <w:spacing w:line="360" w:lineRule="auto"/>
        <w:rPr>
          <w:rFonts w:ascii="Arial" w:hAnsi="Arial" w:cs="Arial"/>
          <w:lang w:val="en-US"/>
        </w:rPr>
      </w:pPr>
      <w:r w:rsidRPr="00606E18">
        <w:rPr>
          <w:rFonts w:ascii="Arial" w:hAnsi="Arial" w:cs="Arial"/>
          <w:lang w:val="en-US"/>
        </w:rPr>
        <w:t>Fernandez, V. and Gallardo-Gallardo, E. (2021). Tackling the HR digitalization challenge: key factors and barriers to HR analytics adoption. </w:t>
      </w:r>
      <w:r w:rsidRPr="00606E18">
        <w:rPr>
          <w:rFonts w:ascii="Arial" w:hAnsi="Arial" w:cs="Arial"/>
          <w:i/>
          <w:iCs/>
          <w:lang w:val="en-US"/>
        </w:rPr>
        <w:t>Competitiveness Review: An International Business Journal</w:t>
      </w:r>
      <w:r w:rsidRPr="00606E18">
        <w:rPr>
          <w:rFonts w:ascii="Arial" w:hAnsi="Arial" w:cs="Arial"/>
          <w:lang w:val="en-US"/>
        </w:rPr>
        <w:t xml:space="preserve">, Vol. </w:t>
      </w:r>
      <w:r w:rsidRPr="00606E18">
        <w:rPr>
          <w:rFonts w:ascii="Arial" w:hAnsi="Arial" w:cs="Arial"/>
          <w:i/>
          <w:iCs/>
          <w:lang w:val="en-US"/>
        </w:rPr>
        <w:t>31</w:t>
      </w:r>
      <w:r w:rsidRPr="00606E18">
        <w:rPr>
          <w:rFonts w:ascii="Arial" w:hAnsi="Arial" w:cs="Arial"/>
          <w:lang w:val="en-US"/>
        </w:rPr>
        <w:t xml:space="preserve">, No. 1, pp.162-187. </w:t>
      </w:r>
      <w:hyperlink r:id="rId11" w:history="1">
        <w:r w:rsidRPr="00606E18">
          <w:rPr>
            <w:rStyle w:val="Hyperlink"/>
            <w:rFonts w:ascii="Arial" w:hAnsi="Arial" w:cs="Arial"/>
            <w:lang w:val="en-US"/>
          </w:rPr>
          <w:t>https://doi.org/10.1108/CR-12-2019-0163</w:t>
        </w:r>
      </w:hyperlink>
      <w:r w:rsidRPr="00606E18">
        <w:rPr>
          <w:rFonts w:ascii="Arial" w:hAnsi="Arial" w:cs="Arial"/>
          <w:lang w:val="en-US"/>
        </w:rPr>
        <w:t>.</w:t>
      </w:r>
      <w:r>
        <w:rPr>
          <w:rFonts w:ascii="Arial" w:hAnsi="Arial" w:cs="Arial"/>
          <w:lang w:val="en-US"/>
        </w:rPr>
        <w:t xml:space="preserve"> </w:t>
      </w:r>
    </w:p>
    <w:p w14:paraId="47360EC4" w14:textId="19AD9E3B" w:rsidR="00606E18" w:rsidRPr="00606E18" w:rsidRDefault="00606E18" w:rsidP="00606E18">
      <w:pPr>
        <w:spacing w:line="360" w:lineRule="auto"/>
        <w:rPr>
          <w:rFonts w:ascii="Arial" w:hAnsi="Arial" w:cs="Arial"/>
        </w:rPr>
      </w:pPr>
      <w:r w:rsidRPr="00606E18">
        <w:rPr>
          <w:rFonts w:ascii="Arial" w:hAnsi="Arial" w:cs="Arial"/>
        </w:rPr>
        <w:t>Garcia-Arroyo, J. and Osca, A. (2021). Big data contributions to human resource management: a systematic review. </w:t>
      </w:r>
      <w:r w:rsidRPr="00606E18">
        <w:rPr>
          <w:rFonts w:ascii="Arial" w:hAnsi="Arial" w:cs="Arial"/>
          <w:i/>
          <w:iCs/>
        </w:rPr>
        <w:t>The International Journal of Human Resource Management</w:t>
      </w:r>
      <w:r w:rsidRPr="00606E18">
        <w:rPr>
          <w:rFonts w:ascii="Arial" w:hAnsi="Arial" w:cs="Arial"/>
        </w:rPr>
        <w:t xml:space="preserve">, Vol. </w:t>
      </w:r>
      <w:r w:rsidRPr="00606E18">
        <w:rPr>
          <w:rFonts w:ascii="Arial" w:hAnsi="Arial" w:cs="Arial"/>
          <w:i/>
          <w:iCs/>
        </w:rPr>
        <w:t>32</w:t>
      </w:r>
      <w:r w:rsidRPr="00606E18">
        <w:rPr>
          <w:rFonts w:ascii="Arial" w:hAnsi="Arial" w:cs="Arial"/>
        </w:rPr>
        <w:t xml:space="preserve">, No. 20, pp.4337-4362. </w:t>
      </w:r>
      <w:hyperlink r:id="rId12" w:history="1">
        <w:r w:rsidRPr="00606E18">
          <w:rPr>
            <w:rStyle w:val="Hyperlink"/>
            <w:rFonts w:ascii="Arial" w:hAnsi="Arial" w:cs="Arial"/>
          </w:rPr>
          <w:t>https://doi.org/10.1080/09585192.2019.1674357</w:t>
        </w:r>
      </w:hyperlink>
      <w:r>
        <w:rPr>
          <w:rFonts w:ascii="Arial" w:hAnsi="Arial" w:cs="Arial"/>
        </w:rPr>
        <w:t xml:space="preserve"> </w:t>
      </w:r>
    </w:p>
    <w:p w14:paraId="7FE16332" w14:textId="0C5BE340" w:rsidR="00606E18" w:rsidRPr="00606E18" w:rsidRDefault="00606E18" w:rsidP="00606E18">
      <w:pPr>
        <w:spacing w:line="360" w:lineRule="auto"/>
        <w:rPr>
          <w:rFonts w:ascii="Arial" w:hAnsi="Arial" w:cs="Arial"/>
        </w:rPr>
      </w:pPr>
      <w:r w:rsidRPr="00606E18">
        <w:rPr>
          <w:rFonts w:ascii="Arial" w:hAnsi="Arial" w:cs="Arial"/>
        </w:rPr>
        <w:t>Gašić, D., and Berber, N. (2023). The Mediating Role of Employee Engagement in the Relationship between Flexible Work Arrangements and Turnover Intentions among Highly Educated Employees in the Republic of Serbia. </w:t>
      </w:r>
      <w:r w:rsidR="00342C63" w:rsidRPr="00606E18">
        <w:rPr>
          <w:rFonts w:ascii="Arial" w:hAnsi="Arial" w:cs="Arial"/>
          <w:i/>
          <w:iCs/>
        </w:rPr>
        <w:t>Behavioural</w:t>
      </w:r>
      <w:r w:rsidRPr="00606E18">
        <w:rPr>
          <w:rFonts w:ascii="Arial" w:hAnsi="Arial" w:cs="Arial"/>
          <w:i/>
          <w:iCs/>
        </w:rPr>
        <w:t xml:space="preserve"> Sciences</w:t>
      </w:r>
      <w:r w:rsidRPr="00606E18">
        <w:rPr>
          <w:rFonts w:ascii="Arial" w:hAnsi="Arial" w:cs="Arial"/>
        </w:rPr>
        <w:t xml:space="preserve">, Vol.13, No.2, pp.1-17. </w:t>
      </w:r>
      <w:hyperlink r:id="rId13" w:history="1">
        <w:r w:rsidRPr="00606E18">
          <w:rPr>
            <w:rStyle w:val="Hyperlink"/>
            <w:rFonts w:ascii="Arial" w:hAnsi="Arial" w:cs="Arial"/>
          </w:rPr>
          <w:t>https://doi.org/10.3390/bs13020131</w:t>
        </w:r>
      </w:hyperlink>
      <w:r>
        <w:rPr>
          <w:rFonts w:ascii="Arial" w:hAnsi="Arial" w:cs="Arial"/>
        </w:rPr>
        <w:t xml:space="preserve">. </w:t>
      </w:r>
    </w:p>
    <w:p w14:paraId="04A767E2" w14:textId="486F9438" w:rsidR="00606E18" w:rsidRPr="00606E18" w:rsidRDefault="00606E18" w:rsidP="00606E18">
      <w:pPr>
        <w:spacing w:line="360" w:lineRule="auto"/>
        <w:rPr>
          <w:rFonts w:ascii="Arial" w:hAnsi="Arial" w:cs="Arial"/>
        </w:rPr>
      </w:pPr>
      <w:r w:rsidRPr="00606E18">
        <w:rPr>
          <w:rFonts w:ascii="Arial" w:hAnsi="Arial" w:cs="Arial"/>
        </w:rPr>
        <w:lastRenderedPageBreak/>
        <w:t>Gill, S.S., Tuli, S., Xu, M., Singh, I., Singh, K.V., Lindsay, D., Tuli, S., Smirnova, D., Singh, M., Jain, U. and Pervaiz, H. (2019). Transformative effects of IoT, Blockchain and Artificial Intelligence on cloud computing: Evolution, vision, trends, and open challenges. </w:t>
      </w:r>
      <w:r w:rsidRPr="00606E18">
        <w:rPr>
          <w:rFonts w:ascii="Arial" w:hAnsi="Arial" w:cs="Arial"/>
          <w:i/>
          <w:iCs/>
        </w:rPr>
        <w:t>Internet of Things</w:t>
      </w:r>
      <w:r w:rsidRPr="00606E18">
        <w:rPr>
          <w:rFonts w:ascii="Arial" w:hAnsi="Arial" w:cs="Arial"/>
        </w:rPr>
        <w:t xml:space="preserve">, Vol. </w:t>
      </w:r>
      <w:r w:rsidRPr="00606E18">
        <w:rPr>
          <w:rFonts w:ascii="Arial" w:hAnsi="Arial" w:cs="Arial"/>
          <w:i/>
          <w:iCs/>
        </w:rPr>
        <w:t>8</w:t>
      </w:r>
      <w:r w:rsidRPr="00606E18">
        <w:rPr>
          <w:rFonts w:ascii="Arial" w:hAnsi="Arial" w:cs="Arial"/>
        </w:rPr>
        <w:t xml:space="preserve">, p.100118. </w:t>
      </w:r>
      <w:hyperlink r:id="rId14" w:history="1">
        <w:r w:rsidRPr="00606E18">
          <w:rPr>
            <w:rStyle w:val="Hyperlink"/>
            <w:rFonts w:ascii="Arial" w:hAnsi="Arial" w:cs="Arial"/>
          </w:rPr>
          <w:t>https://doi.org/10.1016/j.iot.2019.100118</w:t>
        </w:r>
      </w:hyperlink>
      <w:r w:rsidRPr="00606E18">
        <w:rPr>
          <w:rFonts w:ascii="Arial" w:hAnsi="Arial" w:cs="Arial"/>
        </w:rPr>
        <w:t>.</w:t>
      </w:r>
      <w:r>
        <w:rPr>
          <w:rFonts w:ascii="Arial" w:hAnsi="Arial" w:cs="Arial"/>
        </w:rPr>
        <w:t xml:space="preserve"> </w:t>
      </w:r>
    </w:p>
    <w:p w14:paraId="2549002D" w14:textId="00F17697" w:rsidR="00606E18" w:rsidRPr="00606E18" w:rsidRDefault="00606E18" w:rsidP="00606E18">
      <w:pPr>
        <w:spacing w:line="360" w:lineRule="auto"/>
        <w:rPr>
          <w:rFonts w:ascii="Arial" w:hAnsi="Arial" w:cs="Arial"/>
        </w:rPr>
      </w:pPr>
      <w:r w:rsidRPr="00606E18">
        <w:rPr>
          <w:rFonts w:ascii="Arial" w:hAnsi="Arial" w:cs="Arial"/>
        </w:rPr>
        <w:t>Guest, D. E. (2017). Human resource management and employee well</w:t>
      </w:r>
      <w:r w:rsidRPr="00606E18">
        <w:rPr>
          <w:rFonts w:ascii="Cambria Math" w:hAnsi="Cambria Math" w:cs="Cambria Math"/>
        </w:rPr>
        <w:t>‐</w:t>
      </w:r>
      <w:r w:rsidRPr="00606E18">
        <w:rPr>
          <w:rFonts w:ascii="Arial" w:hAnsi="Arial" w:cs="Arial"/>
        </w:rPr>
        <w:t>being: Towards a new analytic framework. </w:t>
      </w:r>
      <w:r w:rsidRPr="00606E18">
        <w:rPr>
          <w:rFonts w:ascii="Arial" w:hAnsi="Arial" w:cs="Arial"/>
          <w:i/>
          <w:iCs/>
        </w:rPr>
        <w:t>Human resource management journal</w:t>
      </w:r>
      <w:r w:rsidRPr="00606E18">
        <w:rPr>
          <w:rFonts w:ascii="Arial" w:hAnsi="Arial" w:cs="Arial"/>
        </w:rPr>
        <w:t xml:space="preserve">, Vol. </w:t>
      </w:r>
      <w:r w:rsidRPr="00606E18">
        <w:rPr>
          <w:rFonts w:ascii="Arial" w:hAnsi="Arial" w:cs="Arial"/>
          <w:i/>
          <w:iCs/>
        </w:rPr>
        <w:t>27</w:t>
      </w:r>
      <w:r w:rsidRPr="00606E18">
        <w:rPr>
          <w:rFonts w:ascii="Arial" w:hAnsi="Arial" w:cs="Arial"/>
        </w:rPr>
        <w:t xml:space="preserve">, No. 1, pp.22-38. </w:t>
      </w:r>
      <w:hyperlink r:id="rId15" w:history="1">
        <w:r w:rsidRPr="00606E18">
          <w:rPr>
            <w:rStyle w:val="Hyperlink"/>
            <w:rFonts w:ascii="Arial" w:hAnsi="Arial" w:cs="Arial"/>
          </w:rPr>
          <w:t>https://doi.org/10.1111/1748-8583.12139</w:t>
        </w:r>
      </w:hyperlink>
      <w:r w:rsidRPr="00606E18">
        <w:rPr>
          <w:rFonts w:ascii="Arial" w:hAnsi="Arial" w:cs="Arial"/>
        </w:rPr>
        <w:t>.</w:t>
      </w:r>
      <w:r>
        <w:rPr>
          <w:rFonts w:ascii="Arial" w:hAnsi="Arial" w:cs="Arial"/>
        </w:rPr>
        <w:t xml:space="preserve"> </w:t>
      </w:r>
    </w:p>
    <w:p w14:paraId="7C98853A" w14:textId="6BCDB7D0" w:rsidR="00606E18" w:rsidRPr="00606E18" w:rsidRDefault="00606E18" w:rsidP="00606E18">
      <w:pPr>
        <w:spacing w:line="360" w:lineRule="auto"/>
        <w:rPr>
          <w:rFonts w:ascii="Arial" w:hAnsi="Arial" w:cs="Arial"/>
        </w:rPr>
      </w:pPr>
      <w:r w:rsidRPr="00606E18">
        <w:rPr>
          <w:rFonts w:ascii="Arial" w:hAnsi="Arial" w:cs="Arial"/>
        </w:rPr>
        <w:t>Hinge, P., Salunkhe, H. and Boralkar, M. (2023). Artificial Intelligence (AI) in Hrm (Human Resources Management): A Sentiment Analysis Approach. In </w:t>
      </w:r>
      <w:r w:rsidRPr="00606E18">
        <w:rPr>
          <w:rFonts w:ascii="Arial" w:hAnsi="Arial" w:cs="Arial"/>
          <w:i/>
          <w:iCs/>
        </w:rPr>
        <w:t>International Conference on Applications of Machine Intelligence and Data Analytics (ICAMIDA 2022)</w:t>
      </w:r>
      <w:r w:rsidRPr="00606E18">
        <w:rPr>
          <w:rFonts w:ascii="Arial" w:hAnsi="Arial" w:cs="Arial"/>
        </w:rPr>
        <w:t xml:space="preserve"> (pp. 557-568). Atlantis Press. </w:t>
      </w:r>
      <w:hyperlink r:id="rId16" w:history="1">
        <w:r w:rsidRPr="00606E18">
          <w:rPr>
            <w:rStyle w:val="Hyperlink"/>
            <w:rFonts w:ascii="Arial" w:hAnsi="Arial" w:cs="Arial"/>
          </w:rPr>
          <w:t>https://doi.org/10.2991/978-94-6463-136-4_47</w:t>
        </w:r>
      </w:hyperlink>
      <w:r>
        <w:rPr>
          <w:rFonts w:ascii="Arial" w:hAnsi="Arial" w:cs="Arial"/>
        </w:rPr>
        <w:t xml:space="preserve"> </w:t>
      </w:r>
    </w:p>
    <w:p w14:paraId="023BFBD5" w14:textId="3F961381" w:rsidR="00606E18" w:rsidRPr="00606E18" w:rsidRDefault="00606E18" w:rsidP="00606E18">
      <w:pPr>
        <w:spacing w:line="360" w:lineRule="auto"/>
        <w:rPr>
          <w:rFonts w:ascii="Arial" w:hAnsi="Arial" w:cs="Arial"/>
        </w:rPr>
      </w:pPr>
      <w:r w:rsidRPr="00606E18">
        <w:rPr>
          <w:rFonts w:ascii="Arial" w:hAnsi="Arial" w:cs="Arial"/>
        </w:rPr>
        <w:t>Kakulapati, V., Chaitanya, K.K., Chaitanya, K.V.G. and Akshay, P. (2020). Predictive analytics of HR-A machine learning approach. </w:t>
      </w:r>
      <w:r w:rsidRPr="00606E18">
        <w:rPr>
          <w:rFonts w:ascii="Arial" w:hAnsi="Arial" w:cs="Arial"/>
          <w:i/>
          <w:iCs/>
        </w:rPr>
        <w:t>Journal of Statistics and Management Systems</w:t>
      </w:r>
      <w:r w:rsidRPr="00606E18">
        <w:rPr>
          <w:rFonts w:ascii="Arial" w:hAnsi="Arial" w:cs="Arial"/>
        </w:rPr>
        <w:t xml:space="preserve">, Vol. </w:t>
      </w:r>
      <w:r w:rsidRPr="00606E18">
        <w:rPr>
          <w:rFonts w:ascii="Arial" w:hAnsi="Arial" w:cs="Arial"/>
          <w:i/>
          <w:iCs/>
        </w:rPr>
        <w:t>23</w:t>
      </w:r>
      <w:r w:rsidRPr="00606E18">
        <w:rPr>
          <w:rFonts w:ascii="Arial" w:hAnsi="Arial" w:cs="Arial"/>
        </w:rPr>
        <w:t xml:space="preserve">, No. 6, pp.959-969. </w:t>
      </w:r>
      <w:hyperlink r:id="rId17" w:history="1">
        <w:r w:rsidRPr="00606E18">
          <w:rPr>
            <w:rStyle w:val="Hyperlink"/>
            <w:rFonts w:ascii="Arial" w:hAnsi="Arial" w:cs="Arial"/>
          </w:rPr>
          <w:t>https://doi.org/10.1080/09720510.2020.1799497</w:t>
        </w:r>
      </w:hyperlink>
      <w:r>
        <w:rPr>
          <w:rFonts w:ascii="Arial" w:hAnsi="Arial" w:cs="Arial"/>
        </w:rPr>
        <w:t xml:space="preserve"> </w:t>
      </w:r>
    </w:p>
    <w:p w14:paraId="5238D44C" w14:textId="11B5847C" w:rsidR="00606E18" w:rsidRPr="00606E18" w:rsidRDefault="00606E18" w:rsidP="00606E18">
      <w:pPr>
        <w:spacing w:line="360" w:lineRule="auto"/>
        <w:rPr>
          <w:rFonts w:ascii="Arial" w:hAnsi="Arial" w:cs="Arial"/>
        </w:rPr>
      </w:pPr>
      <w:r w:rsidRPr="00606E18">
        <w:rPr>
          <w:rFonts w:ascii="Arial" w:hAnsi="Arial" w:cs="Arial"/>
        </w:rPr>
        <w:t>Koivunen, S., Sahlgren, Ala-Luopa, S., and Olsson, T. (2023). Pitfalls and Tensions in Digitalizing Talent Acquisition: An Analysis of HRM Professionals' Considerations Related to Digital Ethics. </w:t>
      </w:r>
      <w:r w:rsidRPr="00606E18">
        <w:rPr>
          <w:rFonts w:ascii="Arial" w:hAnsi="Arial" w:cs="Arial"/>
          <w:i/>
          <w:iCs/>
        </w:rPr>
        <w:t>Interacting with Computers</w:t>
      </w:r>
      <w:r w:rsidRPr="00606E18">
        <w:rPr>
          <w:rFonts w:ascii="Arial" w:hAnsi="Arial" w:cs="Arial"/>
        </w:rPr>
        <w:t xml:space="preserve">, pp.1-17. </w:t>
      </w:r>
      <w:hyperlink r:id="rId18" w:history="1">
        <w:r w:rsidRPr="00606E18">
          <w:rPr>
            <w:rStyle w:val="Hyperlink"/>
            <w:rFonts w:ascii="Arial" w:hAnsi="Arial" w:cs="Arial"/>
          </w:rPr>
          <w:t>https://doi.org/10.1093/iwc/iwad018</w:t>
        </w:r>
      </w:hyperlink>
      <w:r>
        <w:rPr>
          <w:rFonts w:ascii="Arial" w:hAnsi="Arial" w:cs="Arial"/>
        </w:rPr>
        <w:t xml:space="preserve"> </w:t>
      </w:r>
    </w:p>
    <w:p w14:paraId="6935511C" w14:textId="466DC5FE" w:rsidR="00606E18" w:rsidRPr="00606E18" w:rsidRDefault="00606E18" w:rsidP="00606E18">
      <w:pPr>
        <w:spacing w:line="360" w:lineRule="auto"/>
        <w:rPr>
          <w:rFonts w:ascii="Arial" w:hAnsi="Arial" w:cs="Arial"/>
        </w:rPr>
      </w:pPr>
      <w:r w:rsidRPr="00606E18">
        <w:rPr>
          <w:rFonts w:ascii="Arial" w:hAnsi="Arial" w:cs="Arial"/>
        </w:rPr>
        <w:t>Kim, S., Wang, Y. and Boon, C. (2021). Sixty years of research on Technology and human resource management: Looking back and looking forward. </w:t>
      </w:r>
      <w:r w:rsidRPr="00606E18">
        <w:rPr>
          <w:rFonts w:ascii="Arial" w:hAnsi="Arial" w:cs="Arial"/>
          <w:i/>
          <w:iCs/>
        </w:rPr>
        <w:t>Human Resource Management</w:t>
      </w:r>
      <w:r w:rsidRPr="00606E18">
        <w:rPr>
          <w:rFonts w:ascii="Arial" w:hAnsi="Arial" w:cs="Arial"/>
        </w:rPr>
        <w:t xml:space="preserve">, Vol. </w:t>
      </w:r>
      <w:r w:rsidRPr="00606E18">
        <w:rPr>
          <w:rFonts w:ascii="Arial" w:hAnsi="Arial" w:cs="Arial"/>
          <w:i/>
          <w:iCs/>
        </w:rPr>
        <w:t>60</w:t>
      </w:r>
      <w:r w:rsidRPr="00606E18">
        <w:rPr>
          <w:rFonts w:ascii="Arial" w:hAnsi="Arial" w:cs="Arial"/>
        </w:rPr>
        <w:t xml:space="preserve">, No. 1, pp.229-247. </w:t>
      </w:r>
      <w:hyperlink r:id="rId19" w:history="1">
        <w:r w:rsidRPr="00606E18">
          <w:rPr>
            <w:rStyle w:val="Hyperlink"/>
            <w:rFonts w:ascii="Arial" w:hAnsi="Arial" w:cs="Arial"/>
          </w:rPr>
          <w:t>https://doi.org/10.1002/hrm.22049</w:t>
        </w:r>
      </w:hyperlink>
      <w:r w:rsidRPr="00606E18">
        <w:rPr>
          <w:rFonts w:ascii="Arial" w:hAnsi="Arial" w:cs="Arial"/>
        </w:rPr>
        <w:t>.</w:t>
      </w:r>
      <w:r>
        <w:rPr>
          <w:rFonts w:ascii="Arial" w:hAnsi="Arial" w:cs="Arial"/>
        </w:rPr>
        <w:t xml:space="preserve"> </w:t>
      </w:r>
    </w:p>
    <w:p w14:paraId="3D75866C" w14:textId="0240281D" w:rsidR="00606E18" w:rsidRPr="00606E18" w:rsidRDefault="00606E18" w:rsidP="00606E18">
      <w:pPr>
        <w:spacing w:line="360" w:lineRule="auto"/>
        <w:rPr>
          <w:rFonts w:ascii="Arial" w:hAnsi="Arial" w:cs="Arial"/>
        </w:rPr>
      </w:pPr>
      <w:r w:rsidRPr="00606E18">
        <w:rPr>
          <w:rFonts w:ascii="Arial" w:hAnsi="Arial" w:cs="Arial"/>
        </w:rPr>
        <w:t xml:space="preserve">Klucin, F. (2020). The use of artificial intelligence in the recruitment process. </w:t>
      </w:r>
      <w:r w:rsidRPr="00606E18">
        <w:rPr>
          <w:rFonts w:ascii="Arial" w:hAnsi="Arial" w:cs="Arial"/>
          <w:i/>
          <w:iCs/>
        </w:rPr>
        <w:t xml:space="preserve">The Aalto University School of Business </w:t>
      </w:r>
      <w:hyperlink r:id="rId20" w:history="1">
        <w:r w:rsidRPr="00606E18">
          <w:rPr>
            <w:rStyle w:val="Hyperlink"/>
            <w:rFonts w:ascii="Arial" w:hAnsi="Arial" w:cs="Arial"/>
          </w:rPr>
          <w:t>https://aaltodoc.aalto.fi/bitstream/handle/123456789/103040/bachelor_Klucin_Fanny_2020.pdf?sequence=1</w:t>
        </w:r>
      </w:hyperlink>
      <w:r w:rsidRPr="00606E18">
        <w:rPr>
          <w:rFonts w:ascii="Arial" w:hAnsi="Arial" w:cs="Arial"/>
        </w:rPr>
        <w:t>.</w:t>
      </w:r>
      <w:r>
        <w:rPr>
          <w:rFonts w:ascii="Arial" w:hAnsi="Arial" w:cs="Arial"/>
        </w:rPr>
        <w:t xml:space="preserve"> </w:t>
      </w:r>
    </w:p>
    <w:p w14:paraId="60B2C29C" w14:textId="4DD9550B" w:rsidR="00606E18" w:rsidRPr="00606E18" w:rsidRDefault="00606E18" w:rsidP="00606E18">
      <w:pPr>
        <w:spacing w:line="360" w:lineRule="auto"/>
        <w:rPr>
          <w:rFonts w:ascii="Arial" w:hAnsi="Arial" w:cs="Arial"/>
        </w:rPr>
      </w:pPr>
      <w:r w:rsidRPr="00606E18">
        <w:rPr>
          <w:rFonts w:ascii="Arial" w:hAnsi="Arial" w:cs="Arial"/>
        </w:rPr>
        <w:t>Kumar, A. (2016). Talent retention through strategic creation of talent magnets-a case study approach. </w:t>
      </w:r>
      <w:r w:rsidRPr="00606E18">
        <w:rPr>
          <w:rFonts w:ascii="Arial" w:hAnsi="Arial" w:cs="Arial"/>
          <w:i/>
          <w:iCs/>
        </w:rPr>
        <w:t>International Journal of Engineering and Management Research (IJEMR)</w:t>
      </w:r>
      <w:r w:rsidRPr="00606E18">
        <w:rPr>
          <w:rFonts w:ascii="Arial" w:hAnsi="Arial" w:cs="Arial"/>
        </w:rPr>
        <w:t xml:space="preserve">, Vol. </w:t>
      </w:r>
      <w:r w:rsidRPr="00606E18">
        <w:rPr>
          <w:rFonts w:ascii="Arial" w:hAnsi="Arial" w:cs="Arial"/>
          <w:i/>
          <w:iCs/>
        </w:rPr>
        <w:t>6</w:t>
      </w:r>
      <w:r w:rsidRPr="00606E18">
        <w:rPr>
          <w:rFonts w:ascii="Arial" w:hAnsi="Arial" w:cs="Arial"/>
        </w:rPr>
        <w:t xml:space="preserve">, No.2, pp.112-116. </w:t>
      </w:r>
      <w:hyperlink r:id="rId21" w:history="1">
        <w:r w:rsidR="00C94DFE" w:rsidRPr="00606E18">
          <w:rPr>
            <w:rStyle w:val="Hyperlink"/>
            <w:rFonts w:ascii="Arial" w:hAnsi="Arial" w:cs="Arial"/>
          </w:rPr>
          <w:t>https://www.researchgate.net/profile/Anju-Kumar-2/publication/311861158_Talent_Retention_through_Strategic_Creation_of_Talent_Magnets_-A_Case_Study_Approach/links/585df70f08ae8fce48fe64ae/Talent-Retention-through-Strategic-Creation-of-Talent-Magnets-A-Case-Study-Approach.pdf</w:t>
        </w:r>
      </w:hyperlink>
      <w:r w:rsidR="00C94DFE">
        <w:rPr>
          <w:rFonts w:ascii="Arial" w:hAnsi="Arial" w:cs="Arial"/>
        </w:rPr>
        <w:t xml:space="preserve"> </w:t>
      </w:r>
    </w:p>
    <w:p w14:paraId="44E0D1A8" w14:textId="77777777" w:rsidR="00606E18" w:rsidRPr="00606E18" w:rsidRDefault="00606E18" w:rsidP="00606E18">
      <w:pPr>
        <w:spacing w:line="360" w:lineRule="auto"/>
        <w:rPr>
          <w:rFonts w:ascii="Arial" w:hAnsi="Arial" w:cs="Arial"/>
        </w:rPr>
      </w:pPr>
      <w:r w:rsidRPr="00606E18">
        <w:rPr>
          <w:rFonts w:ascii="Arial" w:hAnsi="Arial" w:cs="Arial"/>
        </w:rPr>
        <w:t xml:space="preserve">Kunte, M., Wall, W., and Thinzar, N. T. E. (2021). Effect of cross-cultural dynamics on well-being in a Yangon based company. </w:t>
      </w:r>
      <w:r w:rsidRPr="00606E18">
        <w:rPr>
          <w:rFonts w:ascii="Arial" w:hAnsi="Arial" w:cs="Arial"/>
          <w:i/>
        </w:rPr>
        <w:t>Humanities, Arts and Social Sciences Studies,</w:t>
      </w:r>
      <w:r w:rsidRPr="00606E18">
        <w:rPr>
          <w:rFonts w:ascii="Arial" w:hAnsi="Arial" w:cs="Arial"/>
        </w:rPr>
        <w:t xml:space="preserve"> 21(3), 405-415.</w:t>
      </w:r>
    </w:p>
    <w:p w14:paraId="7FD804F3" w14:textId="0737FF2D" w:rsidR="00606E18" w:rsidRPr="00606E18" w:rsidRDefault="00606E18" w:rsidP="00606E18">
      <w:pPr>
        <w:spacing w:line="360" w:lineRule="auto"/>
        <w:rPr>
          <w:rFonts w:ascii="Arial" w:hAnsi="Arial" w:cs="Arial"/>
        </w:rPr>
      </w:pPr>
      <w:r w:rsidRPr="00606E18">
        <w:rPr>
          <w:rFonts w:ascii="Arial" w:hAnsi="Arial" w:cs="Arial"/>
        </w:rPr>
        <w:lastRenderedPageBreak/>
        <w:t>Madhani, P.M. (2022). Blockchain Applications in HR: Key Advantages. </w:t>
      </w:r>
      <w:r w:rsidRPr="00606E18">
        <w:rPr>
          <w:rFonts w:ascii="Arial" w:hAnsi="Arial" w:cs="Arial"/>
          <w:i/>
          <w:iCs/>
        </w:rPr>
        <w:t>HRM Review</w:t>
      </w:r>
      <w:r w:rsidRPr="00606E18">
        <w:rPr>
          <w:rFonts w:ascii="Arial" w:hAnsi="Arial" w:cs="Arial"/>
        </w:rPr>
        <w:t xml:space="preserve">, Vol. </w:t>
      </w:r>
      <w:r w:rsidRPr="00606E18">
        <w:rPr>
          <w:rFonts w:ascii="Arial" w:hAnsi="Arial" w:cs="Arial"/>
          <w:i/>
          <w:iCs/>
        </w:rPr>
        <w:t>18</w:t>
      </w:r>
      <w:r w:rsidRPr="00606E18">
        <w:rPr>
          <w:rFonts w:ascii="Arial" w:hAnsi="Arial" w:cs="Arial"/>
        </w:rPr>
        <w:t xml:space="preserve">, No. 1, pp.17-26. </w:t>
      </w:r>
      <w:hyperlink r:id="rId22" w:history="1">
        <w:r w:rsidR="00C94DFE" w:rsidRPr="00606E18">
          <w:rPr>
            <w:rStyle w:val="Hyperlink"/>
            <w:rFonts w:ascii="Arial" w:hAnsi="Arial" w:cs="Arial"/>
          </w:rPr>
          <w:t>https://papers.ssrn.com/sol3/papers.cfm?abstract_id=4104409</w:t>
        </w:r>
      </w:hyperlink>
      <w:r w:rsidRPr="00606E18">
        <w:rPr>
          <w:rFonts w:ascii="Arial" w:hAnsi="Arial" w:cs="Arial"/>
        </w:rPr>
        <w:t>.</w:t>
      </w:r>
      <w:r w:rsidR="00C94DFE">
        <w:rPr>
          <w:rFonts w:ascii="Arial" w:hAnsi="Arial" w:cs="Arial"/>
        </w:rPr>
        <w:t xml:space="preserve"> </w:t>
      </w:r>
    </w:p>
    <w:p w14:paraId="1D42E633" w14:textId="77777777" w:rsidR="00606E18" w:rsidRPr="00606E18" w:rsidRDefault="00606E18" w:rsidP="00606E18">
      <w:pPr>
        <w:spacing w:line="360" w:lineRule="auto"/>
        <w:rPr>
          <w:rFonts w:ascii="Arial" w:hAnsi="Arial" w:cs="Arial"/>
          <w:lang w:val="en-US"/>
        </w:rPr>
      </w:pPr>
      <w:r w:rsidRPr="00606E18">
        <w:rPr>
          <w:rFonts w:ascii="Arial" w:hAnsi="Arial" w:cs="Arial"/>
          <w:lang w:val="en-US"/>
        </w:rPr>
        <w:t xml:space="preserve">Minh, V. H., and Nwachukwu, C. (2020). Strategic human resource management, organizational </w:t>
      </w:r>
      <w:proofErr w:type="gramStart"/>
      <w:r w:rsidRPr="00606E18">
        <w:rPr>
          <w:rFonts w:ascii="Arial" w:hAnsi="Arial" w:cs="Arial"/>
          <w:lang w:val="en-US"/>
        </w:rPr>
        <w:t>culture</w:t>
      </w:r>
      <w:proofErr w:type="gramEnd"/>
      <w:r w:rsidRPr="00606E18">
        <w:rPr>
          <w:rFonts w:ascii="Arial" w:hAnsi="Arial" w:cs="Arial"/>
          <w:lang w:val="en-US"/>
        </w:rPr>
        <w:t xml:space="preserve"> and academic staff retention: literature review. </w:t>
      </w:r>
      <w:r w:rsidRPr="00606E18">
        <w:rPr>
          <w:rFonts w:ascii="Arial" w:hAnsi="Arial" w:cs="Arial"/>
          <w:i/>
          <w:lang w:val="en-US"/>
        </w:rPr>
        <w:t>Economics, Management, and Innovation,</w:t>
      </w:r>
      <w:r w:rsidRPr="00606E18">
        <w:rPr>
          <w:rFonts w:ascii="Arial" w:hAnsi="Arial" w:cs="Arial"/>
          <w:lang w:val="en-US"/>
        </w:rPr>
        <w:t xml:space="preserve"> Vol. 12, No. 2, pp.5-13.</w:t>
      </w:r>
    </w:p>
    <w:p w14:paraId="2A85F930" w14:textId="23942E24" w:rsidR="00606E18" w:rsidRPr="00606E18" w:rsidRDefault="00606E18" w:rsidP="00606E18">
      <w:pPr>
        <w:spacing w:line="360" w:lineRule="auto"/>
        <w:rPr>
          <w:rFonts w:ascii="Arial" w:hAnsi="Arial" w:cs="Arial"/>
          <w:lang w:val="en-US"/>
        </w:rPr>
      </w:pPr>
      <w:r w:rsidRPr="00606E18">
        <w:rPr>
          <w:rFonts w:ascii="Arial" w:hAnsi="Arial" w:cs="Arial"/>
          <w:lang w:val="en-US"/>
        </w:rPr>
        <w:t>Mohammed, D.A. (2019). HR analytics: a modern tool in HR for predictive decision making. </w:t>
      </w:r>
      <w:r w:rsidRPr="00606E18">
        <w:rPr>
          <w:rFonts w:ascii="Arial" w:hAnsi="Arial" w:cs="Arial"/>
          <w:i/>
          <w:iCs/>
          <w:lang w:val="en-US"/>
        </w:rPr>
        <w:t>Journal of Management</w:t>
      </w:r>
      <w:r w:rsidRPr="00606E18">
        <w:rPr>
          <w:rFonts w:ascii="Arial" w:hAnsi="Arial" w:cs="Arial"/>
          <w:lang w:val="en-US"/>
        </w:rPr>
        <w:t>, Vol.</w:t>
      </w:r>
      <w:r w:rsidRPr="00606E18">
        <w:rPr>
          <w:rFonts w:ascii="Arial" w:hAnsi="Arial" w:cs="Arial"/>
          <w:i/>
          <w:iCs/>
          <w:lang w:val="en-US"/>
        </w:rPr>
        <w:t>6, No.</w:t>
      </w:r>
      <w:r w:rsidRPr="00606E18">
        <w:rPr>
          <w:rFonts w:ascii="Arial" w:hAnsi="Arial" w:cs="Arial"/>
          <w:lang w:val="en-US"/>
        </w:rPr>
        <w:t xml:space="preserve">3, pp.51-63. </w:t>
      </w:r>
      <w:hyperlink r:id="rId23" w:history="1">
        <w:r w:rsidR="00C94DFE" w:rsidRPr="00606E18">
          <w:rPr>
            <w:rStyle w:val="Hyperlink"/>
            <w:rFonts w:ascii="Arial" w:hAnsi="Arial" w:cs="Arial"/>
            <w:lang w:val="en-US"/>
          </w:rPr>
          <w:t>https://www.academia.edu/download/61888580/JOM_06_03_00720200124-109944-l14g9g.pdf</w:t>
        </w:r>
      </w:hyperlink>
      <w:r w:rsidRPr="00606E18">
        <w:rPr>
          <w:rFonts w:ascii="Arial" w:hAnsi="Arial" w:cs="Arial"/>
          <w:lang w:val="en-US"/>
        </w:rPr>
        <w:t>.</w:t>
      </w:r>
      <w:r w:rsidR="00C94DFE">
        <w:rPr>
          <w:rFonts w:ascii="Arial" w:hAnsi="Arial" w:cs="Arial"/>
          <w:lang w:val="en-US"/>
        </w:rPr>
        <w:t xml:space="preserve"> </w:t>
      </w:r>
    </w:p>
    <w:p w14:paraId="70B564ED" w14:textId="21A01AE8" w:rsidR="00606E18" w:rsidRPr="00606E18" w:rsidRDefault="00606E18" w:rsidP="00606E18">
      <w:pPr>
        <w:spacing w:line="360" w:lineRule="auto"/>
        <w:rPr>
          <w:rFonts w:ascii="Arial" w:hAnsi="Arial" w:cs="Arial"/>
          <w:lang w:val="en-US"/>
        </w:rPr>
      </w:pPr>
      <w:r w:rsidRPr="00606E18">
        <w:rPr>
          <w:rFonts w:ascii="Arial" w:hAnsi="Arial" w:cs="Arial"/>
          <w:lang w:val="en-US"/>
        </w:rPr>
        <w:t>Nocker, M. and Sena, V. (2019). Big data and human resources management: The rise of talent analytics. </w:t>
      </w:r>
      <w:r w:rsidRPr="00606E18">
        <w:rPr>
          <w:rFonts w:ascii="Arial" w:hAnsi="Arial" w:cs="Arial"/>
          <w:i/>
          <w:iCs/>
          <w:lang w:val="en-US"/>
        </w:rPr>
        <w:t>Social Sciences</w:t>
      </w:r>
      <w:r w:rsidRPr="00606E18">
        <w:rPr>
          <w:rFonts w:ascii="Arial" w:hAnsi="Arial" w:cs="Arial"/>
          <w:lang w:val="en-US"/>
        </w:rPr>
        <w:t xml:space="preserve">, Vol. </w:t>
      </w:r>
      <w:r w:rsidRPr="00606E18">
        <w:rPr>
          <w:rFonts w:ascii="Arial" w:hAnsi="Arial" w:cs="Arial"/>
          <w:i/>
          <w:iCs/>
          <w:lang w:val="en-US"/>
        </w:rPr>
        <w:t>8</w:t>
      </w:r>
      <w:r w:rsidRPr="00606E18">
        <w:rPr>
          <w:rFonts w:ascii="Arial" w:hAnsi="Arial" w:cs="Arial"/>
          <w:lang w:val="en-US"/>
        </w:rPr>
        <w:t xml:space="preserve">, No. 10, p.273. </w:t>
      </w:r>
      <w:hyperlink r:id="rId24" w:history="1">
        <w:r w:rsidR="00C94DFE" w:rsidRPr="00606E18">
          <w:rPr>
            <w:rStyle w:val="Hyperlink"/>
            <w:rFonts w:ascii="Arial" w:hAnsi="Arial" w:cs="Arial"/>
            <w:lang w:val="en-US"/>
          </w:rPr>
          <w:t>https://doi.org/10.3390/socsci8100273</w:t>
        </w:r>
      </w:hyperlink>
      <w:r w:rsidRPr="00606E18">
        <w:rPr>
          <w:rFonts w:ascii="Arial" w:hAnsi="Arial" w:cs="Arial"/>
          <w:lang w:val="en-US"/>
        </w:rPr>
        <w:t>.</w:t>
      </w:r>
      <w:r w:rsidR="00C94DFE">
        <w:rPr>
          <w:rFonts w:ascii="Arial" w:hAnsi="Arial" w:cs="Arial"/>
          <w:lang w:val="en-US"/>
        </w:rPr>
        <w:t xml:space="preserve"> </w:t>
      </w:r>
    </w:p>
    <w:p w14:paraId="79EDC4AA" w14:textId="77777777" w:rsidR="00606E18" w:rsidRPr="00606E18" w:rsidRDefault="00606E18" w:rsidP="00606E18">
      <w:pPr>
        <w:spacing w:line="360" w:lineRule="auto"/>
        <w:rPr>
          <w:rFonts w:ascii="Arial" w:hAnsi="Arial" w:cs="Arial"/>
        </w:rPr>
      </w:pPr>
      <w:r w:rsidRPr="00606E18">
        <w:rPr>
          <w:rFonts w:ascii="Arial" w:hAnsi="Arial" w:cs="Arial"/>
        </w:rPr>
        <w:t>Odun-Ayo, I., Misra, S., Omoregbe, N.A., Onibere, E., Bulama, Y. and Damasevicius, R. (2017) Cloud-Based Security Driven Human Resource Management System. In </w:t>
      </w:r>
      <w:r w:rsidRPr="00606E18">
        <w:rPr>
          <w:rFonts w:ascii="Arial" w:hAnsi="Arial" w:cs="Arial"/>
          <w:i/>
          <w:iCs/>
        </w:rPr>
        <w:t>ICADIWT</w:t>
      </w:r>
      <w:r w:rsidRPr="00606E18">
        <w:rPr>
          <w:rFonts w:ascii="Arial" w:hAnsi="Arial" w:cs="Arial"/>
        </w:rPr>
        <w:t> (pp. 96-106).</w:t>
      </w:r>
    </w:p>
    <w:p w14:paraId="319EB59B" w14:textId="77777777" w:rsidR="00606E18" w:rsidRPr="00606E18" w:rsidRDefault="00606E18" w:rsidP="00606E18">
      <w:pPr>
        <w:spacing w:line="360" w:lineRule="auto"/>
        <w:rPr>
          <w:rFonts w:ascii="Arial" w:hAnsi="Arial" w:cs="Arial"/>
        </w:rPr>
      </w:pPr>
      <w:r w:rsidRPr="00606E18">
        <w:rPr>
          <w:rFonts w:ascii="Arial" w:hAnsi="Arial" w:cs="Arial"/>
        </w:rPr>
        <w:t xml:space="preserve">Perwej, A. (2020). The impact of pandemic covid-19 on the Indian banking system. International </w:t>
      </w:r>
      <w:r w:rsidRPr="00606E18">
        <w:rPr>
          <w:rFonts w:ascii="Arial" w:hAnsi="Arial" w:cs="Arial"/>
          <w:i/>
        </w:rPr>
        <w:t>Journal of Recent Scientific Research</w:t>
      </w:r>
      <w:r w:rsidRPr="00606E18">
        <w:rPr>
          <w:rFonts w:ascii="Arial" w:hAnsi="Arial" w:cs="Arial"/>
        </w:rPr>
        <w:t xml:space="preserve">, Vol. 11, No. 10, pp. 39873-39883. </w:t>
      </w:r>
    </w:p>
    <w:p w14:paraId="30A9BAED" w14:textId="571D77F5" w:rsidR="00606E18" w:rsidRPr="00606E18" w:rsidRDefault="00606E18" w:rsidP="00606E18">
      <w:pPr>
        <w:spacing w:line="360" w:lineRule="auto"/>
        <w:rPr>
          <w:rFonts w:ascii="Arial" w:hAnsi="Arial" w:cs="Arial"/>
          <w:lang w:val="en-US"/>
        </w:rPr>
      </w:pPr>
      <w:r w:rsidRPr="00606E18">
        <w:rPr>
          <w:rFonts w:ascii="Arial" w:hAnsi="Arial" w:cs="Arial"/>
          <w:lang w:val="en-US"/>
        </w:rPr>
        <w:t xml:space="preserve">Research and Markets. (2022). </w:t>
      </w:r>
      <w:r w:rsidRPr="00606E18">
        <w:rPr>
          <w:rFonts w:ascii="Arial" w:hAnsi="Arial" w:cs="Arial"/>
          <w:i/>
          <w:iCs/>
          <w:lang w:val="en-US"/>
        </w:rPr>
        <w:t>The Future of Human Resources - analytics software companies have importance in the post-pandemic world, but barriers to uptake remain</w:t>
      </w:r>
      <w:r w:rsidRPr="00606E18">
        <w:rPr>
          <w:rFonts w:ascii="Arial" w:hAnsi="Arial" w:cs="Arial"/>
          <w:lang w:val="en-US"/>
        </w:rPr>
        <w:t xml:space="preserve">, </w:t>
      </w:r>
      <w:r w:rsidRPr="00606E18">
        <w:rPr>
          <w:rFonts w:ascii="Arial" w:hAnsi="Arial" w:cs="Arial"/>
          <w:i/>
          <w:iCs/>
          <w:lang w:val="en-US"/>
        </w:rPr>
        <w:t>Research and Markets - Market Research Reports – Welcome</w:t>
      </w:r>
      <w:r w:rsidRPr="00606E18">
        <w:rPr>
          <w:rFonts w:ascii="Arial" w:hAnsi="Arial" w:cs="Arial"/>
          <w:lang w:val="en-US"/>
        </w:rPr>
        <w:t xml:space="preserve">, pp.1-16. Available at: </w:t>
      </w:r>
      <w:hyperlink r:id="rId25" w:history="1">
        <w:r w:rsidR="00C94DFE" w:rsidRPr="00606E18">
          <w:rPr>
            <w:rStyle w:val="Hyperlink"/>
            <w:rFonts w:ascii="Arial" w:hAnsi="Arial" w:cs="Arial"/>
            <w:lang w:val="en-US"/>
          </w:rPr>
          <w:t>https://www.researchandmarkets.com/reports/5644230/the-future-of-human-resources-analytics</w:t>
        </w:r>
      </w:hyperlink>
      <w:r w:rsidR="00C94DFE">
        <w:rPr>
          <w:rFonts w:ascii="Arial" w:hAnsi="Arial" w:cs="Arial"/>
          <w:lang w:val="en-US"/>
        </w:rPr>
        <w:t xml:space="preserve"> </w:t>
      </w:r>
      <w:r w:rsidRPr="00606E18">
        <w:rPr>
          <w:rFonts w:ascii="Arial" w:hAnsi="Arial" w:cs="Arial"/>
          <w:lang w:val="en-US"/>
        </w:rPr>
        <w:t xml:space="preserve"> (Accessed 01 July 2023). </w:t>
      </w:r>
      <w:r w:rsidR="00C94DFE">
        <w:rPr>
          <w:rFonts w:ascii="Arial" w:hAnsi="Arial" w:cs="Arial"/>
          <w:lang w:val="en-US"/>
        </w:rPr>
        <w:t xml:space="preserve"> </w:t>
      </w:r>
    </w:p>
    <w:p w14:paraId="7A74D1BD" w14:textId="2CC27F43" w:rsidR="00606E18" w:rsidRPr="00606E18" w:rsidRDefault="00606E18" w:rsidP="00606E18">
      <w:pPr>
        <w:spacing w:line="360" w:lineRule="auto"/>
        <w:rPr>
          <w:rFonts w:ascii="Arial" w:hAnsi="Arial" w:cs="Arial"/>
        </w:rPr>
      </w:pPr>
      <w:r w:rsidRPr="00606E18">
        <w:rPr>
          <w:rFonts w:ascii="Arial" w:hAnsi="Arial" w:cs="Arial"/>
        </w:rPr>
        <w:t>Salah, D., Ahmed, M.H. and ElDahshan, K. (2020). Blockchain applications in human resources management: Opportunities and challenges. In </w:t>
      </w:r>
      <w:r w:rsidRPr="00606E18">
        <w:rPr>
          <w:rFonts w:ascii="Arial" w:hAnsi="Arial" w:cs="Arial"/>
          <w:i/>
          <w:iCs/>
        </w:rPr>
        <w:t>Proceedings of the 24th International Conference on Evaluation and Assessment in Software Engineering</w:t>
      </w:r>
      <w:r w:rsidRPr="00606E18">
        <w:rPr>
          <w:rFonts w:ascii="Arial" w:hAnsi="Arial" w:cs="Arial"/>
        </w:rPr>
        <w:t xml:space="preserve"> (pp. 383-389). </w:t>
      </w:r>
      <w:hyperlink r:id="rId26" w:history="1">
        <w:r w:rsidR="00C94DFE" w:rsidRPr="00606E18">
          <w:rPr>
            <w:rStyle w:val="Hyperlink"/>
            <w:rFonts w:ascii="Arial" w:hAnsi="Arial" w:cs="Arial"/>
          </w:rPr>
          <w:t>https://doi.org/10.1145/3383219.3383274</w:t>
        </w:r>
      </w:hyperlink>
      <w:r w:rsidRPr="00606E18">
        <w:rPr>
          <w:rFonts w:ascii="Arial" w:hAnsi="Arial" w:cs="Arial"/>
        </w:rPr>
        <w:t>.</w:t>
      </w:r>
      <w:r w:rsidR="00C94DFE">
        <w:rPr>
          <w:rFonts w:ascii="Arial" w:hAnsi="Arial" w:cs="Arial"/>
        </w:rPr>
        <w:t xml:space="preserve"> </w:t>
      </w:r>
    </w:p>
    <w:p w14:paraId="6E9F2FFA" w14:textId="52AF2CD5" w:rsidR="00606E18" w:rsidRPr="00606E18" w:rsidRDefault="00606E18" w:rsidP="00606E18">
      <w:pPr>
        <w:spacing w:line="360" w:lineRule="auto"/>
        <w:rPr>
          <w:rFonts w:ascii="Arial" w:hAnsi="Arial" w:cs="Arial"/>
        </w:rPr>
      </w:pPr>
      <w:r w:rsidRPr="00606E18">
        <w:rPr>
          <w:rFonts w:ascii="Arial" w:hAnsi="Arial" w:cs="Arial"/>
        </w:rPr>
        <w:t>Shekhar, S.S. (2019). Artificial intelligence in automation. </w:t>
      </w:r>
      <w:r w:rsidRPr="00606E18">
        <w:rPr>
          <w:rFonts w:ascii="Arial" w:hAnsi="Arial" w:cs="Arial"/>
          <w:i/>
          <w:iCs/>
        </w:rPr>
        <w:t>Artificial Intelligence</w:t>
      </w:r>
      <w:r w:rsidRPr="00606E18">
        <w:rPr>
          <w:rFonts w:ascii="Arial" w:hAnsi="Arial" w:cs="Arial"/>
        </w:rPr>
        <w:t xml:space="preserve">, Vol. </w:t>
      </w:r>
      <w:r w:rsidRPr="00606E18">
        <w:rPr>
          <w:rFonts w:ascii="Arial" w:hAnsi="Arial" w:cs="Arial"/>
          <w:i/>
          <w:iCs/>
        </w:rPr>
        <w:t>3085</w:t>
      </w:r>
      <w:r w:rsidRPr="00606E18">
        <w:rPr>
          <w:rFonts w:ascii="Arial" w:hAnsi="Arial" w:cs="Arial"/>
        </w:rPr>
        <w:t xml:space="preserve">, No. 06, pp.14-17. </w:t>
      </w:r>
      <w:hyperlink r:id="rId27" w:history="1">
        <w:r w:rsidR="00C94DFE" w:rsidRPr="00606E18">
          <w:rPr>
            <w:rStyle w:val="Hyperlink"/>
            <w:rFonts w:ascii="Arial" w:hAnsi="Arial" w:cs="Arial"/>
          </w:rPr>
          <w:t>https://www.academia.edu/download/60715554/14-17_RRIJM19040600420190926-58364-1lht1jb.pdf</w:t>
        </w:r>
      </w:hyperlink>
      <w:r w:rsidRPr="00606E18">
        <w:rPr>
          <w:rFonts w:ascii="Arial" w:hAnsi="Arial" w:cs="Arial"/>
        </w:rPr>
        <w:t>.</w:t>
      </w:r>
      <w:r w:rsidR="00C94DFE">
        <w:rPr>
          <w:rFonts w:ascii="Arial" w:hAnsi="Arial" w:cs="Arial"/>
        </w:rPr>
        <w:t xml:space="preserve"> </w:t>
      </w:r>
    </w:p>
    <w:p w14:paraId="6C006E72" w14:textId="179EEC7D" w:rsidR="00606E18" w:rsidRPr="00606E18" w:rsidRDefault="00606E18" w:rsidP="00606E18">
      <w:pPr>
        <w:spacing w:line="360" w:lineRule="auto"/>
        <w:rPr>
          <w:rFonts w:ascii="Arial" w:hAnsi="Arial" w:cs="Arial"/>
          <w:bCs/>
        </w:rPr>
      </w:pPr>
      <w:r w:rsidRPr="00606E18">
        <w:rPr>
          <w:rFonts w:ascii="Arial" w:hAnsi="Arial" w:cs="Arial"/>
          <w:bCs/>
        </w:rPr>
        <w:t xml:space="preserve">Stomski, L. (2022). </w:t>
      </w:r>
      <w:r w:rsidRPr="00606E18">
        <w:rPr>
          <w:rFonts w:ascii="Arial" w:hAnsi="Arial" w:cs="Arial"/>
        </w:rPr>
        <w:t xml:space="preserve">Walmart Launches One Global Walmart Academy To Help 2.3 million Associates Build and Grow Their Careers. </w:t>
      </w:r>
      <w:r w:rsidRPr="00606E18">
        <w:rPr>
          <w:rFonts w:ascii="Arial" w:hAnsi="Arial" w:cs="Arial"/>
          <w:bCs/>
        </w:rPr>
        <w:t xml:space="preserve">Available at: </w:t>
      </w:r>
      <w:hyperlink r:id="rId28" w:history="1">
        <w:r w:rsidR="00C94DFE" w:rsidRPr="00606E18">
          <w:rPr>
            <w:rStyle w:val="Hyperlink"/>
            <w:rFonts w:ascii="Arial" w:hAnsi="Arial" w:cs="Arial"/>
            <w:bCs/>
          </w:rPr>
          <w:t>https://corporate.walmart.com/newsroom/2022/06/02/walmart-launches-one-global-walmart-</w:t>
        </w:r>
        <w:r w:rsidR="00C94DFE" w:rsidRPr="00606E18">
          <w:rPr>
            <w:rStyle w:val="Hyperlink"/>
            <w:rFonts w:ascii="Arial" w:hAnsi="Arial" w:cs="Arial"/>
            <w:bCs/>
          </w:rPr>
          <w:lastRenderedPageBreak/>
          <w:t>academy-to-help-2-3-million-associates-build-and-grow-their-careers</w:t>
        </w:r>
      </w:hyperlink>
      <w:r w:rsidR="00C94DFE">
        <w:rPr>
          <w:rFonts w:ascii="Arial" w:hAnsi="Arial" w:cs="Arial"/>
          <w:bCs/>
        </w:rPr>
        <w:t xml:space="preserve"> </w:t>
      </w:r>
      <w:r w:rsidRPr="00606E18">
        <w:rPr>
          <w:rFonts w:ascii="Arial" w:hAnsi="Arial" w:cs="Arial"/>
          <w:bCs/>
        </w:rPr>
        <w:t xml:space="preserve"> </w:t>
      </w:r>
      <w:r w:rsidR="00C94DFE">
        <w:rPr>
          <w:rFonts w:ascii="Arial" w:hAnsi="Arial" w:cs="Arial"/>
          <w:bCs/>
        </w:rPr>
        <w:t>(</w:t>
      </w:r>
      <w:r w:rsidRPr="00606E18">
        <w:rPr>
          <w:rFonts w:ascii="Arial" w:hAnsi="Arial" w:cs="Arial"/>
          <w:bCs/>
        </w:rPr>
        <w:t>Accessed July 1, 2023</w:t>
      </w:r>
      <w:r w:rsidR="00C94DFE">
        <w:rPr>
          <w:rFonts w:ascii="Arial" w:hAnsi="Arial" w:cs="Arial"/>
          <w:bCs/>
        </w:rPr>
        <w:t>)</w:t>
      </w:r>
      <w:r w:rsidRPr="00606E18">
        <w:rPr>
          <w:rFonts w:ascii="Arial" w:hAnsi="Arial" w:cs="Arial"/>
          <w:bCs/>
        </w:rPr>
        <w:t xml:space="preserve">. </w:t>
      </w:r>
    </w:p>
    <w:p w14:paraId="679A0984" w14:textId="3F35875E" w:rsidR="00606E18" w:rsidRPr="00606E18" w:rsidRDefault="00606E18" w:rsidP="00606E18">
      <w:pPr>
        <w:spacing w:line="360" w:lineRule="auto"/>
        <w:rPr>
          <w:rFonts w:ascii="Arial" w:hAnsi="Arial" w:cs="Arial"/>
          <w:lang w:val="en-US"/>
        </w:rPr>
      </w:pPr>
      <w:r w:rsidRPr="00606E18">
        <w:rPr>
          <w:rFonts w:ascii="Arial" w:hAnsi="Arial" w:cs="Arial"/>
          <w:lang w:val="en-US"/>
        </w:rPr>
        <w:t xml:space="preserve">Vnoučková, L. (2020). Impact of COVID-19 on human resource management. </w:t>
      </w:r>
      <w:r w:rsidRPr="00606E18">
        <w:rPr>
          <w:rFonts w:ascii="Arial" w:hAnsi="Arial" w:cs="Arial"/>
          <w:i/>
          <w:iCs/>
          <w:lang w:val="en-US"/>
        </w:rPr>
        <w:t xml:space="preserve">University of Economics and Management. </w:t>
      </w:r>
      <w:r w:rsidRPr="00606E18">
        <w:rPr>
          <w:rFonts w:ascii="Arial" w:hAnsi="Arial" w:cs="Arial"/>
          <w:lang w:val="en-US"/>
        </w:rPr>
        <w:t xml:space="preserve">Vol. 3, No.1, pp.18-22. </w:t>
      </w:r>
      <w:hyperlink r:id="rId29" w:history="1">
        <w:r w:rsidR="00C94DFE" w:rsidRPr="00606E18">
          <w:rPr>
            <w:rStyle w:val="Hyperlink"/>
            <w:rFonts w:ascii="Arial" w:hAnsi="Arial" w:cs="Arial"/>
            <w:lang w:val="en-US"/>
          </w:rPr>
          <w:t>http://repositorio.lasalle.mx/bitstream/handle/lasalle/1456/2614-Documento%20principal-15109-1-10-20200505.pdf?sequence=1&amp;isAllowed=y</w:t>
        </w:r>
      </w:hyperlink>
      <w:r w:rsidRPr="00606E18">
        <w:rPr>
          <w:rFonts w:ascii="Arial" w:hAnsi="Arial" w:cs="Arial"/>
          <w:lang w:val="en-US"/>
        </w:rPr>
        <w:t>.</w:t>
      </w:r>
      <w:r w:rsidR="00C94DFE">
        <w:rPr>
          <w:rFonts w:ascii="Arial" w:hAnsi="Arial" w:cs="Arial"/>
          <w:lang w:val="en-US"/>
        </w:rPr>
        <w:t xml:space="preserve"> </w:t>
      </w:r>
    </w:p>
    <w:p w14:paraId="1B6C01C5" w14:textId="77777777" w:rsidR="00606E18" w:rsidRPr="00606E18" w:rsidRDefault="00606E18" w:rsidP="00606E18">
      <w:pPr>
        <w:spacing w:line="360" w:lineRule="auto"/>
        <w:rPr>
          <w:rFonts w:ascii="Arial" w:hAnsi="Arial" w:cs="Arial"/>
        </w:rPr>
      </w:pPr>
    </w:p>
    <w:p w14:paraId="54EA9F90" w14:textId="77777777" w:rsidR="00ED54FF" w:rsidRPr="00ED54FF" w:rsidRDefault="00ED54FF" w:rsidP="00AD27FC">
      <w:pPr>
        <w:spacing w:line="360" w:lineRule="auto"/>
        <w:rPr>
          <w:rFonts w:ascii="Arial" w:hAnsi="Arial" w:cs="Arial"/>
        </w:rPr>
      </w:pPr>
    </w:p>
    <w:p w14:paraId="1DD8A73E" w14:textId="77777777" w:rsidR="00AD27FC" w:rsidRDefault="00AD27FC" w:rsidP="00AD27FC">
      <w:pPr>
        <w:spacing w:line="360" w:lineRule="auto"/>
        <w:rPr>
          <w:rFonts w:ascii="Arial" w:hAnsi="Arial" w:cs="Arial"/>
        </w:rPr>
      </w:pPr>
    </w:p>
    <w:p w14:paraId="47522DA1" w14:textId="77777777" w:rsidR="00AD27FC" w:rsidRPr="00AD27FC" w:rsidRDefault="00AD27FC" w:rsidP="00AD27FC">
      <w:pPr>
        <w:spacing w:line="360" w:lineRule="auto"/>
        <w:rPr>
          <w:rFonts w:ascii="Arial" w:hAnsi="Arial" w:cs="Arial"/>
        </w:rPr>
      </w:pPr>
    </w:p>
    <w:sectPr w:rsidR="00AD27FC" w:rsidRPr="00AD27FC" w:rsidSect="007C3C17">
      <w:footerReference w:type="defaul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D5771" w14:textId="77777777" w:rsidR="00FC5C99" w:rsidRDefault="00FC5C99" w:rsidP="007C3C17">
      <w:pPr>
        <w:spacing w:after="0" w:line="240" w:lineRule="auto"/>
      </w:pPr>
      <w:r>
        <w:separator/>
      </w:r>
    </w:p>
  </w:endnote>
  <w:endnote w:type="continuationSeparator" w:id="0">
    <w:p w14:paraId="4EF8E2D5" w14:textId="77777777" w:rsidR="00FC5C99" w:rsidRDefault="00FC5C99" w:rsidP="007C3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484230"/>
      <w:docPartObj>
        <w:docPartGallery w:val="Page Numbers (Bottom of Page)"/>
        <w:docPartUnique/>
      </w:docPartObj>
    </w:sdtPr>
    <w:sdtEndPr>
      <w:rPr>
        <w:noProof/>
      </w:rPr>
    </w:sdtEndPr>
    <w:sdtContent>
      <w:p w14:paraId="3D161C81" w14:textId="68A36959" w:rsidR="007C3C17" w:rsidRDefault="007C3C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03F4AC" w14:textId="77777777" w:rsidR="007C3C17" w:rsidRDefault="007C3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990B4" w14:textId="77777777" w:rsidR="00FC5C99" w:rsidRDefault="00FC5C99" w:rsidP="007C3C17">
      <w:pPr>
        <w:spacing w:after="0" w:line="240" w:lineRule="auto"/>
      </w:pPr>
      <w:r>
        <w:separator/>
      </w:r>
    </w:p>
  </w:footnote>
  <w:footnote w:type="continuationSeparator" w:id="0">
    <w:p w14:paraId="65F1D214" w14:textId="77777777" w:rsidR="00FC5C99" w:rsidRDefault="00FC5C99" w:rsidP="007C3C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7FC"/>
    <w:rsid w:val="00041722"/>
    <w:rsid w:val="00143EC3"/>
    <w:rsid w:val="00342C63"/>
    <w:rsid w:val="0043646C"/>
    <w:rsid w:val="00447730"/>
    <w:rsid w:val="004A3697"/>
    <w:rsid w:val="00606E18"/>
    <w:rsid w:val="006723A3"/>
    <w:rsid w:val="006813F4"/>
    <w:rsid w:val="00711DFC"/>
    <w:rsid w:val="007568FE"/>
    <w:rsid w:val="007C3C17"/>
    <w:rsid w:val="007D7AE6"/>
    <w:rsid w:val="008A3F14"/>
    <w:rsid w:val="00AD27FC"/>
    <w:rsid w:val="00B32FE6"/>
    <w:rsid w:val="00BC65B8"/>
    <w:rsid w:val="00C94DFE"/>
    <w:rsid w:val="00DA13E5"/>
    <w:rsid w:val="00DF754D"/>
    <w:rsid w:val="00E0115D"/>
    <w:rsid w:val="00ED54FF"/>
    <w:rsid w:val="00F84C6D"/>
    <w:rsid w:val="00FC5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C037"/>
  <w15:chartTrackingRefBased/>
  <w15:docId w15:val="{A7AE9A45-E4AD-442A-AFB0-4DBD83A8C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27FC"/>
    <w:pPr>
      <w:suppressAutoHyphens/>
      <w:autoSpaceDN w:val="0"/>
      <w:spacing w:before="100" w:after="100"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qFormat/>
    <w:rsid w:val="00AD27FC"/>
    <w:pPr>
      <w:suppressAutoHyphens/>
      <w:autoSpaceDN w:val="0"/>
      <w:spacing w:after="0" w:line="240" w:lineRule="auto"/>
    </w:pPr>
    <w:rPr>
      <w:rFonts w:ascii="Calibri" w:eastAsia="Times New Roman" w:hAnsi="Calibri" w:cs="Times New Roman"/>
      <w:kern w:val="0"/>
      <w:lang w:val="en-US"/>
      <w14:ligatures w14:val="none"/>
    </w:rPr>
  </w:style>
  <w:style w:type="character" w:styleId="Hyperlink">
    <w:name w:val="Hyperlink"/>
    <w:basedOn w:val="DefaultParagraphFont"/>
    <w:uiPriority w:val="99"/>
    <w:unhideWhenUsed/>
    <w:rsid w:val="00606E18"/>
    <w:rPr>
      <w:color w:val="0563C1" w:themeColor="hyperlink"/>
      <w:u w:val="single"/>
    </w:rPr>
  </w:style>
  <w:style w:type="character" w:styleId="UnresolvedMention">
    <w:name w:val="Unresolved Mention"/>
    <w:basedOn w:val="DefaultParagraphFont"/>
    <w:uiPriority w:val="99"/>
    <w:semiHidden/>
    <w:unhideWhenUsed/>
    <w:rsid w:val="00606E18"/>
    <w:rPr>
      <w:color w:val="605E5C"/>
      <w:shd w:val="clear" w:color="auto" w:fill="E1DFDD"/>
    </w:rPr>
  </w:style>
  <w:style w:type="character" w:styleId="FollowedHyperlink">
    <w:name w:val="FollowedHyperlink"/>
    <w:basedOn w:val="DefaultParagraphFont"/>
    <w:uiPriority w:val="99"/>
    <w:semiHidden/>
    <w:unhideWhenUsed/>
    <w:rsid w:val="00041722"/>
    <w:rPr>
      <w:color w:val="954F72" w:themeColor="followedHyperlink"/>
      <w:u w:val="single"/>
    </w:rPr>
  </w:style>
  <w:style w:type="paragraph" w:styleId="Header">
    <w:name w:val="header"/>
    <w:basedOn w:val="Normal"/>
    <w:link w:val="HeaderChar"/>
    <w:uiPriority w:val="99"/>
    <w:unhideWhenUsed/>
    <w:rsid w:val="007C3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C17"/>
  </w:style>
  <w:style w:type="paragraph" w:styleId="Footer">
    <w:name w:val="footer"/>
    <w:basedOn w:val="Normal"/>
    <w:link w:val="FooterChar"/>
    <w:uiPriority w:val="99"/>
    <w:unhideWhenUsed/>
    <w:rsid w:val="007C3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748-8583.12344" TargetMode="External"/><Relationship Id="rId13" Type="http://schemas.openxmlformats.org/officeDocument/2006/relationships/hyperlink" Target="https://doi.org/10.3390/bs13020131" TargetMode="External"/><Relationship Id="rId18" Type="http://schemas.openxmlformats.org/officeDocument/2006/relationships/hyperlink" Target="https://doi.org/10.1093/iwc/iwad018" TargetMode="External"/><Relationship Id="rId26" Type="http://schemas.openxmlformats.org/officeDocument/2006/relationships/hyperlink" Target="https://doi.org/10.1145/3383219.3383274" TargetMode="External"/><Relationship Id="rId3" Type="http://schemas.openxmlformats.org/officeDocument/2006/relationships/webSettings" Target="webSettings.xml"/><Relationship Id="rId21" Type="http://schemas.openxmlformats.org/officeDocument/2006/relationships/hyperlink" Target="https://www.researchgate.net/profile/Anju-Kumar-2/publication/311861158_Talent_Retention_through_Strategic_Creation_of_Talent_Magnets_-A_Case_Study_Approach/links/585df70f08ae8fce48fe64ae/Talent-Retention-through-Strategic-Creation-of-Talent-Magnets-A-Case-Study-Approach.pdf" TargetMode="External"/><Relationship Id="rId7" Type="http://schemas.openxmlformats.org/officeDocument/2006/relationships/hyperlink" Target="https://doi.org/10.1080/09585192.2016.1232296" TargetMode="External"/><Relationship Id="rId12" Type="http://schemas.openxmlformats.org/officeDocument/2006/relationships/hyperlink" Target="https://doi.org/10.1080/09585192.2019.1674357" TargetMode="External"/><Relationship Id="rId17" Type="http://schemas.openxmlformats.org/officeDocument/2006/relationships/hyperlink" Target="https://doi.org/10.1080/09720510.2020.1799497" TargetMode="External"/><Relationship Id="rId25" Type="http://schemas.openxmlformats.org/officeDocument/2006/relationships/hyperlink" Target="https://www.researchandmarkets.com/reports/5644230/the-future-of-human-resources-analytics" TargetMode="External"/><Relationship Id="rId2" Type="http://schemas.openxmlformats.org/officeDocument/2006/relationships/settings" Target="settings.xml"/><Relationship Id="rId16" Type="http://schemas.openxmlformats.org/officeDocument/2006/relationships/hyperlink" Target="https://doi.org/10.2991/978-94-6463-136-4_47" TargetMode="External"/><Relationship Id="rId20" Type="http://schemas.openxmlformats.org/officeDocument/2006/relationships/hyperlink" Target="https://aaltodoc.aalto.fi/bitstream/handle/123456789/103040/bachelor_Klucin_Fanny_2020.pdf?sequence=1" TargetMode="External"/><Relationship Id="rId29" Type="http://schemas.openxmlformats.org/officeDocument/2006/relationships/hyperlink" Target="http://repositorio.lasalle.mx/bitstream/handle/lasalle/1456/2614-Documento%20principal-15109-1-10-20200505.pdf?sequence=1&amp;isAllowed=y" TargetMode="External"/><Relationship Id="rId1" Type="http://schemas.openxmlformats.org/officeDocument/2006/relationships/styles" Target="styles.xml"/><Relationship Id="rId6" Type="http://schemas.openxmlformats.org/officeDocument/2006/relationships/hyperlink" Target="https://doi.org/10.1016/j.heliyon.2021.e07233" TargetMode="External"/><Relationship Id="rId11" Type="http://schemas.openxmlformats.org/officeDocument/2006/relationships/hyperlink" Target="https://doi.org/10.1108/CR-12-2019-0163" TargetMode="External"/><Relationship Id="rId24" Type="http://schemas.openxmlformats.org/officeDocument/2006/relationships/hyperlink" Target="https://doi.org/10.3390/socsci8100273"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11/1748-8583.12139" TargetMode="External"/><Relationship Id="rId23" Type="http://schemas.openxmlformats.org/officeDocument/2006/relationships/hyperlink" Target="https://www.academia.edu/download/61888580/JOM_06_03_00720200124-109944-l14g9g.pdf" TargetMode="External"/><Relationship Id="rId28" Type="http://schemas.openxmlformats.org/officeDocument/2006/relationships/hyperlink" Target="https://corporate.walmart.com/newsroom/2022/06/02/walmart-launches-one-global-walmart-academy-to-help-2-3-million-associates-build-and-grow-their-careers" TargetMode="External"/><Relationship Id="rId10" Type="http://schemas.openxmlformats.org/officeDocument/2006/relationships/hyperlink" Target="https://doi.org/10.1080/09585192.2020.1737834" TargetMode="External"/><Relationship Id="rId19" Type="http://schemas.openxmlformats.org/officeDocument/2006/relationships/hyperlink" Target="https://doi.org/10.1002/hrm.22049"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hrexecutive.com/hr-tech-2019-how-agile-innovated-walmarts-hiring/" TargetMode="External"/><Relationship Id="rId14" Type="http://schemas.openxmlformats.org/officeDocument/2006/relationships/hyperlink" Target="https://doi.org/10.1016/j.iot.2019.100118" TargetMode="External"/><Relationship Id="rId22" Type="http://schemas.openxmlformats.org/officeDocument/2006/relationships/hyperlink" Target="https://papers.ssrn.com/sol3/papers.cfm?abstract_id=4104409" TargetMode="External"/><Relationship Id="rId27" Type="http://schemas.openxmlformats.org/officeDocument/2006/relationships/hyperlink" Target="https://www.academia.edu/download/60715554/14-17_RRIJM19040600420190926-58364-1lht1jb.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20</Pages>
  <Words>7012</Words>
  <Characters>39975</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19</cp:revision>
  <dcterms:created xsi:type="dcterms:W3CDTF">2023-07-04T18:01:00Z</dcterms:created>
  <dcterms:modified xsi:type="dcterms:W3CDTF">2023-07-04T19:00:00Z</dcterms:modified>
</cp:coreProperties>
</file>