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B1074" w14:textId="77777777" w:rsidR="0004384E" w:rsidRPr="003A0E57" w:rsidRDefault="0004384E" w:rsidP="00C24AB9">
      <w:pPr>
        <w:spacing w:after="100" w:afterAutospacing="1" w:line="360" w:lineRule="auto"/>
        <w:jc w:val="both"/>
        <w:rPr>
          <w:rFonts w:cstheme="minorHAnsi"/>
          <w:u w:val="single"/>
        </w:rPr>
      </w:pPr>
      <w:r w:rsidRPr="003A0E57">
        <w:rPr>
          <w:rFonts w:cstheme="minorHAnsi"/>
          <w:u w:val="single"/>
        </w:rPr>
        <w:t xml:space="preserve">Assignment 1 </w:t>
      </w:r>
    </w:p>
    <w:p w14:paraId="300CDB5F" w14:textId="577D904C" w:rsidR="0004384E" w:rsidRPr="003A0E57" w:rsidRDefault="0004384E" w:rsidP="00C24AB9">
      <w:pPr>
        <w:spacing w:after="100" w:afterAutospacing="1" w:line="360" w:lineRule="auto"/>
        <w:jc w:val="both"/>
        <w:rPr>
          <w:rFonts w:cstheme="minorHAnsi"/>
          <w:u w:val="single"/>
        </w:rPr>
      </w:pPr>
      <w:r w:rsidRPr="003A0E57">
        <w:rPr>
          <w:rFonts w:cstheme="minorHAnsi"/>
          <w:u w:val="single"/>
        </w:rPr>
        <w:t>Cara Price 2031341</w:t>
      </w:r>
    </w:p>
    <w:p w14:paraId="496BA5C8" w14:textId="4EA877E8" w:rsidR="0004384E" w:rsidRPr="003A0E57" w:rsidRDefault="0004384E" w:rsidP="00C24AB9">
      <w:pPr>
        <w:spacing w:after="100" w:afterAutospacing="1" w:line="360" w:lineRule="auto"/>
        <w:jc w:val="both"/>
        <w:rPr>
          <w:rFonts w:cstheme="minorHAnsi"/>
          <w:b/>
          <w:bCs/>
        </w:rPr>
      </w:pPr>
      <w:r w:rsidRPr="003A0E57">
        <w:rPr>
          <w:rFonts w:cstheme="minorHAnsi"/>
          <w:b/>
          <w:bCs/>
        </w:rPr>
        <w:t>Task 1</w:t>
      </w:r>
    </w:p>
    <w:p w14:paraId="61877BEF" w14:textId="77777777" w:rsidR="0004384E" w:rsidRPr="003A0E57" w:rsidRDefault="0004384E" w:rsidP="00C24AB9">
      <w:pPr>
        <w:spacing w:after="100" w:afterAutospacing="1" w:line="360" w:lineRule="auto"/>
        <w:jc w:val="both"/>
        <w:rPr>
          <w:rFonts w:cstheme="minorHAnsi"/>
        </w:rPr>
      </w:pPr>
      <w:r w:rsidRPr="003A0E57">
        <w:rPr>
          <w:rFonts w:cstheme="minorHAnsi"/>
        </w:rPr>
        <w:t xml:space="preserve">The relationship between the police and the public can be fragile. Instilling trust and confidence within communities is crucial to strengthen the connection and encourage them to cooperate and comply with the law (Jackson and Bradford, 2010). </w:t>
      </w:r>
    </w:p>
    <w:p w14:paraId="25AA577E" w14:textId="77777777" w:rsidR="0004384E" w:rsidRPr="003A0E57" w:rsidRDefault="0004384E" w:rsidP="00C24AB9">
      <w:pPr>
        <w:spacing w:after="100" w:afterAutospacing="1" w:line="360" w:lineRule="auto"/>
        <w:jc w:val="both"/>
        <w:rPr>
          <w:rFonts w:cstheme="minorHAnsi"/>
        </w:rPr>
      </w:pPr>
      <w:r w:rsidRPr="003A0E57">
        <w:rPr>
          <w:rFonts w:cstheme="minorHAnsi"/>
        </w:rPr>
        <w:t>There have; however, been several incidents in which the police have broken this trust. Police misconduct can be explained as “inappropriate actions taken by police officers in connection with their official duties” (Maher, 2015). Well documented cases of misconduct can not only have a negative impact on the victims of crime, but it also has a detrimental effect on the public’s attitude towards police (</w:t>
      </w:r>
      <w:proofErr w:type="spellStart"/>
      <w:r w:rsidRPr="003A0E57">
        <w:rPr>
          <w:rFonts w:cstheme="minorHAnsi"/>
        </w:rPr>
        <w:t>Weitzer</w:t>
      </w:r>
      <w:proofErr w:type="spellEnd"/>
      <w:r w:rsidRPr="003A0E57">
        <w:rPr>
          <w:rFonts w:cstheme="minorHAnsi"/>
        </w:rPr>
        <w:t xml:space="preserve">, 2002). </w:t>
      </w:r>
    </w:p>
    <w:p w14:paraId="12EB442F" w14:textId="2EDFD96F" w:rsidR="0004384E" w:rsidRPr="003A0E57" w:rsidRDefault="0004384E" w:rsidP="00C24AB9">
      <w:pPr>
        <w:spacing w:after="100" w:afterAutospacing="1" w:line="360" w:lineRule="auto"/>
        <w:jc w:val="both"/>
        <w:rPr>
          <w:rFonts w:cstheme="minorHAnsi"/>
        </w:rPr>
      </w:pPr>
      <w:r w:rsidRPr="003A0E57">
        <w:rPr>
          <w:rFonts w:cstheme="minorHAnsi"/>
        </w:rPr>
        <w:t xml:space="preserve">Throughout history, there have been many publicised cases of police misconduct. One of the most prominent cases; the 1981 Brixton Riots led to many changes within policing. An inquest into the riots by Lord Scarman found several failures within the police (Law, 2015). As a result, Lord Scarman introduced 45 recommendations relating to policing (Ashe, 2021). Many of Lord Scarman’s reforms influenced The Police and Criminal Evidence Act 1984 (PACE), which sets out a Code of Practice for police procedures (BBC, 2004). </w:t>
      </w:r>
    </w:p>
    <w:p w14:paraId="328223D2" w14:textId="226BD013" w:rsidR="0085520E" w:rsidRPr="003A0E57" w:rsidRDefault="0004384E" w:rsidP="00C24AB9">
      <w:pPr>
        <w:spacing w:after="100" w:afterAutospacing="1" w:line="360" w:lineRule="auto"/>
        <w:jc w:val="both"/>
        <w:rPr>
          <w:rFonts w:cstheme="minorHAnsi"/>
        </w:rPr>
      </w:pPr>
      <w:r w:rsidRPr="003A0E57">
        <w:rPr>
          <w:rFonts w:cstheme="minorHAnsi"/>
        </w:rPr>
        <w:t>One of the biggest changes to come from Lord Scarman’s report was a review of the police complaints procedures and the recognition for the need of an independent assessor (Khan, 1983). The Police Complaints Authority was established in 1985 and ensured that the investigation of complaints was supervised. In 2004, it was replaced by the Independent Police Complaints Commission (IPCC) (The National Archives, 2002). In 2018, the IPCC became the Independent Office for Police Conduct (IOPC</w:t>
      </w:r>
      <w:r w:rsidR="008B6868" w:rsidRPr="003A0E57">
        <w:rPr>
          <w:rFonts w:cstheme="minorHAnsi"/>
        </w:rPr>
        <w:t>) (</w:t>
      </w:r>
      <w:r w:rsidRPr="003A0E57">
        <w:rPr>
          <w:rFonts w:cstheme="minorHAnsi"/>
        </w:rPr>
        <w:t xml:space="preserve">Stephensons, 2018). </w:t>
      </w:r>
    </w:p>
    <w:p w14:paraId="04EE5648" w14:textId="687AC5C8" w:rsidR="004B4725" w:rsidRDefault="00AC4923" w:rsidP="00C24AB9">
      <w:pPr>
        <w:spacing w:after="100" w:afterAutospacing="1" w:line="360" w:lineRule="auto"/>
        <w:jc w:val="both"/>
        <w:rPr>
          <w:rFonts w:cstheme="minorHAnsi"/>
        </w:rPr>
      </w:pPr>
      <w:r>
        <w:rPr>
          <w:rFonts w:cstheme="minorHAnsi"/>
        </w:rPr>
        <w:t xml:space="preserve">A </w:t>
      </w:r>
      <w:r w:rsidR="006A6E8E">
        <w:rPr>
          <w:rFonts w:cstheme="minorHAnsi"/>
        </w:rPr>
        <w:t>2019 report</w:t>
      </w:r>
      <w:r w:rsidR="001506F4">
        <w:rPr>
          <w:rFonts w:cstheme="minorHAnsi"/>
        </w:rPr>
        <w:t xml:space="preserve"> by the IOPC </w:t>
      </w:r>
      <w:r w:rsidR="005F4792">
        <w:rPr>
          <w:rFonts w:cstheme="minorHAnsi"/>
        </w:rPr>
        <w:t>indicates</w:t>
      </w:r>
      <w:r w:rsidR="006445DF">
        <w:rPr>
          <w:rFonts w:cstheme="minorHAnsi"/>
        </w:rPr>
        <w:t xml:space="preserve"> </w:t>
      </w:r>
      <w:r>
        <w:rPr>
          <w:rFonts w:cstheme="minorHAnsi"/>
        </w:rPr>
        <w:t>mixed</w:t>
      </w:r>
      <w:r w:rsidR="005F4792">
        <w:rPr>
          <w:rFonts w:cstheme="minorHAnsi"/>
        </w:rPr>
        <w:t xml:space="preserve"> views on whether the complaints procedure</w:t>
      </w:r>
      <w:r w:rsidR="00D84185">
        <w:rPr>
          <w:rFonts w:cstheme="minorHAnsi"/>
        </w:rPr>
        <w:t xml:space="preserve"> </w:t>
      </w:r>
      <w:r w:rsidR="001D10F9">
        <w:rPr>
          <w:rFonts w:cstheme="minorHAnsi"/>
        </w:rPr>
        <w:t>against the police is fair</w:t>
      </w:r>
      <w:r w:rsidR="008954D3">
        <w:rPr>
          <w:rFonts w:cstheme="minorHAnsi"/>
        </w:rPr>
        <w:t>.</w:t>
      </w:r>
      <w:r w:rsidR="009F4D74">
        <w:rPr>
          <w:rFonts w:cstheme="minorHAnsi"/>
        </w:rPr>
        <w:t xml:space="preserve"> Although th</w:t>
      </w:r>
      <w:r w:rsidR="008954D3">
        <w:rPr>
          <w:rFonts w:cstheme="minorHAnsi"/>
        </w:rPr>
        <w:t xml:space="preserve">e report finds </w:t>
      </w:r>
      <w:r w:rsidR="002D472F">
        <w:rPr>
          <w:rFonts w:cstheme="minorHAnsi"/>
        </w:rPr>
        <w:t xml:space="preserve">a high level of </w:t>
      </w:r>
      <w:r w:rsidR="0030722E">
        <w:rPr>
          <w:rFonts w:cstheme="minorHAnsi"/>
        </w:rPr>
        <w:t xml:space="preserve">confidence </w:t>
      </w:r>
      <w:r w:rsidR="002515FB">
        <w:rPr>
          <w:rFonts w:cstheme="minorHAnsi"/>
        </w:rPr>
        <w:t xml:space="preserve">that the IOPC is </w:t>
      </w:r>
      <w:r w:rsidR="008D103B">
        <w:rPr>
          <w:rFonts w:cstheme="minorHAnsi"/>
        </w:rPr>
        <w:t>unbiased</w:t>
      </w:r>
      <w:r w:rsidR="0015401B">
        <w:rPr>
          <w:rFonts w:cstheme="minorHAnsi"/>
        </w:rPr>
        <w:t xml:space="preserve"> when investigating complaints</w:t>
      </w:r>
      <w:r w:rsidR="00EB3D1D">
        <w:rPr>
          <w:rFonts w:cstheme="minorHAnsi"/>
        </w:rPr>
        <w:t>,</w:t>
      </w:r>
      <w:r w:rsidR="00017EA8">
        <w:rPr>
          <w:rFonts w:cstheme="minorHAnsi"/>
        </w:rPr>
        <w:t xml:space="preserve"> </w:t>
      </w:r>
      <w:r w:rsidR="00A6400F">
        <w:rPr>
          <w:rFonts w:cstheme="minorHAnsi"/>
        </w:rPr>
        <w:t xml:space="preserve">this is </w:t>
      </w:r>
      <w:r w:rsidR="002B499C">
        <w:rPr>
          <w:rFonts w:cstheme="minorHAnsi"/>
        </w:rPr>
        <w:t>modulated</w:t>
      </w:r>
      <w:r w:rsidR="00A6400F">
        <w:rPr>
          <w:rFonts w:cstheme="minorHAnsi"/>
        </w:rPr>
        <w:t xml:space="preserve"> by</w:t>
      </w:r>
      <w:r w:rsidR="007E704A">
        <w:rPr>
          <w:rFonts w:cstheme="minorHAnsi"/>
        </w:rPr>
        <w:t xml:space="preserve"> the majority of th</w:t>
      </w:r>
      <w:r w:rsidR="002A3DFC">
        <w:rPr>
          <w:rFonts w:cstheme="minorHAnsi"/>
        </w:rPr>
        <w:t>ose who responded</w:t>
      </w:r>
      <w:r w:rsidR="0004384E" w:rsidRPr="003A0E57">
        <w:rPr>
          <w:rFonts w:cstheme="minorHAnsi"/>
        </w:rPr>
        <w:t xml:space="preserve"> </w:t>
      </w:r>
      <w:r w:rsidR="002A3DFC">
        <w:rPr>
          <w:rFonts w:cstheme="minorHAnsi"/>
        </w:rPr>
        <w:t xml:space="preserve">being </w:t>
      </w:r>
      <w:r w:rsidR="008954D3">
        <w:rPr>
          <w:rFonts w:cstheme="minorHAnsi"/>
        </w:rPr>
        <w:t xml:space="preserve">only </w:t>
      </w:r>
      <w:r w:rsidR="00FF35D0">
        <w:rPr>
          <w:rFonts w:cstheme="minorHAnsi"/>
        </w:rPr>
        <w:t>“</w:t>
      </w:r>
      <w:r w:rsidR="008954D3">
        <w:rPr>
          <w:rFonts w:cstheme="minorHAnsi"/>
        </w:rPr>
        <w:t>fairly</w:t>
      </w:r>
      <w:r w:rsidR="00BE1B30">
        <w:rPr>
          <w:rFonts w:cstheme="minorHAnsi"/>
        </w:rPr>
        <w:t xml:space="preserve"> </w:t>
      </w:r>
      <w:r w:rsidR="0004384E" w:rsidRPr="003A0E57">
        <w:rPr>
          <w:rFonts w:cstheme="minorHAnsi"/>
        </w:rPr>
        <w:t>confident</w:t>
      </w:r>
      <w:r w:rsidR="00FF35D0">
        <w:rPr>
          <w:rFonts w:cstheme="minorHAnsi"/>
        </w:rPr>
        <w:t>”</w:t>
      </w:r>
      <w:r w:rsidR="008954D3">
        <w:rPr>
          <w:rFonts w:cstheme="minorHAnsi"/>
        </w:rPr>
        <w:t xml:space="preserve"> </w:t>
      </w:r>
      <w:r w:rsidR="0004384E" w:rsidRPr="003A0E57">
        <w:rPr>
          <w:rFonts w:cstheme="minorHAnsi"/>
        </w:rPr>
        <w:t xml:space="preserve">that the IOPC </w:t>
      </w:r>
      <w:r w:rsidR="0015401B">
        <w:rPr>
          <w:rFonts w:cstheme="minorHAnsi"/>
        </w:rPr>
        <w:t>is impartial</w:t>
      </w:r>
      <w:r w:rsidR="0087057D">
        <w:rPr>
          <w:rFonts w:cstheme="minorHAnsi"/>
        </w:rPr>
        <w:t xml:space="preserve">, with members of the BME community </w:t>
      </w:r>
      <w:r w:rsidR="00EB0491">
        <w:rPr>
          <w:rFonts w:cstheme="minorHAnsi"/>
        </w:rPr>
        <w:t>having the least confidence</w:t>
      </w:r>
      <w:r w:rsidR="0004384E" w:rsidRPr="003A0E57">
        <w:rPr>
          <w:rFonts w:cstheme="minorHAnsi"/>
        </w:rPr>
        <w:t xml:space="preserve"> (IOPC, 2019). Staying impartial is one of the core values of the Code of Ethics (College of Policing, 2022) and </w:t>
      </w:r>
      <w:r w:rsidR="00523BA4">
        <w:rPr>
          <w:rFonts w:cstheme="minorHAnsi"/>
        </w:rPr>
        <w:t>is a fundamental</w:t>
      </w:r>
      <w:r w:rsidR="0004384E" w:rsidRPr="003A0E57">
        <w:rPr>
          <w:rFonts w:cstheme="minorHAnsi"/>
        </w:rPr>
        <w:t xml:space="preserve"> </w:t>
      </w:r>
      <w:r w:rsidR="00523BA4">
        <w:rPr>
          <w:rFonts w:cstheme="minorHAnsi"/>
        </w:rPr>
        <w:t xml:space="preserve">aspect </w:t>
      </w:r>
      <w:r w:rsidR="00A13ADF">
        <w:rPr>
          <w:rFonts w:cstheme="minorHAnsi"/>
        </w:rPr>
        <w:t>when</w:t>
      </w:r>
      <w:r w:rsidR="006A7ED8">
        <w:rPr>
          <w:rFonts w:cstheme="minorHAnsi"/>
        </w:rPr>
        <w:t xml:space="preserve"> building and retaining public confidence. </w:t>
      </w:r>
    </w:p>
    <w:p w14:paraId="2806B60B" w14:textId="257B99C0" w:rsidR="0004384E" w:rsidRPr="003A0E57" w:rsidRDefault="00767B05" w:rsidP="00C24AB9">
      <w:pPr>
        <w:spacing w:after="100" w:afterAutospacing="1" w:line="360" w:lineRule="auto"/>
        <w:jc w:val="both"/>
        <w:rPr>
          <w:rFonts w:cstheme="minorHAnsi"/>
        </w:rPr>
      </w:pPr>
      <w:r>
        <w:rPr>
          <w:rFonts w:cstheme="minorHAnsi"/>
        </w:rPr>
        <w:lastRenderedPageBreak/>
        <w:t xml:space="preserve">In contrast to the IOPC report, </w:t>
      </w:r>
      <w:r w:rsidR="000E49FA">
        <w:rPr>
          <w:rFonts w:cstheme="minorHAnsi"/>
        </w:rPr>
        <w:t xml:space="preserve">an article by Jacques (2021) </w:t>
      </w:r>
      <w:r w:rsidR="00250527" w:rsidRPr="00250527">
        <w:rPr>
          <w:rFonts w:cstheme="minorHAnsi"/>
        </w:rPr>
        <w:t>shows that since the IOPC was founded, confidence in the police complaints procedure has improved among black, Asian and minority ethnic communities</w:t>
      </w:r>
      <w:r w:rsidR="00AC2EE1">
        <w:rPr>
          <w:rFonts w:cstheme="minorHAnsi"/>
        </w:rPr>
        <w:t>.</w:t>
      </w:r>
      <w:r w:rsidR="00AD4B29">
        <w:rPr>
          <w:rFonts w:cstheme="minorHAnsi"/>
        </w:rPr>
        <w:t xml:space="preserve"> The article </w:t>
      </w:r>
      <w:r w:rsidR="00FC257C">
        <w:rPr>
          <w:rFonts w:cstheme="minorHAnsi"/>
        </w:rPr>
        <w:t xml:space="preserve">pays attention to the “significant improvements” that have been made to the IOPC and indicates </w:t>
      </w:r>
      <w:r w:rsidR="003A5615">
        <w:rPr>
          <w:rFonts w:cstheme="minorHAnsi"/>
        </w:rPr>
        <w:t xml:space="preserve">a positive reaction from the communities </w:t>
      </w:r>
      <w:r w:rsidR="002C0C9C">
        <w:rPr>
          <w:rFonts w:cstheme="minorHAnsi"/>
        </w:rPr>
        <w:t xml:space="preserve">that they have served. </w:t>
      </w:r>
    </w:p>
    <w:p w14:paraId="3DE03B1A" w14:textId="094FDC41" w:rsidR="0004384E" w:rsidRPr="003A0E57" w:rsidRDefault="0004384E" w:rsidP="00C24AB9">
      <w:pPr>
        <w:spacing w:after="100" w:afterAutospacing="1" w:line="360" w:lineRule="auto"/>
        <w:jc w:val="both"/>
        <w:rPr>
          <w:rFonts w:cstheme="minorHAnsi"/>
        </w:rPr>
      </w:pPr>
      <w:r w:rsidRPr="003A0E57">
        <w:rPr>
          <w:rFonts w:cstheme="minorHAnsi"/>
        </w:rPr>
        <w:t>Another prevalent case of misconduct that led to important changes was the case of Fiona Pilkington in 2007. Fiona killed herself and her disabled daughter after 10 years of harassment and bullying from local youths. Leicester police failed to recognise the families’ vulnerabilities and as a result, Fiona was only visited 8 times by police (BBC, 2011</w:t>
      </w:r>
      <w:r w:rsidR="003506CA">
        <w:rPr>
          <w:rFonts w:cstheme="minorHAnsi"/>
        </w:rPr>
        <w:t>a</w:t>
      </w:r>
      <w:r w:rsidRPr="003A0E57">
        <w:rPr>
          <w:rFonts w:cstheme="minorHAnsi"/>
        </w:rPr>
        <w:t xml:space="preserve">). </w:t>
      </w:r>
    </w:p>
    <w:p w14:paraId="5E48255E" w14:textId="77777777" w:rsidR="0004384E" w:rsidRPr="003A0E57" w:rsidRDefault="0004384E" w:rsidP="00C24AB9">
      <w:pPr>
        <w:spacing w:after="100" w:afterAutospacing="1" w:line="360" w:lineRule="auto"/>
        <w:jc w:val="both"/>
        <w:rPr>
          <w:rFonts w:cstheme="minorHAnsi"/>
        </w:rPr>
      </w:pPr>
      <w:r w:rsidRPr="003A0E57">
        <w:rPr>
          <w:rFonts w:cstheme="minorHAnsi"/>
        </w:rPr>
        <w:t xml:space="preserve">Following their deaths, Leicester Police made several changes to their policies. Training was given to officers to identify all forms of vulnerability and a new “Golden Nominal” flag was introduced to computer systems which would automatically show if a person was vulnerable. A diary system was also introduced, ensuring that all non-urgent incidents were responded to (IPCC, 2009). </w:t>
      </w:r>
    </w:p>
    <w:p w14:paraId="10CE6796" w14:textId="77777777" w:rsidR="0004384E" w:rsidRPr="003A0E57" w:rsidRDefault="0004384E" w:rsidP="00C24AB9">
      <w:pPr>
        <w:spacing w:after="100" w:afterAutospacing="1" w:line="360" w:lineRule="auto"/>
        <w:jc w:val="both"/>
        <w:rPr>
          <w:rFonts w:cstheme="minorHAnsi"/>
        </w:rPr>
      </w:pPr>
      <w:r w:rsidRPr="003A0E57">
        <w:rPr>
          <w:rFonts w:cstheme="minorHAnsi"/>
        </w:rPr>
        <w:t xml:space="preserve">A report from the HMIC (2010) found that few forces were able to identify repeat callers and victims of anti-social behaviour and subsequent call-handling trials were put in place (ASB Help, 2021). These changes to the call-handling system were made to help call-takers identify vulnerable victims (BBC, 2011b). The results of these trials were positive, with participating forces noticing an improvement in the way repeat victims are identified and increased caller satisfaction (Home Office, 2012). </w:t>
      </w:r>
    </w:p>
    <w:p w14:paraId="59689033" w14:textId="77777777" w:rsidR="0004384E" w:rsidRPr="003A0E57" w:rsidRDefault="0004384E" w:rsidP="00C24AB9">
      <w:pPr>
        <w:spacing w:after="100" w:afterAutospacing="1" w:line="360" w:lineRule="auto"/>
        <w:jc w:val="both"/>
        <w:rPr>
          <w:rFonts w:cstheme="minorHAnsi"/>
        </w:rPr>
      </w:pPr>
      <w:r w:rsidRPr="003A0E57">
        <w:rPr>
          <w:rFonts w:cstheme="minorHAnsi"/>
        </w:rPr>
        <w:t>The result indicates an improvement in the way the forces involved handle anti-social behaviour. The fact that many callers were satisfied with the service they received could suggest that their confidence in the police is enhanced. Recognising repeat and vulnerable victims and offering the extra support needed falls in line with one of the core policing principles of equality and diversity (College of Policing, 2014).</w:t>
      </w:r>
    </w:p>
    <w:p w14:paraId="1B70E2E6" w14:textId="267C073C" w:rsidR="0004384E" w:rsidRPr="003A0E57" w:rsidRDefault="0004384E" w:rsidP="00C24AB9">
      <w:pPr>
        <w:spacing w:after="100" w:afterAutospacing="1" w:line="360" w:lineRule="auto"/>
        <w:jc w:val="both"/>
        <w:rPr>
          <w:rFonts w:cstheme="minorHAnsi"/>
        </w:rPr>
      </w:pPr>
      <w:r w:rsidRPr="003A0E57">
        <w:rPr>
          <w:rFonts w:cstheme="minorHAnsi"/>
        </w:rPr>
        <w:t>One of the most recent cases of police misconduct, the murder of Sarah Everard by a serving police officer caused major upset to societies trust in the police service (Therrien, 2021). Multiple failings by</w:t>
      </w:r>
      <w:r w:rsidR="00356850">
        <w:rPr>
          <w:rFonts w:cstheme="minorHAnsi"/>
        </w:rPr>
        <w:t xml:space="preserve"> </w:t>
      </w:r>
      <w:r w:rsidRPr="003A0E57">
        <w:rPr>
          <w:rFonts w:cstheme="minorHAnsi"/>
        </w:rPr>
        <w:t xml:space="preserve">the Metropolitan Police Service have led to changes aimed at rebuilding public confidence. These include increased police presence in areas where women and girls do not feel safe as well as the implementation of a new action plan to combat violence against women and girls (Metropolitan Police, 2022). Another policy imposed by the Metropolitan Police is that plain clothed officers will no longer be deployed alone (Hughes, 2021). </w:t>
      </w:r>
    </w:p>
    <w:p w14:paraId="54BD5A62" w14:textId="7A3C726B" w:rsidR="0004384E" w:rsidRDefault="0004384E" w:rsidP="00C24AB9">
      <w:pPr>
        <w:spacing w:after="100" w:afterAutospacing="1" w:line="360" w:lineRule="auto"/>
        <w:jc w:val="both"/>
        <w:rPr>
          <w:rFonts w:cstheme="minorHAnsi"/>
        </w:rPr>
      </w:pPr>
      <w:r w:rsidRPr="003A0E57">
        <w:rPr>
          <w:rFonts w:cstheme="minorHAnsi"/>
        </w:rPr>
        <w:lastRenderedPageBreak/>
        <w:t xml:space="preserve">There is very little evidence to suggest that these changes to policy have increased public confidence in the police. One study conducted in the months following Everard’s death finds that only 33% of the public trust the Metropolitan Police force (Mann, 2021). It was also reported that 47% of women’s trust in the police has deteriorated with 76% of them believing that police culture must change (End Violence Against Women, 2021). This follows many reports of a misogynistic “cop-culture” within the police (Hall, 2022). </w:t>
      </w:r>
    </w:p>
    <w:p w14:paraId="7445A1A6" w14:textId="70EF5C45" w:rsidR="00C57BA5" w:rsidRPr="00C57BA5" w:rsidRDefault="00C57BA5" w:rsidP="00C57BA5">
      <w:pPr>
        <w:spacing w:after="100" w:afterAutospacing="1" w:line="360" w:lineRule="auto"/>
        <w:jc w:val="both"/>
        <w:rPr>
          <w:rFonts w:cstheme="minorHAnsi"/>
        </w:rPr>
      </w:pPr>
      <w:r w:rsidRPr="00C57BA5">
        <w:rPr>
          <w:rFonts w:cstheme="minorHAnsi"/>
        </w:rPr>
        <w:t>It is evident that improving the way police deal with public encounters may lead to greater trust (</w:t>
      </w:r>
      <w:proofErr w:type="spellStart"/>
      <w:r w:rsidRPr="00C57BA5">
        <w:rPr>
          <w:rFonts w:cstheme="minorHAnsi"/>
        </w:rPr>
        <w:t>Myhill</w:t>
      </w:r>
      <w:proofErr w:type="spellEnd"/>
      <w:r w:rsidRPr="00C57BA5">
        <w:rPr>
          <w:rFonts w:cstheme="minorHAnsi"/>
        </w:rPr>
        <w:t xml:space="preserve"> and Bradford, 2011); however, the most recent studies show that confidence in the police is falling (Kirk, 2022). </w:t>
      </w:r>
    </w:p>
    <w:p w14:paraId="2E57574A" w14:textId="77777777" w:rsidR="00C57BA5" w:rsidRPr="00C57BA5" w:rsidRDefault="00C57BA5" w:rsidP="00C57BA5">
      <w:pPr>
        <w:spacing w:after="100" w:afterAutospacing="1" w:line="360" w:lineRule="auto"/>
        <w:jc w:val="both"/>
        <w:rPr>
          <w:rFonts w:cstheme="minorHAnsi"/>
        </w:rPr>
      </w:pPr>
      <w:r w:rsidRPr="00C57BA5">
        <w:rPr>
          <w:rFonts w:cstheme="minorHAnsi"/>
        </w:rPr>
        <w:t xml:space="preserve">This essay has discussed several highly publicised cases of police misconduct; however, found little evidence to suggest that changes in policy following those incidents has improved public confidence. Research into the effectiveness of the IOPC has produced varied reports, with the indication that continuing improvements are necessary for public confidence is to increase. </w:t>
      </w:r>
    </w:p>
    <w:p w14:paraId="67BC80A1" w14:textId="397447D4" w:rsidR="00C57BA5" w:rsidRPr="00C57BA5" w:rsidRDefault="00C57BA5" w:rsidP="00C57BA5">
      <w:pPr>
        <w:spacing w:after="100" w:afterAutospacing="1" w:line="360" w:lineRule="auto"/>
        <w:jc w:val="both"/>
        <w:rPr>
          <w:rFonts w:cstheme="minorHAnsi"/>
        </w:rPr>
      </w:pPr>
      <w:r w:rsidRPr="00C57BA5">
        <w:rPr>
          <w:rFonts w:cstheme="minorHAnsi"/>
        </w:rPr>
        <w:t xml:space="preserve">Improvements in the call handling system following the death of Fiona Pilkington appear to be </w:t>
      </w:r>
      <w:r w:rsidR="00237155">
        <w:rPr>
          <w:rFonts w:cstheme="minorHAnsi"/>
        </w:rPr>
        <w:t>among</w:t>
      </w:r>
      <w:r w:rsidRPr="00C57BA5">
        <w:rPr>
          <w:rFonts w:cstheme="minorHAnsi"/>
        </w:rPr>
        <w:t xml:space="preserve"> the most successful changes, with the</w:t>
      </w:r>
      <w:r w:rsidR="00D21F1B">
        <w:rPr>
          <w:rFonts w:cstheme="minorHAnsi"/>
        </w:rPr>
        <w:t xml:space="preserve"> early</w:t>
      </w:r>
      <w:r w:rsidRPr="00C57BA5">
        <w:rPr>
          <w:rFonts w:cstheme="minorHAnsi"/>
        </w:rPr>
        <w:t xml:space="preserve"> identification of vulnerable victims </w:t>
      </w:r>
      <w:r w:rsidR="000C3629">
        <w:rPr>
          <w:rFonts w:cstheme="minorHAnsi"/>
        </w:rPr>
        <w:t xml:space="preserve">by call handlers </w:t>
      </w:r>
      <w:r w:rsidRPr="00C57BA5">
        <w:rPr>
          <w:rFonts w:cstheme="minorHAnsi"/>
        </w:rPr>
        <w:t xml:space="preserve">ensuring that </w:t>
      </w:r>
      <w:r w:rsidR="001946DF">
        <w:rPr>
          <w:rFonts w:cstheme="minorHAnsi"/>
        </w:rPr>
        <w:t>those most in need</w:t>
      </w:r>
      <w:r w:rsidRPr="00C57BA5">
        <w:rPr>
          <w:rFonts w:cstheme="minorHAnsi"/>
        </w:rPr>
        <w:t xml:space="preserve"> are supported properly</w:t>
      </w:r>
      <w:r w:rsidR="00237155">
        <w:rPr>
          <w:rFonts w:cstheme="minorHAnsi"/>
        </w:rPr>
        <w:t>,</w:t>
      </w:r>
      <w:r w:rsidRPr="00C57BA5">
        <w:rPr>
          <w:rFonts w:cstheme="minorHAnsi"/>
        </w:rPr>
        <w:t xml:space="preserve"> showing greater satisfaction among callers. </w:t>
      </w:r>
    </w:p>
    <w:p w14:paraId="7BFE5C84" w14:textId="5473630F" w:rsidR="00C57BA5" w:rsidRPr="003A0E57" w:rsidRDefault="00C57BA5" w:rsidP="00C57BA5">
      <w:pPr>
        <w:spacing w:after="100" w:afterAutospacing="1" w:line="360" w:lineRule="auto"/>
        <w:jc w:val="both"/>
        <w:rPr>
          <w:rFonts w:cstheme="minorHAnsi"/>
        </w:rPr>
      </w:pPr>
      <w:r w:rsidRPr="00C57BA5">
        <w:rPr>
          <w:rFonts w:cstheme="minorHAnsi"/>
        </w:rPr>
        <w:t xml:space="preserve">It is clear from the research that public confidence following the Sarah Everard murder has been damaged, with </w:t>
      </w:r>
      <w:r w:rsidR="00163140" w:rsidRPr="00C57BA5">
        <w:rPr>
          <w:rFonts w:cstheme="minorHAnsi"/>
        </w:rPr>
        <w:t>much of</w:t>
      </w:r>
      <w:r w:rsidRPr="00C57BA5">
        <w:rPr>
          <w:rFonts w:cstheme="minorHAnsi"/>
        </w:rPr>
        <w:t xml:space="preserve"> the public now unable to trust the Metropolitan Police Service. </w:t>
      </w:r>
      <w:r w:rsidR="00163140" w:rsidRPr="00C57BA5">
        <w:rPr>
          <w:rFonts w:cstheme="minorHAnsi"/>
        </w:rPr>
        <w:t>To</w:t>
      </w:r>
      <w:r w:rsidRPr="00C57BA5">
        <w:rPr>
          <w:rFonts w:cstheme="minorHAnsi"/>
        </w:rPr>
        <w:t xml:space="preserve"> restore this, several new policies have now been established but it is too early at this stage to show if these policies have been successful.</w:t>
      </w:r>
    </w:p>
    <w:p w14:paraId="3E4214B7" w14:textId="3F2111E1" w:rsidR="0004384E" w:rsidRPr="003A0E57" w:rsidRDefault="008B6868" w:rsidP="009271D3">
      <w:pPr>
        <w:spacing w:after="100" w:afterAutospacing="1" w:line="360" w:lineRule="auto"/>
        <w:jc w:val="right"/>
        <w:rPr>
          <w:rFonts w:cstheme="minorHAnsi"/>
        </w:rPr>
      </w:pPr>
      <w:r w:rsidRPr="003A0E57">
        <w:rPr>
          <w:rFonts w:cstheme="minorHAnsi"/>
        </w:rPr>
        <w:t xml:space="preserve">(Word Count </w:t>
      </w:r>
      <w:r w:rsidR="00F655F6">
        <w:rPr>
          <w:rFonts w:cstheme="minorHAnsi"/>
        </w:rPr>
        <w:t>104</w:t>
      </w:r>
      <w:r w:rsidR="00AA309A">
        <w:rPr>
          <w:rFonts w:cstheme="minorHAnsi"/>
        </w:rPr>
        <w:t>9</w:t>
      </w:r>
      <w:r w:rsidRPr="003A0E57">
        <w:rPr>
          <w:rFonts w:cstheme="minorHAnsi"/>
        </w:rPr>
        <w:t>)</w:t>
      </w:r>
    </w:p>
    <w:p w14:paraId="698600D3" w14:textId="2E25C07E" w:rsidR="008B6868" w:rsidRPr="003A0E57" w:rsidRDefault="008B6868" w:rsidP="00C24AB9">
      <w:pPr>
        <w:spacing w:after="100" w:afterAutospacing="1" w:line="360" w:lineRule="auto"/>
        <w:jc w:val="both"/>
        <w:rPr>
          <w:rFonts w:cstheme="minorHAnsi"/>
          <w:b/>
          <w:bCs/>
        </w:rPr>
      </w:pPr>
      <w:r w:rsidRPr="003A0E57">
        <w:rPr>
          <w:rFonts w:cstheme="minorHAnsi"/>
          <w:b/>
          <w:bCs/>
        </w:rPr>
        <w:t>Bibliography</w:t>
      </w:r>
    </w:p>
    <w:p w14:paraId="50665543" w14:textId="77777777" w:rsidR="008B6868" w:rsidRPr="003A0E57" w:rsidRDefault="008B6868" w:rsidP="00C24AB9">
      <w:pPr>
        <w:spacing w:after="100" w:afterAutospacing="1"/>
        <w:jc w:val="both"/>
        <w:rPr>
          <w:rFonts w:cstheme="minorHAnsi"/>
        </w:rPr>
      </w:pPr>
      <w:r w:rsidRPr="003A0E57">
        <w:rPr>
          <w:rFonts w:cstheme="minorHAnsi"/>
        </w:rPr>
        <w:t xml:space="preserve">ASB Help (2021) </w:t>
      </w:r>
      <w:r w:rsidRPr="003A0E57">
        <w:rPr>
          <w:rFonts w:cstheme="minorHAnsi"/>
          <w:i/>
          <w:iCs/>
        </w:rPr>
        <w:t xml:space="preserve">Focus on the victim. </w:t>
      </w:r>
      <w:r w:rsidRPr="003A0E57">
        <w:rPr>
          <w:rFonts w:cstheme="minorHAnsi"/>
        </w:rPr>
        <w:t>Available at:</w:t>
      </w:r>
      <w:r w:rsidRPr="003A0E57">
        <w:rPr>
          <w:rFonts w:cstheme="minorHAnsi"/>
          <w:i/>
          <w:iCs/>
        </w:rPr>
        <w:t xml:space="preserve"> </w:t>
      </w:r>
      <w:hyperlink r:id="rId7" w:history="1">
        <w:r w:rsidRPr="003A0E57">
          <w:rPr>
            <w:rFonts w:cstheme="minorHAnsi"/>
            <w:color w:val="0000FF"/>
            <w:u w:val="single"/>
          </w:rPr>
          <w:t>Focus on the Victim in Call-Handling - Anti-Social Behaviour (asbhelp.co.uk)</w:t>
        </w:r>
      </w:hyperlink>
      <w:r w:rsidRPr="003A0E57">
        <w:rPr>
          <w:rFonts w:cstheme="minorHAnsi"/>
        </w:rPr>
        <w:t xml:space="preserve"> Accessed: 23</w:t>
      </w:r>
      <w:r w:rsidRPr="003A0E57">
        <w:rPr>
          <w:rFonts w:cstheme="minorHAnsi"/>
          <w:vertAlign w:val="superscript"/>
        </w:rPr>
        <w:t>rd</w:t>
      </w:r>
      <w:r w:rsidRPr="003A0E57">
        <w:rPr>
          <w:rFonts w:cstheme="minorHAnsi"/>
        </w:rPr>
        <w:t xml:space="preserve"> September 2022</w:t>
      </w:r>
    </w:p>
    <w:p w14:paraId="00E1BD9E" w14:textId="77777777" w:rsidR="008B6868" w:rsidRPr="003A0E57" w:rsidRDefault="008B6868" w:rsidP="00C24AB9">
      <w:pPr>
        <w:spacing w:after="100" w:afterAutospacing="1"/>
        <w:jc w:val="both"/>
        <w:rPr>
          <w:rStyle w:val="Hyperlink"/>
          <w:rFonts w:cstheme="minorHAnsi"/>
          <w:color w:val="auto"/>
          <w:u w:val="none"/>
        </w:rPr>
      </w:pPr>
      <w:r w:rsidRPr="003A0E57">
        <w:rPr>
          <w:rFonts w:cstheme="minorHAnsi"/>
          <w:bdr w:val="none" w:sz="0" w:space="0" w:color="auto" w:frame="1"/>
          <w:shd w:val="clear" w:color="auto" w:fill="FFFFFF"/>
        </w:rPr>
        <w:t xml:space="preserve">Ashe, Dr Stephen D. (2021) </w:t>
      </w:r>
      <w:r w:rsidRPr="003A0E57">
        <w:rPr>
          <w:rFonts w:cstheme="minorHAnsi"/>
          <w:i/>
          <w:iCs/>
          <w:bdr w:val="none" w:sz="0" w:space="0" w:color="auto" w:frame="1"/>
          <w:shd w:val="clear" w:color="auto" w:fill="FFFFFF"/>
        </w:rPr>
        <w:t xml:space="preserve">SFH Race Report. </w:t>
      </w:r>
      <w:r w:rsidRPr="003A0E57">
        <w:rPr>
          <w:rFonts w:cstheme="minorHAnsi"/>
          <w:bdr w:val="none" w:sz="0" w:space="0" w:color="auto" w:frame="1"/>
          <w:shd w:val="clear" w:color="auto" w:fill="FFFFFF"/>
        </w:rPr>
        <w:t xml:space="preserve">Stuart Hall Foundation. Available at: </w:t>
      </w:r>
      <w:hyperlink r:id="rId8" w:history="1">
        <w:r w:rsidRPr="003A0E57">
          <w:rPr>
            <w:rFonts w:cstheme="minorHAnsi"/>
            <w:u w:val="single"/>
          </w:rPr>
          <w:t>SHF-Race-Report-2021.pdf (stuarthallfoundation.org)</w:t>
        </w:r>
      </w:hyperlink>
      <w:r w:rsidRPr="003A0E57">
        <w:rPr>
          <w:rFonts w:cstheme="minorHAnsi"/>
        </w:rPr>
        <w:t xml:space="preserve"> Accessed: 22</w:t>
      </w:r>
      <w:r w:rsidRPr="003A0E57">
        <w:rPr>
          <w:rFonts w:cstheme="minorHAnsi"/>
          <w:vertAlign w:val="superscript"/>
        </w:rPr>
        <w:t>nd</w:t>
      </w:r>
      <w:r w:rsidRPr="003A0E57">
        <w:rPr>
          <w:rFonts w:cstheme="minorHAnsi"/>
        </w:rPr>
        <w:t xml:space="preserve"> July 2022</w:t>
      </w:r>
    </w:p>
    <w:p w14:paraId="6F33F471" w14:textId="6C335BA6" w:rsidR="008B6868" w:rsidRPr="003A0E57" w:rsidRDefault="008B6868" w:rsidP="00C24AB9">
      <w:pPr>
        <w:spacing w:after="100" w:afterAutospacing="1"/>
        <w:jc w:val="both"/>
        <w:rPr>
          <w:rFonts w:cstheme="minorHAnsi"/>
        </w:rPr>
      </w:pPr>
      <w:r w:rsidRPr="003A0E57">
        <w:rPr>
          <w:rFonts w:cstheme="minorHAnsi"/>
        </w:rPr>
        <w:t>BBC (2011</w:t>
      </w:r>
      <w:r w:rsidR="003506CA">
        <w:rPr>
          <w:rFonts w:cstheme="minorHAnsi"/>
        </w:rPr>
        <w:t>a</w:t>
      </w:r>
      <w:r w:rsidRPr="003A0E57">
        <w:rPr>
          <w:rFonts w:cstheme="minorHAnsi"/>
        </w:rPr>
        <w:t xml:space="preserve">) </w:t>
      </w:r>
      <w:r w:rsidRPr="003A0E57">
        <w:rPr>
          <w:rFonts w:cstheme="minorHAnsi"/>
          <w:i/>
          <w:iCs/>
        </w:rPr>
        <w:t>Fiona Pilkington officers face misconduct proceedings</w:t>
      </w:r>
      <w:r w:rsidRPr="003A0E57">
        <w:rPr>
          <w:rFonts w:cstheme="minorHAnsi"/>
        </w:rPr>
        <w:t xml:space="preserve">. Available at: </w:t>
      </w:r>
      <w:hyperlink r:id="rId9" w:history="1">
        <w:r w:rsidRPr="003A0E57">
          <w:rPr>
            <w:rFonts w:cstheme="minorHAnsi"/>
            <w:color w:val="0000FF"/>
            <w:u w:val="single"/>
          </w:rPr>
          <w:t>Fiona Pilkington officers face misconduct proceedings - BBC News</w:t>
        </w:r>
      </w:hyperlink>
      <w:r w:rsidRPr="003A0E57">
        <w:rPr>
          <w:rFonts w:cstheme="minorHAnsi"/>
        </w:rPr>
        <w:t xml:space="preserve"> Accessed:21</w:t>
      </w:r>
      <w:r w:rsidRPr="003A0E57">
        <w:rPr>
          <w:rFonts w:cstheme="minorHAnsi"/>
          <w:vertAlign w:val="superscript"/>
        </w:rPr>
        <w:t>st</w:t>
      </w:r>
      <w:r w:rsidRPr="003A0E57">
        <w:rPr>
          <w:rFonts w:cstheme="minorHAnsi"/>
        </w:rPr>
        <w:t xml:space="preserve"> September 2022</w:t>
      </w:r>
    </w:p>
    <w:p w14:paraId="37358D09" w14:textId="77777777" w:rsidR="008B6868" w:rsidRPr="003A0E57" w:rsidRDefault="008B6868" w:rsidP="00C24AB9">
      <w:pPr>
        <w:spacing w:after="100" w:afterAutospacing="1"/>
        <w:jc w:val="both"/>
        <w:rPr>
          <w:rFonts w:cstheme="minorHAnsi"/>
        </w:rPr>
      </w:pPr>
      <w:r w:rsidRPr="003A0E57">
        <w:rPr>
          <w:rFonts w:cstheme="minorHAnsi"/>
        </w:rPr>
        <w:lastRenderedPageBreak/>
        <w:t xml:space="preserve">BBC (2011b) </w:t>
      </w:r>
      <w:r w:rsidRPr="003A0E57">
        <w:rPr>
          <w:rFonts w:cstheme="minorHAnsi"/>
          <w:i/>
          <w:iCs/>
        </w:rPr>
        <w:t>Police to help vulnerable victims of antisocial crime</w:t>
      </w:r>
      <w:r w:rsidRPr="003A0E57">
        <w:rPr>
          <w:rFonts w:cstheme="minorHAnsi"/>
        </w:rPr>
        <w:t xml:space="preserve">. Available at: </w:t>
      </w:r>
      <w:hyperlink r:id="rId10" w:history="1">
        <w:r w:rsidRPr="003A0E57">
          <w:rPr>
            <w:rFonts w:cstheme="minorHAnsi"/>
            <w:color w:val="0000FF"/>
            <w:u w:val="single"/>
          </w:rPr>
          <w:t>Police to help vulnerable victims of antisocial crime - BBC News</w:t>
        </w:r>
      </w:hyperlink>
      <w:r w:rsidRPr="003A0E57">
        <w:rPr>
          <w:rFonts w:cstheme="minorHAnsi"/>
        </w:rPr>
        <w:t xml:space="preserve"> Accessed: 21</w:t>
      </w:r>
      <w:r w:rsidRPr="003A0E57">
        <w:rPr>
          <w:rFonts w:cstheme="minorHAnsi"/>
          <w:vertAlign w:val="superscript"/>
        </w:rPr>
        <w:t>st</w:t>
      </w:r>
      <w:r w:rsidRPr="003A0E57">
        <w:rPr>
          <w:rFonts w:cstheme="minorHAnsi"/>
        </w:rPr>
        <w:t xml:space="preserve"> September 2022</w:t>
      </w:r>
    </w:p>
    <w:p w14:paraId="1C706C90" w14:textId="3808BF3D" w:rsidR="008B6868" w:rsidRPr="003A0E57" w:rsidRDefault="008B6868" w:rsidP="00C24AB9">
      <w:pPr>
        <w:spacing w:after="100" w:afterAutospacing="1"/>
        <w:jc w:val="both"/>
        <w:rPr>
          <w:rFonts w:cstheme="minorHAnsi"/>
        </w:rPr>
      </w:pPr>
      <w:r w:rsidRPr="003A0E57">
        <w:rPr>
          <w:rFonts w:cstheme="minorHAnsi"/>
        </w:rPr>
        <w:t>BBC</w:t>
      </w:r>
      <w:r w:rsidR="007E766A">
        <w:rPr>
          <w:rFonts w:cstheme="minorHAnsi"/>
        </w:rPr>
        <w:t xml:space="preserve"> </w:t>
      </w:r>
      <w:r w:rsidRPr="003A0E57">
        <w:rPr>
          <w:rFonts w:cstheme="minorHAnsi"/>
        </w:rPr>
        <w:t xml:space="preserve">(2004) </w:t>
      </w:r>
      <w:r w:rsidRPr="001E04E0">
        <w:rPr>
          <w:rFonts w:cstheme="minorHAnsi"/>
          <w:i/>
          <w:iCs/>
        </w:rPr>
        <w:t>The Scarman Report</w:t>
      </w:r>
      <w:r w:rsidRPr="003A0E57">
        <w:rPr>
          <w:rFonts w:cstheme="minorHAnsi"/>
        </w:rPr>
        <w:t xml:space="preserve">. [Online] Available at: </w:t>
      </w:r>
      <w:hyperlink r:id="rId11" w:history="1">
        <w:r w:rsidRPr="003A0E57">
          <w:rPr>
            <w:rFonts w:cstheme="minorHAnsi"/>
            <w:u w:val="single"/>
          </w:rPr>
          <w:t>BBC NEWS | Programmes | BBC Parliament | Q&amp;A: The Scarman Report</w:t>
        </w:r>
      </w:hyperlink>
      <w:r w:rsidRPr="003A0E57">
        <w:rPr>
          <w:rFonts w:cstheme="minorHAnsi"/>
        </w:rPr>
        <w:t xml:space="preserve"> Accessed: 25</w:t>
      </w:r>
      <w:r w:rsidRPr="003A0E57">
        <w:rPr>
          <w:rFonts w:cstheme="minorHAnsi"/>
          <w:vertAlign w:val="superscript"/>
        </w:rPr>
        <w:t>th</w:t>
      </w:r>
      <w:r w:rsidRPr="003A0E57">
        <w:rPr>
          <w:rFonts w:cstheme="minorHAnsi"/>
        </w:rPr>
        <w:t xml:space="preserve"> July 2022</w:t>
      </w:r>
    </w:p>
    <w:p w14:paraId="20017F12" w14:textId="77777777" w:rsidR="008B6868" w:rsidRPr="003A0E57" w:rsidRDefault="008B6868" w:rsidP="00C24AB9">
      <w:pPr>
        <w:spacing w:after="100" w:afterAutospacing="1"/>
        <w:jc w:val="both"/>
        <w:rPr>
          <w:rFonts w:cstheme="minorHAnsi"/>
        </w:rPr>
      </w:pPr>
      <w:r w:rsidRPr="003A0E57">
        <w:rPr>
          <w:rFonts w:cstheme="minorHAnsi"/>
        </w:rPr>
        <w:t xml:space="preserve">College of Policing (2014) </w:t>
      </w:r>
      <w:r w:rsidRPr="003A0E57">
        <w:rPr>
          <w:rFonts w:cstheme="minorHAnsi"/>
          <w:i/>
          <w:iCs/>
        </w:rPr>
        <w:t xml:space="preserve">Code of Ethics. </w:t>
      </w:r>
      <w:r w:rsidRPr="003A0E57">
        <w:rPr>
          <w:rFonts w:cstheme="minorHAnsi"/>
        </w:rPr>
        <w:t xml:space="preserve">Available at: </w:t>
      </w:r>
      <w:hyperlink r:id="rId12" w:history="1">
        <w:r w:rsidRPr="003A0E57">
          <w:rPr>
            <w:rFonts w:cstheme="minorHAnsi"/>
            <w:color w:val="0000FF"/>
            <w:u w:val="single"/>
          </w:rPr>
          <w:t>code_of_ethics.pdf (college.police.uk)</w:t>
        </w:r>
      </w:hyperlink>
      <w:r w:rsidRPr="003A0E57">
        <w:rPr>
          <w:rFonts w:cstheme="minorHAnsi"/>
        </w:rPr>
        <w:t xml:space="preserve"> Accessed: 23</w:t>
      </w:r>
      <w:r w:rsidRPr="003A0E57">
        <w:rPr>
          <w:rFonts w:cstheme="minorHAnsi"/>
          <w:vertAlign w:val="superscript"/>
        </w:rPr>
        <w:t>rd</w:t>
      </w:r>
      <w:r w:rsidRPr="003A0E57">
        <w:rPr>
          <w:rFonts w:cstheme="minorHAnsi"/>
        </w:rPr>
        <w:t xml:space="preserve"> September 2022</w:t>
      </w:r>
    </w:p>
    <w:p w14:paraId="74749633" w14:textId="77777777" w:rsidR="008B6868" w:rsidRPr="003A0E57" w:rsidRDefault="008B6868" w:rsidP="00C24AB9">
      <w:pPr>
        <w:spacing w:after="100" w:afterAutospacing="1"/>
        <w:jc w:val="both"/>
        <w:rPr>
          <w:rFonts w:cstheme="minorHAnsi"/>
        </w:rPr>
      </w:pPr>
      <w:r w:rsidRPr="003A0E57">
        <w:rPr>
          <w:rFonts w:cstheme="minorHAnsi"/>
        </w:rPr>
        <w:t xml:space="preserve">College of Policing (2022) </w:t>
      </w:r>
      <w:r w:rsidRPr="003A0E57">
        <w:rPr>
          <w:rFonts w:cstheme="minorHAnsi"/>
          <w:i/>
          <w:iCs/>
        </w:rPr>
        <w:t>Impartiality</w:t>
      </w:r>
      <w:r w:rsidRPr="003A0E57">
        <w:rPr>
          <w:rFonts w:cstheme="minorHAnsi"/>
        </w:rPr>
        <w:t xml:space="preserve">. Available at: </w:t>
      </w:r>
      <w:hyperlink r:id="rId13" w:anchor=":~:text=Impartiality%20This%20value%20links%20to%20the%20principles%20of,with%20colleagues%2C%20partners%20and%20members%20of%20the%20public." w:history="1">
        <w:r w:rsidRPr="003A0E57">
          <w:rPr>
            <w:rFonts w:cstheme="minorHAnsi"/>
            <w:color w:val="0000FF"/>
            <w:u w:val="single"/>
          </w:rPr>
          <w:t>Impartiality - College of Policing</w:t>
        </w:r>
      </w:hyperlink>
      <w:r w:rsidRPr="003A0E57">
        <w:rPr>
          <w:rFonts w:cstheme="minorHAnsi"/>
        </w:rPr>
        <w:t xml:space="preserve"> Accessed: 5</w:t>
      </w:r>
      <w:r w:rsidRPr="003A0E57">
        <w:rPr>
          <w:rFonts w:cstheme="minorHAnsi"/>
          <w:vertAlign w:val="superscript"/>
        </w:rPr>
        <w:t>th</w:t>
      </w:r>
      <w:r w:rsidRPr="003A0E57">
        <w:rPr>
          <w:rFonts w:cstheme="minorHAnsi"/>
        </w:rPr>
        <w:t xml:space="preserve"> September 2022</w:t>
      </w:r>
    </w:p>
    <w:p w14:paraId="37B3195D" w14:textId="77777777" w:rsidR="008B6868" w:rsidRPr="003A0E57" w:rsidRDefault="008B6868" w:rsidP="00C24AB9">
      <w:pPr>
        <w:spacing w:after="100" w:afterAutospacing="1"/>
        <w:jc w:val="both"/>
        <w:rPr>
          <w:rFonts w:cstheme="minorHAnsi"/>
        </w:rPr>
      </w:pPr>
      <w:r w:rsidRPr="003A0E57">
        <w:rPr>
          <w:rFonts w:cstheme="minorHAnsi"/>
        </w:rPr>
        <w:t xml:space="preserve">End Violence Against Women (2021) </w:t>
      </w:r>
      <w:r w:rsidRPr="001E04E0">
        <w:rPr>
          <w:rFonts w:cstheme="minorHAnsi"/>
          <w:i/>
          <w:iCs/>
        </w:rPr>
        <w:t>Almost half of women have less trust in the police following Sarah Everard murder</w:t>
      </w:r>
      <w:r w:rsidRPr="003A0E57">
        <w:rPr>
          <w:rFonts w:cstheme="minorHAnsi"/>
        </w:rPr>
        <w:t xml:space="preserve">. Available at: </w:t>
      </w:r>
      <w:hyperlink r:id="rId14" w:history="1">
        <w:r w:rsidRPr="003A0E57">
          <w:rPr>
            <w:rFonts w:cstheme="minorHAnsi"/>
            <w:color w:val="0000FF"/>
            <w:u w:val="single"/>
          </w:rPr>
          <w:t>Almost half of women have less trust in police following Sarah Everard murder | End Violence Against Women</w:t>
        </w:r>
      </w:hyperlink>
      <w:r w:rsidRPr="003A0E57">
        <w:rPr>
          <w:rFonts w:cstheme="minorHAnsi"/>
        </w:rPr>
        <w:t xml:space="preserve"> Accessed: 23</w:t>
      </w:r>
      <w:r w:rsidRPr="003A0E57">
        <w:rPr>
          <w:rFonts w:cstheme="minorHAnsi"/>
          <w:vertAlign w:val="superscript"/>
        </w:rPr>
        <w:t>rd</w:t>
      </w:r>
      <w:r w:rsidRPr="003A0E57">
        <w:rPr>
          <w:rFonts w:cstheme="minorHAnsi"/>
        </w:rPr>
        <w:t xml:space="preserve"> September 2022</w:t>
      </w:r>
    </w:p>
    <w:p w14:paraId="6CE0E1EB" w14:textId="77777777" w:rsidR="008B6868" w:rsidRPr="003A0E57" w:rsidRDefault="008B6868" w:rsidP="00C24AB9">
      <w:pPr>
        <w:spacing w:after="100" w:afterAutospacing="1"/>
        <w:jc w:val="both"/>
        <w:rPr>
          <w:rFonts w:cstheme="minorHAnsi"/>
        </w:rPr>
      </w:pPr>
      <w:r w:rsidRPr="003A0E57">
        <w:rPr>
          <w:rFonts w:cstheme="minorHAnsi"/>
        </w:rPr>
        <w:t xml:space="preserve">Hall, N. (2022) </w:t>
      </w:r>
      <w:r w:rsidRPr="003A0E57">
        <w:rPr>
          <w:rFonts w:cstheme="minorHAnsi"/>
          <w:i/>
          <w:iCs/>
        </w:rPr>
        <w:t>Misogyny in police forces: understanding and fixing ‘cop culture’</w:t>
      </w:r>
      <w:r w:rsidRPr="003A0E57">
        <w:rPr>
          <w:rFonts w:cstheme="minorHAnsi"/>
        </w:rPr>
        <w:t xml:space="preserve">. Available at: </w:t>
      </w:r>
      <w:hyperlink r:id="rId15" w:history="1">
        <w:r w:rsidRPr="003A0E57">
          <w:rPr>
            <w:rStyle w:val="Hyperlink"/>
            <w:rFonts w:cstheme="minorHAnsi"/>
          </w:rPr>
          <w:t>Misogyny in police forces: understanding and fixing 'cop culture' (theconversation.com)</w:t>
        </w:r>
      </w:hyperlink>
      <w:r w:rsidRPr="003A0E57">
        <w:rPr>
          <w:rFonts w:cstheme="minorHAnsi"/>
        </w:rPr>
        <w:t xml:space="preserve"> Accessed: 23</w:t>
      </w:r>
      <w:r w:rsidRPr="003A0E57">
        <w:rPr>
          <w:rFonts w:cstheme="minorHAnsi"/>
          <w:vertAlign w:val="superscript"/>
        </w:rPr>
        <w:t>rd</w:t>
      </w:r>
      <w:r w:rsidRPr="003A0E57">
        <w:rPr>
          <w:rFonts w:cstheme="minorHAnsi"/>
        </w:rPr>
        <w:t xml:space="preserve"> September 2022</w:t>
      </w:r>
    </w:p>
    <w:p w14:paraId="0A47EC1C" w14:textId="77777777" w:rsidR="008B6868" w:rsidRPr="003A0E57" w:rsidRDefault="008B6868" w:rsidP="00C24AB9">
      <w:pPr>
        <w:spacing w:after="100" w:afterAutospacing="1"/>
        <w:jc w:val="both"/>
        <w:rPr>
          <w:rFonts w:cstheme="minorHAnsi"/>
        </w:rPr>
      </w:pPr>
      <w:r w:rsidRPr="003A0E57">
        <w:rPr>
          <w:rFonts w:cstheme="minorHAnsi"/>
        </w:rPr>
        <w:t xml:space="preserve">HMIC (2010) </w:t>
      </w:r>
      <w:r w:rsidRPr="003A0E57">
        <w:rPr>
          <w:rFonts w:cstheme="minorHAnsi"/>
          <w:i/>
          <w:iCs/>
        </w:rPr>
        <w:t xml:space="preserve">Anti-social behaviour: Stop the rot. </w:t>
      </w:r>
      <w:r w:rsidRPr="003A0E57">
        <w:rPr>
          <w:rFonts w:cstheme="minorHAnsi"/>
        </w:rPr>
        <w:t xml:space="preserve">Available at: </w:t>
      </w:r>
      <w:hyperlink r:id="rId16" w:history="1">
        <w:r w:rsidRPr="003A0E57">
          <w:rPr>
            <w:rFonts w:cstheme="minorHAnsi"/>
            <w:color w:val="0000FF"/>
            <w:u w:val="single"/>
          </w:rPr>
          <w:t>Microsoft Word - ASB Overview Comms 20100920 1440.doc (justiceinspectorates.gov.uk)</w:t>
        </w:r>
      </w:hyperlink>
      <w:r w:rsidRPr="003A0E57">
        <w:rPr>
          <w:rFonts w:cstheme="minorHAnsi"/>
        </w:rPr>
        <w:t xml:space="preserve"> Accessed: 23</w:t>
      </w:r>
      <w:r w:rsidRPr="003A0E57">
        <w:rPr>
          <w:rFonts w:cstheme="minorHAnsi"/>
          <w:vertAlign w:val="superscript"/>
        </w:rPr>
        <w:t>rd</w:t>
      </w:r>
      <w:r w:rsidRPr="003A0E57">
        <w:rPr>
          <w:rFonts w:cstheme="minorHAnsi"/>
        </w:rPr>
        <w:t xml:space="preserve"> September 2022</w:t>
      </w:r>
    </w:p>
    <w:p w14:paraId="0439ABD8" w14:textId="77777777" w:rsidR="008B6868" w:rsidRPr="003A0E57" w:rsidRDefault="008B6868" w:rsidP="00C24AB9">
      <w:pPr>
        <w:spacing w:after="100" w:afterAutospacing="1"/>
        <w:jc w:val="both"/>
        <w:rPr>
          <w:rFonts w:cstheme="minorHAnsi"/>
        </w:rPr>
      </w:pPr>
      <w:r w:rsidRPr="003A0E57">
        <w:rPr>
          <w:rFonts w:cstheme="minorHAnsi"/>
        </w:rPr>
        <w:t xml:space="preserve">Home Office (2012) </w:t>
      </w:r>
      <w:r w:rsidRPr="003A0E57">
        <w:rPr>
          <w:rFonts w:cstheme="minorHAnsi"/>
          <w:i/>
          <w:iCs/>
        </w:rPr>
        <w:t>Focus on the victim: Summary report on the ASB call handling trials.</w:t>
      </w:r>
      <w:r w:rsidRPr="003A0E57">
        <w:rPr>
          <w:rFonts w:cstheme="minorHAnsi"/>
        </w:rPr>
        <w:t xml:space="preserve"> Available at: </w:t>
      </w:r>
      <w:hyperlink r:id="rId17" w:history="1">
        <w:r w:rsidRPr="003A0E57">
          <w:rPr>
            <w:rFonts w:cstheme="minorHAnsi"/>
            <w:color w:val="0000FF"/>
            <w:u w:val="single"/>
          </w:rPr>
          <w:t>FOCUS ON THE VICTIM: SUMMARY REPORT ON THE ASB CALL HANDLING TRIALS (publishing.service.gov.uk)</w:t>
        </w:r>
      </w:hyperlink>
      <w:r w:rsidRPr="003A0E57">
        <w:rPr>
          <w:rFonts w:cstheme="minorHAnsi"/>
        </w:rPr>
        <w:t xml:space="preserve"> Accessed: 23</w:t>
      </w:r>
      <w:r w:rsidRPr="003A0E57">
        <w:rPr>
          <w:rFonts w:cstheme="minorHAnsi"/>
          <w:vertAlign w:val="superscript"/>
        </w:rPr>
        <w:t>rd</w:t>
      </w:r>
      <w:r w:rsidRPr="003A0E57">
        <w:rPr>
          <w:rFonts w:cstheme="minorHAnsi"/>
        </w:rPr>
        <w:t xml:space="preserve"> September 2022</w:t>
      </w:r>
    </w:p>
    <w:p w14:paraId="33821D64" w14:textId="77777777" w:rsidR="008B6868" w:rsidRPr="003A0E57" w:rsidRDefault="008B6868" w:rsidP="00C24AB9">
      <w:pPr>
        <w:spacing w:after="100" w:afterAutospacing="1"/>
        <w:jc w:val="both"/>
        <w:rPr>
          <w:rFonts w:cstheme="minorHAnsi"/>
        </w:rPr>
      </w:pPr>
      <w:r w:rsidRPr="003A0E57">
        <w:rPr>
          <w:rFonts w:cstheme="minorHAnsi"/>
        </w:rPr>
        <w:t xml:space="preserve">Hughes, T. (2021) </w:t>
      </w:r>
      <w:r w:rsidRPr="003A0E57">
        <w:rPr>
          <w:rFonts w:cstheme="minorHAnsi"/>
          <w:i/>
          <w:iCs/>
        </w:rPr>
        <w:t>Plain clothes officers ‘will not be deployed alone’ following Sarah Everard case.</w:t>
      </w:r>
      <w:r w:rsidRPr="003A0E57">
        <w:rPr>
          <w:rFonts w:cstheme="minorHAnsi"/>
        </w:rPr>
        <w:t xml:space="preserve"> Available at: </w:t>
      </w:r>
      <w:hyperlink r:id="rId18" w:history="1">
        <w:r w:rsidRPr="003A0E57">
          <w:rPr>
            <w:rFonts w:cstheme="minorHAnsi"/>
            <w:color w:val="0000FF"/>
            <w:u w:val="single"/>
          </w:rPr>
          <w:t>Plain clothes officers ‘will not be deployed alone’ following Sarah Everard case (yahoo.com)</w:t>
        </w:r>
      </w:hyperlink>
      <w:r w:rsidRPr="003A0E57">
        <w:rPr>
          <w:rFonts w:cstheme="minorHAnsi"/>
        </w:rPr>
        <w:t xml:space="preserve"> Accessed: 4</w:t>
      </w:r>
      <w:r w:rsidRPr="003A0E57">
        <w:rPr>
          <w:rFonts w:cstheme="minorHAnsi"/>
          <w:vertAlign w:val="superscript"/>
        </w:rPr>
        <w:t>th</w:t>
      </w:r>
      <w:r w:rsidRPr="003A0E57">
        <w:rPr>
          <w:rFonts w:cstheme="minorHAnsi"/>
        </w:rPr>
        <w:t xml:space="preserve"> September 2022</w:t>
      </w:r>
    </w:p>
    <w:p w14:paraId="21AE4758" w14:textId="77777777" w:rsidR="008B6868" w:rsidRPr="003A0E57" w:rsidRDefault="008B6868" w:rsidP="00C24AB9">
      <w:pPr>
        <w:spacing w:after="100" w:afterAutospacing="1"/>
        <w:jc w:val="both"/>
        <w:rPr>
          <w:rFonts w:cstheme="minorHAnsi"/>
        </w:rPr>
      </w:pPr>
      <w:r w:rsidRPr="003A0E57">
        <w:rPr>
          <w:rFonts w:cstheme="minorHAnsi"/>
        </w:rPr>
        <w:t xml:space="preserve">IOPC (2019) </w:t>
      </w:r>
      <w:r w:rsidRPr="003A0E57">
        <w:rPr>
          <w:rFonts w:cstheme="minorHAnsi"/>
          <w:i/>
          <w:iCs/>
        </w:rPr>
        <w:t>The Independent Office for Police Conduct: Public Perceptions Tracker</w:t>
      </w:r>
      <w:r w:rsidRPr="003A0E57">
        <w:rPr>
          <w:rFonts w:cstheme="minorHAnsi"/>
        </w:rPr>
        <w:t xml:space="preserve">. Available at: </w:t>
      </w:r>
      <w:hyperlink r:id="rId19" w:history="1">
        <w:r w:rsidRPr="003A0E57">
          <w:rPr>
            <w:rFonts w:cstheme="minorHAnsi"/>
            <w:color w:val="0000FF"/>
            <w:u w:val="single"/>
          </w:rPr>
          <w:t>IOPC_public_perceptions_tracker_annual_report_summary_201819.pdf (policeconduct.gov.uk)</w:t>
        </w:r>
      </w:hyperlink>
      <w:r w:rsidRPr="003A0E57">
        <w:rPr>
          <w:rFonts w:cstheme="minorHAnsi"/>
        </w:rPr>
        <w:t xml:space="preserve"> Accessed: 5</w:t>
      </w:r>
      <w:r w:rsidRPr="003A0E57">
        <w:rPr>
          <w:rFonts w:cstheme="minorHAnsi"/>
          <w:vertAlign w:val="superscript"/>
        </w:rPr>
        <w:t>th</w:t>
      </w:r>
      <w:r w:rsidRPr="003A0E57">
        <w:rPr>
          <w:rFonts w:cstheme="minorHAnsi"/>
        </w:rPr>
        <w:t xml:space="preserve"> September 2022</w:t>
      </w:r>
    </w:p>
    <w:p w14:paraId="35F3AF6B" w14:textId="77777777" w:rsidR="008B6868" w:rsidRPr="003A0E57" w:rsidRDefault="008B6868" w:rsidP="00C24AB9">
      <w:pPr>
        <w:spacing w:after="100" w:afterAutospacing="1"/>
        <w:jc w:val="both"/>
        <w:rPr>
          <w:rFonts w:cstheme="minorHAnsi"/>
        </w:rPr>
      </w:pPr>
      <w:r w:rsidRPr="003A0E57">
        <w:rPr>
          <w:rFonts w:cstheme="minorHAnsi"/>
        </w:rPr>
        <w:t xml:space="preserve">IPCC (2009) </w:t>
      </w:r>
      <w:r w:rsidRPr="003A0E57">
        <w:rPr>
          <w:rFonts w:cstheme="minorHAnsi"/>
          <w:i/>
          <w:iCs/>
        </w:rPr>
        <w:t xml:space="preserve">IPCC report into the contact between Fiona Pilkington and Leicester Constabulary 2004-2007. </w:t>
      </w:r>
      <w:r w:rsidRPr="003A0E57">
        <w:rPr>
          <w:rFonts w:cstheme="minorHAnsi"/>
        </w:rPr>
        <w:t xml:space="preserve">Available at: </w:t>
      </w:r>
      <w:hyperlink r:id="rId20" w:history="1">
        <w:r w:rsidRPr="003A0E57">
          <w:rPr>
            <w:rFonts w:cstheme="minorHAnsi"/>
            <w:color w:val="0000FF"/>
            <w:u w:val="single"/>
          </w:rPr>
          <w:t>2009-Fiona-Pilkington-Leicestershire.pdf (hampshiresab.org.uk)</w:t>
        </w:r>
      </w:hyperlink>
      <w:r w:rsidRPr="003A0E57">
        <w:rPr>
          <w:rFonts w:cstheme="minorHAnsi"/>
        </w:rPr>
        <w:t xml:space="preserve"> Accessed: 21</w:t>
      </w:r>
      <w:r w:rsidRPr="003A0E57">
        <w:rPr>
          <w:rFonts w:cstheme="minorHAnsi"/>
          <w:vertAlign w:val="superscript"/>
        </w:rPr>
        <w:t>st</w:t>
      </w:r>
      <w:r w:rsidRPr="003A0E57">
        <w:rPr>
          <w:rFonts w:cstheme="minorHAnsi"/>
        </w:rPr>
        <w:t xml:space="preserve"> September 2022</w:t>
      </w:r>
    </w:p>
    <w:p w14:paraId="609D7B67" w14:textId="77777777" w:rsidR="008B6868" w:rsidRPr="003A0E57" w:rsidRDefault="008B6868" w:rsidP="00C24AB9">
      <w:pPr>
        <w:spacing w:after="100" w:afterAutospacing="1"/>
        <w:jc w:val="both"/>
        <w:rPr>
          <w:rFonts w:cstheme="minorHAnsi"/>
          <w:bdr w:val="none" w:sz="0" w:space="0" w:color="auto" w:frame="1"/>
          <w:shd w:val="clear" w:color="auto" w:fill="FFFFFF"/>
        </w:rPr>
      </w:pPr>
      <w:r w:rsidRPr="003A0E57">
        <w:rPr>
          <w:rFonts w:cstheme="minorHAnsi"/>
        </w:rPr>
        <w:t xml:space="preserve">Jackson, Jonathan &amp; Bradford, Ben (2010) ‘What is Trust and Confidence in the Police?’ </w:t>
      </w:r>
      <w:r w:rsidRPr="003A0E57">
        <w:rPr>
          <w:rFonts w:cstheme="minorHAnsi"/>
          <w:i/>
          <w:iCs/>
        </w:rPr>
        <w:t>Policing: A journal of Policy and Practice</w:t>
      </w:r>
      <w:r w:rsidRPr="003A0E57">
        <w:rPr>
          <w:rFonts w:cstheme="minorHAnsi"/>
        </w:rPr>
        <w:t xml:space="preserve">, 4(3), pp.241-248. Available at: </w:t>
      </w:r>
      <w:hyperlink r:id="rId21" w:history="1">
        <w:r w:rsidRPr="003A0E57">
          <w:rPr>
            <w:rStyle w:val="Hyperlink"/>
            <w:rFonts w:cstheme="minorHAnsi"/>
            <w:color w:val="auto"/>
            <w:bdr w:val="none" w:sz="0" w:space="0" w:color="auto" w:frame="1"/>
            <w:shd w:val="clear" w:color="auto" w:fill="FFFFFF"/>
          </w:rPr>
          <w:t>https://doi.org/10.1093/police/paq020</w:t>
        </w:r>
      </w:hyperlink>
      <w:r w:rsidRPr="003A0E57">
        <w:rPr>
          <w:rFonts w:cstheme="minorHAnsi"/>
          <w:bdr w:val="none" w:sz="0" w:space="0" w:color="auto" w:frame="1"/>
          <w:shd w:val="clear" w:color="auto" w:fill="FFFFFF"/>
        </w:rPr>
        <w:t>. Accessed: 16</w:t>
      </w:r>
      <w:r w:rsidRPr="003A0E57">
        <w:rPr>
          <w:rFonts w:cstheme="minorHAnsi"/>
          <w:bdr w:val="none" w:sz="0" w:space="0" w:color="auto" w:frame="1"/>
          <w:shd w:val="clear" w:color="auto" w:fill="FFFFFF"/>
          <w:vertAlign w:val="superscript"/>
        </w:rPr>
        <w:t>th</w:t>
      </w:r>
      <w:r w:rsidRPr="003A0E57">
        <w:rPr>
          <w:rFonts w:cstheme="minorHAnsi"/>
          <w:bdr w:val="none" w:sz="0" w:space="0" w:color="auto" w:frame="1"/>
          <w:shd w:val="clear" w:color="auto" w:fill="FFFFFF"/>
        </w:rPr>
        <w:t xml:space="preserve"> July 2022</w:t>
      </w:r>
    </w:p>
    <w:p w14:paraId="14940EF7" w14:textId="77777777" w:rsidR="008B6868" w:rsidRPr="003A0E57" w:rsidRDefault="008B6868" w:rsidP="00C24AB9">
      <w:pPr>
        <w:spacing w:after="100" w:afterAutospacing="1"/>
        <w:jc w:val="both"/>
        <w:rPr>
          <w:rFonts w:cstheme="minorHAnsi"/>
        </w:rPr>
      </w:pPr>
      <w:r w:rsidRPr="003A0E57">
        <w:rPr>
          <w:rFonts w:cstheme="minorHAnsi"/>
        </w:rPr>
        <w:t xml:space="preserve">Jacques, P. (2021) </w:t>
      </w:r>
      <w:r w:rsidRPr="003A0E57">
        <w:rPr>
          <w:rFonts w:cstheme="minorHAnsi"/>
          <w:i/>
          <w:iCs/>
        </w:rPr>
        <w:t>‘Significant improvements’ to complaints system in the past year, says IOPC.</w:t>
      </w:r>
      <w:r w:rsidRPr="003A0E57">
        <w:rPr>
          <w:rFonts w:cstheme="minorHAnsi"/>
        </w:rPr>
        <w:t xml:space="preserve"> Available at: </w:t>
      </w:r>
      <w:hyperlink r:id="rId22" w:history="1">
        <w:r w:rsidRPr="003A0E57">
          <w:rPr>
            <w:rFonts w:cstheme="minorHAnsi"/>
            <w:color w:val="0000FF"/>
            <w:u w:val="single"/>
          </w:rPr>
          <w:t>Police Professional | ‘Significant improvements’ to complaints system in past year, says IOPC</w:t>
        </w:r>
      </w:hyperlink>
      <w:r w:rsidRPr="003A0E57">
        <w:rPr>
          <w:rFonts w:cstheme="minorHAnsi"/>
        </w:rPr>
        <w:t>. Accessed: 5</w:t>
      </w:r>
      <w:r w:rsidRPr="003A0E57">
        <w:rPr>
          <w:rFonts w:cstheme="minorHAnsi"/>
          <w:vertAlign w:val="superscript"/>
        </w:rPr>
        <w:t>th</w:t>
      </w:r>
      <w:r w:rsidRPr="003A0E57">
        <w:rPr>
          <w:rFonts w:cstheme="minorHAnsi"/>
        </w:rPr>
        <w:t xml:space="preserve"> September 2022</w:t>
      </w:r>
    </w:p>
    <w:p w14:paraId="0F0EC677" w14:textId="4DCC877C" w:rsidR="008B6868" w:rsidRDefault="008B6868" w:rsidP="00C24AB9">
      <w:pPr>
        <w:spacing w:after="100" w:afterAutospacing="1"/>
        <w:jc w:val="both"/>
        <w:rPr>
          <w:rFonts w:cstheme="minorHAnsi"/>
          <w:color w:val="006ACC"/>
          <w:u w:val="single"/>
          <w:shd w:val="clear" w:color="auto" w:fill="FFFFFF"/>
        </w:rPr>
      </w:pPr>
      <w:r w:rsidRPr="003A0E57">
        <w:rPr>
          <w:rFonts w:cstheme="minorHAnsi"/>
        </w:rPr>
        <w:lastRenderedPageBreak/>
        <w:t xml:space="preserve">Khan, A.N. (1983) ‘Police Complaints Procedures’. </w:t>
      </w:r>
      <w:r w:rsidRPr="003A0E57">
        <w:rPr>
          <w:rFonts w:cstheme="minorHAnsi"/>
          <w:i/>
          <w:iCs/>
        </w:rPr>
        <w:t>The Police Journal: Theory, Practice and Principles</w:t>
      </w:r>
      <w:r w:rsidRPr="003A0E57">
        <w:rPr>
          <w:rFonts w:cstheme="minorHAnsi"/>
        </w:rPr>
        <w:t xml:space="preserve">, 56(2) pp.174-179. </w:t>
      </w:r>
      <w:r w:rsidRPr="003A0E57">
        <w:rPr>
          <w:rFonts w:cstheme="minorHAnsi"/>
          <w:color w:val="333333"/>
          <w:shd w:val="clear" w:color="auto" w:fill="FFFFFF"/>
        </w:rPr>
        <w:t>doi:</w:t>
      </w:r>
      <w:hyperlink r:id="rId23" w:history="1">
        <w:r w:rsidRPr="003A0E57">
          <w:rPr>
            <w:rFonts w:cstheme="minorHAnsi"/>
            <w:color w:val="006ACC"/>
            <w:u w:val="single"/>
            <w:shd w:val="clear" w:color="auto" w:fill="FFFFFF"/>
          </w:rPr>
          <w:t>10.1177/0032258X8305600208</w:t>
        </w:r>
      </w:hyperlink>
    </w:p>
    <w:p w14:paraId="3A766CD9" w14:textId="2DD8702A" w:rsidR="00650EBA" w:rsidRPr="00650EBA" w:rsidRDefault="00650EBA" w:rsidP="00650EBA">
      <w:r w:rsidRPr="00650EBA">
        <w:rPr>
          <w:rFonts w:cstheme="minorHAnsi"/>
        </w:rPr>
        <w:t xml:space="preserve">Kirk, I. (2022) </w:t>
      </w:r>
      <w:r w:rsidRPr="00650EBA">
        <w:rPr>
          <w:rFonts w:cstheme="minorHAnsi"/>
          <w:i/>
          <w:iCs/>
        </w:rPr>
        <w:t>Confidence in the police sinks in two years</w:t>
      </w:r>
      <w:r w:rsidRPr="00650EBA">
        <w:rPr>
          <w:rFonts w:cstheme="minorHAnsi"/>
        </w:rPr>
        <w:t xml:space="preserve">. Available at: </w:t>
      </w:r>
      <w:hyperlink r:id="rId24" w:history="1">
        <w:r w:rsidRPr="00650EBA">
          <w:rPr>
            <w:color w:val="0000FF"/>
            <w:u w:val="single"/>
          </w:rPr>
          <w:t>Confidence in the police sinks in two years | YouGov</w:t>
        </w:r>
      </w:hyperlink>
      <w:r w:rsidRPr="00650EBA">
        <w:t xml:space="preserve"> Accessed: 21</w:t>
      </w:r>
      <w:r w:rsidRPr="00650EBA">
        <w:rPr>
          <w:vertAlign w:val="superscript"/>
        </w:rPr>
        <w:t>st</w:t>
      </w:r>
      <w:r w:rsidRPr="00650EBA">
        <w:t xml:space="preserve"> October 2022</w:t>
      </w:r>
    </w:p>
    <w:p w14:paraId="44E08791" w14:textId="77777777" w:rsidR="008B6868" w:rsidRPr="003A0E57" w:rsidRDefault="008B6868" w:rsidP="00C24AB9">
      <w:pPr>
        <w:spacing w:after="100" w:afterAutospacing="1"/>
        <w:jc w:val="both"/>
        <w:rPr>
          <w:rFonts w:cstheme="minorHAnsi"/>
          <w:bdr w:val="none" w:sz="0" w:space="0" w:color="auto" w:frame="1"/>
          <w:shd w:val="clear" w:color="auto" w:fill="FFFFFF"/>
        </w:rPr>
      </w:pPr>
      <w:r w:rsidRPr="003A0E57">
        <w:rPr>
          <w:rFonts w:cstheme="minorHAnsi"/>
          <w:bdr w:val="none" w:sz="0" w:space="0" w:color="auto" w:frame="1"/>
          <w:shd w:val="clear" w:color="auto" w:fill="FFFFFF"/>
        </w:rPr>
        <w:t xml:space="preserve">Law, Ian (2015) ‘The Scarman Report’. </w:t>
      </w:r>
      <w:r w:rsidRPr="003A0E57">
        <w:rPr>
          <w:rFonts w:cstheme="minorHAnsi"/>
          <w:i/>
          <w:iCs/>
          <w:bdr w:val="none" w:sz="0" w:space="0" w:color="auto" w:frame="1"/>
          <w:shd w:val="clear" w:color="auto" w:fill="FFFFFF"/>
        </w:rPr>
        <w:t xml:space="preserve">The Wiley Blackwell </w:t>
      </w:r>
      <w:proofErr w:type="spellStart"/>
      <w:r w:rsidRPr="003A0E57">
        <w:rPr>
          <w:rFonts w:cstheme="minorHAnsi"/>
          <w:i/>
          <w:iCs/>
          <w:bdr w:val="none" w:sz="0" w:space="0" w:color="auto" w:frame="1"/>
          <w:shd w:val="clear" w:color="auto" w:fill="FFFFFF"/>
        </w:rPr>
        <w:t>Encyclopedia</w:t>
      </w:r>
      <w:proofErr w:type="spellEnd"/>
      <w:r w:rsidRPr="003A0E57">
        <w:rPr>
          <w:rFonts w:cstheme="minorHAnsi"/>
          <w:i/>
          <w:iCs/>
          <w:bdr w:val="none" w:sz="0" w:space="0" w:color="auto" w:frame="1"/>
          <w:shd w:val="clear" w:color="auto" w:fill="FFFFFF"/>
        </w:rPr>
        <w:t xml:space="preserve"> of Race, Ethnicity and Nationalism. </w:t>
      </w:r>
      <w:r w:rsidRPr="003A0E57">
        <w:rPr>
          <w:rFonts w:cstheme="minorHAnsi"/>
          <w:bdr w:val="none" w:sz="0" w:space="0" w:color="auto" w:frame="1"/>
          <w:shd w:val="clear" w:color="auto" w:fill="FFFFFF"/>
        </w:rPr>
        <w:t>Available at:</w:t>
      </w:r>
      <w:r w:rsidRPr="003A0E57">
        <w:rPr>
          <w:rFonts w:cstheme="minorHAnsi"/>
          <w:i/>
          <w:iCs/>
          <w:bdr w:val="none" w:sz="0" w:space="0" w:color="auto" w:frame="1"/>
          <w:shd w:val="clear" w:color="auto" w:fill="FFFFFF"/>
        </w:rPr>
        <w:t xml:space="preserve"> </w:t>
      </w:r>
      <w:hyperlink r:id="rId25" w:history="1">
        <w:r w:rsidRPr="003A0E57">
          <w:rPr>
            <w:rStyle w:val="Hyperlink"/>
            <w:rFonts w:cstheme="minorHAnsi"/>
            <w:color w:val="auto"/>
            <w:bdr w:val="none" w:sz="0" w:space="0" w:color="auto" w:frame="1"/>
            <w:shd w:val="clear" w:color="auto" w:fill="FFFFFF"/>
          </w:rPr>
          <w:t>https://doi.org/10.1002/9781118663202.wberen102</w:t>
        </w:r>
      </w:hyperlink>
      <w:r w:rsidRPr="003A0E57">
        <w:rPr>
          <w:rFonts w:cstheme="minorHAnsi"/>
          <w:bdr w:val="none" w:sz="0" w:space="0" w:color="auto" w:frame="1"/>
          <w:shd w:val="clear" w:color="auto" w:fill="FFFFFF"/>
        </w:rPr>
        <w:t xml:space="preserve">  Accessed on: 18</w:t>
      </w:r>
      <w:r w:rsidRPr="003A0E57">
        <w:rPr>
          <w:rFonts w:cstheme="minorHAnsi"/>
          <w:bdr w:val="none" w:sz="0" w:space="0" w:color="auto" w:frame="1"/>
          <w:shd w:val="clear" w:color="auto" w:fill="FFFFFF"/>
          <w:vertAlign w:val="superscript"/>
        </w:rPr>
        <w:t>th</w:t>
      </w:r>
      <w:r w:rsidRPr="003A0E57">
        <w:rPr>
          <w:rFonts w:cstheme="minorHAnsi"/>
          <w:bdr w:val="none" w:sz="0" w:space="0" w:color="auto" w:frame="1"/>
          <w:shd w:val="clear" w:color="auto" w:fill="FFFFFF"/>
        </w:rPr>
        <w:t xml:space="preserve"> July 2022</w:t>
      </w:r>
    </w:p>
    <w:p w14:paraId="74BD9253" w14:textId="77777777" w:rsidR="008B6868" w:rsidRPr="003A0E57" w:rsidRDefault="008B6868" w:rsidP="00C24AB9">
      <w:pPr>
        <w:pStyle w:val="doi"/>
        <w:shd w:val="clear" w:color="auto" w:fill="FFFFFF"/>
        <w:spacing w:before="0" w:beforeAutospacing="0" w:line="255" w:lineRule="atLeast"/>
        <w:jc w:val="both"/>
        <w:rPr>
          <w:rFonts w:asciiTheme="minorHAnsi" w:hAnsiTheme="minorHAnsi" w:cstheme="minorHAnsi"/>
          <w:b/>
          <w:bCs/>
          <w:caps/>
          <w:sz w:val="22"/>
          <w:szCs w:val="22"/>
        </w:rPr>
      </w:pPr>
      <w:r w:rsidRPr="003A0E57">
        <w:rPr>
          <w:rFonts w:asciiTheme="minorHAnsi" w:hAnsiTheme="minorHAnsi" w:cstheme="minorHAnsi"/>
          <w:sz w:val="22"/>
          <w:szCs w:val="22"/>
        </w:rPr>
        <w:t xml:space="preserve">Maher, Timothy M. (2015) ‘Police Misconduct’. </w:t>
      </w:r>
      <w:r w:rsidRPr="003A0E57">
        <w:rPr>
          <w:rFonts w:asciiTheme="minorHAnsi" w:hAnsiTheme="minorHAnsi" w:cstheme="minorHAnsi"/>
          <w:i/>
          <w:iCs/>
          <w:sz w:val="22"/>
          <w:szCs w:val="22"/>
        </w:rPr>
        <w:t xml:space="preserve">Oxford Bibliographies. </w:t>
      </w:r>
      <w:r w:rsidRPr="003A0E57">
        <w:rPr>
          <w:rFonts w:asciiTheme="minorHAnsi" w:hAnsiTheme="minorHAnsi" w:cstheme="minorHAnsi"/>
          <w:caps/>
          <w:sz w:val="22"/>
          <w:szCs w:val="22"/>
        </w:rPr>
        <w:t>DOI: 10.1093/OBO/9780195396607-0186</w:t>
      </w:r>
    </w:p>
    <w:p w14:paraId="27A37363" w14:textId="77777777" w:rsidR="008B6868" w:rsidRPr="003A0E57" w:rsidRDefault="008B6868" w:rsidP="00C24AB9">
      <w:pPr>
        <w:spacing w:after="100" w:afterAutospacing="1"/>
        <w:jc w:val="both"/>
        <w:rPr>
          <w:rFonts w:cstheme="minorHAnsi"/>
        </w:rPr>
      </w:pPr>
      <w:r w:rsidRPr="003A0E57">
        <w:rPr>
          <w:rFonts w:cstheme="minorHAnsi"/>
        </w:rPr>
        <w:t xml:space="preserve">Mann, B. (2021) </w:t>
      </w:r>
      <w:r w:rsidRPr="003A0E57">
        <w:rPr>
          <w:rFonts w:cstheme="minorHAnsi"/>
          <w:i/>
          <w:iCs/>
        </w:rPr>
        <w:t xml:space="preserve">More Britons now unconfident than confident in the police to deal with crime locally. </w:t>
      </w:r>
      <w:r w:rsidRPr="003A0E57">
        <w:rPr>
          <w:rFonts w:cstheme="minorHAnsi"/>
        </w:rPr>
        <w:t xml:space="preserve">Available at: </w:t>
      </w:r>
      <w:hyperlink r:id="rId26" w:history="1">
        <w:r w:rsidRPr="003A0E57">
          <w:rPr>
            <w:rFonts w:cstheme="minorHAnsi"/>
            <w:color w:val="0000FF"/>
            <w:u w:val="single"/>
          </w:rPr>
          <w:t>More Britons now unconfident than confident in the police to deal with crime locally | YouGov</w:t>
        </w:r>
      </w:hyperlink>
      <w:r w:rsidRPr="003A0E57">
        <w:rPr>
          <w:rFonts w:cstheme="minorHAnsi"/>
        </w:rPr>
        <w:t xml:space="preserve"> Accessed: 23</w:t>
      </w:r>
      <w:r w:rsidRPr="003A0E57">
        <w:rPr>
          <w:rFonts w:cstheme="minorHAnsi"/>
          <w:vertAlign w:val="superscript"/>
        </w:rPr>
        <w:t>rd</w:t>
      </w:r>
      <w:r w:rsidRPr="003A0E57">
        <w:rPr>
          <w:rFonts w:cstheme="minorHAnsi"/>
        </w:rPr>
        <w:t xml:space="preserve"> September 2022</w:t>
      </w:r>
    </w:p>
    <w:p w14:paraId="448E72E8" w14:textId="77777777" w:rsidR="008B6868" w:rsidRPr="003A0E57" w:rsidRDefault="008B6868" w:rsidP="00C24AB9">
      <w:pPr>
        <w:spacing w:after="100" w:afterAutospacing="1"/>
        <w:jc w:val="both"/>
        <w:rPr>
          <w:rFonts w:cstheme="minorHAnsi"/>
        </w:rPr>
      </w:pPr>
      <w:r w:rsidRPr="003A0E57">
        <w:rPr>
          <w:rFonts w:cstheme="minorHAnsi"/>
        </w:rPr>
        <w:t xml:space="preserve">Metropolitan Police (2022) </w:t>
      </w:r>
      <w:r w:rsidRPr="003A0E57">
        <w:rPr>
          <w:rFonts w:cstheme="minorHAnsi"/>
          <w:i/>
          <w:iCs/>
        </w:rPr>
        <w:t xml:space="preserve">Our response to issues raised by the crimes of Wayne </w:t>
      </w:r>
      <w:proofErr w:type="spellStart"/>
      <w:r w:rsidRPr="003A0E57">
        <w:rPr>
          <w:rFonts w:cstheme="minorHAnsi"/>
          <w:i/>
          <w:iCs/>
        </w:rPr>
        <w:t>Couzens</w:t>
      </w:r>
      <w:proofErr w:type="spellEnd"/>
      <w:r w:rsidRPr="003A0E57">
        <w:rPr>
          <w:rFonts w:cstheme="minorHAnsi"/>
        </w:rPr>
        <w:t xml:space="preserve">. Available at: </w:t>
      </w:r>
      <w:hyperlink r:id="rId27" w:history="1">
        <w:r w:rsidRPr="003A0E57">
          <w:rPr>
            <w:rFonts w:cstheme="minorHAnsi"/>
            <w:color w:val="0000FF"/>
            <w:u w:val="single"/>
          </w:rPr>
          <w:t xml:space="preserve">Our response to issues raised by the crimes of Wayne </w:t>
        </w:r>
        <w:proofErr w:type="spellStart"/>
        <w:r w:rsidRPr="003A0E57">
          <w:rPr>
            <w:rFonts w:cstheme="minorHAnsi"/>
            <w:color w:val="0000FF"/>
            <w:u w:val="single"/>
          </w:rPr>
          <w:t>Couzens</w:t>
        </w:r>
        <w:proofErr w:type="spellEnd"/>
        <w:r w:rsidRPr="003A0E57">
          <w:rPr>
            <w:rFonts w:cstheme="minorHAnsi"/>
            <w:color w:val="0000FF"/>
            <w:u w:val="single"/>
          </w:rPr>
          <w:t xml:space="preserve"> | Metropolitan Police</w:t>
        </w:r>
      </w:hyperlink>
      <w:r w:rsidRPr="003A0E57">
        <w:rPr>
          <w:rFonts w:cstheme="minorHAnsi"/>
        </w:rPr>
        <w:t xml:space="preserve"> Accessed: 4</w:t>
      </w:r>
      <w:r w:rsidRPr="003A0E57">
        <w:rPr>
          <w:rFonts w:cstheme="minorHAnsi"/>
          <w:vertAlign w:val="superscript"/>
        </w:rPr>
        <w:t>th</w:t>
      </w:r>
      <w:r w:rsidRPr="003A0E57">
        <w:rPr>
          <w:rFonts w:cstheme="minorHAnsi"/>
        </w:rPr>
        <w:t xml:space="preserve"> September 2022</w:t>
      </w:r>
    </w:p>
    <w:p w14:paraId="27DB153C" w14:textId="77777777" w:rsidR="008B6868" w:rsidRPr="003A0E57" w:rsidRDefault="008B6868" w:rsidP="00C24AB9">
      <w:pPr>
        <w:spacing w:after="100" w:afterAutospacing="1"/>
        <w:jc w:val="both"/>
        <w:rPr>
          <w:rStyle w:val="Hyperlink"/>
          <w:rFonts w:cstheme="minorHAnsi"/>
        </w:rPr>
      </w:pPr>
      <w:proofErr w:type="spellStart"/>
      <w:r w:rsidRPr="003A0E57">
        <w:rPr>
          <w:rFonts w:cstheme="minorHAnsi"/>
        </w:rPr>
        <w:t>Myhill</w:t>
      </w:r>
      <w:proofErr w:type="spellEnd"/>
      <w:r w:rsidRPr="003A0E57">
        <w:rPr>
          <w:rFonts w:cstheme="minorHAnsi"/>
        </w:rPr>
        <w:t xml:space="preserve">, A. and Bradford, B. (2011) ‘Can police enhance public confidence by improving quality of service? Results from two surveys in England and Wales’, </w:t>
      </w:r>
      <w:proofErr w:type="gramStart"/>
      <w:r w:rsidRPr="003A0E57">
        <w:rPr>
          <w:rFonts w:cstheme="minorHAnsi"/>
          <w:i/>
          <w:iCs/>
        </w:rPr>
        <w:t>Policing</w:t>
      </w:r>
      <w:proofErr w:type="gramEnd"/>
      <w:r w:rsidRPr="003A0E57">
        <w:rPr>
          <w:rFonts w:cstheme="minorHAnsi"/>
          <w:i/>
          <w:iCs/>
        </w:rPr>
        <w:t xml:space="preserve"> and society: An international Journal of Research and Policy,</w:t>
      </w:r>
      <w:r w:rsidRPr="003A0E57">
        <w:rPr>
          <w:rFonts w:cstheme="minorHAnsi"/>
        </w:rPr>
        <w:t xml:space="preserve"> 22(4) pp. 397-425. Available at: </w:t>
      </w:r>
      <w:hyperlink r:id="rId28" w:history="1">
        <w:r w:rsidRPr="003A0E57">
          <w:rPr>
            <w:rStyle w:val="Hyperlink"/>
            <w:rFonts w:cstheme="minorHAnsi"/>
          </w:rPr>
          <w:t>https://doi-org.ezproxy.uwtsd.ac.uk/10.1080/10439463.2011.641551</w:t>
        </w:r>
      </w:hyperlink>
    </w:p>
    <w:p w14:paraId="1ACA684E" w14:textId="77777777" w:rsidR="008B6868" w:rsidRPr="003A0E57" w:rsidRDefault="008B6868" w:rsidP="00C24AB9">
      <w:pPr>
        <w:spacing w:after="100" w:afterAutospacing="1"/>
        <w:jc w:val="both"/>
        <w:rPr>
          <w:rFonts w:cstheme="minorHAnsi"/>
        </w:rPr>
      </w:pPr>
      <w:r w:rsidRPr="003A0E57">
        <w:rPr>
          <w:rFonts w:cstheme="minorHAnsi"/>
        </w:rPr>
        <w:t xml:space="preserve">Stephensons (2018) </w:t>
      </w:r>
      <w:r w:rsidRPr="003A0E57">
        <w:rPr>
          <w:rFonts w:cstheme="minorHAnsi"/>
          <w:i/>
          <w:iCs/>
        </w:rPr>
        <w:t>The IPCC becomes the IOPC – What are the key changes?</w:t>
      </w:r>
      <w:r w:rsidRPr="003A0E57">
        <w:rPr>
          <w:rFonts w:cstheme="minorHAnsi"/>
        </w:rPr>
        <w:t xml:space="preserve"> Available at: </w:t>
      </w:r>
      <w:hyperlink r:id="rId29" w:history="1">
        <w:r w:rsidRPr="003A0E57">
          <w:rPr>
            <w:rFonts w:cstheme="minorHAnsi"/>
            <w:color w:val="0000FF"/>
            <w:u w:val="single"/>
          </w:rPr>
          <w:t>The IPCC Becomes The IOPC - What Are The Key Changes? - Stephensons Solicitors LLP</w:t>
        </w:r>
      </w:hyperlink>
      <w:r w:rsidRPr="003A0E57">
        <w:rPr>
          <w:rFonts w:cstheme="minorHAnsi"/>
        </w:rPr>
        <w:t xml:space="preserve"> Accessed: 5</w:t>
      </w:r>
      <w:r w:rsidRPr="003A0E57">
        <w:rPr>
          <w:rFonts w:cstheme="minorHAnsi"/>
          <w:vertAlign w:val="superscript"/>
        </w:rPr>
        <w:t>th</w:t>
      </w:r>
      <w:r w:rsidRPr="003A0E57">
        <w:rPr>
          <w:rFonts w:cstheme="minorHAnsi"/>
        </w:rPr>
        <w:t xml:space="preserve"> September 2022</w:t>
      </w:r>
    </w:p>
    <w:p w14:paraId="62103314" w14:textId="77777777" w:rsidR="008B6868" w:rsidRPr="003A0E57" w:rsidRDefault="008B6868" w:rsidP="00C24AB9">
      <w:pPr>
        <w:spacing w:after="100" w:afterAutospacing="1"/>
        <w:jc w:val="both"/>
        <w:rPr>
          <w:rFonts w:cstheme="minorHAnsi"/>
        </w:rPr>
      </w:pPr>
      <w:r w:rsidRPr="003A0E57">
        <w:rPr>
          <w:rFonts w:cstheme="minorHAnsi"/>
        </w:rPr>
        <w:t xml:space="preserve">The National Archives (2002) </w:t>
      </w:r>
      <w:r w:rsidRPr="003A0E57">
        <w:rPr>
          <w:rFonts w:cstheme="minorHAnsi"/>
          <w:i/>
          <w:iCs/>
        </w:rPr>
        <w:t>Records of the Police Complaints Authority and Police Complaints Board</w:t>
      </w:r>
      <w:r w:rsidRPr="003A0E57">
        <w:rPr>
          <w:rFonts w:cstheme="minorHAnsi"/>
        </w:rPr>
        <w:t xml:space="preserve">. Available at: </w:t>
      </w:r>
      <w:hyperlink r:id="rId30" w:history="1">
        <w:r w:rsidRPr="003A0E57">
          <w:rPr>
            <w:rFonts w:cstheme="minorHAnsi"/>
            <w:color w:val="0000FF"/>
            <w:u w:val="single"/>
          </w:rPr>
          <w:t>Records of the Police Complaints Authority and Police Complaints Board | The National Archives</w:t>
        </w:r>
      </w:hyperlink>
      <w:r w:rsidRPr="003A0E57">
        <w:rPr>
          <w:rFonts w:cstheme="minorHAnsi"/>
        </w:rPr>
        <w:t xml:space="preserve"> Accessed: 5</w:t>
      </w:r>
      <w:r w:rsidRPr="003A0E57">
        <w:rPr>
          <w:rFonts w:cstheme="minorHAnsi"/>
          <w:vertAlign w:val="superscript"/>
        </w:rPr>
        <w:t>th</w:t>
      </w:r>
      <w:r w:rsidRPr="003A0E57">
        <w:rPr>
          <w:rFonts w:cstheme="minorHAnsi"/>
        </w:rPr>
        <w:t xml:space="preserve"> September 2022</w:t>
      </w:r>
    </w:p>
    <w:p w14:paraId="22846FB1" w14:textId="77777777" w:rsidR="008B6868" w:rsidRPr="003A0E57" w:rsidRDefault="008B6868" w:rsidP="00C24AB9">
      <w:pPr>
        <w:spacing w:after="100" w:afterAutospacing="1"/>
        <w:jc w:val="both"/>
        <w:rPr>
          <w:rFonts w:cstheme="minorHAnsi"/>
        </w:rPr>
      </w:pPr>
      <w:r w:rsidRPr="003A0E57">
        <w:rPr>
          <w:rFonts w:cstheme="minorHAnsi"/>
        </w:rPr>
        <w:t xml:space="preserve">Therrien, A. (2021) </w:t>
      </w:r>
      <w:r w:rsidRPr="00C71D07">
        <w:rPr>
          <w:rFonts w:cstheme="minorHAnsi"/>
          <w:i/>
          <w:iCs/>
        </w:rPr>
        <w:t xml:space="preserve">Sarah Everard Murder: Trust in police shaken, </w:t>
      </w:r>
      <w:proofErr w:type="gramStart"/>
      <w:r w:rsidRPr="00C71D07">
        <w:rPr>
          <w:rFonts w:cstheme="minorHAnsi"/>
          <w:i/>
          <w:iCs/>
        </w:rPr>
        <w:t>Met</w:t>
      </w:r>
      <w:proofErr w:type="gramEnd"/>
      <w:r w:rsidRPr="00C71D07">
        <w:rPr>
          <w:rFonts w:cstheme="minorHAnsi"/>
          <w:i/>
          <w:iCs/>
        </w:rPr>
        <w:t xml:space="preserve"> chief admits</w:t>
      </w:r>
      <w:r w:rsidRPr="003A0E57">
        <w:rPr>
          <w:rFonts w:cstheme="minorHAnsi"/>
        </w:rPr>
        <w:t xml:space="preserve">. Available at: </w:t>
      </w:r>
      <w:hyperlink r:id="rId31" w:history="1">
        <w:r w:rsidRPr="003A0E57">
          <w:rPr>
            <w:rFonts w:cstheme="minorHAnsi"/>
            <w:u w:val="single"/>
          </w:rPr>
          <w:t xml:space="preserve">Sarah Everard murder: Trust in police shaken, </w:t>
        </w:r>
        <w:proofErr w:type="gramStart"/>
        <w:r w:rsidRPr="003A0E57">
          <w:rPr>
            <w:rFonts w:cstheme="minorHAnsi"/>
            <w:u w:val="single"/>
          </w:rPr>
          <w:t>Met</w:t>
        </w:r>
        <w:proofErr w:type="gramEnd"/>
        <w:r w:rsidRPr="003A0E57">
          <w:rPr>
            <w:rFonts w:cstheme="minorHAnsi"/>
            <w:u w:val="single"/>
          </w:rPr>
          <w:t xml:space="preserve"> chief admits - BBC News</w:t>
        </w:r>
      </w:hyperlink>
      <w:r w:rsidRPr="003A0E57">
        <w:rPr>
          <w:rFonts w:cstheme="minorHAnsi"/>
        </w:rPr>
        <w:t xml:space="preserve"> Accessed: 4</w:t>
      </w:r>
      <w:r w:rsidRPr="003A0E57">
        <w:rPr>
          <w:rFonts w:cstheme="minorHAnsi"/>
          <w:vertAlign w:val="superscript"/>
        </w:rPr>
        <w:t>th</w:t>
      </w:r>
      <w:r w:rsidRPr="003A0E57">
        <w:rPr>
          <w:rFonts w:cstheme="minorHAnsi"/>
        </w:rPr>
        <w:t xml:space="preserve"> September 2022</w:t>
      </w:r>
    </w:p>
    <w:p w14:paraId="4DBDA295" w14:textId="77777777" w:rsidR="008B6868" w:rsidRPr="003A0E57" w:rsidRDefault="008B6868" w:rsidP="00C24AB9">
      <w:pPr>
        <w:spacing w:after="100" w:afterAutospacing="1"/>
        <w:jc w:val="both"/>
        <w:rPr>
          <w:rFonts w:cstheme="minorHAnsi"/>
        </w:rPr>
      </w:pPr>
      <w:proofErr w:type="spellStart"/>
      <w:r w:rsidRPr="003A0E57">
        <w:rPr>
          <w:rFonts w:cstheme="minorHAnsi"/>
        </w:rPr>
        <w:t>Weitzer</w:t>
      </w:r>
      <w:proofErr w:type="spellEnd"/>
      <w:r w:rsidRPr="003A0E57">
        <w:rPr>
          <w:rFonts w:cstheme="minorHAnsi"/>
        </w:rPr>
        <w:t xml:space="preserve">, Ronald. (2002) ‘Incidents of Police Misconduct and Public Opinion’. </w:t>
      </w:r>
      <w:r w:rsidRPr="003A0E57">
        <w:rPr>
          <w:rFonts w:cstheme="minorHAnsi"/>
          <w:i/>
          <w:iCs/>
        </w:rPr>
        <w:t>Journal of Criminal Justice</w:t>
      </w:r>
      <w:r w:rsidRPr="003A0E57">
        <w:rPr>
          <w:rFonts w:cstheme="minorHAnsi"/>
        </w:rPr>
        <w:t xml:space="preserve">, 30, pp.397-408. DOI: 10.1016/S0047-2352(02)00150-2. </w:t>
      </w:r>
    </w:p>
    <w:p w14:paraId="7370801B" w14:textId="7F12FA54" w:rsidR="008B6868" w:rsidRPr="003A0E57" w:rsidRDefault="008B6868" w:rsidP="00C24AB9">
      <w:pPr>
        <w:spacing w:after="100" w:afterAutospacing="1" w:line="360" w:lineRule="auto"/>
        <w:jc w:val="both"/>
        <w:rPr>
          <w:rFonts w:cstheme="minorHAnsi"/>
        </w:rPr>
      </w:pPr>
    </w:p>
    <w:p w14:paraId="161A5E4E" w14:textId="0CA09E7F" w:rsidR="008B6868" w:rsidRPr="003A0E57" w:rsidRDefault="008B6868" w:rsidP="00C24AB9">
      <w:pPr>
        <w:spacing w:after="100" w:afterAutospacing="1" w:line="360" w:lineRule="auto"/>
        <w:jc w:val="both"/>
        <w:rPr>
          <w:rFonts w:cstheme="minorHAnsi"/>
        </w:rPr>
      </w:pPr>
    </w:p>
    <w:p w14:paraId="08ED1E8B" w14:textId="0BB97B03" w:rsidR="008B6868" w:rsidRPr="003A0E57" w:rsidRDefault="008B6868" w:rsidP="00C24AB9">
      <w:pPr>
        <w:spacing w:after="100" w:afterAutospacing="1" w:line="360" w:lineRule="auto"/>
        <w:jc w:val="both"/>
        <w:rPr>
          <w:rFonts w:cstheme="minorHAnsi"/>
        </w:rPr>
      </w:pPr>
    </w:p>
    <w:p w14:paraId="65B0E4A0" w14:textId="4E3FB35A" w:rsidR="008B6868" w:rsidRPr="003A0E57" w:rsidRDefault="008B6868" w:rsidP="00C24AB9">
      <w:pPr>
        <w:spacing w:after="100" w:afterAutospacing="1" w:line="360" w:lineRule="auto"/>
        <w:jc w:val="both"/>
        <w:rPr>
          <w:rFonts w:cstheme="minorHAnsi"/>
        </w:rPr>
      </w:pPr>
    </w:p>
    <w:p w14:paraId="16CAC033" w14:textId="73B640E8" w:rsidR="008B6868" w:rsidRPr="003A0E57" w:rsidRDefault="008B6868" w:rsidP="00C24AB9">
      <w:pPr>
        <w:spacing w:after="100" w:afterAutospacing="1" w:line="360" w:lineRule="auto"/>
        <w:jc w:val="both"/>
        <w:rPr>
          <w:rFonts w:cstheme="minorHAnsi"/>
          <w:b/>
          <w:bCs/>
        </w:rPr>
      </w:pPr>
      <w:r w:rsidRPr="003A0E57">
        <w:rPr>
          <w:rFonts w:cstheme="minorHAnsi"/>
          <w:b/>
          <w:bCs/>
        </w:rPr>
        <w:lastRenderedPageBreak/>
        <w:t>Task 2</w:t>
      </w:r>
    </w:p>
    <w:p w14:paraId="3B5967E3" w14:textId="77777777" w:rsidR="008B6868" w:rsidRPr="003A0E57" w:rsidRDefault="008B6868" w:rsidP="00C24AB9">
      <w:pPr>
        <w:spacing w:after="100" w:afterAutospacing="1" w:line="360" w:lineRule="auto"/>
        <w:jc w:val="both"/>
        <w:rPr>
          <w:rFonts w:cstheme="minorHAnsi"/>
        </w:rPr>
      </w:pPr>
      <w:r w:rsidRPr="003A0E57">
        <w:rPr>
          <w:rFonts w:cstheme="minorHAnsi"/>
        </w:rPr>
        <w:t>Serious and organised crime (SOC) is defined as “individuals planning, co-ordinating and committing serious offences, whether individually, in groups and/or as part of transnational networks” (Home Office, 2014). Some examples of serious and organised crime include modern slavery and human trafficking, child sexual exploitation, fraud, illegal firearms, and drugs (National Audit Office, 2019).</w:t>
      </w:r>
    </w:p>
    <w:p w14:paraId="6FF351C5"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According to the National Crime Agency (2018) “serious and organised crime affects more UK citizens, more often, than any other security threat”. There are 4,772 operative organised crime gangs (OCG) in the UK with more than 350,000 individuals estimated to be involved in serious organised crime (National Crime Agency, 2020). In 2015-2016, it is estimated that the social and economic cost of serious organised crime is more than £37 billion (Fell et al. 2019). </w:t>
      </w:r>
    </w:p>
    <w:p w14:paraId="6494D864" w14:textId="64AE4650" w:rsidR="008B6868" w:rsidRPr="003A0E57" w:rsidRDefault="008B6868" w:rsidP="00C24AB9">
      <w:pPr>
        <w:spacing w:after="100" w:afterAutospacing="1" w:line="360" w:lineRule="auto"/>
        <w:jc w:val="both"/>
        <w:rPr>
          <w:rFonts w:cstheme="minorHAnsi"/>
        </w:rPr>
      </w:pPr>
      <w:r w:rsidRPr="003A0E57">
        <w:rPr>
          <w:rFonts w:cstheme="minorHAnsi"/>
        </w:rPr>
        <w:t>There are many reasons why some people are drawn into SOC.  A Prevent guide published by HM Government identifies four characteristics that put people at a greater risk of being exploited. These include those who have a history of offending, those who possess skills such as firearms licence holders or banking professionals, those whos</w:t>
      </w:r>
      <w:r w:rsidR="00C24AB9" w:rsidRPr="003A0E57">
        <w:rPr>
          <w:rFonts w:cstheme="minorHAnsi"/>
        </w:rPr>
        <w:t>e</w:t>
      </w:r>
      <w:r w:rsidRPr="003A0E57">
        <w:rPr>
          <w:rFonts w:cstheme="minorHAnsi"/>
        </w:rPr>
        <w:t xml:space="preserve"> family and friends are already associated with SOC, and those who have suffered a difficult upbringing. These individuals may be searching for a sense of identity, or a sense of belonging (HM Government, 2015) which makes them particularly vulnerable to gang membership. </w:t>
      </w:r>
    </w:p>
    <w:p w14:paraId="3D3E6ED6"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One form of SOC is County Lines. County Lines is the exportation of illegal drugs into other areas of the UK (Home Office, 2020). Among those targeted for County Lines operations are vulnerable adults, children in care and drug dependent individuals (Coomber and Moyle, 2017). </w:t>
      </w:r>
    </w:p>
    <w:p w14:paraId="1F2EE0E9"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OCGs recruit children as they are considered inexpensive, disposable and are easily employed (Windle, Moyle and Coomber, 2020). Often, these are looked-after children who are given drugs, alcohol, and cigarettes as a reward for carrying out criminal activity (Robinson, 2017). As mentioned above, being recruited into such gangs gives troubled children a sense of purpose and is why so many of them fall into the trap of SOC. </w:t>
      </w:r>
    </w:p>
    <w:p w14:paraId="647703F6"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Other targeted individuals include those with drug dependencies. Addicts with a criminal history and “chaotic drug use repertoires” are susceptible to perform illegal activities for others to fund their habit (Moyle, 2019). Often, drugs are supplied to the victim as a way of intensifying their habit and to control them. </w:t>
      </w:r>
    </w:p>
    <w:p w14:paraId="44DFF2D9" w14:textId="4659C680" w:rsidR="008B6868" w:rsidRPr="003A0E57" w:rsidRDefault="008B6868" w:rsidP="00C24AB9">
      <w:pPr>
        <w:spacing w:after="100" w:afterAutospacing="1" w:line="360" w:lineRule="auto"/>
        <w:jc w:val="both"/>
        <w:rPr>
          <w:rFonts w:cstheme="minorHAnsi"/>
        </w:rPr>
      </w:pPr>
      <w:r w:rsidRPr="003A0E57">
        <w:rPr>
          <w:rFonts w:cstheme="minorHAnsi"/>
        </w:rPr>
        <w:lastRenderedPageBreak/>
        <w:t xml:space="preserve">Adults </w:t>
      </w:r>
      <w:r w:rsidR="009E1669">
        <w:rPr>
          <w:rFonts w:cstheme="minorHAnsi"/>
        </w:rPr>
        <w:t>who are vulnerable because of</w:t>
      </w:r>
      <w:r w:rsidRPr="003A0E57">
        <w:rPr>
          <w:rFonts w:cstheme="minorHAnsi"/>
        </w:rPr>
        <w:t xml:space="preserve"> learning difficulties are also at an increased risk of criminal exploitation (Wilson, Seaman and Nettelbeck, 1996) and often become victims of cuckooing. “Cuckooing” is a term used to describe when criminals take over a vulnerable person’s home and use it for criminal purposes (Salford Safeguarding Adults Board, 2022). Often, the victim is offered friendship or money before being asked for things in return (O’Regan, 2022). They may not understand what is happening and accept the offer of friendship due to feeling lonely. </w:t>
      </w:r>
    </w:p>
    <w:p w14:paraId="5E7439AF"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SOC is a growing problem in the UK and cannot be managed by one entity alone. As well as the police, there are several agencies and organisations that play a part in the response to SOC, which is lead operationally by the National Crime Agency (NCA) (Winchester, 2020). </w:t>
      </w:r>
    </w:p>
    <w:p w14:paraId="2BD5DA06" w14:textId="6F57AC82" w:rsidR="008B6868" w:rsidRPr="003A0E57" w:rsidRDefault="008B6868" w:rsidP="00C24AB9">
      <w:pPr>
        <w:spacing w:after="100" w:afterAutospacing="1" w:line="360" w:lineRule="auto"/>
        <w:jc w:val="both"/>
        <w:rPr>
          <w:rFonts w:cstheme="minorHAnsi"/>
        </w:rPr>
      </w:pPr>
      <w:r w:rsidRPr="003A0E57">
        <w:rPr>
          <w:rFonts w:cstheme="minorHAnsi"/>
        </w:rPr>
        <w:t xml:space="preserve">Traditionally, methods such as surveillance, arrest and prosecution, and disruption have been used to fight organised crime (Crocker </w:t>
      </w:r>
      <w:r w:rsidRPr="006C26F3">
        <w:rPr>
          <w:rFonts w:cstheme="minorHAnsi"/>
          <w:i/>
          <w:iCs/>
        </w:rPr>
        <w:t>et al</w:t>
      </w:r>
      <w:r w:rsidRPr="003A0E57">
        <w:rPr>
          <w:rFonts w:cstheme="minorHAnsi"/>
        </w:rPr>
        <w:t xml:space="preserve">. 2017). It was once thought that enforcing the law was the only way to disband OCGs; however, with little evidence to prove its success, there are doubts over its validity when dealing with SOC (Jansen and </w:t>
      </w:r>
      <w:proofErr w:type="spellStart"/>
      <w:r w:rsidRPr="003A0E57">
        <w:rPr>
          <w:rFonts w:cstheme="minorHAnsi"/>
        </w:rPr>
        <w:t>Bruinsma</w:t>
      </w:r>
      <w:proofErr w:type="spellEnd"/>
      <w:r w:rsidRPr="003A0E57">
        <w:rPr>
          <w:rFonts w:cstheme="minorHAnsi"/>
        </w:rPr>
        <w:t xml:space="preserve">, 1997).  This research suggests that while dealing with those caught committing an offence may be a temporary solution, those offending on a street level are usually part of a much larger criminal organisation and are easily replaceable. This supports the </w:t>
      </w:r>
      <w:r w:rsidR="00801820">
        <w:rPr>
          <w:rFonts w:cstheme="minorHAnsi"/>
        </w:rPr>
        <w:t>earlier research</w:t>
      </w:r>
      <w:r w:rsidRPr="003A0E57">
        <w:rPr>
          <w:rFonts w:cstheme="minorHAnsi"/>
        </w:rPr>
        <w:t xml:space="preserve"> that vulnerable people are often targeted </w:t>
      </w:r>
      <w:r w:rsidR="008E55BA">
        <w:rPr>
          <w:rFonts w:cstheme="minorHAnsi"/>
        </w:rPr>
        <w:t xml:space="preserve">because of their disposability. </w:t>
      </w:r>
    </w:p>
    <w:p w14:paraId="4619DDCA"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In recent years, the development of intelligence-led policing (ILP) has been beneficial in disrupting organised crime (Bell and </w:t>
      </w:r>
      <w:proofErr w:type="spellStart"/>
      <w:r w:rsidRPr="003A0E57">
        <w:rPr>
          <w:rFonts w:cstheme="minorHAnsi"/>
        </w:rPr>
        <w:t>Congram</w:t>
      </w:r>
      <w:proofErr w:type="spellEnd"/>
      <w:r w:rsidRPr="003A0E57">
        <w:rPr>
          <w:rFonts w:cstheme="minorHAnsi"/>
        </w:rPr>
        <w:t>, 2013). ILP provides a structure in which intelligence is developed to order to determine priorities and operational strategies (Organisation for security and co-operation in Europe, 2017).</w:t>
      </w:r>
    </w:p>
    <w:p w14:paraId="695E5E67" w14:textId="77777777" w:rsidR="008B6868" w:rsidRPr="003A0E57" w:rsidRDefault="008B6868" w:rsidP="00C24AB9">
      <w:pPr>
        <w:spacing w:after="100" w:afterAutospacing="1" w:line="360" w:lineRule="auto"/>
        <w:jc w:val="both"/>
        <w:rPr>
          <w:rFonts w:cstheme="minorHAnsi"/>
        </w:rPr>
      </w:pPr>
      <w:r w:rsidRPr="003A0E57">
        <w:rPr>
          <w:rFonts w:cstheme="minorHAnsi"/>
        </w:rPr>
        <w:t xml:space="preserve">One successful intelligence-led policing operation in Australia, named “Operation Mantle” targeted drug trafficking in the country and led to reductions in drug crime (Williams et al. 2001). This case study suggests that intelligence-led policing is an effective way to deal with SOC.  </w:t>
      </w:r>
    </w:p>
    <w:p w14:paraId="64589552" w14:textId="77777777" w:rsidR="008B6868" w:rsidRPr="003A0E57" w:rsidRDefault="008B6868" w:rsidP="00C24AB9">
      <w:pPr>
        <w:spacing w:after="100" w:afterAutospacing="1" w:line="360" w:lineRule="auto"/>
        <w:jc w:val="both"/>
        <w:rPr>
          <w:rFonts w:cstheme="minorHAnsi"/>
        </w:rPr>
      </w:pPr>
      <w:r w:rsidRPr="003A0E57">
        <w:rPr>
          <w:rFonts w:cstheme="minorHAnsi"/>
        </w:rPr>
        <w:t>A “whole-system approach” which aims to use a range of capabilities from multiple agencies to tackle SOC (HM Government, 2018) has also been successful. Operation Fortify in Sheffield, which focussed on multi-agency work proves that using partner agencies not only enhanced the relationship and understanding between those involved, but it led to more arrests and a reduction in OCG’s in the area (</w:t>
      </w:r>
      <w:proofErr w:type="spellStart"/>
      <w:r w:rsidRPr="003A0E57">
        <w:rPr>
          <w:rFonts w:cstheme="minorHAnsi"/>
        </w:rPr>
        <w:t>Staniforth</w:t>
      </w:r>
      <w:proofErr w:type="spellEnd"/>
      <w:r w:rsidRPr="003A0E57">
        <w:rPr>
          <w:rFonts w:cstheme="minorHAnsi"/>
        </w:rPr>
        <w:t xml:space="preserve"> et al. 2019).</w:t>
      </w:r>
    </w:p>
    <w:p w14:paraId="356546F4" w14:textId="4D125CAF" w:rsidR="008B6868" w:rsidRPr="003A0E57" w:rsidRDefault="008B6868" w:rsidP="00C24AB9">
      <w:pPr>
        <w:spacing w:after="100" w:afterAutospacing="1" w:line="360" w:lineRule="auto"/>
        <w:jc w:val="both"/>
        <w:rPr>
          <w:rFonts w:cstheme="minorHAnsi"/>
        </w:rPr>
      </w:pPr>
      <w:r w:rsidRPr="003A0E57">
        <w:rPr>
          <w:rFonts w:cstheme="minorHAnsi"/>
        </w:rPr>
        <w:t>This essay has identified that those most at risk of being targeted by OCGs include children, and adults</w:t>
      </w:r>
      <w:r w:rsidR="007E5408">
        <w:rPr>
          <w:rFonts w:cstheme="minorHAnsi"/>
        </w:rPr>
        <w:t xml:space="preserve"> who have</w:t>
      </w:r>
      <w:r w:rsidRPr="003A0E57">
        <w:rPr>
          <w:rFonts w:cstheme="minorHAnsi"/>
        </w:rPr>
        <w:t xml:space="preserve"> learning difficulties or </w:t>
      </w:r>
      <w:r w:rsidR="007E5408">
        <w:rPr>
          <w:rFonts w:cstheme="minorHAnsi"/>
        </w:rPr>
        <w:t xml:space="preserve">are suffering from a </w:t>
      </w:r>
      <w:r w:rsidRPr="003A0E57">
        <w:rPr>
          <w:rFonts w:cstheme="minorHAnsi"/>
        </w:rPr>
        <w:t xml:space="preserve">drug addiction. It proves that on a local level of </w:t>
      </w:r>
      <w:r w:rsidRPr="003A0E57">
        <w:rPr>
          <w:rFonts w:cstheme="minorHAnsi"/>
        </w:rPr>
        <w:lastRenderedPageBreak/>
        <w:t xml:space="preserve">policing, many of the criminals </w:t>
      </w:r>
      <w:r w:rsidR="007E5408">
        <w:rPr>
          <w:rFonts w:cstheme="minorHAnsi"/>
        </w:rPr>
        <w:t xml:space="preserve">dealt </w:t>
      </w:r>
      <w:r w:rsidRPr="003A0E57">
        <w:rPr>
          <w:rFonts w:cstheme="minorHAnsi"/>
        </w:rPr>
        <w:t>with are in fact, victims of crime themselves. It should not go unnoticed; however, that anyone can be a victim of serious and organised crime.</w:t>
      </w:r>
    </w:p>
    <w:p w14:paraId="095FC228" w14:textId="77CC191A" w:rsidR="008B6868" w:rsidRPr="003A0E57" w:rsidRDefault="003B4E09" w:rsidP="00C24AB9">
      <w:pPr>
        <w:spacing w:after="100" w:afterAutospacing="1" w:line="360" w:lineRule="auto"/>
        <w:jc w:val="both"/>
        <w:rPr>
          <w:rFonts w:cstheme="minorHAnsi"/>
        </w:rPr>
      </w:pPr>
      <w:r>
        <w:rPr>
          <w:rFonts w:cstheme="minorHAnsi"/>
        </w:rPr>
        <w:t>Studies have</w:t>
      </w:r>
      <w:r w:rsidR="00E759C4">
        <w:rPr>
          <w:rFonts w:cstheme="minorHAnsi"/>
        </w:rPr>
        <w:t xml:space="preserve"> also indicated</w:t>
      </w:r>
      <w:r w:rsidR="008B6868" w:rsidRPr="003A0E57">
        <w:rPr>
          <w:rFonts w:cstheme="minorHAnsi"/>
        </w:rPr>
        <w:t xml:space="preserve"> that traditional ‘hard’ policing methods are outdated and that intelligence-led operations have been successful in the reduction of organised crime. It is clear from the research that whilst no single organisation is sufficiently equipped to deal with the intricacies of SOC, by working together and developing strong partnerships, criminal gangs can be collapsed and brought to justice. </w:t>
      </w:r>
    </w:p>
    <w:p w14:paraId="29395DF4" w14:textId="78AFE612" w:rsidR="008B6868" w:rsidRPr="003A0E57" w:rsidRDefault="008B6868" w:rsidP="00C24AB9">
      <w:pPr>
        <w:spacing w:after="100" w:afterAutospacing="1" w:line="360" w:lineRule="auto"/>
        <w:jc w:val="right"/>
        <w:rPr>
          <w:rFonts w:cstheme="minorHAnsi"/>
        </w:rPr>
      </w:pPr>
      <w:r w:rsidRPr="003A0E57">
        <w:rPr>
          <w:rFonts w:cstheme="minorHAnsi"/>
        </w:rPr>
        <w:t xml:space="preserve">(Word </w:t>
      </w:r>
      <w:r w:rsidR="00B05C78" w:rsidRPr="003A0E57">
        <w:rPr>
          <w:rFonts w:cstheme="minorHAnsi"/>
        </w:rPr>
        <w:t>C</w:t>
      </w:r>
      <w:r w:rsidRPr="003A0E57">
        <w:rPr>
          <w:rFonts w:cstheme="minorHAnsi"/>
        </w:rPr>
        <w:t>ount 9</w:t>
      </w:r>
      <w:r w:rsidR="00962858">
        <w:rPr>
          <w:rFonts w:cstheme="minorHAnsi"/>
        </w:rPr>
        <w:t>1</w:t>
      </w:r>
      <w:r w:rsidR="003D64EA">
        <w:rPr>
          <w:rFonts w:cstheme="minorHAnsi"/>
        </w:rPr>
        <w:t>3</w:t>
      </w:r>
      <w:r w:rsidRPr="003A0E57">
        <w:rPr>
          <w:rFonts w:cstheme="minorHAnsi"/>
        </w:rPr>
        <w:t>)</w:t>
      </w:r>
    </w:p>
    <w:p w14:paraId="014F75B8" w14:textId="652637F9" w:rsidR="008B6868" w:rsidRPr="003A0E57" w:rsidRDefault="008B6868" w:rsidP="00C24AB9">
      <w:pPr>
        <w:spacing w:after="100" w:afterAutospacing="1" w:line="360" w:lineRule="auto"/>
        <w:jc w:val="both"/>
        <w:rPr>
          <w:rFonts w:cstheme="minorHAnsi"/>
          <w:b/>
          <w:bCs/>
        </w:rPr>
      </w:pPr>
      <w:r w:rsidRPr="003A0E57">
        <w:rPr>
          <w:rFonts w:cstheme="minorHAnsi"/>
          <w:b/>
          <w:bCs/>
        </w:rPr>
        <w:t>Bibliography</w:t>
      </w:r>
    </w:p>
    <w:p w14:paraId="2902BE9C" w14:textId="77777777" w:rsidR="000E6311" w:rsidRPr="003A0E57" w:rsidRDefault="000E6311" w:rsidP="00C24AB9">
      <w:pPr>
        <w:spacing w:after="100" w:afterAutospacing="1"/>
        <w:jc w:val="both"/>
        <w:rPr>
          <w:rFonts w:cstheme="minorHAnsi"/>
        </w:rPr>
      </w:pPr>
      <w:r w:rsidRPr="003A0E57">
        <w:rPr>
          <w:rFonts w:cstheme="minorHAnsi"/>
        </w:rPr>
        <w:t xml:space="preserve">Bell, P. </w:t>
      </w:r>
      <w:proofErr w:type="spellStart"/>
      <w:r w:rsidRPr="003A0E57">
        <w:rPr>
          <w:rFonts w:cstheme="minorHAnsi"/>
        </w:rPr>
        <w:t>Congram</w:t>
      </w:r>
      <w:proofErr w:type="spellEnd"/>
      <w:r w:rsidRPr="003A0E57">
        <w:rPr>
          <w:rFonts w:cstheme="minorHAnsi"/>
        </w:rPr>
        <w:t xml:space="preserve">, M. (2013) ‘Intelligence-led policing (ILP) as A Strategic Planning Resource in the Fight against Transnational Organized Crime (TOC)’, </w:t>
      </w:r>
      <w:r w:rsidRPr="003A0E57">
        <w:rPr>
          <w:rFonts w:cstheme="minorHAnsi"/>
          <w:i/>
          <w:iCs/>
        </w:rPr>
        <w:t>International Journal of Business and Commerce,</w:t>
      </w:r>
      <w:r w:rsidRPr="003A0E57">
        <w:rPr>
          <w:rFonts w:cstheme="minorHAnsi"/>
        </w:rPr>
        <w:t xml:space="preserve"> 2(12) pp15-28</w:t>
      </w:r>
    </w:p>
    <w:p w14:paraId="69573FAF" w14:textId="77777777" w:rsidR="000E6311" w:rsidRPr="003A0E57" w:rsidRDefault="000E6311" w:rsidP="00C24AB9">
      <w:pPr>
        <w:spacing w:after="100" w:afterAutospacing="1"/>
        <w:jc w:val="both"/>
        <w:rPr>
          <w:rFonts w:cstheme="minorHAnsi"/>
        </w:rPr>
      </w:pPr>
      <w:r w:rsidRPr="003A0E57">
        <w:rPr>
          <w:rFonts w:cstheme="minorHAnsi"/>
        </w:rPr>
        <w:t xml:space="preserve">Coomber, R. Moyle, L. (2017) ‘The changing Shape of Street-level Heroin and Crack Supply in England: Commuting, Holidaying and Cuckooing Drug Dealers Across County Lines’ </w:t>
      </w:r>
      <w:r w:rsidRPr="003A0E57">
        <w:rPr>
          <w:rFonts w:cstheme="minorHAnsi"/>
          <w:i/>
          <w:iCs/>
        </w:rPr>
        <w:t xml:space="preserve">The British Journal of Criminology. </w:t>
      </w:r>
      <w:r w:rsidRPr="003A0E57">
        <w:rPr>
          <w:rFonts w:cstheme="minorHAnsi"/>
        </w:rPr>
        <w:t>58(6) pp1323-1242</w:t>
      </w:r>
    </w:p>
    <w:p w14:paraId="533314AF" w14:textId="77777777" w:rsidR="000E6311" w:rsidRPr="003A0E57" w:rsidRDefault="000E6311" w:rsidP="00C24AB9">
      <w:pPr>
        <w:spacing w:after="100" w:afterAutospacing="1"/>
        <w:jc w:val="both"/>
        <w:rPr>
          <w:rFonts w:cstheme="minorHAnsi"/>
          <w:color w:val="000000" w:themeColor="text1"/>
        </w:rPr>
      </w:pPr>
      <w:r w:rsidRPr="003A0E57">
        <w:rPr>
          <w:rFonts w:cstheme="minorHAnsi"/>
          <w:color w:val="000000" w:themeColor="text1"/>
        </w:rPr>
        <w:t xml:space="preserve">Crocker, R. Webb, S. Garner. S Skidmore, M. (2017) </w:t>
      </w:r>
      <w:r w:rsidRPr="003A0E57">
        <w:rPr>
          <w:rFonts w:cstheme="minorHAnsi"/>
          <w:i/>
          <w:iCs/>
          <w:color w:val="000000" w:themeColor="text1"/>
        </w:rPr>
        <w:t>The impact of organised crime in local communities</w:t>
      </w:r>
      <w:r w:rsidRPr="003A0E57">
        <w:rPr>
          <w:rFonts w:cstheme="minorHAnsi"/>
          <w:color w:val="000000" w:themeColor="text1"/>
        </w:rPr>
        <w:t xml:space="preserve"> Available at: </w:t>
      </w:r>
      <w:hyperlink r:id="rId32" w:history="1">
        <w:r w:rsidRPr="003A0E57">
          <w:rPr>
            <w:rFonts w:cstheme="minorHAnsi"/>
            <w:color w:val="000000" w:themeColor="text1"/>
            <w:u w:val="single"/>
          </w:rPr>
          <w:t>Police Foundation Organised Crime in Local Communities Final Re (police-foundation.org.uk)</w:t>
        </w:r>
      </w:hyperlink>
      <w:r w:rsidRPr="003A0E57">
        <w:rPr>
          <w:rFonts w:cstheme="minorHAnsi"/>
          <w:color w:val="000000" w:themeColor="text1"/>
        </w:rPr>
        <w:t xml:space="preserve"> Accessed: 7</w:t>
      </w:r>
      <w:r w:rsidRPr="003A0E57">
        <w:rPr>
          <w:rFonts w:cstheme="minorHAnsi"/>
          <w:color w:val="000000" w:themeColor="text1"/>
          <w:vertAlign w:val="superscript"/>
        </w:rPr>
        <w:t>th</w:t>
      </w:r>
      <w:r w:rsidRPr="003A0E57">
        <w:rPr>
          <w:rFonts w:cstheme="minorHAnsi"/>
          <w:color w:val="000000" w:themeColor="text1"/>
        </w:rPr>
        <w:t xml:space="preserve"> August 2022</w:t>
      </w:r>
    </w:p>
    <w:p w14:paraId="69AD5DEE" w14:textId="77777777" w:rsidR="000E6311" w:rsidRPr="003A0E57" w:rsidRDefault="000E6311" w:rsidP="00C24AB9">
      <w:pPr>
        <w:spacing w:after="100" w:afterAutospacing="1"/>
        <w:jc w:val="both"/>
        <w:rPr>
          <w:rFonts w:cstheme="minorHAnsi"/>
        </w:rPr>
      </w:pPr>
      <w:r w:rsidRPr="003A0E57">
        <w:rPr>
          <w:rFonts w:cstheme="minorHAnsi"/>
        </w:rPr>
        <w:t xml:space="preserve">Fell, E. </w:t>
      </w:r>
      <w:r w:rsidRPr="003A0E57">
        <w:rPr>
          <w:rFonts w:cstheme="minorHAnsi"/>
          <w:i/>
          <w:iCs/>
        </w:rPr>
        <w:t>et al.</w:t>
      </w:r>
      <w:r w:rsidRPr="003A0E57">
        <w:rPr>
          <w:rFonts w:cstheme="minorHAnsi"/>
        </w:rPr>
        <w:t xml:space="preserve"> (2019) </w:t>
      </w:r>
      <w:r w:rsidRPr="003A0E57">
        <w:rPr>
          <w:rFonts w:cstheme="minorHAnsi"/>
          <w:i/>
          <w:iCs/>
        </w:rPr>
        <w:t xml:space="preserve">Understanding organised crime 2015/16: Estimating the scale and the social and economic costs. </w:t>
      </w:r>
      <w:r w:rsidRPr="003A0E57">
        <w:rPr>
          <w:rFonts w:cstheme="minorHAnsi"/>
        </w:rPr>
        <w:t xml:space="preserve">Available at: </w:t>
      </w:r>
      <w:hyperlink r:id="rId33" w:history="1">
        <w:r w:rsidRPr="003A0E57">
          <w:rPr>
            <w:rStyle w:val="Hyperlink"/>
            <w:rFonts w:cstheme="minorHAnsi"/>
          </w:rPr>
          <w:t>Understanding organised crime 2015/16 second edition (publishing.service.gov.uk)</w:t>
        </w:r>
      </w:hyperlink>
      <w:r w:rsidRPr="003A0E57">
        <w:rPr>
          <w:rFonts w:cstheme="minorHAnsi"/>
        </w:rPr>
        <w:t xml:space="preserve"> Accessed: 2</w:t>
      </w:r>
      <w:r w:rsidRPr="003A0E57">
        <w:rPr>
          <w:rFonts w:cstheme="minorHAnsi"/>
          <w:vertAlign w:val="superscript"/>
        </w:rPr>
        <w:t>nd</w:t>
      </w:r>
      <w:r w:rsidRPr="003A0E57">
        <w:rPr>
          <w:rFonts w:cstheme="minorHAnsi"/>
        </w:rPr>
        <w:t xml:space="preserve"> August 2022 </w:t>
      </w:r>
    </w:p>
    <w:p w14:paraId="3AF963EE" w14:textId="77777777" w:rsidR="000E6311" w:rsidRPr="003A0E57" w:rsidRDefault="000E6311" w:rsidP="00C24AB9">
      <w:pPr>
        <w:spacing w:after="100" w:afterAutospacing="1"/>
        <w:jc w:val="both"/>
        <w:rPr>
          <w:rFonts w:cstheme="minorHAnsi"/>
        </w:rPr>
      </w:pPr>
      <w:r w:rsidRPr="003A0E57">
        <w:rPr>
          <w:rFonts w:cstheme="minorHAnsi"/>
        </w:rPr>
        <w:t xml:space="preserve">HM Government (2015) </w:t>
      </w:r>
      <w:r w:rsidRPr="003A0E57">
        <w:rPr>
          <w:rFonts w:cstheme="minorHAnsi"/>
          <w:i/>
          <w:iCs/>
        </w:rPr>
        <w:t>Individuals at risk of being drawn into Serious and Organised Crime – a Prevent Guide</w:t>
      </w:r>
      <w:r w:rsidRPr="003A0E57">
        <w:rPr>
          <w:rFonts w:cstheme="minorHAnsi"/>
        </w:rPr>
        <w:t xml:space="preserve">. Strategic Centre for Organised Crime Office for Security and </w:t>
      </w:r>
      <w:proofErr w:type="gramStart"/>
      <w:r w:rsidRPr="003A0E57">
        <w:rPr>
          <w:rFonts w:cstheme="minorHAnsi"/>
        </w:rPr>
        <w:t>Counter-Terrorism</w:t>
      </w:r>
      <w:proofErr w:type="gramEnd"/>
      <w:r w:rsidRPr="003A0E57">
        <w:rPr>
          <w:rFonts w:cstheme="minorHAnsi"/>
        </w:rPr>
        <w:t xml:space="preserve">. Available at: </w:t>
      </w:r>
      <w:hyperlink r:id="rId34" w:history="1">
        <w:r w:rsidRPr="003A0E57">
          <w:rPr>
            <w:rStyle w:val="Hyperlink"/>
            <w:rFonts w:cstheme="minorHAnsi"/>
          </w:rPr>
          <w:t>Individuals at risk of being drawn into Serious and Organised Crime - a Prevent Guide - February 2015 (publishing.service.gov.uk)</w:t>
        </w:r>
      </w:hyperlink>
      <w:r w:rsidRPr="003A0E57">
        <w:rPr>
          <w:rFonts w:cstheme="minorHAnsi"/>
        </w:rPr>
        <w:t xml:space="preserve"> Accessed: 4</w:t>
      </w:r>
      <w:r w:rsidRPr="003A0E57">
        <w:rPr>
          <w:rFonts w:cstheme="minorHAnsi"/>
          <w:vertAlign w:val="superscript"/>
        </w:rPr>
        <w:t>th</w:t>
      </w:r>
      <w:r w:rsidRPr="003A0E57">
        <w:rPr>
          <w:rFonts w:cstheme="minorHAnsi"/>
        </w:rPr>
        <w:t xml:space="preserve"> August 2022. </w:t>
      </w:r>
    </w:p>
    <w:p w14:paraId="0C7B6D97" w14:textId="77777777" w:rsidR="000E6311" w:rsidRPr="003A0E57" w:rsidRDefault="000E6311" w:rsidP="00C24AB9">
      <w:pPr>
        <w:spacing w:after="100" w:afterAutospacing="1"/>
        <w:jc w:val="both"/>
        <w:rPr>
          <w:rFonts w:cstheme="minorHAnsi"/>
        </w:rPr>
      </w:pPr>
      <w:r w:rsidRPr="003A0E57">
        <w:rPr>
          <w:rFonts w:cstheme="minorHAnsi"/>
        </w:rPr>
        <w:t xml:space="preserve">HM Government (2018) </w:t>
      </w:r>
      <w:r w:rsidRPr="003A0E57">
        <w:rPr>
          <w:rFonts w:cstheme="minorHAnsi"/>
          <w:i/>
          <w:iCs/>
        </w:rPr>
        <w:t>Serious and Organised crime Strategy</w:t>
      </w:r>
      <w:r w:rsidRPr="003A0E57">
        <w:rPr>
          <w:rFonts w:cstheme="minorHAnsi"/>
        </w:rPr>
        <w:t xml:space="preserve">. Available at: </w:t>
      </w:r>
      <w:hyperlink r:id="rId35" w:history="1">
        <w:r w:rsidRPr="003A0E57">
          <w:rPr>
            <w:rFonts w:cstheme="minorHAnsi"/>
            <w:color w:val="0000FF"/>
            <w:u w:val="single"/>
          </w:rPr>
          <w:t>Serious and Organised Crime Strategy - November 2018 (publishing.service.gov.uk)</w:t>
        </w:r>
      </w:hyperlink>
      <w:r w:rsidRPr="003A0E57">
        <w:rPr>
          <w:rFonts w:cstheme="minorHAnsi"/>
        </w:rPr>
        <w:t xml:space="preserve"> Accessed: 24</w:t>
      </w:r>
      <w:r w:rsidRPr="003A0E57">
        <w:rPr>
          <w:rFonts w:cstheme="minorHAnsi"/>
          <w:vertAlign w:val="superscript"/>
        </w:rPr>
        <w:t>th</w:t>
      </w:r>
      <w:r w:rsidRPr="003A0E57">
        <w:rPr>
          <w:rFonts w:cstheme="minorHAnsi"/>
        </w:rPr>
        <w:t xml:space="preserve"> September 2022</w:t>
      </w:r>
    </w:p>
    <w:p w14:paraId="7628024F" w14:textId="77777777" w:rsidR="000E6311" w:rsidRPr="003A0E57" w:rsidRDefault="000E6311" w:rsidP="00C24AB9">
      <w:pPr>
        <w:spacing w:after="100" w:afterAutospacing="1"/>
        <w:jc w:val="both"/>
        <w:rPr>
          <w:rFonts w:cstheme="minorHAnsi"/>
        </w:rPr>
      </w:pPr>
      <w:r w:rsidRPr="003A0E57">
        <w:rPr>
          <w:rFonts w:cstheme="minorHAnsi"/>
        </w:rPr>
        <w:t xml:space="preserve">Home Office (2014) </w:t>
      </w:r>
      <w:r w:rsidRPr="003A0E57">
        <w:rPr>
          <w:rFonts w:cstheme="minorHAnsi"/>
          <w:i/>
          <w:iCs/>
        </w:rPr>
        <w:t xml:space="preserve">Serious and Organised Crime Strategy </w:t>
      </w:r>
      <w:r w:rsidRPr="003A0E57">
        <w:rPr>
          <w:rFonts w:cstheme="minorHAnsi"/>
        </w:rPr>
        <w:t>[Online] Available at:</w:t>
      </w:r>
      <w:r w:rsidRPr="003A0E57">
        <w:rPr>
          <w:rFonts w:cstheme="minorHAnsi"/>
          <w:i/>
          <w:iCs/>
        </w:rPr>
        <w:t xml:space="preserve"> </w:t>
      </w:r>
      <w:hyperlink r:id="rId36" w:history="1">
        <w:r w:rsidRPr="003A0E57">
          <w:rPr>
            <w:rStyle w:val="Hyperlink"/>
            <w:rFonts w:cstheme="minorHAnsi"/>
          </w:rPr>
          <w:t>Serious and Organised Crime Strategy - GOV.UK (www.gov.uk)</w:t>
        </w:r>
      </w:hyperlink>
      <w:r w:rsidRPr="003A0E57">
        <w:rPr>
          <w:rFonts w:cstheme="minorHAnsi"/>
        </w:rPr>
        <w:t xml:space="preserve"> Accessed: 2</w:t>
      </w:r>
      <w:r w:rsidRPr="003A0E57">
        <w:rPr>
          <w:rFonts w:cstheme="minorHAnsi"/>
          <w:vertAlign w:val="superscript"/>
        </w:rPr>
        <w:t>nd</w:t>
      </w:r>
      <w:r w:rsidRPr="003A0E57">
        <w:rPr>
          <w:rFonts w:cstheme="minorHAnsi"/>
        </w:rPr>
        <w:t xml:space="preserve"> August 2022</w:t>
      </w:r>
    </w:p>
    <w:p w14:paraId="77ED8356" w14:textId="77777777" w:rsidR="000E6311" w:rsidRPr="003A0E57" w:rsidRDefault="000E6311" w:rsidP="00C24AB9">
      <w:pPr>
        <w:spacing w:after="100" w:afterAutospacing="1"/>
        <w:jc w:val="both"/>
        <w:rPr>
          <w:rFonts w:cstheme="minorHAnsi"/>
        </w:rPr>
      </w:pPr>
      <w:r w:rsidRPr="003A0E57">
        <w:rPr>
          <w:rFonts w:cstheme="minorHAnsi"/>
        </w:rPr>
        <w:t xml:space="preserve">Home Office (2020) </w:t>
      </w:r>
      <w:r w:rsidRPr="003D64EA">
        <w:rPr>
          <w:rFonts w:cstheme="minorHAnsi"/>
          <w:i/>
          <w:iCs/>
        </w:rPr>
        <w:t>Criminal Exploitation of children and vulnerable adults: county lines</w:t>
      </w:r>
      <w:r w:rsidRPr="003A0E57">
        <w:rPr>
          <w:rFonts w:cstheme="minorHAnsi"/>
        </w:rPr>
        <w:t xml:space="preserve"> [Online] Available at: </w:t>
      </w:r>
      <w:hyperlink r:id="rId37" w:history="1">
        <w:r w:rsidRPr="003A0E57">
          <w:rPr>
            <w:rFonts w:cstheme="minorHAnsi"/>
            <w:color w:val="0000FF"/>
            <w:u w:val="single"/>
          </w:rPr>
          <w:t>Criminal exploitation of children and vulnerable adults: county lines - GOV.UK (www.gov.uk)</w:t>
        </w:r>
      </w:hyperlink>
      <w:r w:rsidRPr="003A0E57">
        <w:rPr>
          <w:rFonts w:cstheme="minorHAnsi"/>
        </w:rPr>
        <w:t xml:space="preserve"> Accessed: 4</w:t>
      </w:r>
      <w:r w:rsidRPr="003A0E57">
        <w:rPr>
          <w:rFonts w:cstheme="minorHAnsi"/>
          <w:vertAlign w:val="superscript"/>
        </w:rPr>
        <w:t>th</w:t>
      </w:r>
      <w:r w:rsidRPr="003A0E57">
        <w:rPr>
          <w:rFonts w:cstheme="minorHAnsi"/>
        </w:rPr>
        <w:t xml:space="preserve"> August 2022</w:t>
      </w:r>
    </w:p>
    <w:p w14:paraId="6DD47725" w14:textId="77777777" w:rsidR="000E6311" w:rsidRPr="003A0E57" w:rsidRDefault="000E6311" w:rsidP="00C24AB9">
      <w:pPr>
        <w:spacing w:after="100" w:afterAutospacing="1"/>
        <w:jc w:val="both"/>
        <w:rPr>
          <w:rFonts w:cstheme="minorHAnsi"/>
        </w:rPr>
      </w:pPr>
      <w:r w:rsidRPr="003A0E57">
        <w:rPr>
          <w:rFonts w:cstheme="minorHAnsi"/>
        </w:rPr>
        <w:lastRenderedPageBreak/>
        <w:t xml:space="preserve">Moyle, L. (2019) ‘Situating Vulnerability and Exploitation in Street-Level Drug Markets: Cuckooing, Commuting, and the “County Lines” Drug Supply Model’. </w:t>
      </w:r>
      <w:r w:rsidRPr="003A0E57">
        <w:rPr>
          <w:rFonts w:cstheme="minorHAnsi"/>
          <w:i/>
          <w:iCs/>
        </w:rPr>
        <w:t xml:space="preserve">Journal of Drug Issues. </w:t>
      </w:r>
      <w:r w:rsidRPr="003A0E57">
        <w:rPr>
          <w:rFonts w:cstheme="minorHAnsi"/>
        </w:rPr>
        <w:t>49(4), pp739-755 doi:</w:t>
      </w:r>
      <w:hyperlink r:id="rId38" w:history="1">
        <w:r w:rsidRPr="003A0E57">
          <w:rPr>
            <w:rStyle w:val="Hyperlink"/>
            <w:rFonts w:cstheme="minorHAnsi"/>
          </w:rPr>
          <w:t>10.1177/0022042619861938</w:t>
        </w:r>
      </w:hyperlink>
    </w:p>
    <w:p w14:paraId="0AEBBEDB" w14:textId="77777777" w:rsidR="000E6311" w:rsidRPr="003A0E57" w:rsidRDefault="000E6311" w:rsidP="00C24AB9">
      <w:pPr>
        <w:spacing w:after="100" w:afterAutospacing="1"/>
        <w:jc w:val="both"/>
        <w:rPr>
          <w:rFonts w:cstheme="minorHAnsi"/>
        </w:rPr>
      </w:pPr>
      <w:r w:rsidRPr="003A0E57">
        <w:rPr>
          <w:rFonts w:cstheme="minorHAnsi"/>
        </w:rPr>
        <w:t xml:space="preserve">National Audit Office (2019) </w:t>
      </w:r>
      <w:r w:rsidRPr="003A0E57">
        <w:rPr>
          <w:rFonts w:cstheme="minorHAnsi"/>
          <w:i/>
          <w:iCs/>
        </w:rPr>
        <w:t>Tackling serious and organised crime</w:t>
      </w:r>
      <w:r w:rsidRPr="003A0E57">
        <w:rPr>
          <w:rFonts w:cstheme="minorHAnsi"/>
        </w:rPr>
        <w:t xml:space="preserve"> [Online] Available at: </w:t>
      </w:r>
      <w:hyperlink r:id="rId39" w:history="1">
        <w:r w:rsidRPr="003A0E57">
          <w:rPr>
            <w:rFonts w:cstheme="minorHAnsi"/>
            <w:color w:val="0000FF"/>
            <w:u w:val="single"/>
          </w:rPr>
          <w:t>Tackling serious and organised crime - National Audit Office (NAO) Report</w:t>
        </w:r>
      </w:hyperlink>
      <w:r w:rsidRPr="003A0E57">
        <w:rPr>
          <w:rFonts w:cstheme="minorHAnsi"/>
        </w:rPr>
        <w:t xml:space="preserve"> Accessed: 3</w:t>
      </w:r>
      <w:r w:rsidRPr="003A0E57">
        <w:rPr>
          <w:rFonts w:cstheme="minorHAnsi"/>
          <w:vertAlign w:val="superscript"/>
        </w:rPr>
        <w:t>rd</w:t>
      </w:r>
      <w:r w:rsidRPr="003A0E57">
        <w:rPr>
          <w:rFonts w:cstheme="minorHAnsi"/>
        </w:rPr>
        <w:t xml:space="preserve"> August 2022</w:t>
      </w:r>
    </w:p>
    <w:p w14:paraId="11058724" w14:textId="77777777" w:rsidR="000E6311" w:rsidRPr="003A0E57" w:rsidRDefault="000E6311" w:rsidP="00C24AB9">
      <w:pPr>
        <w:spacing w:after="100" w:afterAutospacing="1"/>
        <w:jc w:val="both"/>
        <w:rPr>
          <w:rFonts w:cstheme="minorHAnsi"/>
        </w:rPr>
      </w:pPr>
      <w:r w:rsidRPr="003A0E57">
        <w:rPr>
          <w:rFonts w:cstheme="minorHAnsi"/>
        </w:rPr>
        <w:t xml:space="preserve">National Crime Agency (2018) </w:t>
      </w:r>
      <w:r w:rsidRPr="003A0E57">
        <w:rPr>
          <w:rFonts w:cstheme="minorHAnsi"/>
          <w:i/>
          <w:iCs/>
        </w:rPr>
        <w:t>National Strategic Assessment of Serious and Organised Crime 2018 Available</w:t>
      </w:r>
      <w:r w:rsidRPr="003A0E57">
        <w:rPr>
          <w:rFonts w:cstheme="minorHAnsi"/>
        </w:rPr>
        <w:t xml:space="preserve"> at: </w:t>
      </w:r>
      <w:hyperlink r:id="rId40" w:history="1">
        <w:r w:rsidRPr="003A0E57">
          <w:rPr>
            <w:rFonts w:cstheme="minorHAnsi"/>
            <w:color w:val="0000FF"/>
            <w:u w:val="single"/>
          </w:rPr>
          <w:t>National Strategic Assessment of Serious and Organised Crime 2018 v1.1 (nationalcrimeagency.gov.uk)</w:t>
        </w:r>
      </w:hyperlink>
      <w:r w:rsidRPr="003A0E57">
        <w:rPr>
          <w:rFonts w:cstheme="minorHAnsi"/>
        </w:rPr>
        <w:t xml:space="preserve"> Accessed: 4</w:t>
      </w:r>
      <w:r w:rsidRPr="003A0E57">
        <w:rPr>
          <w:rFonts w:cstheme="minorHAnsi"/>
          <w:vertAlign w:val="superscript"/>
        </w:rPr>
        <w:t>th</w:t>
      </w:r>
      <w:r w:rsidRPr="003A0E57">
        <w:rPr>
          <w:rFonts w:cstheme="minorHAnsi"/>
        </w:rPr>
        <w:t xml:space="preserve"> August 2022</w:t>
      </w:r>
    </w:p>
    <w:p w14:paraId="1C1E30AB" w14:textId="77777777" w:rsidR="000E6311" w:rsidRPr="003A0E57" w:rsidRDefault="000E6311" w:rsidP="00C24AB9">
      <w:pPr>
        <w:spacing w:after="100" w:afterAutospacing="1"/>
        <w:jc w:val="both"/>
        <w:rPr>
          <w:rFonts w:cstheme="minorHAnsi"/>
        </w:rPr>
      </w:pPr>
      <w:r w:rsidRPr="003A0E57">
        <w:rPr>
          <w:rFonts w:cstheme="minorHAnsi"/>
        </w:rPr>
        <w:t xml:space="preserve">National Crime Agency (2020) </w:t>
      </w:r>
      <w:r w:rsidRPr="003A0E57">
        <w:rPr>
          <w:rFonts w:cstheme="minorHAnsi"/>
          <w:i/>
          <w:iCs/>
        </w:rPr>
        <w:t xml:space="preserve">National Strategic Assessment of Serious and Organised Crime. </w:t>
      </w:r>
      <w:r w:rsidRPr="003A0E57">
        <w:rPr>
          <w:rFonts w:cstheme="minorHAnsi"/>
        </w:rPr>
        <w:t xml:space="preserve">Available at: </w:t>
      </w:r>
      <w:hyperlink r:id="rId41" w:history="1">
        <w:r w:rsidRPr="003A0E57">
          <w:rPr>
            <w:rStyle w:val="Hyperlink"/>
            <w:rFonts w:cstheme="minorHAnsi"/>
          </w:rPr>
          <w:t>file (nationalcrimeagency.gov.uk)</w:t>
        </w:r>
      </w:hyperlink>
      <w:r w:rsidRPr="003A0E57">
        <w:rPr>
          <w:rFonts w:cstheme="minorHAnsi"/>
        </w:rPr>
        <w:t xml:space="preserve"> Accessed: 2</w:t>
      </w:r>
      <w:r w:rsidRPr="003A0E57">
        <w:rPr>
          <w:rFonts w:cstheme="minorHAnsi"/>
          <w:vertAlign w:val="superscript"/>
        </w:rPr>
        <w:t>nd</w:t>
      </w:r>
      <w:r w:rsidRPr="003A0E57">
        <w:rPr>
          <w:rFonts w:cstheme="minorHAnsi"/>
        </w:rPr>
        <w:t xml:space="preserve"> August 2022</w:t>
      </w:r>
    </w:p>
    <w:p w14:paraId="4D3DD9A0" w14:textId="77777777" w:rsidR="000E6311" w:rsidRPr="003A0E57" w:rsidRDefault="000E6311" w:rsidP="00C24AB9">
      <w:pPr>
        <w:spacing w:after="100" w:afterAutospacing="1"/>
        <w:jc w:val="both"/>
        <w:rPr>
          <w:rFonts w:cstheme="minorHAnsi"/>
          <w:color w:val="000000" w:themeColor="text1"/>
        </w:rPr>
      </w:pPr>
      <w:r w:rsidRPr="003A0E57">
        <w:rPr>
          <w:rFonts w:cstheme="minorHAnsi"/>
        </w:rPr>
        <w:t xml:space="preserve">Organisation for Security and Co-operation in Europe (2017) </w:t>
      </w:r>
      <w:r w:rsidRPr="003A0E57">
        <w:rPr>
          <w:rFonts w:cstheme="minorHAnsi"/>
          <w:i/>
          <w:iCs/>
        </w:rPr>
        <w:t>Intelligence-Led Policing</w:t>
      </w:r>
      <w:r w:rsidRPr="003A0E57">
        <w:rPr>
          <w:rFonts w:cstheme="minorHAnsi"/>
        </w:rPr>
        <w:t xml:space="preserve"> Available at: </w:t>
      </w:r>
      <w:hyperlink r:id="rId42" w:history="1">
        <w:r w:rsidRPr="003A0E57">
          <w:rPr>
            <w:rStyle w:val="Hyperlink"/>
            <w:rFonts w:cstheme="minorHAnsi"/>
          </w:rPr>
          <w:t>https://www.osce.org/files/f/documents/d/3/327476.pdf</w:t>
        </w:r>
      </w:hyperlink>
      <w:r w:rsidRPr="003A0E57">
        <w:rPr>
          <w:rFonts w:cstheme="minorHAnsi"/>
        </w:rPr>
        <w:t xml:space="preserve"> Accessed: 18</w:t>
      </w:r>
      <w:r w:rsidRPr="003A0E57">
        <w:rPr>
          <w:rFonts w:cstheme="minorHAnsi"/>
          <w:vertAlign w:val="superscript"/>
        </w:rPr>
        <w:t>th</w:t>
      </w:r>
      <w:r w:rsidRPr="003A0E57">
        <w:rPr>
          <w:rFonts w:cstheme="minorHAnsi"/>
        </w:rPr>
        <w:t xml:space="preserve"> October 2022</w:t>
      </w:r>
    </w:p>
    <w:p w14:paraId="58D2B03B" w14:textId="77777777" w:rsidR="000E6311" w:rsidRPr="003A0E57" w:rsidRDefault="000E6311" w:rsidP="00C24AB9">
      <w:pPr>
        <w:spacing w:after="100" w:afterAutospacing="1"/>
        <w:jc w:val="both"/>
        <w:rPr>
          <w:rFonts w:cstheme="minorHAnsi"/>
        </w:rPr>
      </w:pPr>
      <w:r w:rsidRPr="003A0E57">
        <w:rPr>
          <w:rFonts w:cstheme="minorHAnsi"/>
        </w:rPr>
        <w:t xml:space="preserve">Robinson, G. (2017) </w:t>
      </w:r>
      <w:r w:rsidRPr="003A0E57">
        <w:rPr>
          <w:rFonts w:cstheme="minorHAnsi"/>
          <w:i/>
          <w:iCs/>
        </w:rPr>
        <w:t>How gangs are exploiting children to do their dirty work</w:t>
      </w:r>
      <w:r w:rsidRPr="003A0E57">
        <w:rPr>
          <w:rFonts w:cstheme="minorHAnsi"/>
        </w:rPr>
        <w:t xml:space="preserve">. [Online] Available at: </w:t>
      </w:r>
      <w:hyperlink r:id="rId43" w:history="1">
        <w:r w:rsidRPr="003A0E57">
          <w:rPr>
            <w:rStyle w:val="Hyperlink"/>
            <w:rFonts w:cstheme="minorHAnsi"/>
          </w:rPr>
          <w:t>How gangs are exploiting children to do their dirty work (theconversation.com)</w:t>
        </w:r>
      </w:hyperlink>
      <w:r w:rsidRPr="003A0E57">
        <w:rPr>
          <w:rFonts w:cstheme="minorHAnsi"/>
        </w:rPr>
        <w:t xml:space="preserve"> Accessed: 4</w:t>
      </w:r>
      <w:r w:rsidRPr="003A0E57">
        <w:rPr>
          <w:rFonts w:cstheme="minorHAnsi"/>
          <w:vertAlign w:val="superscript"/>
        </w:rPr>
        <w:t>th</w:t>
      </w:r>
      <w:r w:rsidRPr="003A0E57">
        <w:rPr>
          <w:rFonts w:cstheme="minorHAnsi"/>
        </w:rPr>
        <w:t xml:space="preserve"> August 2022</w:t>
      </w:r>
    </w:p>
    <w:p w14:paraId="25BFB0DC" w14:textId="77777777" w:rsidR="000E6311" w:rsidRPr="003A0E57" w:rsidRDefault="000E6311" w:rsidP="00C24AB9">
      <w:pPr>
        <w:spacing w:after="100" w:afterAutospacing="1"/>
        <w:jc w:val="both"/>
        <w:rPr>
          <w:rFonts w:cstheme="minorHAnsi"/>
        </w:rPr>
      </w:pPr>
      <w:r w:rsidRPr="003A0E57">
        <w:rPr>
          <w:rFonts w:cstheme="minorHAnsi"/>
        </w:rPr>
        <w:t xml:space="preserve">Salford Safeguarding Adults Board (2022) </w:t>
      </w:r>
      <w:r w:rsidRPr="003A0E57">
        <w:rPr>
          <w:rFonts w:cstheme="minorHAnsi"/>
          <w:i/>
          <w:iCs/>
        </w:rPr>
        <w:t xml:space="preserve">Cuckooing </w:t>
      </w:r>
      <w:r w:rsidRPr="003A0E57">
        <w:rPr>
          <w:rFonts w:cstheme="minorHAnsi"/>
        </w:rPr>
        <w:t xml:space="preserve">[Online] Available at: </w:t>
      </w:r>
      <w:hyperlink r:id="rId44" w:history="1">
        <w:r w:rsidRPr="003A0E57">
          <w:rPr>
            <w:rFonts w:cstheme="minorHAnsi"/>
            <w:color w:val="0000FF"/>
            <w:u w:val="single"/>
          </w:rPr>
          <w:t>Cuckooing | Salford Safeguarding Adults Board</w:t>
        </w:r>
      </w:hyperlink>
      <w:r w:rsidRPr="003A0E57">
        <w:rPr>
          <w:rFonts w:cstheme="minorHAnsi"/>
        </w:rPr>
        <w:t xml:space="preserve"> Accessed: 4</w:t>
      </w:r>
      <w:r w:rsidRPr="003A0E57">
        <w:rPr>
          <w:rFonts w:cstheme="minorHAnsi"/>
          <w:vertAlign w:val="superscript"/>
        </w:rPr>
        <w:t>th</w:t>
      </w:r>
      <w:r w:rsidRPr="003A0E57">
        <w:rPr>
          <w:rFonts w:cstheme="minorHAnsi"/>
        </w:rPr>
        <w:t xml:space="preserve"> August 2022</w:t>
      </w:r>
    </w:p>
    <w:p w14:paraId="45F0B134" w14:textId="77777777" w:rsidR="000E6311" w:rsidRPr="003A0E57" w:rsidRDefault="000E6311" w:rsidP="00C24AB9">
      <w:pPr>
        <w:spacing w:after="100" w:afterAutospacing="1"/>
        <w:jc w:val="both"/>
        <w:rPr>
          <w:rFonts w:cstheme="minorHAnsi"/>
        </w:rPr>
      </w:pPr>
      <w:proofErr w:type="spellStart"/>
      <w:r w:rsidRPr="003A0E57">
        <w:rPr>
          <w:rFonts w:cstheme="minorHAnsi"/>
        </w:rPr>
        <w:t>Staniforth</w:t>
      </w:r>
      <w:proofErr w:type="spellEnd"/>
      <w:r w:rsidRPr="003A0E57">
        <w:rPr>
          <w:rFonts w:cstheme="minorHAnsi"/>
        </w:rPr>
        <w:t xml:space="preserve">, R. A. et al. (2019) ‘Using multi-agency, multi-professional collaboration to reduce serious violence and organised crime’. </w:t>
      </w:r>
      <w:r w:rsidRPr="003A0E57">
        <w:rPr>
          <w:rFonts w:cstheme="minorHAnsi"/>
          <w:i/>
          <w:iCs/>
        </w:rPr>
        <w:t>Journal of Community Safety and Well-Being,</w:t>
      </w:r>
      <w:r w:rsidRPr="003A0E57">
        <w:rPr>
          <w:rFonts w:cstheme="minorHAnsi"/>
        </w:rPr>
        <w:t xml:space="preserve"> 4(3) pp. 63 DOI:10.35502/jcswb.102</w:t>
      </w:r>
    </w:p>
    <w:p w14:paraId="3DCAE418" w14:textId="77777777" w:rsidR="000E6311" w:rsidRPr="003A0E57" w:rsidRDefault="000E6311" w:rsidP="00C24AB9">
      <w:pPr>
        <w:spacing w:after="100" w:afterAutospacing="1"/>
        <w:jc w:val="both"/>
        <w:rPr>
          <w:rFonts w:cstheme="minorHAnsi"/>
          <w:color w:val="000000" w:themeColor="text1"/>
        </w:rPr>
      </w:pPr>
      <w:r w:rsidRPr="003A0E57">
        <w:rPr>
          <w:rFonts w:cstheme="minorHAnsi"/>
          <w:color w:val="000000" w:themeColor="text1"/>
        </w:rPr>
        <w:t xml:space="preserve">Victoria O’Regan (2022) </w:t>
      </w:r>
      <w:r w:rsidRPr="003A0E57">
        <w:rPr>
          <w:rFonts w:cstheme="minorHAnsi"/>
          <w:i/>
          <w:iCs/>
          <w:color w:val="000000" w:themeColor="text1"/>
        </w:rPr>
        <w:t>What is cuckooing?</w:t>
      </w:r>
      <w:r w:rsidRPr="003A0E57">
        <w:rPr>
          <w:rFonts w:cstheme="minorHAnsi"/>
          <w:color w:val="000000" w:themeColor="text1"/>
        </w:rPr>
        <w:t xml:space="preserve"> Available at: </w:t>
      </w:r>
      <w:hyperlink r:id="rId45" w:history="1">
        <w:r w:rsidRPr="003A0E57">
          <w:rPr>
            <w:rFonts w:cstheme="minorHAnsi"/>
            <w:color w:val="0000FF"/>
            <w:u w:val="single"/>
          </w:rPr>
          <w:t>What is Cuckooing? | Guidance on Recognising the Signs &amp; How to Help (highspeedtraining.co.uk)</w:t>
        </w:r>
      </w:hyperlink>
      <w:r w:rsidRPr="003A0E57">
        <w:rPr>
          <w:rFonts w:cstheme="minorHAnsi"/>
        </w:rPr>
        <w:t xml:space="preserve"> Accessed: 24</w:t>
      </w:r>
      <w:r w:rsidRPr="003A0E57">
        <w:rPr>
          <w:rFonts w:cstheme="minorHAnsi"/>
          <w:vertAlign w:val="superscript"/>
        </w:rPr>
        <w:t>th</w:t>
      </w:r>
      <w:r w:rsidRPr="003A0E57">
        <w:rPr>
          <w:rFonts w:cstheme="minorHAnsi"/>
        </w:rPr>
        <w:t xml:space="preserve"> September 2022</w:t>
      </w:r>
    </w:p>
    <w:p w14:paraId="2B9D3C25" w14:textId="77777777" w:rsidR="000E6311" w:rsidRPr="003A0E57" w:rsidRDefault="000E6311" w:rsidP="00C24AB9">
      <w:pPr>
        <w:spacing w:after="100" w:afterAutospacing="1"/>
        <w:jc w:val="both"/>
        <w:rPr>
          <w:rStyle w:val="Hyperlink"/>
          <w:rFonts w:cstheme="minorHAnsi"/>
        </w:rPr>
      </w:pPr>
      <w:r w:rsidRPr="003A0E57">
        <w:rPr>
          <w:rFonts w:cstheme="minorHAnsi"/>
        </w:rPr>
        <w:t xml:space="preserve">Williams, P. </w:t>
      </w:r>
      <w:r w:rsidRPr="003A0E57">
        <w:rPr>
          <w:rFonts w:cstheme="minorHAnsi"/>
          <w:i/>
          <w:iCs/>
        </w:rPr>
        <w:t>et al.</w:t>
      </w:r>
      <w:r w:rsidRPr="003A0E57">
        <w:rPr>
          <w:rFonts w:cstheme="minorHAnsi"/>
        </w:rPr>
        <w:t xml:space="preserve"> (2001) ‘Problem-Oriented Policing: Operation Mantle – A Case Study’ </w:t>
      </w:r>
      <w:r w:rsidRPr="003A0E57">
        <w:rPr>
          <w:rFonts w:cstheme="minorHAnsi"/>
          <w:i/>
          <w:iCs/>
        </w:rPr>
        <w:t xml:space="preserve">Trends and Issues in crime and criminal justice. </w:t>
      </w:r>
      <w:r w:rsidRPr="003A0E57">
        <w:rPr>
          <w:rFonts w:cstheme="minorHAnsi"/>
        </w:rPr>
        <w:t>Australian Institute of Criminology</w:t>
      </w:r>
      <w:r w:rsidRPr="003A0E57">
        <w:rPr>
          <w:rFonts w:cstheme="minorHAnsi"/>
          <w:i/>
          <w:iCs/>
        </w:rPr>
        <w:t xml:space="preserve">.  </w:t>
      </w:r>
      <w:r w:rsidRPr="003A0E57">
        <w:rPr>
          <w:rFonts w:cstheme="minorHAnsi"/>
        </w:rPr>
        <w:t xml:space="preserve">Available at: </w:t>
      </w:r>
      <w:hyperlink r:id="rId46" w:history="1">
        <w:r w:rsidRPr="003A0E57">
          <w:rPr>
            <w:rStyle w:val="Hyperlink"/>
            <w:rFonts w:cstheme="minorHAnsi"/>
          </w:rPr>
          <w:t xml:space="preserve">Problem-oriented </w:t>
        </w:r>
        <w:proofErr w:type="gramStart"/>
        <w:r w:rsidRPr="003A0E57">
          <w:rPr>
            <w:rStyle w:val="Hyperlink"/>
            <w:rFonts w:cstheme="minorHAnsi"/>
          </w:rPr>
          <w:t>policing :</w:t>
        </w:r>
        <w:proofErr w:type="gramEnd"/>
        <w:r w:rsidRPr="003A0E57">
          <w:rPr>
            <w:rStyle w:val="Hyperlink"/>
            <w:rFonts w:cstheme="minorHAnsi"/>
          </w:rPr>
          <w:t xml:space="preserve"> Operation Mantle : a case study (aic.gov.au)</w:t>
        </w:r>
      </w:hyperlink>
    </w:p>
    <w:p w14:paraId="4A191F99" w14:textId="77777777" w:rsidR="000E6311" w:rsidRPr="003A0E57" w:rsidRDefault="000E6311" w:rsidP="00C24AB9">
      <w:pPr>
        <w:spacing w:after="100" w:afterAutospacing="1"/>
        <w:jc w:val="both"/>
        <w:rPr>
          <w:rFonts w:cstheme="minorHAnsi"/>
        </w:rPr>
      </w:pPr>
      <w:r w:rsidRPr="003A0E57">
        <w:rPr>
          <w:rFonts w:cstheme="minorHAnsi"/>
        </w:rPr>
        <w:t xml:space="preserve">Wilson, C. Seaman, L. Nettelbeck, T. (1996) ‘Vulnerability to criminal exploitation: influence of interpersonal competence differences among people with mental retardation’. </w:t>
      </w:r>
      <w:r w:rsidRPr="003A0E57">
        <w:rPr>
          <w:rFonts w:cstheme="minorHAnsi"/>
          <w:i/>
          <w:iCs/>
        </w:rPr>
        <w:t xml:space="preserve">Journal of intellectual disability research. </w:t>
      </w:r>
      <w:r w:rsidRPr="003A0E57">
        <w:rPr>
          <w:rFonts w:cstheme="minorHAnsi"/>
        </w:rPr>
        <w:t xml:space="preserve">40(1) pp8-16, </w:t>
      </w:r>
      <w:hyperlink r:id="rId47" w:history="1">
        <w:r w:rsidRPr="003A0E57">
          <w:rPr>
            <w:rStyle w:val="Hyperlink"/>
            <w:rFonts w:cstheme="minorHAnsi"/>
          </w:rPr>
          <w:t>https://doi.org/10.1111/j.1365-2788.1996.tb00597.x</w:t>
        </w:r>
      </w:hyperlink>
    </w:p>
    <w:p w14:paraId="40DE0759" w14:textId="77777777" w:rsidR="000E6311" w:rsidRPr="003A0E57" w:rsidRDefault="000E6311" w:rsidP="00C24AB9">
      <w:pPr>
        <w:spacing w:after="100" w:afterAutospacing="1"/>
        <w:jc w:val="both"/>
        <w:rPr>
          <w:rFonts w:cstheme="minorHAnsi"/>
        </w:rPr>
      </w:pPr>
      <w:r w:rsidRPr="003A0E57">
        <w:rPr>
          <w:rFonts w:cstheme="minorHAnsi"/>
        </w:rPr>
        <w:t xml:space="preserve">Winchester, N (2020) </w:t>
      </w:r>
      <w:r w:rsidRPr="003A0E57">
        <w:rPr>
          <w:rFonts w:cstheme="minorHAnsi"/>
          <w:i/>
          <w:iCs/>
        </w:rPr>
        <w:t xml:space="preserve">Policing in the UK: Serious and Organised Crime </w:t>
      </w:r>
      <w:r w:rsidRPr="003A0E57">
        <w:rPr>
          <w:rFonts w:cstheme="minorHAnsi"/>
        </w:rPr>
        <w:t xml:space="preserve">Available at: </w:t>
      </w:r>
      <w:hyperlink r:id="rId48" w:history="1">
        <w:r w:rsidRPr="003A0E57">
          <w:rPr>
            <w:rFonts w:cstheme="minorHAnsi"/>
            <w:color w:val="0000FF"/>
            <w:u w:val="single"/>
          </w:rPr>
          <w:t>Policing in the UK: Serious and Organised Crime (parliament.uk)</w:t>
        </w:r>
      </w:hyperlink>
      <w:r w:rsidRPr="003A0E57">
        <w:rPr>
          <w:rFonts w:cstheme="minorHAnsi"/>
        </w:rPr>
        <w:t xml:space="preserve"> Accessed: 5</w:t>
      </w:r>
      <w:r w:rsidRPr="003A0E57">
        <w:rPr>
          <w:rFonts w:cstheme="minorHAnsi"/>
          <w:vertAlign w:val="superscript"/>
        </w:rPr>
        <w:t>th</w:t>
      </w:r>
      <w:r w:rsidRPr="003A0E57">
        <w:rPr>
          <w:rFonts w:cstheme="minorHAnsi"/>
        </w:rPr>
        <w:t xml:space="preserve"> August 2022</w:t>
      </w:r>
    </w:p>
    <w:p w14:paraId="20CCC836" w14:textId="77777777" w:rsidR="000E6311" w:rsidRPr="003A0E57" w:rsidRDefault="000E6311" w:rsidP="00C24AB9">
      <w:pPr>
        <w:spacing w:after="100" w:afterAutospacing="1"/>
        <w:jc w:val="both"/>
        <w:rPr>
          <w:rStyle w:val="Hyperlink"/>
          <w:rFonts w:cstheme="minorHAnsi"/>
        </w:rPr>
      </w:pPr>
      <w:r w:rsidRPr="003A0E57">
        <w:rPr>
          <w:rFonts w:cstheme="minorHAnsi"/>
        </w:rPr>
        <w:t xml:space="preserve">Windle, J. Moyle, L. and Coomber, R. (2020) ‘Vulnerable Kids Going Country: Children and Young Peoples Involvement in Country Lines Drug Dealing. </w:t>
      </w:r>
      <w:r w:rsidRPr="003A0E57">
        <w:rPr>
          <w:rFonts w:cstheme="minorHAnsi"/>
          <w:i/>
          <w:iCs/>
        </w:rPr>
        <w:t xml:space="preserve">Youth Justice. </w:t>
      </w:r>
      <w:r w:rsidRPr="003A0E57">
        <w:rPr>
          <w:rFonts w:cstheme="minorHAnsi"/>
        </w:rPr>
        <w:t xml:space="preserve">20(1-2) pp64-78. DOI: </w:t>
      </w:r>
      <w:hyperlink r:id="rId49" w:history="1">
        <w:r w:rsidRPr="003A0E57">
          <w:rPr>
            <w:rStyle w:val="Hyperlink"/>
            <w:rFonts w:cstheme="minorHAnsi"/>
          </w:rPr>
          <w:t>10.1177/1473225420902840</w:t>
        </w:r>
      </w:hyperlink>
    </w:p>
    <w:p w14:paraId="3218566E" w14:textId="77777777" w:rsidR="00962858" w:rsidRDefault="00962858" w:rsidP="00C24AB9">
      <w:pPr>
        <w:spacing w:after="100" w:afterAutospacing="1" w:line="360" w:lineRule="auto"/>
        <w:jc w:val="both"/>
        <w:rPr>
          <w:rFonts w:cstheme="minorHAnsi"/>
          <w:b/>
          <w:bCs/>
        </w:rPr>
      </w:pPr>
    </w:p>
    <w:p w14:paraId="02243517" w14:textId="2ECE0EBE" w:rsidR="000E6311" w:rsidRPr="003A0E57" w:rsidRDefault="000E6311" w:rsidP="00C24AB9">
      <w:pPr>
        <w:spacing w:after="100" w:afterAutospacing="1" w:line="360" w:lineRule="auto"/>
        <w:jc w:val="both"/>
        <w:rPr>
          <w:rFonts w:cstheme="minorHAnsi"/>
          <w:b/>
          <w:bCs/>
        </w:rPr>
      </w:pPr>
      <w:r w:rsidRPr="003A0E57">
        <w:rPr>
          <w:rFonts w:cstheme="minorHAnsi"/>
          <w:b/>
          <w:bCs/>
        </w:rPr>
        <w:lastRenderedPageBreak/>
        <w:t>Task 3</w:t>
      </w:r>
    </w:p>
    <w:p w14:paraId="5A3A1149"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MAPPA stands for “Multi-Agency Public Protection Arrangements” and is set out in the Criminal Justice Act 2003 (College of Policing, 2021). The responsible authority (RA) are the Police, Prison and Probation services. Its purpose is to manage the risk of serious offenders who are released from prison or hospital by sharing information between organisations (Taylor and </w:t>
      </w:r>
      <w:proofErr w:type="spellStart"/>
      <w:r w:rsidRPr="003A0E57">
        <w:rPr>
          <w:rFonts w:cstheme="minorHAnsi"/>
        </w:rPr>
        <w:t>Yakeley</w:t>
      </w:r>
      <w:proofErr w:type="spellEnd"/>
      <w:r w:rsidRPr="003A0E57">
        <w:rPr>
          <w:rFonts w:cstheme="minorHAnsi"/>
        </w:rPr>
        <w:t xml:space="preserve">, 2019). The aim is to reduce the rate of re-offending and ensure that communities are protected.  </w:t>
      </w:r>
    </w:p>
    <w:p w14:paraId="00B5F0C5"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The RA are responsible for identifying those eligible for MAPPA. Information about these offenders is then shared with other agencies and measures are implemented to control the risks. These can include placing the offender in suitable housing, imposing licence conditions such as not to enter a specific area, or supervision by a probation officer (Gwent Safeguarding, 2022). </w:t>
      </w:r>
    </w:p>
    <w:p w14:paraId="5EE26179" w14:textId="77777777" w:rsidR="00720AB8" w:rsidRPr="003A0E57" w:rsidRDefault="00720AB8" w:rsidP="00C24AB9">
      <w:pPr>
        <w:spacing w:after="100" w:afterAutospacing="1" w:line="360" w:lineRule="auto"/>
        <w:jc w:val="both"/>
        <w:rPr>
          <w:rFonts w:cstheme="minorHAnsi"/>
        </w:rPr>
      </w:pPr>
      <w:r w:rsidRPr="003A0E57">
        <w:rPr>
          <w:rFonts w:cstheme="minorHAnsi"/>
        </w:rPr>
        <w:t>There are three categories of MAPPA offenders; Category 1 are Registered Sex Offenders. Category 2 are violent offenders who have received a minimum sentence of 12 months, are subject to a hospital order, or have been banned from working with minors. Category 3 offenders are those who pose a significant risk to the public (</w:t>
      </w:r>
      <w:proofErr w:type="spellStart"/>
      <w:r w:rsidRPr="003A0E57">
        <w:rPr>
          <w:rFonts w:cstheme="minorHAnsi"/>
        </w:rPr>
        <w:t>Kemshall</w:t>
      </w:r>
      <w:proofErr w:type="spellEnd"/>
      <w:r w:rsidRPr="003A0E57">
        <w:rPr>
          <w:rFonts w:cstheme="minorHAnsi"/>
        </w:rPr>
        <w:t xml:space="preserve"> and Wood 2008). </w:t>
      </w:r>
    </w:p>
    <w:p w14:paraId="2DC249BC" w14:textId="77777777" w:rsidR="00720AB8" w:rsidRPr="003A0E57" w:rsidRDefault="00720AB8" w:rsidP="00C24AB9">
      <w:pPr>
        <w:spacing w:after="100" w:afterAutospacing="1" w:line="360" w:lineRule="auto"/>
        <w:jc w:val="both"/>
        <w:rPr>
          <w:rFonts w:cstheme="minorHAnsi"/>
        </w:rPr>
      </w:pPr>
      <w:r w:rsidRPr="003A0E57">
        <w:rPr>
          <w:rFonts w:cstheme="minorHAnsi"/>
        </w:rPr>
        <w:t>The Violent and Sex Offender Register (</w:t>
      </w:r>
      <w:proofErr w:type="spellStart"/>
      <w:r w:rsidRPr="003A0E57">
        <w:rPr>
          <w:rFonts w:cstheme="minorHAnsi"/>
        </w:rPr>
        <w:t>ViSOR</w:t>
      </w:r>
      <w:proofErr w:type="spellEnd"/>
      <w:r w:rsidRPr="003A0E57">
        <w:rPr>
          <w:rFonts w:cstheme="minorHAnsi"/>
        </w:rPr>
        <w:t xml:space="preserve">) is a police database that holds the details of such offenders. It can be accessed by various organisations and is used to manage those who pose the greatest risk to society (Elkins, 2019). </w:t>
      </w:r>
    </w:p>
    <w:p w14:paraId="11936A05"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One of the benefits of MAPPA is that agencies are now legally obliged to identify offenders, calculate risks and ensure that dangerous offenders are managed appropriately. The Criminal Justice Act 2003 extends this responsibility to other agencies, giving them a ‘duty to co-operate’ with MAPPA (Wood and </w:t>
      </w:r>
      <w:proofErr w:type="spellStart"/>
      <w:r w:rsidRPr="003A0E57">
        <w:rPr>
          <w:rFonts w:cstheme="minorHAnsi"/>
        </w:rPr>
        <w:t>Kemshall</w:t>
      </w:r>
      <w:proofErr w:type="spellEnd"/>
      <w:r w:rsidRPr="003A0E57">
        <w:rPr>
          <w:rFonts w:cstheme="minorHAnsi"/>
        </w:rPr>
        <w:t xml:space="preserve">, 2007). This ensures that offenders with requirements such as medical care or housing needs can be helped, and they can be monitored accordingly by each agency. </w:t>
      </w:r>
    </w:p>
    <w:p w14:paraId="5F57088C"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Multi-agency work; however, does have its downfalls. Information sharing comes with its own risks and agencies must strike the balance between protecting the vulnerable and complying with data protection laws (Dow, 2004). Other issues which have been noted include confusion between agencies over who is in control, differing opinions about eligible offenders and the assessment of risk and how it is managed (Maguire and </w:t>
      </w:r>
      <w:proofErr w:type="spellStart"/>
      <w:r w:rsidRPr="003A0E57">
        <w:rPr>
          <w:rFonts w:cstheme="minorHAnsi"/>
        </w:rPr>
        <w:t>Kemshall</w:t>
      </w:r>
      <w:proofErr w:type="spellEnd"/>
      <w:r w:rsidRPr="003A0E57">
        <w:rPr>
          <w:rFonts w:cstheme="minorHAnsi"/>
        </w:rPr>
        <w:t xml:space="preserve">, 2004). </w:t>
      </w:r>
    </w:p>
    <w:p w14:paraId="28EFCEAF"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Another issue with multi-agency work is that every agency has its own agenda and may not share relevant information through lack of understanding for their partners priorities (Nash and Walker, </w:t>
      </w:r>
      <w:r w:rsidRPr="003A0E57">
        <w:rPr>
          <w:rFonts w:cstheme="minorHAnsi"/>
        </w:rPr>
        <w:lastRenderedPageBreak/>
        <w:t>2009). The murder of Holly Wells and Jessica Chapmen is a devastating example of how a lack of information sharing can lead to serious harm (BBC News, 2004).</w:t>
      </w:r>
    </w:p>
    <w:p w14:paraId="12D8D1AA" w14:textId="112270DD" w:rsidR="00720AB8" w:rsidRPr="003A0E57" w:rsidRDefault="00720AB8" w:rsidP="00C24AB9">
      <w:pPr>
        <w:spacing w:after="100" w:afterAutospacing="1" w:line="360" w:lineRule="auto"/>
        <w:jc w:val="both"/>
        <w:rPr>
          <w:rFonts w:cstheme="minorHAnsi"/>
        </w:rPr>
      </w:pPr>
      <w:r w:rsidRPr="003A0E57">
        <w:rPr>
          <w:rFonts w:cstheme="minorHAnsi"/>
        </w:rPr>
        <w:t xml:space="preserve">Despite these issues, a 2015 analysis report shows that reoffending rates of category 1 and 2 offenders decreased between 2000 and 2010. In the same amount of time, there was also a 20% reduction of reoffending in those measured as high risk (Bryant </w:t>
      </w:r>
      <w:r w:rsidRPr="005D7E4C">
        <w:rPr>
          <w:rFonts w:cstheme="minorHAnsi"/>
          <w:i/>
          <w:iCs/>
        </w:rPr>
        <w:t>et al</w:t>
      </w:r>
      <w:r w:rsidR="005D7E4C">
        <w:rPr>
          <w:rFonts w:cstheme="minorHAnsi"/>
        </w:rPr>
        <w:t>.</w:t>
      </w:r>
      <w:r w:rsidRPr="003A0E57">
        <w:rPr>
          <w:rFonts w:cstheme="minorHAnsi"/>
        </w:rPr>
        <w:t xml:space="preserve"> 2015). These figures show that despite the need and room for improvement, MAPPA is having a positive impact on the management of offenders. </w:t>
      </w:r>
    </w:p>
    <w:p w14:paraId="22F0222E"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Public protection incidents include some of the most serious offences against the person. These can include serious sexual offences, child protection issues, and violent crime such as high-risk domestic abuse cases. </w:t>
      </w:r>
    </w:p>
    <w:p w14:paraId="715BF3C2" w14:textId="77777777" w:rsidR="00720AB8" w:rsidRPr="003A0E57" w:rsidRDefault="00720AB8" w:rsidP="00C24AB9">
      <w:pPr>
        <w:spacing w:after="100" w:afterAutospacing="1" w:line="360" w:lineRule="auto"/>
        <w:jc w:val="both"/>
        <w:rPr>
          <w:rFonts w:cstheme="minorHAnsi"/>
        </w:rPr>
      </w:pPr>
      <w:r w:rsidRPr="003A0E57">
        <w:rPr>
          <w:rFonts w:cstheme="minorHAnsi"/>
        </w:rPr>
        <w:t>One of the ways in which the police investigate sexual offences is by appointing a Sexual Offences Liaison Officer (SOLO). According to the College of Policing (2022), a SOLO is “responsible for acting as a first responder to allegations of a sexual offence, to gather evidence and information from the victim in a manner that contributes to the investigation, preserves its integrity, and secures their confidence and trust”.</w:t>
      </w:r>
    </w:p>
    <w:p w14:paraId="0B4211E7" w14:textId="34CA3431" w:rsidR="00720AB8" w:rsidRDefault="00720AB8" w:rsidP="00C24AB9">
      <w:pPr>
        <w:spacing w:after="100" w:afterAutospacing="1" w:line="360" w:lineRule="auto"/>
        <w:jc w:val="both"/>
        <w:rPr>
          <w:rFonts w:cstheme="minorHAnsi"/>
        </w:rPr>
      </w:pPr>
      <w:r w:rsidRPr="003A0E57">
        <w:rPr>
          <w:rFonts w:cstheme="minorHAnsi"/>
        </w:rPr>
        <w:t xml:space="preserve">SOLOs, also known as specially trained officers (STO’s) play an important role in investigating sexual offences. Reports show that despite some difficulties, the introduction of STOs has significantly improved the preliminary response to rape (McMillan, 2015). Further </w:t>
      </w:r>
      <w:proofErr w:type="gramStart"/>
      <w:r w:rsidRPr="003A0E57">
        <w:rPr>
          <w:rFonts w:cstheme="minorHAnsi"/>
        </w:rPr>
        <w:t>studies;</w:t>
      </w:r>
      <w:proofErr w:type="gramEnd"/>
      <w:r w:rsidRPr="003A0E57">
        <w:rPr>
          <w:rFonts w:cstheme="minorHAnsi"/>
        </w:rPr>
        <w:t xml:space="preserve"> however, indicated that in recent years, there has been a substantial decrease in the number of rape convictions, showing that many victims are being failed by the criminal justice system (HM Government, 2021). </w:t>
      </w:r>
    </w:p>
    <w:p w14:paraId="4C410AC6" w14:textId="7D1B59A3" w:rsidR="00233E6A" w:rsidRPr="003A0E57" w:rsidRDefault="00233E6A" w:rsidP="00C24AB9">
      <w:pPr>
        <w:spacing w:after="100" w:afterAutospacing="1" w:line="360" w:lineRule="auto"/>
        <w:jc w:val="both"/>
        <w:rPr>
          <w:rFonts w:cstheme="minorHAnsi"/>
        </w:rPr>
      </w:pPr>
      <w:r>
        <w:rPr>
          <w:rFonts w:cstheme="minorHAnsi"/>
        </w:rPr>
        <w:t>Further</w:t>
      </w:r>
      <w:r w:rsidR="003555A1">
        <w:rPr>
          <w:rFonts w:cstheme="minorHAnsi"/>
        </w:rPr>
        <w:t xml:space="preserve">more, </w:t>
      </w:r>
      <w:r w:rsidR="008F362F">
        <w:rPr>
          <w:rFonts w:cstheme="minorHAnsi"/>
        </w:rPr>
        <w:t xml:space="preserve">research into how the police respond to male </w:t>
      </w:r>
      <w:r w:rsidR="00CA1E23">
        <w:rPr>
          <w:rFonts w:cstheme="minorHAnsi"/>
        </w:rPr>
        <w:t>victims of rape</w:t>
      </w:r>
      <w:r w:rsidR="008F362F">
        <w:rPr>
          <w:rFonts w:cstheme="minorHAnsi"/>
        </w:rPr>
        <w:t xml:space="preserve"> </w:t>
      </w:r>
      <w:r w:rsidR="007C77B0">
        <w:rPr>
          <w:rFonts w:cstheme="minorHAnsi"/>
        </w:rPr>
        <w:t xml:space="preserve">has highlighted </w:t>
      </w:r>
      <w:r w:rsidR="00131266">
        <w:rPr>
          <w:rFonts w:cstheme="minorHAnsi"/>
        </w:rPr>
        <w:t xml:space="preserve">several issues. </w:t>
      </w:r>
      <w:r w:rsidR="00CC5AFA">
        <w:rPr>
          <w:rFonts w:cstheme="minorHAnsi"/>
        </w:rPr>
        <w:t xml:space="preserve">One study </w:t>
      </w:r>
      <w:r w:rsidR="00CF78BF">
        <w:rPr>
          <w:rFonts w:cstheme="minorHAnsi"/>
        </w:rPr>
        <w:t xml:space="preserve">indicates </w:t>
      </w:r>
      <w:r w:rsidR="00F20E33">
        <w:rPr>
          <w:rFonts w:cstheme="minorHAnsi"/>
        </w:rPr>
        <w:t>that the police respond poorly to cases of male rape</w:t>
      </w:r>
      <w:r w:rsidR="00CA1E23">
        <w:rPr>
          <w:rFonts w:cstheme="minorHAnsi"/>
        </w:rPr>
        <w:t>,</w:t>
      </w:r>
      <w:r w:rsidR="00EA6FCA">
        <w:rPr>
          <w:rFonts w:cstheme="minorHAnsi"/>
        </w:rPr>
        <w:t xml:space="preserve"> with </w:t>
      </w:r>
      <w:r w:rsidR="006A2010">
        <w:rPr>
          <w:rFonts w:cstheme="minorHAnsi"/>
        </w:rPr>
        <w:t xml:space="preserve">some officers </w:t>
      </w:r>
      <w:r w:rsidR="00EA6FCA">
        <w:rPr>
          <w:rFonts w:cstheme="minorHAnsi"/>
        </w:rPr>
        <w:t>seeing male victims as dishonest</w:t>
      </w:r>
      <w:r w:rsidR="0032756B">
        <w:rPr>
          <w:rFonts w:cstheme="minorHAnsi"/>
        </w:rPr>
        <w:t xml:space="preserve"> and many</w:t>
      </w:r>
      <w:r w:rsidR="00643E8F">
        <w:rPr>
          <w:rFonts w:cstheme="minorHAnsi"/>
        </w:rPr>
        <w:t xml:space="preserve"> </w:t>
      </w:r>
      <w:r w:rsidR="0032756B">
        <w:rPr>
          <w:rFonts w:cstheme="minorHAnsi"/>
        </w:rPr>
        <w:t xml:space="preserve">being influenced by </w:t>
      </w:r>
      <w:r w:rsidR="002F3E8F">
        <w:rPr>
          <w:rFonts w:cstheme="minorHAnsi"/>
        </w:rPr>
        <w:t xml:space="preserve">police culture which may </w:t>
      </w:r>
      <w:r w:rsidR="00C82516">
        <w:rPr>
          <w:rFonts w:cstheme="minorHAnsi"/>
        </w:rPr>
        <w:t>affect the</w:t>
      </w:r>
      <w:r w:rsidR="00643E8F">
        <w:rPr>
          <w:rFonts w:cstheme="minorHAnsi"/>
        </w:rPr>
        <w:t>ir decision</w:t>
      </w:r>
      <w:r w:rsidR="00F20A33">
        <w:rPr>
          <w:rFonts w:cstheme="minorHAnsi"/>
        </w:rPr>
        <w:t xml:space="preserve"> making and investigat</w:t>
      </w:r>
      <w:r w:rsidR="002644D8">
        <w:rPr>
          <w:rFonts w:cstheme="minorHAnsi"/>
        </w:rPr>
        <w:t>ive practices</w:t>
      </w:r>
      <w:r w:rsidR="00643E8F">
        <w:rPr>
          <w:rFonts w:cstheme="minorHAnsi"/>
        </w:rPr>
        <w:t xml:space="preserve"> </w:t>
      </w:r>
      <w:r w:rsidR="00924ED5">
        <w:rPr>
          <w:rFonts w:cstheme="minorHAnsi"/>
        </w:rPr>
        <w:t>(Javaid, 2016)</w:t>
      </w:r>
      <w:r w:rsidR="00051CA8">
        <w:rPr>
          <w:rFonts w:cstheme="minorHAnsi"/>
        </w:rPr>
        <w:t xml:space="preserve">. </w:t>
      </w:r>
    </w:p>
    <w:p w14:paraId="0503EABF" w14:textId="77777777" w:rsidR="00720AB8" w:rsidRPr="003A0E57" w:rsidRDefault="00720AB8" w:rsidP="00C24AB9">
      <w:pPr>
        <w:spacing w:after="100" w:afterAutospacing="1" w:line="360" w:lineRule="auto"/>
        <w:jc w:val="both"/>
        <w:rPr>
          <w:rFonts w:cstheme="minorHAnsi"/>
        </w:rPr>
      </w:pPr>
      <w:r w:rsidRPr="003A0E57">
        <w:rPr>
          <w:rFonts w:cstheme="minorHAnsi"/>
        </w:rPr>
        <w:t xml:space="preserve">The interviewing of victims, witnesses and suspects is an important part of investigating public protection incidents. ‘Achieving best evidence’ (ABE) are guidelines which have been set to support officers conducting interviews with vulnerable or intimidated witnesses (Ministry of justice, 2011). </w:t>
      </w:r>
    </w:p>
    <w:p w14:paraId="02514C66" w14:textId="7A3AACB3" w:rsidR="00720AB8" w:rsidRPr="003A0E57" w:rsidRDefault="00720AB8" w:rsidP="00C24AB9">
      <w:pPr>
        <w:spacing w:after="100" w:afterAutospacing="1" w:line="360" w:lineRule="auto"/>
        <w:jc w:val="both"/>
        <w:rPr>
          <w:rFonts w:cstheme="minorHAnsi"/>
        </w:rPr>
      </w:pPr>
      <w:r w:rsidRPr="003A0E57">
        <w:rPr>
          <w:rFonts w:cstheme="minorHAnsi"/>
        </w:rPr>
        <w:t>While the objective of ABE is to produce the strongest evidence for court (Lowe, 2019) it is difficult to find a study that suggests it is an effective tool. Instead, research has shown that many officers fail to follow the guidelines correctly which significantly diminishes the quality of the evidence gathered (Bromley, 2020)</w:t>
      </w:r>
      <w:r w:rsidR="00627CE1">
        <w:rPr>
          <w:rFonts w:cstheme="minorHAnsi"/>
        </w:rPr>
        <w:t>.</w:t>
      </w:r>
    </w:p>
    <w:p w14:paraId="65595FE0" w14:textId="0C9FA892" w:rsidR="00946CB8" w:rsidRDefault="00591002" w:rsidP="00C24AB9">
      <w:pPr>
        <w:spacing w:after="100" w:afterAutospacing="1" w:line="360" w:lineRule="auto"/>
        <w:jc w:val="both"/>
        <w:rPr>
          <w:rFonts w:cstheme="minorHAnsi"/>
        </w:rPr>
      </w:pPr>
      <w:r>
        <w:rPr>
          <w:rFonts w:cstheme="minorHAnsi"/>
        </w:rPr>
        <w:lastRenderedPageBreak/>
        <w:t>This essay concludes that</w:t>
      </w:r>
      <w:r w:rsidR="00AF3B1F">
        <w:rPr>
          <w:rFonts w:cstheme="minorHAnsi"/>
        </w:rPr>
        <w:t xml:space="preserve"> </w:t>
      </w:r>
      <w:r w:rsidR="00EC3771" w:rsidRPr="004F0B67">
        <w:rPr>
          <w:rFonts w:cstheme="minorHAnsi"/>
        </w:rPr>
        <w:t>despite</w:t>
      </w:r>
      <w:r w:rsidR="0008338C" w:rsidRPr="004F0B67">
        <w:rPr>
          <w:rFonts w:cstheme="minorHAnsi"/>
        </w:rPr>
        <w:t xml:space="preserve"> </w:t>
      </w:r>
      <w:r w:rsidRPr="004F0B67">
        <w:rPr>
          <w:rFonts w:cstheme="minorHAnsi"/>
        </w:rPr>
        <w:t xml:space="preserve">an increase in the reporting of rape </w:t>
      </w:r>
      <w:r w:rsidR="0008338C" w:rsidRPr="004F0B67">
        <w:rPr>
          <w:rFonts w:cstheme="minorHAnsi"/>
        </w:rPr>
        <w:t>(Rape Crises, 2022)</w:t>
      </w:r>
      <w:r w:rsidR="00D92017" w:rsidRPr="004F0B67">
        <w:rPr>
          <w:rFonts w:cstheme="minorHAnsi"/>
        </w:rPr>
        <w:t xml:space="preserve"> and the introduction of SOLO trained officers, </w:t>
      </w:r>
      <w:r w:rsidR="00F91773">
        <w:rPr>
          <w:rFonts w:cstheme="minorHAnsi"/>
        </w:rPr>
        <w:t>the reduction in rape</w:t>
      </w:r>
      <w:r w:rsidR="00946CB8">
        <w:rPr>
          <w:rFonts w:cstheme="minorHAnsi"/>
        </w:rPr>
        <w:t xml:space="preserve"> convictions suggests th</w:t>
      </w:r>
      <w:r w:rsidR="00B4600A">
        <w:rPr>
          <w:rFonts w:cstheme="minorHAnsi"/>
        </w:rPr>
        <w:t>at</w:t>
      </w:r>
      <w:r w:rsidR="00946CB8">
        <w:rPr>
          <w:rFonts w:cstheme="minorHAnsi"/>
        </w:rPr>
        <w:t xml:space="preserve"> police are ineffective </w:t>
      </w:r>
      <w:r w:rsidR="00F077C6">
        <w:rPr>
          <w:rFonts w:cstheme="minorHAnsi"/>
        </w:rPr>
        <w:t xml:space="preserve">at investigating such </w:t>
      </w:r>
      <w:r w:rsidR="0027232B">
        <w:rPr>
          <w:rFonts w:cstheme="minorHAnsi"/>
        </w:rPr>
        <w:t>offences. The</w:t>
      </w:r>
      <w:r w:rsidR="00FE502C">
        <w:rPr>
          <w:rFonts w:cstheme="minorHAnsi"/>
        </w:rPr>
        <w:t xml:space="preserve">re is also concerning </w:t>
      </w:r>
      <w:r w:rsidR="00D95953">
        <w:rPr>
          <w:rFonts w:cstheme="minorHAnsi"/>
        </w:rPr>
        <w:t>evidence</w:t>
      </w:r>
      <w:r w:rsidR="00FE502C">
        <w:rPr>
          <w:rFonts w:cstheme="minorHAnsi"/>
        </w:rPr>
        <w:t xml:space="preserve"> </w:t>
      </w:r>
      <w:r w:rsidR="00E97B4E">
        <w:rPr>
          <w:rFonts w:cstheme="minorHAnsi"/>
        </w:rPr>
        <w:t xml:space="preserve">in relation to the investigation of male rape, with officers </w:t>
      </w:r>
      <w:r w:rsidR="00D95953">
        <w:rPr>
          <w:rFonts w:cstheme="minorHAnsi"/>
        </w:rPr>
        <w:t>not taking male victims seriously</w:t>
      </w:r>
      <w:r w:rsidR="004C782E">
        <w:rPr>
          <w:rFonts w:cstheme="minorHAnsi"/>
        </w:rPr>
        <w:t xml:space="preserve"> due to police </w:t>
      </w:r>
      <w:r w:rsidR="00877CAB">
        <w:rPr>
          <w:rFonts w:cstheme="minorHAnsi"/>
        </w:rPr>
        <w:t xml:space="preserve">culture and the perception that male victims are untruthful. </w:t>
      </w:r>
      <w:r w:rsidR="00443E6D">
        <w:rPr>
          <w:rFonts w:cstheme="minorHAnsi"/>
        </w:rPr>
        <w:t xml:space="preserve"> </w:t>
      </w:r>
    </w:p>
    <w:p w14:paraId="4DF03FE5" w14:textId="6154C37F" w:rsidR="000E6311" w:rsidRPr="003A0E57" w:rsidRDefault="00720AB8" w:rsidP="00C24AB9">
      <w:pPr>
        <w:spacing w:after="100" w:afterAutospacing="1" w:line="360" w:lineRule="auto"/>
        <w:jc w:val="both"/>
        <w:rPr>
          <w:rFonts w:cstheme="minorHAnsi"/>
        </w:rPr>
      </w:pPr>
      <w:r w:rsidRPr="003A0E57">
        <w:rPr>
          <w:rFonts w:cstheme="minorHAnsi"/>
        </w:rPr>
        <w:t>In relation to ABE interviews</w:t>
      </w:r>
      <w:r w:rsidR="0080439E">
        <w:rPr>
          <w:rFonts w:cstheme="minorHAnsi"/>
        </w:rPr>
        <w:t xml:space="preserve">, there is little to no evidence to suggest that this is an effective way to investigate public protection incidents. </w:t>
      </w:r>
      <w:r w:rsidR="00681359">
        <w:rPr>
          <w:rFonts w:cstheme="minorHAnsi"/>
        </w:rPr>
        <w:t xml:space="preserve">It is </w:t>
      </w:r>
      <w:r w:rsidR="00476A72">
        <w:rPr>
          <w:rFonts w:cstheme="minorHAnsi"/>
        </w:rPr>
        <w:t xml:space="preserve">therefore difficult to draw a conclusion on the effectiveness of ABE interviews; however, </w:t>
      </w:r>
      <w:r w:rsidR="00E22C03">
        <w:rPr>
          <w:rFonts w:cstheme="minorHAnsi"/>
        </w:rPr>
        <w:t>it is fair to say that the</w:t>
      </w:r>
      <w:r w:rsidR="00A54AD8">
        <w:rPr>
          <w:rFonts w:cstheme="minorHAnsi"/>
        </w:rPr>
        <w:t xml:space="preserve">re is a lack of efficiency in the training of ABE officers, with many of them </w:t>
      </w:r>
      <w:r w:rsidR="00014A12">
        <w:rPr>
          <w:rFonts w:cstheme="minorHAnsi"/>
        </w:rPr>
        <w:t>failing to gather the evidence needed in the wake of s</w:t>
      </w:r>
      <w:r w:rsidR="00F24CC9">
        <w:rPr>
          <w:rFonts w:cstheme="minorHAnsi"/>
        </w:rPr>
        <w:t xml:space="preserve">uch </w:t>
      </w:r>
      <w:r w:rsidR="004F0B67">
        <w:rPr>
          <w:rFonts w:cstheme="minorHAnsi"/>
        </w:rPr>
        <w:t>serious offences.</w:t>
      </w:r>
    </w:p>
    <w:p w14:paraId="43D60BB8" w14:textId="0431C1B4" w:rsidR="00720AB8" w:rsidRPr="003A0E57" w:rsidRDefault="00720AB8" w:rsidP="00C24AB9">
      <w:pPr>
        <w:spacing w:after="100" w:afterAutospacing="1" w:line="360" w:lineRule="auto"/>
        <w:jc w:val="right"/>
        <w:rPr>
          <w:rFonts w:cstheme="minorHAnsi"/>
        </w:rPr>
      </w:pPr>
      <w:r w:rsidRPr="003A0E57">
        <w:rPr>
          <w:rFonts w:cstheme="minorHAnsi"/>
        </w:rPr>
        <w:t xml:space="preserve">(Word </w:t>
      </w:r>
      <w:r w:rsidR="00B05C78" w:rsidRPr="003A0E57">
        <w:rPr>
          <w:rFonts w:cstheme="minorHAnsi"/>
        </w:rPr>
        <w:t>C</w:t>
      </w:r>
      <w:r w:rsidRPr="003A0E57">
        <w:rPr>
          <w:rFonts w:cstheme="minorHAnsi"/>
        </w:rPr>
        <w:t>ount 9</w:t>
      </w:r>
      <w:r w:rsidR="00877CAB">
        <w:rPr>
          <w:rFonts w:cstheme="minorHAnsi"/>
        </w:rPr>
        <w:t>54</w:t>
      </w:r>
      <w:r w:rsidRPr="003A0E57">
        <w:rPr>
          <w:rFonts w:cstheme="minorHAnsi"/>
        </w:rPr>
        <w:t>)</w:t>
      </w:r>
    </w:p>
    <w:p w14:paraId="763183C3" w14:textId="2B2C4989" w:rsidR="00720AB8" w:rsidRPr="00720AB8" w:rsidRDefault="00720AB8" w:rsidP="00C24AB9">
      <w:pPr>
        <w:spacing w:after="100" w:afterAutospacing="1" w:line="360" w:lineRule="auto"/>
        <w:jc w:val="both"/>
        <w:rPr>
          <w:rFonts w:cstheme="minorHAnsi"/>
          <w:b/>
          <w:bCs/>
        </w:rPr>
      </w:pPr>
      <w:r w:rsidRPr="003A0E57">
        <w:rPr>
          <w:rFonts w:cstheme="minorHAnsi"/>
          <w:b/>
          <w:bCs/>
        </w:rPr>
        <w:t>Bibliography</w:t>
      </w:r>
    </w:p>
    <w:p w14:paraId="3DF5CA88" w14:textId="77777777" w:rsidR="00C24AB9" w:rsidRPr="003A0E57" w:rsidRDefault="00720AB8" w:rsidP="00C24AB9">
      <w:pPr>
        <w:spacing w:after="100" w:afterAutospacing="1"/>
        <w:jc w:val="both"/>
        <w:rPr>
          <w:rFonts w:cstheme="minorHAnsi"/>
        </w:rPr>
      </w:pPr>
      <w:r w:rsidRPr="00720AB8">
        <w:rPr>
          <w:rFonts w:cstheme="minorHAnsi"/>
        </w:rPr>
        <w:t xml:space="preserve">BBC News (2004) </w:t>
      </w:r>
      <w:r w:rsidRPr="00720AB8">
        <w:rPr>
          <w:rFonts w:cstheme="minorHAnsi"/>
          <w:i/>
          <w:iCs/>
        </w:rPr>
        <w:t>Huntley case: Key mistakes made</w:t>
      </w:r>
      <w:r w:rsidRPr="00720AB8">
        <w:rPr>
          <w:rFonts w:cstheme="minorHAnsi"/>
        </w:rPr>
        <w:t xml:space="preserve">. Available at: </w:t>
      </w:r>
      <w:hyperlink r:id="rId50" w:history="1">
        <w:r w:rsidRPr="00720AB8">
          <w:rPr>
            <w:rFonts w:cstheme="minorHAnsi"/>
            <w:color w:val="0000FF"/>
            <w:u w:val="single"/>
          </w:rPr>
          <w:t>BBC NEWS | UK | Huntley case: Key mistakes made</w:t>
        </w:r>
      </w:hyperlink>
      <w:r w:rsidRPr="00720AB8">
        <w:rPr>
          <w:rFonts w:cstheme="minorHAnsi"/>
        </w:rPr>
        <w:t xml:space="preserve"> Accessed: 31</w:t>
      </w:r>
      <w:r w:rsidRPr="00720AB8">
        <w:rPr>
          <w:rFonts w:cstheme="minorHAnsi"/>
          <w:vertAlign w:val="superscript"/>
        </w:rPr>
        <w:t>st</w:t>
      </w:r>
      <w:r w:rsidRPr="00720AB8">
        <w:rPr>
          <w:rFonts w:cstheme="minorHAnsi"/>
        </w:rPr>
        <w:t xml:space="preserve"> August 2022</w:t>
      </w:r>
    </w:p>
    <w:p w14:paraId="6255EBA3" w14:textId="656DBCED" w:rsidR="00720AB8" w:rsidRPr="00720AB8" w:rsidRDefault="00720AB8" w:rsidP="00C24AB9">
      <w:pPr>
        <w:spacing w:after="100" w:afterAutospacing="1"/>
        <w:jc w:val="both"/>
        <w:rPr>
          <w:rFonts w:cstheme="minorHAnsi"/>
        </w:rPr>
      </w:pPr>
      <w:r w:rsidRPr="00720AB8">
        <w:rPr>
          <w:rFonts w:cstheme="minorHAnsi"/>
        </w:rPr>
        <w:t xml:space="preserve">Bromley, B. (2020) </w:t>
      </w:r>
      <w:r w:rsidRPr="00720AB8">
        <w:rPr>
          <w:rFonts w:cstheme="minorHAnsi"/>
          <w:i/>
          <w:iCs/>
        </w:rPr>
        <w:t xml:space="preserve">Achieving Best Evidence in family cases involving allegations of sexual abuse </w:t>
      </w:r>
      <w:r w:rsidRPr="00720AB8">
        <w:rPr>
          <w:rFonts w:cstheme="minorHAnsi"/>
        </w:rPr>
        <w:t xml:space="preserve">Available at: </w:t>
      </w:r>
      <w:hyperlink r:id="rId51" w:anchor=":~:text=When%20done%20correctly%20the%20ABE%20will%20stand%20as,to%20no%20weight%20can%20be%20attached%20to%20it." w:history="1">
        <w:r w:rsidRPr="00720AB8">
          <w:rPr>
            <w:rFonts w:cstheme="minorHAnsi"/>
            <w:color w:val="0000FF"/>
            <w:u w:val="single"/>
          </w:rPr>
          <w:t>Achieving Best Evidence in Family Cases involving allegations of sexual abuse - pallantchambers.co.ukpallantchambers.co.uk</w:t>
        </w:r>
      </w:hyperlink>
      <w:r w:rsidRPr="00720AB8">
        <w:rPr>
          <w:rFonts w:cstheme="minorHAnsi"/>
        </w:rPr>
        <w:t xml:space="preserve"> Accessed: 18</w:t>
      </w:r>
      <w:r w:rsidRPr="00720AB8">
        <w:rPr>
          <w:rFonts w:cstheme="minorHAnsi"/>
          <w:vertAlign w:val="superscript"/>
        </w:rPr>
        <w:t>th</w:t>
      </w:r>
      <w:r w:rsidRPr="00720AB8">
        <w:rPr>
          <w:rFonts w:cstheme="minorHAnsi"/>
        </w:rPr>
        <w:t xml:space="preserve"> October 2022</w:t>
      </w:r>
    </w:p>
    <w:p w14:paraId="7A90C7D0" w14:textId="38A3A67E" w:rsidR="00720AB8" w:rsidRPr="00720AB8" w:rsidRDefault="00720AB8" w:rsidP="00C24AB9">
      <w:pPr>
        <w:spacing w:after="100" w:afterAutospacing="1"/>
        <w:jc w:val="both"/>
        <w:rPr>
          <w:rFonts w:cstheme="minorHAnsi"/>
        </w:rPr>
      </w:pPr>
      <w:r w:rsidRPr="00720AB8">
        <w:rPr>
          <w:rFonts w:cstheme="minorHAnsi"/>
        </w:rPr>
        <w:t xml:space="preserve">Bryant, S. </w:t>
      </w:r>
      <w:r w:rsidRPr="00720AB8">
        <w:rPr>
          <w:rFonts w:cstheme="minorHAnsi"/>
          <w:i/>
          <w:iCs/>
        </w:rPr>
        <w:t>et al.</w:t>
      </w:r>
      <w:r w:rsidRPr="00720AB8">
        <w:rPr>
          <w:rFonts w:cstheme="minorHAnsi"/>
        </w:rPr>
        <w:t xml:space="preserve"> (2015) </w:t>
      </w:r>
      <w:r w:rsidRPr="00720AB8">
        <w:rPr>
          <w:rFonts w:cstheme="minorHAnsi"/>
          <w:i/>
          <w:iCs/>
        </w:rPr>
        <w:t xml:space="preserve">Reoffending Analysis of MAPPA Eligible Offenders. </w:t>
      </w:r>
      <w:r w:rsidRPr="00720AB8">
        <w:rPr>
          <w:rFonts w:cstheme="minorHAnsi"/>
        </w:rPr>
        <w:t xml:space="preserve">Ministry of Justice Analytical Series. Available at: </w:t>
      </w:r>
      <w:hyperlink r:id="rId52" w:history="1">
        <w:r w:rsidRPr="00720AB8">
          <w:rPr>
            <w:rFonts w:cstheme="minorHAnsi"/>
            <w:color w:val="0000FF"/>
            <w:u w:val="single"/>
          </w:rPr>
          <w:t>Reoffending Analysis of MAPPA Eligible Offenders (publishing.service.gov.uk)</w:t>
        </w:r>
      </w:hyperlink>
      <w:r w:rsidRPr="00720AB8">
        <w:rPr>
          <w:rFonts w:cstheme="minorHAnsi"/>
        </w:rPr>
        <w:t xml:space="preserve"> Accessed: 31</w:t>
      </w:r>
      <w:r w:rsidRPr="00720AB8">
        <w:rPr>
          <w:rFonts w:cstheme="minorHAnsi"/>
          <w:vertAlign w:val="superscript"/>
        </w:rPr>
        <w:t>st</w:t>
      </w:r>
      <w:r w:rsidRPr="00720AB8">
        <w:rPr>
          <w:rFonts w:cstheme="minorHAnsi"/>
        </w:rPr>
        <w:t xml:space="preserve"> August 2022</w:t>
      </w:r>
    </w:p>
    <w:p w14:paraId="1FB37470" w14:textId="13127CB0" w:rsidR="00B05C78" w:rsidRPr="00720AB8" w:rsidRDefault="00720AB8" w:rsidP="00C24AB9">
      <w:pPr>
        <w:spacing w:after="100" w:afterAutospacing="1"/>
        <w:jc w:val="both"/>
        <w:rPr>
          <w:rFonts w:cstheme="minorHAnsi"/>
        </w:rPr>
      </w:pPr>
      <w:r w:rsidRPr="00720AB8">
        <w:rPr>
          <w:rFonts w:cstheme="minorHAnsi"/>
        </w:rPr>
        <w:t>College of Policing (2021</w:t>
      </w:r>
      <w:r w:rsidRPr="00720AB8">
        <w:rPr>
          <w:rFonts w:cstheme="minorHAnsi"/>
          <w:i/>
          <w:iCs/>
        </w:rPr>
        <w:t>) Multi-agency public protection arrangements (MAPPA).</w:t>
      </w:r>
      <w:r w:rsidRPr="00720AB8">
        <w:rPr>
          <w:rFonts w:cstheme="minorHAnsi"/>
        </w:rPr>
        <w:t xml:space="preserve"> Available at: </w:t>
      </w:r>
      <w:hyperlink r:id="rId53" w:history="1">
        <w:r w:rsidRPr="00720AB8">
          <w:rPr>
            <w:rFonts w:cstheme="minorHAnsi"/>
            <w:color w:val="0563C1" w:themeColor="hyperlink"/>
            <w:u w:val="single"/>
          </w:rPr>
          <w:t>file:///C:/Users/407812/OneDrive%20-%20Gwent%20Police/Uni%20Stuff/Year%202/Assignment%201/Referencing%20handbook%20(Harvard).pdf</w:t>
        </w:r>
      </w:hyperlink>
      <w:r w:rsidRPr="00720AB8">
        <w:rPr>
          <w:rFonts w:cstheme="minorHAnsi"/>
        </w:rPr>
        <w:t xml:space="preserve"> Accessed: 31</w:t>
      </w:r>
      <w:r w:rsidRPr="00720AB8">
        <w:rPr>
          <w:rFonts w:cstheme="minorHAnsi"/>
          <w:vertAlign w:val="superscript"/>
        </w:rPr>
        <w:t>st</w:t>
      </w:r>
      <w:r w:rsidRPr="00720AB8">
        <w:rPr>
          <w:rFonts w:cstheme="minorHAnsi"/>
        </w:rPr>
        <w:t xml:space="preserve"> August 2022</w:t>
      </w:r>
    </w:p>
    <w:p w14:paraId="453934B6" w14:textId="16C85CAA" w:rsidR="00720AB8" w:rsidRPr="00720AB8" w:rsidRDefault="00720AB8" w:rsidP="00C24AB9">
      <w:pPr>
        <w:spacing w:after="100" w:afterAutospacing="1"/>
        <w:jc w:val="both"/>
        <w:rPr>
          <w:rFonts w:cstheme="minorHAnsi"/>
        </w:rPr>
      </w:pPr>
      <w:r w:rsidRPr="00720AB8">
        <w:rPr>
          <w:rFonts w:cstheme="minorHAnsi"/>
        </w:rPr>
        <w:t xml:space="preserve">College of Policing (2022) </w:t>
      </w:r>
      <w:r w:rsidRPr="00720AB8">
        <w:rPr>
          <w:rFonts w:cstheme="minorHAnsi"/>
          <w:i/>
          <w:iCs/>
        </w:rPr>
        <w:t>Sexual Offences Liaison Officer (SOLO).</w:t>
      </w:r>
      <w:r w:rsidRPr="00720AB8">
        <w:rPr>
          <w:rFonts w:cstheme="minorHAnsi"/>
        </w:rPr>
        <w:t xml:space="preserve"> Available at: </w:t>
      </w:r>
      <w:hyperlink r:id="rId54" w:history="1">
        <w:r w:rsidRPr="00720AB8">
          <w:rPr>
            <w:rFonts w:cstheme="minorHAnsi"/>
            <w:u w:val="single"/>
          </w:rPr>
          <w:t>Sexual Offences Liaison Officer (SOLO) - College of Policing</w:t>
        </w:r>
      </w:hyperlink>
      <w:r w:rsidRPr="00720AB8">
        <w:rPr>
          <w:rFonts w:cstheme="minorHAnsi"/>
        </w:rPr>
        <w:t xml:space="preserve"> Accessed: 1</w:t>
      </w:r>
      <w:r w:rsidRPr="00720AB8">
        <w:rPr>
          <w:rFonts w:cstheme="minorHAnsi"/>
          <w:vertAlign w:val="superscript"/>
        </w:rPr>
        <w:t>st</w:t>
      </w:r>
      <w:r w:rsidRPr="00720AB8">
        <w:rPr>
          <w:rFonts w:cstheme="minorHAnsi"/>
        </w:rPr>
        <w:t xml:space="preserve"> September 2022</w:t>
      </w:r>
    </w:p>
    <w:p w14:paraId="4C429B7B" w14:textId="160AC0E4" w:rsidR="00B05C78" w:rsidRPr="003A0E57" w:rsidRDefault="00720AB8" w:rsidP="00C24AB9">
      <w:pPr>
        <w:spacing w:after="100" w:afterAutospacing="1"/>
        <w:jc w:val="both"/>
        <w:rPr>
          <w:rFonts w:cstheme="minorHAnsi"/>
        </w:rPr>
      </w:pPr>
      <w:r w:rsidRPr="00720AB8">
        <w:rPr>
          <w:rFonts w:cstheme="minorHAnsi"/>
        </w:rPr>
        <w:t xml:space="preserve">Dow, J. (2004) ‘Multi-Agency Public Protection Arrangements’, </w:t>
      </w:r>
      <w:r w:rsidRPr="00720AB8">
        <w:rPr>
          <w:rFonts w:cstheme="minorHAnsi"/>
          <w:i/>
          <w:iCs/>
        </w:rPr>
        <w:t>Journal of Integrated Care</w:t>
      </w:r>
      <w:r w:rsidRPr="00720AB8">
        <w:rPr>
          <w:rFonts w:cstheme="minorHAnsi"/>
        </w:rPr>
        <w:t>, 12(3), pp. 27-29. DOI:10.1108/14769018200400020</w:t>
      </w:r>
    </w:p>
    <w:p w14:paraId="4C645BCA" w14:textId="266B0660" w:rsidR="00720AB8" w:rsidRPr="00720AB8" w:rsidRDefault="00720AB8" w:rsidP="00C24AB9">
      <w:pPr>
        <w:spacing w:after="100" w:afterAutospacing="1"/>
        <w:jc w:val="both"/>
        <w:rPr>
          <w:rFonts w:cstheme="minorHAnsi"/>
        </w:rPr>
      </w:pPr>
      <w:r w:rsidRPr="00720AB8">
        <w:rPr>
          <w:rFonts w:cstheme="minorHAnsi"/>
        </w:rPr>
        <w:t xml:space="preserve">Gwent Safeguarding (2022) </w:t>
      </w:r>
      <w:r w:rsidRPr="00720AB8">
        <w:rPr>
          <w:rFonts w:cstheme="minorHAnsi"/>
          <w:i/>
          <w:iCs/>
        </w:rPr>
        <w:t>MAPPA,</w:t>
      </w:r>
      <w:r w:rsidRPr="00720AB8">
        <w:rPr>
          <w:rFonts w:cstheme="minorHAnsi"/>
        </w:rPr>
        <w:t xml:space="preserve"> Available at: </w:t>
      </w:r>
      <w:hyperlink r:id="rId55" w:history="1">
        <w:r w:rsidRPr="00720AB8">
          <w:rPr>
            <w:rFonts w:cstheme="minorHAnsi"/>
            <w:color w:val="0000FF"/>
            <w:u w:val="single"/>
          </w:rPr>
          <w:t>MAPPA - Gwent Safeguarding</w:t>
        </w:r>
      </w:hyperlink>
      <w:r w:rsidRPr="00720AB8">
        <w:rPr>
          <w:rFonts w:cstheme="minorHAnsi"/>
        </w:rPr>
        <w:t xml:space="preserve"> Accessed: 31</w:t>
      </w:r>
      <w:r w:rsidRPr="00720AB8">
        <w:rPr>
          <w:rFonts w:cstheme="minorHAnsi"/>
          <w:vertAlign w:val="superscript"/>
        </w:rPr>
        <w:t>st</w:t>
      </w:r>
      <w:r w:rsidRPr="00720AB8">
        <w:rPr>
          <w:rFonts w:cstheme="minorHAnsi"/>
        </w:rPr>
        <w:t xml:space="preserve"> August 2022</w:t>
      </w:r>
    </w:p>
    <w:p w14:paraId="597359EF" w14:textId="211577C9" w:rsidR="00B05C78" w:rsidRDefault="00720AB8" w:rsidP="00C24AB9">
      <w:pPr>
        <w:spacing w:after="100" w:afterAutospacing="1"/>
        <w:jc w:val="both"/>
        <w:rPr>
          <w:rFonts w:cstheme="minorHAnsi"/>
          <w:color w:val="000000" w:themeColor="text1"/>
        </w:rPr>
      </w:pPr>
      <w:r w:rsidRPr="00720AB8">
        <w:rPr>
          <w:rFonts w:cstheme="minorHAnsi"/>
          <w:color w:val="000000" w:themeColor="text1"/>
        </w:rPr>
        <w:lastRenderedPageBreak/>
        <w:t xml:space="preserve">HM government (2021) </w:t>
      </w:r>
      <w:r w:rsidRPr="00720AB8">
        <w:rPr>
          <w:rFonts w:cstheme="minorHAnsi"/>
          <w:i/>
          <w:iCs/>
          <w:color w:val="000000" w:themeColor="text1"/>
        </w:rPr>
        <w:t xml:space="preserve">The end-to-end rape review report on findings and actions </w:t>
      </w:r>
      <w:r w:rsidRPr="00720AB8">
        <w:rPr>
          <w:rFonts w:cstheme="minorHAnsi"/>
          <w:color w:val="000000" w:themeColor="text1"/>
        </w:rPr>
        <w:t xml:space="preserve">Available at: </w:t>
      </w:r>
      <w:hyperlink r:id="rId56" w:history="1">
        <w:r w:rsidRPr="00720AB8">
          <w:rPr>
            <w:rFonts w:cstheme="minorHAnsi"/>
            <w:color w:val="000000" w:themeColor="text1"/>
            <w:u w:val="single"/>
          </w:rPr>
          <w:t>The end-to-end rape review report on findings and actions (publishing.service.gov.uk)</w:t>
        </w:r>
      </w:hyperlink>
      <w:r w:rsidRPr="00720AB8">
        <w:rPr>
          <w:rFonts w:cstheme="minorHAnsi"/>
          <w:color w:val="000000" w:themeColor="text1"/>
        </w:rPr>
        <w:t xml:space="preserve"> Accessed: 1</w:t>
      </w:r>
      <w:r w:rsidRPr="00720AB8">
        <w:rPr>
          <w:rFonts w:cstheme="minorHAnsi"/>
          <w:color w:val="000000" w:themeColor="text1"/>
          <w:vertAlign w:val="superscript"/>
        </w:rPr>
        <w:t>st</w:t>
      </w:r>
      <w:r w:rsidRPr="00720AB8">
        <w:rPr>
          <w:rFonts w:cstheme="minorHAnsi"/>
          <w:color w:val="000000" w:themeColor="text1"/>
        </w:rPr>
        <w:t xml:space="preserve"> September 2022</w:t>
      </w:r>
    </w:p>
    <w:p w14:paraId="4FA1107E" w14:textId="445EBED4" w:rsidR="00924ED5" w:rsidRPr="003A0E57" w:rsidRDefault="00924ED5" w:rsidP="00C24AB9">
      <w:pPr>
        <w:spacing w:after="100" w:afterAutospacing="1"/>
        <w:jc w:val="both"/>
        <w:rPr>
          <w:rFonts w:cstheme="minorHAnsi"/>
          <w:color w:val="000000" w:themeColor="text1"/>
        </w:rPr>
      </w:pPr>
      <w:r>
        <w:rPr>
          <w:rFonts w:cstheme="minorHAnsi"/>
          <w:color w:val="000000" w:themeColor="text1"/>
        </w:rPr>
        <w:t xml:space="preserve">Javaid, A. (2016) </w:t>
      </w:r>
      <w:r w:rsidR="009B668C">
        <w:rPr>
          <w:rFonts w:cstheme="minorHAnsi"/>
          <w:color w:val="000000" w:themeColor="text1"/>
        </w:rPr>
        <w:t xml:space="preserve">‘Giving a voice to the voiceless: Police responses to Male rape’, </w:t>
      </w:r>
      <w:r w:rsidR="009B668C" w:rsidRPr="00D82BF6">
        <w:rPr>
          <w:rFonts w:cstheme="minorHAnsi"/>
          <w:i/>
          <w:iCs/>
          <w:color w:val="000000" w:themeColor="text1"/>
        </w:rPr>
        <w:t>Policing: A journal of Policy and Practice</w:t>
      </w:r>
      <w:r w:rsidR="00167306">
        <w:rPr>
          <w:rFonts w:cstheme="minorHAnsi"/>
          <w:color w:val="000000" w:themeColor="text1"/>
        </w:rPr>
        <w:t xml:space="preserve">, 11(2), pp 146-156, </w:t>
      </w:r>
      <w:r w:rsidR="005D7A9B">
        <w:rPr>
          <w:rFonts w:cstheme="minorHAnsi"/>
          <w:color w:val="000000" w:themeColor="text1"/>
        </w:rPr>
        <w:t xml:space="preserve">Available at: </w:t>
      </w:r>
      <w:r w:rsidR="005D7A9B" w:rsidRPr="005D7A9B">
        <w:rPr>
          <w:rFonts w:cstheme="minorHAnsi"/>
          <w:color w:val="000000" w:themeColor="text1"/>
        </w:rPr>
        <w:t>https://doi.org/10.1093/police/paw035</w:t>
      </w:r>
    </w:p>
    <w:p w14:paraId="0446E10A" w14:textId="5240DC69" w:rsidR="00720AB8" w:rsidRPr="00720AB8" w:rsidRDefault="00720AB8" w:rsidP="00C24AB9">
      <w:pPr>
        <w:spacing w:after="100" w:afterAutospacing="1"/>
        <w:jc w:val="both"/>
        <w:rPr>
          <w:rFonts w:cstheme="minorHAnsi"/>
        </w:rPr>
      </w:pPr>
      <w:proofErr w:type="spellStart"/>
      <w:r w:rsidRPr="00720AB8">
        <w:rPr>
          <w:rFonts w:cstheme="minorHAnsi"/>
        </w:rPr>
        <w:t>Kemshall</w:t>
      </w:r>
      <w:proofErr w:type="spellEnd"/>
      <w:r w:rsidRPr="00720AB8">
        <w:rPr>
          <w:rFonts w:cstheme="minorHAnsi"/>
        </w:rPr>
        <w:t xml:space="preserve">, H. and Wood, J. (2008) ‘Public protection in practice: Multi-agency Public Protection Arrangements (MAPPA)’ in </w:t>
      </w:r>
      <w:r w:rsidRPr="00720AB8">
        <w:rPr>
          <w:rFonts w:cstheme="minorHAnsi"/>
          <w:i/>
          <w:iCs/>
        </w:rPr>
        <w:t>Private and confidential? handling personal information in the social and health services</w:t>
      </w:r>
      <w:r w:rsidRPr="00720AB8">
        <w:rPr>
          <w:rFonts w:cstheme="minorHAnsi"/>
        </w:rPr>
        <w:t>. pp. 111-128</w:t>
      </w:r>
      <w:r w:rsidRPr="00720AB8">
        <w:rPr>
          <w:rFonts w:cstheme="minorHAnsi"/>
          <w:i/>
          <w:iCs/>
        </w:rPr>
        <w:t xml:space="preserve">.  </w:t>
      </w:r>
      <w:r w:rsidRPr="00720AB8">
        <w:rPr>
          <w:rFonts w:cstheme="minorHAnsi"/>
        </w:rPr>
        <w:t>Bristol University Press</w:t>
      </w:r>
    </w:p>
    <w:p w14:paraId="1B300118" w14:textId="5D66C465" w:rsidR="00B05C78" w:rsidRPr="00720AB8" w:rsidRDefault="00720AB8" w:rsidP="00C24AB9">
      <w:pPr>
        <w:spacing w:after="100" w:afterAutospacing="1"/>
        <w:jc w:val="both"/>
        <w:rPr>
          <w:rFonts w:cstheme="minorHAnsi"/>
        </w:rPr>
      </w:pPr>
      <w:r w:rsidRPr="00720AB8">
        <w:rPr>
          <w:rFonts w:cstheme="minorHAnsi"/>
        </w:rPr>
        <w:t xml:space="preserve">Lowe, S. (2019) </w:t>
      </w:r>
      <w:r w:rsidRPr="00720AB8">
        <w:rPr>
          <w:rFonts w:cstheme="minorHAnsi"/>
          <w:i/>
          <w:iCs/>
        </w:rPr>
        <w:t xml:space="preserve">Getting the Transcripts Right for PACE and ABE Interviews </w:t>
      </w:r>
      <w:r w:rsidRPr="00720AB8">
        <w:rPr>
          <w:rFonts w:cstheme="minorHAnsi"/>
        </w:rPr>
        <w:t xml:space="preserve">Available at: </w:t>
      </w:r>
      <w:hyperlink r:id="rId57" w:history="1">
        <w:r w:rsidRPr="00720AB8">
          <w:rPr>
            <w:rFonts w:cstheme="minorHAnsi"/>
            <w:color w:val="0563C1" w:themeColor="hyperlink"/>
            <w:u w:val="single"/>
          </w:rPr>
          <w:t>Getting Transcripts Right for PACE and ABE Interviews | Appen UK</w:t>
        </w:r>
      </w:hyperlink>
      <w:r w:rsidRPr="00720AB8">
        <w:rPr>
          <w:rFonts w:cstheme="minorHAnsi"/>
        </w:rPr>
        <w:t xml:space="preserve"> Accessed: 18</w:t>
      </w:r>
      <w:r w:rsidRPr="00720AB8">
        <w:rPr>
          <w:rFonts w:cstheme="minorHAnsi"/>
          <w:vertAlign w:val="superscript"/>
        </w:rPr>
        <w:t>th</w:t>
      </w:r>
      <w:r w:rsidRPr="00720AB8">
        <w:rPr>
          <w:rFonts w:cstheme="minorHAnsi"/>
        </w:rPr>
        <w:t xml:space="preserve"> October 2022</w:t>
      </w:r>
    </w:p>
    <w:p w14:paraId="6614398C" w14:textId="5727E0C4" w:rsidR="00B05C78" w:rsidRPr="003A0E57" w:rsidRDefault="00720AB8" w:rsidP="00C24AB9">
      <w:pPr>
        <w:spacing w:after="100" w:afterAutospacing="1"/>
        <w:jc w:val="both"/>
        <w:rPr>
          <w:rFonts w:cstheme="minorHAnsi"/>
          <w:color w:val="0000FF"/>
          <w:u w:val="single"/>
          <w:bdr w:val="none" w:sz="0" w:space="0" w:color="auto" w:frame="1"/>
          <w:shd w:val="clear" w:color="auto" w:fill="FFFFFF"/>
        </w:rPr>
      </w:pPr>
      <w:r w:rsidRPr="00720AB8">
        <w:rPr>
          <w:rFonts w:cstheme="minorHAnsi"/>
        </w:rPr>
        <w:t xml:space="preserve">Maguire, M. and </w:t>
      </w:r>
      <w:proofErr w:type="spellStart"/>
      <w:r w:rsidRPr="00720AB8">
        <w:rPr>
          <w:rFonts w:cstheme="minorHAnsi"/>
        </w:rPr>
        <w:t>Kemshall</w:t>
      </w:r>
      <w:proofErr w:type="spellEnd"/>
      <w:r w:rsidRPr="00720AB8">
        <w:rPr>
          <w:rFonts w:cstheme="minorHAnsi"/>
        </w:rPr>
        <w:t>, H. (2004) ‘</w:t>
      </w:r>
      <w:proofErr w:type="gramStart"/>
      <w:r w:rsidRPr="00720AB8">
        <w:rPr>
          <w:rFonts w:cstheme="minorHAnsi"/>
        </w:rPr>
        <w:t>Multi-agency</w:t>
      </w:r>
      <w:proofErr w:type="gramEnd"/>
      <w:r w:rsidRPr="00720AB8">
        <w:rPr>
          <w:rFonts w:cstheme="minorHAnsi"/>
        </w:rPr>
        <w:t xml:space="preserve"> public protection arrangements: Key issues’ </w:t>
      </w:r>
      <w:r w:rsidRPr="00720AB8">
        <w:rPr>
          <w:rFonts w:cstheme="minorHAnsi"/>
          <w:i/>
          <w:iCs/>
        </w:rPr>
        <w:t>Managing Sex Offender Risk,</w:t>
      </w:r>
      <w:r w:rsidRPr="00720AB8">
        <w:rPr>
          <w:rFonts w:cstheme="minorHAnsi"/>
        </w:rPr>
        <w:t xml:space="preserve"> 1</w:t>
      </w:r>
      <w:r w:rsidRPr="00720AB8">
        <w:rPr>
          <w:rFonts w:cstheme="minorHAnsi"/>
          <w:vertAlign w:val="superscript"/>
        </w:rPr>
        <w:t>st</w:t>
      </w:r>
      <w:r w:rsidRPr="00720AB8">
        <w:rPr>
          <w:rFonts w:cstheme="minorHAnsi"/>
        </w:rPr>
        <w:t xml:space="preserve"> </w:t>
      </w:r>
      <w:proofErr w:type="spellStart"/>
      <w:r w:rsidRPr="00720AB8">
        <w:rPr>
          <w:rFonts w:cstheme="minorHAnsi"/>
        </w:rPr>
        <w:t>edn</w:t>
      </w:r>
      <w:proofErr w:type="spellEnd"/>
      <w:r w:rsidRPr="00720AB8">
        <w:rPr>
          <w:rFonts w:cstheme="minorHAnsi"/>
        </w:rPr>
        <w:t xml:space="preserve">. London. </w:t>
      </w:r>
      <w:r w:rsidRPr="00720AB8">
        <w:rPr>
          <w:rFonts w:cstheme="minorHAnsi"/>
          <w:color w:val="555555"/>
          <w:shd w:val="clear" w:color="auto" w:fill="FFFFFF"/>
        </w:rPr>
        <w:t>DOI:</w:t>
      </w:r>
      <w:hyperlink r:id="rId58" w:tgtFrame="_blank" w:history="1">
        <w:r w:rsidRPr="00720AB8">
          <w:rPr>
            <w:rFonts w:cstheme="minorHAnsi"/>
            <w:color w:val="0000FF"/>
            <w:u w:val="single"/>
            <w:bdr w:val="none" w:sz="0" w:space="0" w:color="auto" w:frame="1"/>
            <w:shd w:val="clear" w:color="auto" w:fill="FFFFFF"/>
          </w:rPr>
          <w:t>10.13140/RG.2.1.2548.2006/1</w:t>
        </w:r>
      </w:hyperlink>
    </w:p>
    <w:p w14:paraId="18B9B45D" w14:textId="781784EE" w:rsidR="00B05C78" w:rsidRPr="003A0E57" w:rsidRDefault="00720AB8" w:rsidP="00C24AB9">
      <w:pPr>
        <w:spacing w:after="100" w:afterAutospacing="1"/>
        <w:jc w:val="both"/>
        <w:rPr>
          <w:rFonts w:cstheme="minorHAnsi"/>
        </w:rPr>
      </w:pPr>
      <w:r w:rsidRPr="00720AB8">
        <w:rPr>
          <w:rFonts w:cstheme="minorHAnsi"/>
        </w:rPr>
        <w:t xml:space="preserve">Matt Elkins (2019) </w:t>
      </w:r>
      <w:r w:rsidRPr="00720AB8">
        <w:rPr>
          <w:rFonts w:cstheme="minorHAnsi"/>
          <w:i/>
          <w:iCs/>
        </w:rPr>
        <w:t xml:space="preserve">What is </w:t>
      </w:r>
      <w:proofErr w:type="spellStart"/>
      <w:r w:rsidRPr="00720AB8">
        <w:rPr>
          <w:rFonts w:cstheme="minorHAnsi"/>
          <w:i/>
          <w:iCs/>
        </w:rPr>
        <w:t>ViSOR</w:t>
      </w:r>
      <w:proofErr w:type="spellEnd"/>
      <w:r w:rsidRPr="00720AB8">
        <w:rPr>
          <w:rFonts w:cstheme="minorHAnsi"/>
          <w:i/>
          <w:iCs/>
        </w:rPr>
        <w:t>?</w:t>
      </w:r>
      <w:r w:rsidRPr="00720AB8">
        <w:rPr>
          <w:rFonts w:cstheme="minorHAnsi"/>
        </w:rPr>
        <w:t xml:space="preserve"> Available at: </w:t>
      </w:r>
      <w:hyperlink r:id="rId59" w:history="1">
        <w:r w:rsidRPr="00720AB8">
          <w:rPr>
            <w:rFonts w:cstheme="minorHAnsi"/>
            <w:u w:val="single"/>
          </w:rPr>
          <w:t xml:space="preserve">What is </w:t>
        </w:r>
        <w:proofErr w:type="spellStart"/>
        <w:r w:rsidRPr="00720AB8">
          <w:rPr>
            <w:rFonts w:cstheme="minorHAnsi"/>
            <w:u w:val="single"/>
          </w:rPr>
          <w:t>ViSOR</w:t>
        </w:r>
        <w:proofErr w:type="spellEnd"/>
        <w:r w:rsidRPr="00720AB8">
          <w:rPr>
            <w:rFonts w:cstheme="minorHAnsi"/>
            <w:u w:val="single"/>
          </w:rPr>
          <w:t>? - Police Caution Removal Solicitors (policecautions.uk)</w:t>
        </w:r>
      </w:hyperlink>
      <w:r w:rsidRPr="00720AB8">
        <w:rPr>
          <w:rFonts w:cstheme="minorHAnsi"/>
        </w:rPr>
        <w:t xml:space="preserve"> Accessed: 1</w:t>
      </w:r>
      <w:r w:rsidRPr="00720AB8">
        <w:rPr>
          <w:rFonts w:cstheme="minorHAnsi"/>
          <w:vertAlign w:val="superscript"/>
        </w:rPr>
        <w:t>st</w:t>
      </w:r>
      <w:r w:rsidRPr="00720AB8">
        <w:rPr>
          <w:rFonts w:cstheme="minorHAnsi"/>
        </w:rPr>
        <w:t xml:space="preserve"> September 2022</w:t>
      </w:r>
    </w:p>
    <w:p w14:paraId="392C758E" w14:textId="070242E4" w:rsidR="00B05C78" w:rsidRPr="003A0E57" w:rsidRDefault="00720AB8" w:rsidP="00C24AB9">
      <w:pPr>
        <w:spacing w:after="100" w:afterAutospacing="1"/>
        <w:jc w:val="both"/>
        <w:rPr>
          <w:rFonts w:cstheme="minorHAnsi"/>
        </w:rPr>
      </w:pPr>
      <w:r w:rsidRPr="00720AB8">
        <w:rPr>
          <w:rFonts w:cstheme="minorHAnsi"/>
        </w:rPr>
        <w:t xml:space="preserve">McMillan, L. (2015) ‘The Role of the specially trained officer in rape and sexual offence cases’, </w:t>
      </w:r>
      <w:r w:rsidRPr="00720AB8">
        <w:rPr>
          <w:rFonts w:cstheme="minorHAnsi"/>
          <w:i/>
          <w:iCs/>
        </w:rPr>
        <w:t>Policing and Society,</w:t>
      </w:r>
      <w:r w:rsidRPr="00720AB8">
        <w:rPr>
          <w:rFonts w:cstheme="minorHAnsi"/>
        </w:rPr>
        <w:t xml:space="preserve"> 25(6), pp. 622-640 DOI: 10.1080/10439463.2014.912648</w:t>
      </w:r>
    </w:p>
    <w:p w14:paraId="05BE0349" w14:textId="66738C02" w:rsidR="00B05C78" w:rsidRPr="003A0E57" w:rsidRDefault="00720AB8" w:rsidP="00C24AB9">
      <w:pPr>
        <w:spacing w:after="100" w:afterAutospacing="1"/>
        <w:jc w:val="both"/>
        <w:rPr>
          <w:rFonts w:cstheme="minorHAnsi"/>
        </w:rPr>
      </w:pPr>
      <w:r w:rsidRPr="00720AB8">
        <w:rPr>
          <w:rFonts w:cstheme="minorHAnsi"/>
        </w:rPr>
        <w:t xml:space="preserve">Ministry of Justice (2011) </w:t>
      </w:r>
      <w:r w:rsidRPr="00720AB8">
        <w:rPr>
          <w:rFonts w:cstheme="minorHAnsi"/>
          <w:i/>
          <w:iCs/>
        </w:rPr>
        <w:t xml:space="preserve">Achieving Best Evidence in Criminal Proceedings </w:t>
      </w:r>
      <w:r w:rsidRPr="00720AB8">
        <w:rPr>
          <w:rFonts w:cstheme="minorHAnsi"/>
        </w:rPr>
        <w:t xml:space="preserve">Available at: </w:t>
      </w:r>
      <w:hyperlink r:id="rId60" w:history="1">
        <w:r w:rsidRPr="00720AB8">
          <w:rPr>
            <w:rFonts w:cstheme="minorHAnsi"/>
            <w:color w:val="0563C1" w:themeColor="hyperlink"/>
            <w:u w:val="single"/>
          </w:rPr>
          <w:t>https://www.cps.gov.uk/sites/default/files/documents/legal_guidance/best_evidence_in_criminal_proceedings.pdf</w:t>
        </w:r>
      </w:hyperlink>
      <w:r w:rsidRPr="00720AB8">
        <w:rPr>
          <w:rFonts w:cstheme="minorHAnsi"/>
        </w:rPr>
        <w:t xml:space="preserve"> Accessed: 18</w:t>
      </w:r>
      <w:r w:rsidRPr="00720AB8">
        <w:rPr>
          <w:rFonts w:cstheme="minorHAnsi"/>
          <w:vertAlign w:val="superscript"/>
        </w:rPr>
        <w:t>th</w:t>
      </w:r>
      <w:r w:rsidRPr="00720AB8">
        <w:rPr>
          <w:rFonts w:cstheme="minorHAnsi"/>
        </w:rPr>
        <w:t xml:space="preserve"> October 2022</w:t>
      </w:r>
    </w:p>
    <w:p w14:paraId="7DC70A45" w14:textId="5D88420D" w:rsidR="00720AB8" w:rsidRPr="00720AB8" w:rsidRDefault="00720AB8" w:rsidP="00C24AB9">
      <w:pPr>
        <w:spacing w:after="100" w:afterAutospacing="1"/>
        <w:jc w:val="both"/>
        <w:rPr>
          <w:rFonts w:cstheme="minorHAnsi"/>
        </w:rPr>
      </w:pPr>
      <w:r w:rsidRPr="00720AB8">
        <w:rPr>
          <w:rFonts w:cstheme="minorHAnsi"/>
        </w:rPr>
        <w:t>Nash, M. and Walker, L. (2009) ‘</w:t>
      </w:r>
      <w:proofErr w:type="spellStart"/>
      <w:r w:rsidRPr="00720AB8">
        <w:rPr>
          <w:rFonts w:cstheme="minorHAnsi"/>
        </w:rPr>
        <w:t>Mappa</w:t>
      </w:r>
      <w:proofErr w:type="spellEnd"/>
      <w:r w:rsidRPr="00720AB8">
        <w:rPr>
          <w:rFonts w:cstheme="minorHAnsi"/>
        </w:rPr>
        <w:t xml:space="preserve"> – Is closer collaboration really the key to effectiveness?’ </w:t>
      </w:r>
      <w:r w:rsidRPr="00720AB8">
        <w:rPr>
          <w:rFonts w:cstheme="minorHAnsi"/>
          <w:i/>
          <w:iCs/>
        </w:rPr>
        <w:t>Policing: A Journal of Policy and Practice</w:t>
      </w:r>
      <w:r w:rsidRPr="00720AB8">
        <w:rPr>
          <w:rFonts w:cstheme="minorHAnsi"/>
        </w:rPr>
        <w:t xml:space="preserve">, 3(2), pp172-180. Available at: </w:t>
      </w:r>
      <w:hyperlink r:id="rId61" w:history="1">
        <w:r w:rsidRPr="00720AB8">
          <w:rPr>
            <w:rStyle w:val="Hyperlink"/>
            <w:rFonts w:cstheme="minorHAnsi"/>
          </w:rPr>
          <w:t>https://doi.org/10.1093/police/pap007</w:t>
        </w:r>
      </w:hyperlink>
    </w:p>
    <w:p w14:paraId="10855154" w14:textId="2A84DE97" w:rsidR="00B05C78" w:rsidRPr="00720AB8" w:rsidRDefault="00720AB8" w:rsidP="00C24AB9">
      <w:pPr>
        <w:spacing w:after="100" w:afterAutospacing="1"/>
        <w:jc w:val="both"/>
        <w:rPr>
          <w:rFonts w:cstheme="minorHAnsi"/>
        </w:rPr>
      </w:pPr>
      <w:r w:rsidRPr="00720AB8">
        <w:rPr>
          <w:rFonts w:cstheme="minorHAnsi"/>
        </w:rPr>
        <w:t xml:space="preserve">Rape crises (2022) </w:t>
      </w:r>
      <w:r w:rsidRPr="00720AB8">
        <w:rPr>
          <w:rFonts w:cstheme="minorHAnsi"/>
          <w:i/>
          <w:iCs/>
        </w:rPr>
        <w:t>Rape reports hit a record high</w:t>
      </w:r>
      <w:r w:rsidRPr="00720AB8">
        <w:rPr>
          <w:rFonts w:cstheme="minorHAnsi"/>
        </w:rPr>
        <w:t xml:space="preserve"> Available at: </w:t>
      </w:r>
      <w:hyperlink r:id="rId62" w:history="1">
        <w:r w:rsidRPr="00720AB8">
          <w:rPr>
            <w:rFonts w:cstheme="minorHAnsi"/>
            <w:color w:val="0000FF"/>
            <w:u w:val="single"/>
          </w:rPr>
          <w:t>Rape reports hit record high | Rape Crisis England &amp; Wales</w:t>
        </w:r>
      </w:hyperlink>
      <w:r w:rsidRPr="00720AB8">
        <w:rPr>
          <w:rFonts w:cstheme="minorHAnsi"/>
        </w:rPr>
        <w:t xml:space="preserve"> Accessed: 18</w:t>
      </w:r>
      <w:r w:rsidRPr="00720AB8">
        <w:rPr>
          <w:rFonts w:cstheme="minorHAnsi"/>
          <w:vertAlign w:val="superscript"/>
        </w:rPr>
        <w:t>th</w:t>
      </w:r>
      <w:r w:rsidRPr="00720AB8">
        <w:rPr>
          <w:rFonts w:cstheme="minorHAnsi"/>
        </w:rPr>
        <w:t xml:space="preserve"> October 2022</w:t>
      </w:r>
    </w:p>
    <w:p w14:paraId="0C4416D3" w14:textId="06FCB35E" w:rsidR="00720AB8" w:rsidRPr="00720AB8" w:rsidRDefault="00720AB8" w:rsidP="00C24AB9">
      <w:pPr>
        <w:spacing w:after="100" w:afterAutospacing="1"/>
        <w:jc w:val="both"/>
        <w:rPr>
          <w:rFonts w:cstheme="minorHAnsi"/>
        </w:rPr>
      </w:pPr>
      <w:r w:rsidRPr="00720AB8">
        <w:rPr>
          <w:rFonts w:cstheme="minorHAnsi"/>
        </w:rPr>
        <w:t xml:space="preserve">Taylor, R. and </w:t>
      </w:r>
      <w:proofErr w:type="spellStart"/>
      <w:r w:rsidRPr="00720AB8">
        <w:rPr>
          <w:rFonts w:cstheme="minorHAnsi"/>
        </w:rPr>
        <w:t>Yakeley</w:t>
      </w:r>
      <w:proofErr w:type="spellEnd"/>
      <w:r w:rsidRPr="00720AB8">
        <w:rPr>
          <w:rFonts w:cstheme="minorHAnsi"/>
        </w:rPr>
        <w:t xml:space="preserve">, J. (2019) ‘Working with MAPPA: ethics and pragmatics’, </w:t>
      </w:r>
      <w:proofErr w:type="spellStart"/>
      <w:r w:rsidRPr="00720AB8">
        <w:rPr>
          <w:rFonts w:cstheme="minorHAnsi"/>
          <w:i/>
          <w:iCs/>
        </w:rPr>
        <w:t>BJPsych</w:t>
      </w:r>
      <w:proofErr w:type="spellEnd"/>
      <w:r w:rsidRPr="00720AB8">
        <w:rPr>
          <w:rFonts w:cstheme="minorHAnsi"/>
          <w:i/>
          <w:iCs/>
        </w:rPr>
        <w:t xml:space="preserve"> Advances,</w:t>
      </w:r>
      <w:r w:rsidRPr="00720AB8">
        <w:rPr>
          <w:rFonts w:cstheme="minorHAnsi"/>
        </w:rPr>
        <w:t xml:space="preserve"> 25(3), pp. 157-165. DOI:10.1192/bja.2018.5</w:t>
      </w:r>
    </w:p>
    <w:p w14:paraId="6616C2DB" w14:textId="77777777" w:rsidR="00720AB8" w:rsidRPr="00720AB8" w:rsidRDefault="00720AB8" w:rsidP="00C24AB9">
      <w:pPr>
        <w:spacing w:after="100" w:afterAutospacing="1"/>
        <w:jc w:val="both"/>
        <w:rPr>
          <w:rFonts w:cstheme="minorHAnsi"/>
        </w:rPr>
      </w:pPr>
      <w:r w:rsidRPr="00720AB8">
        <w:rPr>
          <w:rFonts w:cstheme="minorHAnsi"/>
        </w:rPr>
        <w:t xml:space="preserve">Wood, J. and </w:t>
      </w:r>
      <w:proofErr w:type="spellStart"/>
      <w:r w:rsidRPr="00720AB8">
        <w:rPr>
          <w:rFonts w:cstheme="minorHAnsi"/>
        </w:rPr>
        <w:t>Kemshall</w:t>
      </w:r>
      <w:proofErr w:type="spellEnd"/>
      <w:r w:rsidRPr="00720AB8">
        <w:rPr>
          <w:rFonts w:cstheme="minorHAnsi"/>
        </w:rPr>
        <w:t xml:space="preserve">, K. (2007) </w:t>
      </w:r>
      <w:r w:rsidRPr="00720AB8">
        <w:rPr>
          <w:rFonts w:cstheme="minorHAnsi"/>
          <w:i/>
          <w:iCs/>
        </w:rPr>
        <w:t>‘The operation and experience of Multi-Agency Public Protection Arrangements (MAPPA)’</w:t>
      </w:r>
      <w:r w:rsidRPr="00720AB8">
        <w:rPr>
          <w:rFonts w:cstheme="minorHAnsi"/>
        </w:rPr>
        <w:t xml:space="preserve">. Home Office. Available at: </w:t>
      </w:r>
      <w:hyperlink r:id="rId63" w:history="1">
        <w:r w:rsidRPr="00720AB8">
          <w:rPr>
            <w:rFonts w:cstheme="minorHAnsi"/>
            <w:color w:val="0000FF"/>
            <w:u w:val="single"/>
          </w:rPr>
          <w:t>The operation and experience of Multi-Agency Public Protection Arrangements (MAPPA) (dmu.ac.uk)</w:t>
        </w:r>
      </w:hyperlink>
      <w:r w:rsidRPr="00720AB8">
        <w:rPr>
          <w:rFonts w:cstheme="minorHAnsi"/>
        </w:rPr>
        <w:t xml:space="preserve"> Accessed: 31</w:t>
      </w:r>
      <w:r w:rsidRPr="00720AB8">
        <w:rPr>
          <w:rFonts w:cstheme="minorHAnsi"/>
          <w:vertAlign w:val="superscript"/>
        </w:rPr>
        <w:t>st</w:t>
      </w:r>
      <w:r w:rsidRPr="00720AB8">
        <w:rPr>
          <w:rFonts w:cstheme="minorHAnsi"/>
        </w:rPr>
        <w:t xml:space="preserve"> August 2022.</w:t>
      </w:r>
    </w:p>
    <w:p w14:paraId="295ED3F4" w14:textId="5D0DDF0A" w:rsidR="00720AB8" w:rsidRPr="003A0E57" w:rsidRDefault="00720AB8" w:rsidP="00C24AB9">
      <w:pPr>
        <w:spacing w:after="100" w:afterAutospacing="1" w:line="360" w:lineRule="auto"/>
        <w:jc w:val="both"/>
        <w:rPr>
          <w:rFonts w:cstheme="minorHAnsi"/>
          <w:b/>
          <w:bCs/>
        </w:rPr>
      </w:pPr>
    </w:p>
    <w:p w14:paraId="02449DE1" w14:textId="1D697DE2" w:rsidR="00B05C78" w:rsidRPr="003A0E57" w:rsidRDefault="00B05C78" w:rsidP="00C24AB9">
      <w:pPr>
        <w:spacing w:after="100" w:afterAutospacing="1" w:line="360" w:lineRule="auto"/>
        <w:jc w:val="both"/>
        <w:rPr>
          <w:rFonts w:cstheme="minorHAnsi"/>
          <w:b/>
          <w:bCs/>
        </w:rPr>
      </w:pPr>
    </w:p>
    <w:p w14:paraId="5AFC6BE7" w14:textId="77777777" w:rsidR="00037026" w:rsidRDefault="00037026" w:rsidP="00C24AB9">
      <w:pPr>
        <w:spacing w:after="100" w:afterAutospacing="1" w:line="360" w:lineRule="auto"/>
        <w:jc w:val="both"/>
        <w:rPr>
          <w:rFonts w:cstheme="minorHAnsi"/>
          <w:b/>
          <w:bCs/>
        </w:rPr>
      </w:pPr>
    </w:p>
    <w:p w14:paraId="730F02F8" w14:textId="291D1006" w:rsidR="00B05C78" w:rsidRPr="003A0E57" w:rsidRDefault="00B05C78" w:rsidP="00C24AB9">
      <w:pPr>
        <w:spacing w:after="100" w:afterAutospacing="1" w:line="360" w:lineRule="auto"/>
        <w:jc w:val="both"/>
        <w:rPr>
          <w:rFonts w:cstheme="minorHAnsi"/>
          <w:b/>
          <w:bCs/>
        </w:rPr>
      </w:pPr>
      <w:r w:rsidRPr="003A0E57">
        <w:rPr>
          <w:rFonts w:cstheme="minorHAnsi"/>
          <w:b/>
          <w:bCs/>
        </w:rPr>
        <w:lastRenderedPageBreak/>
        <w:t>Task 4</w:t>
      </w:r>
    </w:p>
    <w:p w14:paraId="7DD9CB19" w14:textId="731E2BFA" w:rsidR="00B05C78" w:rsidRPr="003A0E57" w:rsidRDefault="00B05C78" w:rsidP="00C24AB9">
      <w:pPr>
        <w:spacing w:after="100" w:afterAutospacing="1" w:line="360" w:lineRule="auto"/>
        <w:jc w:val="both"/>
        <w:rPr>
          <w:rFonts w:cstheme="minorHAnsi"/>
        </w:rPr>
      </w:pPr>
      <w:r w:rsidRPr="003A0E57">
        <w:rPr>
          <w:rFonts w:cstheme="minorHAnsi"/>
        </w:rPr>
        <w:t xml:space="preserve">Gang crime is on the rise in the UK, with many children being targeted by gangs to carry out criminal activity. It is thought that 12,720 children were at risk of criminal exploitation in 2020/21 (National Gang Crime, 2022). </w:t>
      </w:r>
    </w:p>
    <w:p w14:paraId="27517FEF" w14:textId="77777777" w:rsidR="00B05C78" w:rsidRPr="003A0E57" w:rsidRDefault="00B05C78" w:rsidP="00C24AB9">
      <w:pPr>
        <w:spacing w:after="100" w:afterAutospacing="1" w:line="360" w:lineRule="auto"/>
        <w:jc w:val="both"/>
        <w:rPr>
          <w:rFonts w:cstheme="minorHAnsi"/>
        </w:rPr>
      </w:pPr>
      <w:r w:rsidRPr="003A0E57">
        <w:rPr>
          <w:rFonts w:cstheme="minorHAnsi"/>
        </w:rPr>
        <w:t>There are many reasons why young people are recruited by gangs. Some feel pressured by their friends, they may be experiencing abuse at home, or they may be promised money and gifts for partaking in criminal activity. Some simply see no other option due to their circumstances (NSPCC, 2022). Early intervention means that children and young people who are identified as being at risk of becoming involved in gang crime, can be supported to prevent future problems (Early Intervention Foundation, 2022).</w:t>
      </w:r>
    </w:p>
    <w:p w14:paraId="7CA5C56B" w14:textId="77777777" w:rsidR="00B05C78" w:rsidRPr="003A0E57" w:rsidRDefault="00B05C78" w:rsidP="00C24AB9">
      <w:pPr>
        <w:spacing w:after="100" w:afterAutospacing="1" w:line="360" w:lineRule="auto"/>
        <w:jc w:val="both"/>
        <w:rPr>
          <w:rFonts w:cstheme="minorHAnsi"/>
        </w:rPr>
      </w:pPr>
      <w:r w:rsidRPr="003A0E57">
        <w:rPr>
          <w:rFonts w:cstheme="minorHAnsi"/>
        </w:rPr>
        <w:t>Early intervention has many forms. These can include individual interventions, such as mentoring or therapy; family-based programs which target families at risk; or environmental interventions, such as targeting communities to reduce risks, or educating children in school-based programs (</w:t>
      </w:r>
      <w:proofErr w:type="spellStart"/>
      <w:r w:rsidRPr="003A0E57">
        <w:rPr>
          <w:rFonts w:cstheme="minorHAnsi"/>
        </w:rPr>
        <w:t>Postnote</w:t>
      </w:r>
      <w:proofErr w:type="spellEnd"/>
      <w:r w:rsidRPr="003A0E57">
        <w:rPr>
          <w:rFonts w:cstheme="minorHAnsi"/>
        </w:rPr>
        <w:t xml:space="preserve">, 2019). </w:t>
      </w:r>
    </w:p>
    <w:p w14:paraId="7E9392A7" w14:textId="2204F04D" w:rsidR="00B05C78" w:rsidRPr="003A0E57" w:rsidRDefault="00B05C78" w:rsidP="00C24AB9">
      <w:pPr>
        <w:spacing w:after="100" w:afterAutospacing="1" w:line="360" w:lineRule="auto"/>
        <w:jc w:val="both"/>
        <w:rPr>
          <w:rFonts w:cstheme="minorHAnsi"/>
        </w:rPr>
      </w:pPr>
      <w:r w:rsidRPr="003A0E57">
        <w:rPr>
          <w:rFonts w:cstheme="minorHAnsi"/>
        </w:rPr>
        <w:t xml:space="preserve">Research shows that early intervention programs are an effective tool in preventing youth offending (Welsh and Farrington, 2007a) with one study finding a range of positive impacts on individuals who engaged, such as improvements in behaviour, </w:t>
      </w:r>
      <w:r w:rsidR="00D9210B" w:rsidRPr="003A0E57">
        <w:rPr>
          <w:rFonts w:cstheme="minorHAnsi"/>
        </w:rPr>
        <w:t>appearance,</w:t>
      </w:r>
      <w:r w:rsidRPr="003A0E57">
        <w:rPr>
          <w:rFonts w:cstheme="minorHAnsi"/>
        </w:rPr>
        <w:t xml:space="preserve"> and attitude (Hurley and Boulton, 2021). Welsh and Farrington (2007b) also note positive impacts on individuals’ education and employment status. </w:t>
      </w:r>
    </w:p>
    <w:p w14:paraId="7E6E0960" w14:textId="77777777" w:rsidR="00B05C78" w:rsidRPr="003A0E57" w:rsidRDefault="00B05C78" w:rsidP="00C24AB9">
      <w:pPr>
        <w:spacing w:after="100" w:afterAutospacing="1" w:line="360" w:lineRule="auto"/>
        <w:jc w:val="both"/>
        <w:rPr>
          <w:rFonts w:cstheme="minorHAnsi"/>
        </w:rPr>
      </w:pPr>
      <w:r w:rsidRPr="003A0E57">
        <w:rPr>
          <w:rFonts w:cstheme="minorHAnsi"/>
        </w:rPr>
        <w:t>An example of a successful intervention program is the ‘U-Turn’ custody intervention scheme which was introduced in Nottinghamshire in 2020. The program is aimed at 16-26-year-olds who are in police custody to help them escape their association with gangs and violent crime (</w:t>
      </w:r>
      <w:proofErr w:type="spellStart"/>
      <w:r w:rsidRPr="003A0E57">
        <w:rPr>
          <w:rFonts w:cstheme="minorHAnsi"/>
        </w:rPr>
        <w:t>Spridgeon</w:t>
      </w:r>
      <w:proofErr w:type="spellEnd"/>
      <w:r w:rsidRPr="003A0E57">
        <w:rPr>
          <w:rFonts w:cstheme="minorHAnsi"/>
        </w:rPr>
        <w:t xml:space="preserve">, 2020). </w:t>
      </w:r>
    </w:p>
    <w:p w14:paraId="5E6A99B1" w14:textId="77777777" w:rsidR="00B05C78" w:rsidRPr="003A0E57" w:rsidRDefault="00B05C78" w:rsidP="00C24AB9">
      <w:pPr>
        <w:spacing w:after="100" w:afterAutospacing="1" w:line="360" w:lineRule="auto"/>
        <w:jc w:val="both"/>
        <w:rPr>
          <w:rFonts w:cstheme="minorHAnsi"/>
        </w:rPr>
      </w:pPr>
      <w:r w:rsidRPr="003A0E57">
        <w:rPr>
          <w:rFonts w:cstheme="minorHAnsi"/>
        </w:rPr>
        <w:t xml:space="preserve">This scheme works by providing individuals with a mentor who can instil trust and provide ongoing support. The individuals are encouraged to make lifestyle changes such as keeping fit, meeting new friends, participating in training courses and self-awareness. Among those who have benefitted are former gang members who are now in formal education or have found employment (Violence Reduction Unit, 2020). A similar scheme called ‘Divert’ run by the Metropolitan Police Service, aimed at 18-25-year-olds has had similar results, with only 7% reoffending (Police Federation, 2019). The success of these schemes would suggest that early intervention is having a positive impact on youths involved in crime. </w:t>
      </w:r>
    </w:p>
    <w:p w14:paraId="3A96F1D8" w14:textId="77777777" w:rsidR="00B05C78" w:rsidRPr="003A0E57" w:rsidRDefault="00B05C78" w:rsidP="00C24AB9">
      <w:pPr>
        <w:spacing w:after="100" w:afterAutospacing="1" w:line="360" w:lineRule="auto"/>
        <w:jc w:val="both"/>
        <w:rPr>
          <w:rFonts w:cstheme="minorHAnsi"/>
        </w:rPr>
      </w:pPr>
      <w:r w:rsidRPr="003A0E57">
        <w:rPr>
          <w:rFonts w:cstheme="minorHAnsi"/>
        </w:rPr>
        <w:lastRenderedPageBreak/>
        <w:t xml:space="preserve">Despite these findings, there are contradicting views on the ethicality of early intervention. As </w:t>
      </w:r>
      <w:proofErr w:type="spellStart"/>
      <w:r w:rsidRPr="003A0E57">
        <w:rPr>
          <w:rFonts w:cstheme="minorHAnsi"/>
        </w:rPr>
        <w:t>Gatti</w:t>
      </w:r>
      <w:proofErr w:type="spellEnd"/>
      <w:r w:rsidRPr="003A0E57">
        <w:rPr>
          <w:rFonts w:cstheme="minorHAnsi"/>
        </w:rPr>
        <w:t xml:space="preserve"> (1998) discusses; “the labelling effect” of early intervention can have a damaging impact on the individual’s identity and self-confidence. Negative community perception of those involved in early intervention schemes may also cause the individual to feel ostracised, impacting on their ability to adapt to a non-criminal lifestyle. Further research into the labelling theory supports the idea that the stigma attached to delinquency can, in fact, increase criminal behaviour (Bernburg, 2009).</w:t>
      </w:r>
    </w:p>
    <w:p w14:paraId="4BC8BD71" w14:textId="77777777" w:rsidR="00B05C78" w:rsidRPr="003A0E57" w:rsidRDefault="00B05C78" w:rsidP="00C24AB9">
      <w:pPr>
        <w:spacing w:after="100" w:afterAutospacing="1" w:line="360" w:lineRule="auto"/>
        <w:jc w:val="both"/>
        <w:rPr>
          <w:rFonts w:cstheme="minorHAnsi"/>
        </w:rPr>
      </w:pPr>
      <w:r w:rsidRPr="003A0E57">
        <w:rPr>
          <w:rFonts w:cstheme="minorHAnsi"/>
        </w:rPr>
        <w:t>Another negative impact of early intervention according to Goldson (2007), is the criminalisation of children based on risk factors alone. The paper suggests that some early intervention schemes are initiated before any offences are committed, subjecting young people to higher levels of scrutiny and judgement.</w:t>
      </w:r>
    </w:p>
    <w:p w14:paraId="6F1866F3" w14:textId="77777777" w:rsidR="00B05C78" w:rsidRPr="003A0E57" w:rsidRDefault="00B05C78" w:rsidP="00C24AB9">
      <w:pPr>
        <w:spacing w:after="100" w:afterAutospacing="1" w:line="360" w:lineRule="auto"/>
        <w:jc w:val="both"/>
        <w:rPr>
          <w:rFonts w:cstheme="minorHAnsi"/>
        </w:rPr>
      </w:pPr>
      <w:r w:rsidRPr="003A0E57">
        <w:rPr>
          <w:rFonts w:cstheme="minorHAnsi"/>
        </w:rPr>
        <w:t xml:space="preserve">In recent years, multi-agency work has become increasingly relied upon to assist in the prevention of crime (Crawford, 1994). Collaborations between the police, education services, health boards and community groups are vital in the prevention of gang involvement and can also improve police legitimacy (Decker, </w:t>
      </w:r>
      <w:proofErr w:type="spellStart"/>
      <w:r w:rsidRPr="003A0E57">
        <w:rPr>
          <w:rFonts w:cstheme="minorHAnsi"/>
        </w:rPr>
        <w:t>n.d</w:t>
      </w:r>
      <w:proofErr w:type="spellEnd"/>
      <w:r w:rsidRPr="003A0E57">
        <w:rPr>
          <w:rFonts w:cstheme="minorHAnsi"/>
        </w:rPr>
        <w:t xml:space="preserve">). </w:t>
      </w:r>
    </w:p>
    <w:p w14:paraId="16325C62" w14:textId="77777777" w:rsidR="00B05C78" w:rsidRPr="003A0E57" w:rsidRDefault="00B05C78" w:rsidP="00C24AB9">
      <w:pPr>
        <w:spacing w:after="100" w:afterAutospacing="1" w:line="360" w:lineRule="auto"/>
        <w:jc w:val="both"/>
        <w:rPr>
          <w:rFonts w:cstheme="minorHAnsi"/>
        </w:rPr>
      </w:pPr>
      <w:r w:rsidRPr="003A0E57">
        <w:rPr>
          <w:rFonts w:cstheme="minorHAnsi"/>
        </w:rPr>
        <w:t xml:space="preserve">Studies indicate positive outcomes for multi-agency operations, including those aimed at tackling gang crime. One three-year study finds that partnership interventions are an effective way to disrupt organised crime gangs by reducing the opportunity for gang members to offend. It was noted how this approach used less resources, while improving “transparency and inclusivity” between agencies (Kirby and </w:t>
      </w:r>
      <w:proofErr w:type="spellStart"/>
      <w:r w:rsidRPr="003A0E57">
        <w:rPr>
          <w:rFonts w:cstheme="minorHAnsi"/>
        </w:rPr>
        <w:t>Nailer</w:t>
      </w:r>
      <w:proofErr w:type="spellEnd"/>
      <w:r w:rsidRPr="003A0E57">
        <w:rPr>
          <w:rFonts w:cstheme="minorHAnsi"/>
        </w:rPr>
        <w:t xml:space="preserve">, 2013). </w:t>
      </w:r>
    </w:p>
    <w:p w14:paraId="250EE8DB" w14:textId="77777777" w:rsidR="00B05C78" w:rsidRPr="003A0E57" w:rsidRDefault="00B05C78" w:rsidP="00C24AB9">
      <w:pPr>
        <w:spacing w:after="100" w:afterAutospacing="1" w:line="360" w:lineRule="auto"/>
        <w:jc w:val="both"/>
        <w:rPr>
          <w:rFonts w:cstheme="minorHAnsi"/>
        </w:rPr>
      </w:pPr>
      <w:r w:rsidRPr="003A0E57">
        <w:rPr>
          <w:rFonts w:cstheme="minorHAnsi"/>
        </w:rPr>
        <w:t xml:space="preserve">Another example of successful partnership working is the gang prevention programme “Enough is Enough”. The project utilises a variety of organisations in an intelligence-led approach to ensure long-lasting results. The project has seen many young people make positive changes which are enabled by a strong support network (Robbins, 2011), thus deterring them from committing criminal offences. </w:t>
      </w:r>
    </w:p>
    <w:p w14:paraId="4807D773" w14:textId="572A4A19" w:rsidR="00B05C78" w:rsidRPr="003A0E57" w:rsidRDefault="00B05C78" w:rsidP="00C24AB9">
      <w:pPr>
        <w:spacing w:after="100" w:afterAutospacing="1" w:line="360" w:lineRule="auto"/>
        <w:jc w:val="both"/>
        <w:rPr>
          <w:rFonts w:cstheme="minorHAnsi"/>
        </w:rPr>
      </w:pPr>
      <w:r w:rsidRPr="003A0E57">
        <w:rPr>
          <w:rFonts w:cstheme="minorHAnsi"/>
        </w:rPr>
        <w:t xml:space="preserve">Despite the obvious benefits of the multi-agency approach, partnership working can have its challenges. As Meyer and Mazerolle (2014) have identified, the most common problems include differences in fundamental values, as well as uncertainty in each other’s goals, </w:t>
      </w:r>
      <w:r w:rsidR="00810527" w:rsidRPr="003A0E57">
        <w:rPr>
          <w:rFonts w:cstheme="minorHAnsi"/>
        </w:rPr>
        <w:t>prospects,</w:t>
      </w:r>
      <w:r w:rsidRPr="003A0E57">
        <w:rPr>
          <w:rFonts w:cstheme="minorHAnsi"/>
        </w:rPr>
        <w:t xml:space="preserve"> and responsibilities.  Further research has also noted that there is limited quality evidence to suggest that partnership work prevents gang involvement (O’Connor and Waddell, 2015). </w:t>
      </w:r>
    </w:p>
    <w:p w14:paraId="6FE131F6" w14:textId="76385086" w:rsidR="00B05C78" w:rsidRPr="003A0E57" w:rsidRDefault="00B05C78" w:rsidP="00C24AB9">
      <w:pPr>
        <w:spacing w:after="100" w:afterAutospacing="1" w:line="360" w:lineRule="auto"/>
        <w:jc w:val="both"/>
        <w:rPr>
          <w:rFonts w:cstheme="minorHAnsi"/>
        </w:rPr>
      </w:pPr>
      <w:r w:rsidRPr="003A0E57">
        <w:rPr>
          <w:rFonts w:cstheme="minorHAnsi"/>
        </w:rPr>
        <w:t xml:space="preserve">In conclusion, it is clear from the research that some intervention projects are changing the lives of those that participate, helping them to escape gang culture and encouraging them into education, </w:t>
      </w:r>
      <w:r w:rsidR="00C260E7" w:rsidRPr="003A0E57">
        <w:rPr>
          <w:rFonts w:cstheme="minorHAnsi"/>
        </w:rPr>
        <w:lastRenderedPageBreak/>
        <w:t>employment,</w:t>
      </w:r>
      <w:r w:rsidRPr="003A0E57">
        <w:rPr>
          <w:rFonts w:cstheme="minorHAnsi"/>
        </w:rPr>
        <w:t xml:space="preserve"> and healthier lifestyles. Much of the research appears to indicate that those who have already offended may be more positively impacted, as those who have not yet committed offences may be liable to stigmatic views which could unintentionally encourage them to commit more crime. </w:t>
      </w:r>
    </w:p>
    <w:p w14:paraId="2D46ACBE" w14:textId="3DF190FE" w:rsidR="00B05C78" w:rsidRPr="003A0E57" w:rsidRDefault="00B05C78" w:rsidP="00C24AB9">
      <w:pPr>
        <w:spacing w:after="100" w:afterAutospacing="1" w:line="360" w:lineRule="auto"/>
        <w:jc w:val="both"/>
        <w:rPr>
          <w:rFonts w:cstheme="minorHAnsi"/>
        </w:rPr>
      </w:pPr>
      <w:r w:rsidRPr="003A0E57">
        <w:rPr>
          <w:rFonts w:cstheme="minorHAnsi"/>
        </w:rPr>
        <w:t>Th</w:t>
      </w:r>
      <w:r w:rsidR="00396847">
        <w:rPr>
          <w:rFonts w:cstheme="minorHAnsi"/>
        </w:rPr>
        <w:t>is</w:t>
      </w:r>
      <w:r w:rsidRPr="003A0E57">
        <w:rPr>
          <w:rFonts w:cstheme="minorHAnsi"/>
        </w:rPr>
        <w:t xml:space="preserve"> essay has </w:t>
      </w:r>
      <w:r w:rsidR="007B59A6">
        <w:rPr>
          <w:rFonts w:cstheme="minorHAnsi"/>
        </w:rPr>
        <w:t>reached the conclusion that w</w:t>
      </w:r>
      <w:r w:rsidRPr="003A0E57">
        <w:rPr>
          <w:rFonts w:cstheme="minorHAnsi"/>
        </w:rPr>
        <w:t xml:space="preserve">hile multi-agency work does present challenges, it is evident that the use of multiple organisations is an effective way to deter potential offenders. It is </w:t>
      </w:r>
      <w:r w:rsidR="00BB517E">
        <w:rPr>
          <w:rFonts w:cstheme="minorHAnsi"/>
        </w:rPr>
        <w:t xml:space="preserve">also </w:t>
      </w:r>
      <w:r w:rsidR="00BB517E" w:rsidRPr="003A0E57">
        <w:rPr>
          <w:rFonts w:cstheme="minorHAnsi"/>
        </w:rPr>
        <w:t>apparent</w:t>
      </w:r>
      <w:r w:rsidRPr="003A0E57">
        <w:rPr>
          <w:rFonts w:cstheme="minorHAnsi"/>
        </w:rPr>
        <w:t xml:space="preserve"> that for partnerships to work to their full potential, each agency needs to have a clear understanding of the objective and of their own responsibilities in achieving that goal. It is also important that they understand the role of each other. </w:t>
      </w:r>
    </w:p>
    <w:p w14:paraId="0B5DD0F7" w14:textId="3A19A1EE" w:rsidR="00B05C78" w:rsidRPr="003A0E57" w:rsidRDefault="00B05C78" w:rsidP="00C24AB9">
      <w:pPr>
        <w:spacing w:after="100" w:afterAutospacing="1" w:line="360" w:lineRule="auto"/>
        <w:jc w:val="both"/>
        <w:rPr>
          <w:rFonts w:cstheme="minorHAnsi"/>
        </w:rPr>
      </w:pPr>
      <w:r w:rsidRPr="003A0E57">
        <w:rPr>
          <w:rFonts w:cstheme="minorHAnsi"/>
        </w:rPr>
        <w:t xml:space="preserve">While more research is needed to assess the long-term effect of partnership work on gang crime, overall, the research and case studies </w:t>
      </w:r>
      <w:r w:rsidR="00BE4BEC">
        <w:rPr>
          <w:rFonts w:cstheme="minorHAnsi"/>
        </w:rPr>
        <w:t xml:space="preserve">found </w:t>
      </w:r>
      <w:r w:rsidRPr="003A0E57">
        <w:rPr>
          <w:rFonts w:cstheme="minorHAnsi"/>
        </w:rPr>
        <w:t xml:space="preserve">mainly indicate positive outcomes, showing that multi-agency work should be a continuing solution when dealing with, or preventing gang violence. </w:t>
      </w:r>
    </w:p>
    <w:p w14:paraId="3BCBB655" w14:textId="5F96BF7B" w:rsidR="00B05C78" w:rsidRPr="003A0E57" w:rsidRDefault="00B05C78" w:rsidP="009271D3">
      <w:pPr>
        <w:spacing w:after="100" w:afterAutospacing="1" w:line="360" w:lineRule="auto"/>
        <w:jc w:val="right"/>
        <w:rPr>
          <w:rFonts w:cstheme="minorHAnsi"/>
        </w:rPr>
      </w:pPr>
      <w:r w:rsidRPr="003A0E57">
        <w:rPr>
          <w:rFonts w:cstheme="minorHAnsi"/>
        </w:rPr>
        <w:t>(Word Count 9</w:t>
      </w:r>
      <w:r w:rsidR="00C918B0">
        <w:rPr>
          <w:rFonts w:cstheme="minorHAnsi"/>
        </w:rPr>
        <w:t>16</w:t>
      </w:r>
      <w:r w:rsidRPr="003A0E57">
        <w:rPr>
          <w:rFonts w:cstheme="minorHAnsi"/>
        </w:rPr>
        <w:t>)</w:t>
      </w:r>
    </w:p>
    <w:p w14:paraId="75360126" w14:textId="125542DB" w:rsidR="00B05C78" w:rsidRPr="003A0E57" w:rsidRDefault="00B05C78" w:rsidP="00C24AB9">
      <w:pPr>
        <w:spacing w:after="100" w:afterAutospacing="1" w:line="360" w:lineRule="auto"/>
        <w:jc w:val="both"/>
        <w:rPr>
          <w:rFonts w:cstheme="minorHAnsi"/>
          <w:b/>
          <w:bCs/>
        </w:rPr>
      </w:pPr>
      <w:r w:rsidRPr="003A0E57">
        <w:rPr>
          <w:rFonts w:cstheme="minorHAnsi"/>
          <w:b/>
          <w:bCs/>
        </w:rPr>
        <w:t>Bibliography</w:t>
      </w:r>
    </w:p>
    <w:p w14:paraId="0DA735BF" w14:textId="77777777" w:rsidR="00B05C78" w:rsidRPr="003A0E57" w:rsidRDefault="00B05C78" w:rsidP="00C24AB9">
      <w:pPr>
        <w:spacing w:after="100" w:afterAutospacing="1"/>
        <w:jc w:val="both"/>
        <w:rPr>
          <w:rFonts w:cstheme="minorHAnsi"/>
        </w:rPr>
      </w:pPr>
      <w:r w:rsidRPr="003A0E57">
        <w:rPr>
          <w:rFonts w:cstheme="minorHAnsi"/>
        </w:rPr>
        <w:t xml:space="preserve">Bernburg, J. G. (2009) ‘Labelling Theory’, in </w:t>
      </w:r>
      <w:r w:rsidRPr="003A0E57">
        <w:rPr>
          <w:rFonts w:cstheme="minorHAnsi"/>
          <w:i/>
          <w:iCs/>
        </w:rPr>
        <w:t>Handbook on Crime and Deviance</w:t>
      </w:r>
      <w:r w:rsidRPr="003A0E57">
        <w:rPr>
          <w:rFonts w:cstheme="minorHAnsi"/>
        </w:rPr>
        <w:t>. Pp. 187-207. DOI:10.1007/978-1-4419-0245-0_10</w:t>
      </w:r>
    </w:p>
    <w:p w14:paraId="62C58F84" w14:textId="77777777" w:rsidR="00B05C78" w:rsidRPr="003A0E57" w:rsidRDefault="00B05C78" w:rsidP="00C24AB9">
      <w:pPr>
        <w:spacing w:after="100" w:afterAutospacing="1"/>
        <w:jc w:val="both"/>
        <w:rPr>
          <w:rFonts w:cstheme="minorHAnsi"/>
        </w:rPr>
      </w:pPr>
      <w:r w:rsidRPr="003A0E57">
        <w:rPr>
          <w:rFonts w:cstheme="minorHAnsi"/>
        </w:rPr>
        <w:t xml:space="preserve">Cllr Robbins, C. (2011) </w:t>
      </w:r>
      <w:r w:rsidRPr="003A0E57">
        <w:rPr>
          <w:rFonts w:cstheme="minorHAnsi"/>
          <w:i/>
          <w:iCs/>
        </w:rPr>
        <w:t>Local partnerships are effective in preventing the spread of gangs and gang violence. The government can’t afford not to invest in them</w:t>
      </w:r>
      <w:r w:rsidRPr="003A0E57">
        <w:rPr>
          <w:rFonts w:cstheme="minorHAnsi"/>
        </w:rPr>
        <w:t xml:space="preserve">. Available at: </w:t>
      </w:r>
      <w:hyperlink r:id="rId64" w:history="1">
        <w:r w:rsidRPr="003A0E57">
          <w:rPr>
            <w:rStyle w:val="Hyperlink"/>
            <w:rFonts w:cstheme="minorHAnsi"/>
          </w:rPr>
          <w:t>Local partnerships are effective in preventing the spread of gangs and gang violence. The government can't afford not to invest in them. | British Politics and Policy at LSE</w:t>
        </w:r>
      </w:hyperlink>
      <w:r w:rsidRPr="003A0E57">
        <w:rPr>
          <w:rFonts w:cstheme="minorHAnsi"/>
        </w:rPr>
        <w:t xml:space="preserve"> Accessed: 6</w:t>
      </w:r>
      <w:r w:rsidRPr="003A0E57">
        <w:rPr>
          <w:rFonts w:cstheme="minorHAnsi"/>
          <w:vertAlign w:val="superscript"/>
        </w:rPr>
        <w:t>th</w:t>
      </w:r>
      <w:r w:rsidRPr="003A0E57">
        <w:rPr>
          <w:rFonts w:cstheme="minorHAnsi"/>
        </w:rPr>
        <w:t xml:space="preserve"> October 2022</w:t>
      </w:r>
    </w:p>
    <w:p w14:paraId="501F9E75" w14:textId="77777777" w:rsidR="00B05C78" w:rsidRPr="003A0E57" w:rsidRDefault="00B05C78" w:rsidP="00C24AB9">
      <w:pPr>
        <w:spacing w:after="100" w:afterAutospacing="1"/>
        <w:jc w:val="both"/>
        <w:rPr>
          <w:rFonts w:cstheme="minorHAnsi"/>
        </w:rPr>
      </w:pPr>
      <w:r w:rsidRPr="003A0E57">
        <w:rPr>
          <w:rFonts w:cstheme="minorHAnsi"/>
        </w:rPr>
        <w:t xml:space="preserve">Crawford, M. (1994) ‘The Partnership Approach to Community Crime Prevention: Corporatism at the Local level?’ </w:t>
      </w:r>
      <w:r w:rsidRPr="00B56271">
        <w:rPr>
          <w:rFonts w:cstheme="minorHAnsi"/>
          <w:i/>
          <w:iCs/>
        </w:rPr>
        <w:t>Social and Legal Studies,</w:t>
      </w:r>
      <w:r w:rsidRPr="003A0E57">
        <w:rPr>
          <w:rFonts w:cstheme="minorHAnsi"/>
        </w:rPr>
        <w:t xml:space="preserve"> 3(4), pp.497-519. </w:t>
      </w:r>
      <w:hyperlink r:id="rId65" w:history="1">
        <w:r w:rsidRPr="003A0E57">
          <w:rPr>
            <w:rStyle w:val="Hyperlink"/>
            <w:rFonts w:cstheme="minorHAnsi"/>
            <w:shd w:val="clear" w:color="auto" w:fill="FFFFFF"/>
          </w:rPr>
          <w:t>https://doi.org/10.1177/096466399400300403</w:t>
        </w:r>
      </w:hyperlink>
    </w:p>
    <w:p w14:paraId="680ED0BC" w14:textId="77777777" w:rsidR="00B05C78" w:rsidRPr="003A0E57" w:rsidRDefault="00B05C78" w:rsidP="00C24AB9">
      <w:pPr>
        <w:spacing w:after="100" w:afterAutospacing="1"/>
        <w:jc w:val="both"/>
        <w:rPr>
          <w:rFonts w:cstheme="minorHAnsi"/>
        </w:rPr>
      </w:pPr>
      <w:r w:rsidRPr="003A0E57">
        <w:rPr>
          <w:rFonts w:cstheme="minorHAnsi"/>
        </w:rPr>
        <w:t xml:space="preserve">Decker, S. (n.d.) ‘What is the role of policing in preventing gang membership?’, </w:t>
      </w:r>
      <w:r w:rsidRPr="003A0E57">
        <w:rPr>
          <w:rFonts w:cstheme="minorHAnsi"/>
          <w:i/>
          <w:iCs/>
        </w:rPr>
        <w:t xml:space="preserve">Changing Course: Preventing gang membership. </w:t>
      </w:r>
      <w:r w:rsidRPr="003A0E57">
        <w:rPr>
          <w:rFonts w:cstheme="minorHAnsi"/>
        </w:rPr>
        <w:t xml:space="preserve">Available at: </w:t>
      </w:r>
      <w:hyperlink r:id="rId66" w:history="1">
        <w:r w:rsidRPr="003A0E57">
          <w:rPr>
            <w:rFonts w:cstheme="minorHAnsi"/>
            <w:u w:val="single"/>
          </w:rPr>
          <w:t>Changing Course. Preventing Gang Membership (ojp.gov)</w:t>
        </w:r>
      </w:hyperlink>
      <w:r w:rsidRPr="003A0E57">
        <w:rPr>
          <w:rFonts w:cstheme="minorHAnsi"/>
        </w:rPr>
        <w:t xml:space="preserve"> Accessed: 6</w:t>
      </w:r>
      <w:r w:rsidRPr="003A0E57">
        <w:rPr>
          <w:rFonts w:cstheme="minorHAnsi"/>
          <w:vertAlign w:val="superscript"/>
        </w:rPr>
        <w:t>th</w:t>
      </w:r>
      <w:r w:rsidRPr="003A0E57">
        <w:rPr>
          <w:rFonts w:cstheme="minorHAnsi"/>
        </w:rPr>
        <w:t xml:space="preserve"> October 2022</w:t>
      </w:r>
    </w:p>
    <w:p w14:paraId="1B6A9B29" w14:textId="77777777" w:rsidR="00B05C78" w:rsidRPr="003A0E57" w:rsidRDefault="00B05C78" w:rsidP="00C24AB9">
      <w:pPr>
        <w:spacing w:after="100" w:afterAutospacing="1"/>
        <w:jc w:val="both"/>
        <w:rPr>
          <w:rFonts w:cstheme="minorHAnsi"/>
        </w:rPr>
      </w:pPr>
      <w:r w:rsidRPr="003A0E57">
        <w:rPr>
          <w:rFonts w:cstheme="minorHAnsi"/>
        </w:rPr>
        <w:t xml:space="preserve">Early Intervention Foundation (2022) </w:t>
      </w:r>
      <w:r w:rsidRPr="003A0E57">
        <w:rPr>
          <w:rFonts w:cstheme="minorHAnsi"/>
          <w:i/>
          <w:iCs/>
        </w:rPr>
        <w:t>What is early intervention?</w:t>
      </w:r>
      <w:r w:rsidRPr="003A0E57">
        <w:rPr>
          <w:rFonts w:cstheme="minorHAnsi"/>
        </w:rPr>
        <w:t xml:space="preserve"> Available at: </w:t>
      </w:r>
      <w:hyperlink r:id="rId67" w:anchor=":~:text=Early%20intervention%20means%20identifying%20and%20providing%20effective%20early,sex%20or%20getting%20involved%20in%20gangs%20or%20crime." w:history="1">
        <w:r w:rsidRPr="003A0E57">
          <w:rPr>
            <w:rStyle w:val="Hyperlink"/>
            <w:rFonts w:cstheme="minorHAnsi"/>
          </w:rPr>
          <w:t>What is early intervention? | Early Intervention Foundation (eif.org.uk)</w:t>
        </w:r>
      </w:hyperlink>
      <w:r w:rsidRPr="003A0E57">
        <w:rPr>
          <w:rFonts w:cstheme="minorHAnsi"/>
        </w:rPr>
        <w:t xml:space="preserve"> Accessed: 13</w:t>
      </w:r>
      <w:r w:rsidRPr="003A0E57">
        <w:rPr>
          <w:rFonts w:cstheme="minorHAnsi"/>
          <w:vertAlign w:val="superscript"/>
        </w:rPr>
        <w:t>th</w:t>
      </w:r>
      <w:r w:rsidRPr="003A0E57">
        <w:rPr>
          <w:rFonts w:cstheme="minorHAnsi"/>
        </w:rPr>
        <w:t xml:space="preserve"> September 2022</w:t>
      </w:r>
    </w:p>
    <w:p w14:paraId="63CF25B8" w14:textId="77777777" w:rsidR="00B05C78" w:rsidRPr="003A0E57" w:rsidRDefault="00B05C78" w:rsidP="00C24AB9">
      <w:pPr>
        <w:spacing w:after="100" w:afterAutospacing="1"/>
        <w:jc w:val="both"/>
        <w:rPr>
          <w:rFonts w:cstheme="minorHAnsi"/>
        </w:rPr>
      </w:pPr>
      <w:proofErr w:type="spellStart"/>
      <w:r w:rsidRPr="003A0E57">
        <w:rPr>
          <w:rFonts w:cstheme="minorHAnsi"/>
        </w:rPr>
        <w:t>Gatti</w:t>
      </w:r>
      <w:proofErr w:type="spellEnd"/>
      <w:r w:rsidRPr="003A0E57">
        <w:rPr>
          <w:rFonts w:cstheme="minorHAnsi"/>
        </w:rPr>
        <w:t>, U. (1998) ‘Ethical issues raised when early intervention is used to prevent crime’,</w:t>
      </w:r>
      <w:r w:rsidRPr="003A0E57">
        <w:rPr>
          <w:rFonts w:cstheme="minorHAnsi"/>
          <w:i/>
          <w:iCs/>
        </w:rPr>
        <w:t xml:space="preserve"> European Journal on Criminal Policy and Research</w:t>
      </w:r>
      <w:r w:rsidRPr="003A0E57">
        <w:rPr>
          <w:rFonts w:cstheme="minorHAnsi"/>
        </w:rPr>
        <w:t>, (6)1, pp.113-132. DOI:10.1023/A:1008651002690</w:t>
      </w:r>
    </w:p>
    <w:p w14:paraId="1CE6FC08" w14:textId="77777777" w:rsidR="00B05C78" w:rsidRPr="003A0E57" w:rsidRDefault="00B05C78" w:rsidP="00C24AB9">
      <w:pPr>
        <w:spacing w:after="100" w:afterAutospacing="1"/>
        <w:jc w:val="both"/>
        <w:rPr>
          <w:rFonts w:cstheme="minorHAnsi"/>
        </w:rPr>
      </w:pPr>
      <w:r w:rsidRPr="003A0E57">
        <w:rPr>
          <w:rFonts w:cstheme="minorHAnsi"/>
        </w:rPr>
        <w:t xml:space="preserve">Goldson, B. (2007) </w:t>
      </w:r>
      <w:r w:rsidRPr="003A0E57">
        <w:rPr>
          <w:rFonts w:cstheme="minorHAnsi"/>
          <w:i/>
          <w:iCs/>
        </w:rPr>
        <w:t>Child criminalisation and the mistake of early intervention</w:t>
      </w:r>
      <w:r w:rsidRPr="003A0E57">
        <w:rPr>
          <w:rFonts w:cstheme="minorHAnsi"/>
        </w:rPr>
        <w:t xml:space="preserve">. Available at: </w:t>
      </w:r>
      <w:hyperlink r:id="rId68" w:history="1">
        <w:r w:rsidRPr="003A0E57">
          <w:rPr>
            <w:rFonts w:cstheme="minorHAnsi"/>
            <w:u w:val="single"/>
          </w:rPr>
          <w:t>Child criminalisation and the mistake of early intervention | Centre for Crime and Justice Studies</w:t>
        </w:r>
      </w:hyperlink>
      <w:r w:rsidRPr="003A0E57">
        <w:rPr>
          <w:rFonts w:cstheme="minorHAnsi"/>
        </w:rPr>
        <w:t xml:space="preserve"> Accessed: 6</w:t>
      </w:r>
      <w:r w:rsidRPr="003A0E57">
        <w:rPr>
          <w:rFonts w:cstheme="minorHAnsi"/>
          <w:vertAlign w:val="superscript"/>
        </w:rPr>
        <w:t>th</w:t>
      </w:r>
      <w:r w:rsidRPr="003A0E57">
        <w:rPr>
          <w:rFonts w:cstheme="minorHAnsi"/>
        </w:rPr>
        <w:t xml:space="preserve"> October 2022</w:t>
      </w:r>
    </w:p>
    <w:p w14:paraId="645F7FDE" w14:textId="77777777" w:rsidR="00B05C78" w:rsidRPr="003A0E57" w:rsidRDefault="00B05C78" w:rsidP="00C24AB9">
      <w:pPr>
        <w:spacing w:after="100" w:afterAutospacing="1"/>
        <w:jc w:val="both"/>
        <w:rPr>
          <w:rFonts w:cstheme="minorHAnsi"/>
        </w:rPr>
      </w:pPr>
      <w:r w:rsidRPr="003A0E57">
        <w:rPr>
          <w:rFonts w:cstheme="minorHAnsi"/>
        </w:rPr>
        <w:lastRenderedPageBreak/>
        <w:t xml:space="preserve">Hurley, M; Boulton, L. J. (2021) ‘Early Identification and intervention with individuals at risk of becoming involved in serious and organised crime (SOC). </w:t>
      </w:r>
      <w:r w:rsidRPr="003A0E57">
        <w:rPr>
          <w:rFonts w:cstheme="minorHAnsi"/>
          <w:i/>
          <w:iCs/>
        </w:rPr>
        <w:t xml:space="preserve">Safer Communities. </w:t>
      </w:r>
      <w:r w:rsidRPr="003A0E57">
        <w:rPr>
          <w:rFonts w:cstheme="minorHAnsi"/>
        </w:rPr>
        <w:t xml:space="preserve">20(2) pp. 73-84 </w:t>
      </w:r>
      <w:r w:rsidRPr="003A0E57">
        <w:rPr>
          <w:rFonts w:cstheme="minorHAnsi"/>
          <w:shd w:val="clear" w:color="auto" w:fill="FFFFFF"/>
        </w:rPr>
        <w:t>DOI:10.1108/SC-11-2020-0039</w:t>
      </w:r>
    </w:p>
    <w:p w14:paraId="3EB953FF" w14:textId="77777777" w:rsidR="00B05C78" w:rsidRPr="003A0E57" w:rsidRDefault="00B05C78" w:rsidP="00C24AB9">
      <w:pPr>
        <w:spacing w:after="100" w:afterAutospacing="1"/>
        <w:jc w:val="both"/>
        <w:rPr>
          <w:rFonts w:cstheme="minorHAnsi"/>
        </w:rPr>
      </w:pPr>
      <w:r w:rsidRPr="003A0E57">
        <w:rPr>
          <w:rFonts w:cstheme="minorHAnsi"/>
        </w:rPr>
        <w:t xml:space="preserve">Kirby, S; </w:t>
      </w:r>
      <w:proofErr w:type="spellStart"/>
      <w:r w:rsidRPr="003A0E57">
        <w:rPr>
          <w:rFonts w:cstheme="minorHAnsi"/>
        </w:rPr>
        <w:t>Nailer</w:t>
      </w:r>
      <w:proofErr w:type="spellEnd"/>
      <w:r w:rsidRPr="003A0E57">
        <w:rPr>
          <w:rFonts w:cstheme="minorHAnsi"/>
        </w:rPr>
        <w:t xml:space="preserve">, L. (2013) ‘Reducing the offending of a UK organised crime group using an opportunity-reducing framework – a three-year case study’, </w:t>
      </w:r>
      <w:r w:rsidRPr="003A0E57">
        <w:rPr>
          <w:rFonts w:cstheme="minorHAnsi"/>
          <w:i/>
          <w:iCs/>
        </w:rPr>
        <w:t xml:space="preserve">Trends in Organised Crime. </w:t>
      </w:r>
      <w:r w:rsidRPr="003A0E57">
        <w:rPr>
          <w:rFonts w:cstheme="minorHAnsi"/>
        </w:rPr>
        <w:t>16, pp 397-412. Available at: https://doi-org.ezproxy.uwtsd.ac.uk/10.1007/s12117-013-9195-3</w:t>
      </w:r>
    </w:p>
    <w:p w14:paraId="66D82A23" w14:textId="77777777" w:rsidR="00B05C78" w:rsidRPr="003A0E57" w:rsidRDefault="00B05C78" w:rsidP="00C24AB9">
      <w:pPr>
        <w:spacing w:after="100" w:afterAutospacing="1"/>
        <w:jc w:val="both"/>
        <w:rPr>
          <w:rFonts w:cstheme="minorHAnsi"/>
        </w:rPr>
      </w:pPr>
      <w:r w:rsidRPr="003A0E57">
        <w:rPr>
          <w:rFonts w:cstheme="minorHAnsi"/>
        </w:rPr>
        <w:t xml:space="preserve">Meyer, S; Mazerolle, L. (2014) ‘Police-led partnership responses to high-risk youths and their families: Challenges associated with forming successful and sustainable partnerships’, </w:t>
      </w:r>
      <w:r w:rsidRPr="001E04E0">
        <w:rPr>
          <w:rFonts w:cstheme="minorHAnsi"/>
          <w:i/>
          <w:iCs/>
        </w:rPr>
        <w:t>Policing and Society</w:t>
      </w:r>
      <w:r w:rsidRPr="003A0E57">
        <w:rPr>
          <w:rFonts w:cstheme="minorHAnsi"/>
        </w:rPr>
        <w:t>, 24(2), pp. 242-260. DOI:10.1080/10439463.2013.784295</w:t>
      </w:r>
    </w:p>
    <w:p w14:paraId="0DD56C04" w14:textId="77777777" w:rsidR="00B05C78" w:rsidRPr="003A0E57" w:rsidRDefault="00B05C78" w:rsidP="00C24AB9">
      <w:pPr>
        <w:spacing w:after="100" w:afterAutospacing="1"/>
        <w:jc w:val="both"/>
        <w:rPr>
          <w:rFonts w:cstheme="minorHAnsi"/>
        </w:rPr>
      </w:pPr>
      <w:r w:rsidRPr="003A0E57">
        <w:rPr>
          <w:rFonts w:cstheme="minorHAnsi"/>
        </w:rPr>
        <w:t xml:space="preserve">National Gang Crime (2022) </w:t>
      </w:r>
      <w:r w:rsidRPr="003A0E57">
        <w:rPr>
          <w:rFonts w:cstheme="minorHAnsi"/>
          <w:i/>
          <w:iCs/>
        </w:rPr>
        <w:t>The National Combatting Gangs, Violence and County Lines Conference 2023</w:t>
      </w:r>
      <w:r w:rsidRPr="003A0E57">
        <w:rPr>
          <w:rFonts w:cstheme="minorHAnsi"/>
        </w:rPr>
        <w:t xml:space="preserve">. Available at: </w:t>
      </w:r>
      <w:hyperlink r:id="rId69" w:history="1">
        <w:r w:rsidRPr="003A0E57">
          <w:rPr>
            <w:rFonts w:cstheme="minorHAnsi"/>
            <w:u w:val="single"/>
          </w:rPr>
          <w:t>National Gang Crime</w:t>
        </w:r>
      </w:hyperlink>
      <w:r w:rsidRPr="003A0E57">
        <w:rPr>
          <w:rFonts w:cstheme="minorHAnsi"/>
        </w:rPr>
        <w:t xml:space="preserve"> Accessed: 28</w:t>
      </w:r>
      <w:r w:rsidRPr="003A0E57">
        <w:rPr>
          <w:rFonts w:cstheme="minorHAnsi"/>
          <w:vertAlign w:val="superscript"/>
        </w:rPr>
        <w:t>th</w:t>
      </w:r>
      <w:r w:rsidRPr="003A0E57">
        <w:rPr>
          <w:rFonts w:cstheme="minorHAnsi"/>
        </w:rPr>
        <w:t xml:space="preserve"> September 2022</w:t>
      </w:r>
    </w:p>
    <w:p w14:paraId="4F9D8D20" w14:textId="77777777" w:rsidR="00B05C78" w:rsidRPr="003A0E57" w:rsidRDefault="00B05C78" w:rsidP="00C24AB9">
      <w:pPr>
        <w:spacing w:after="100" w:afterAutospacing="1"/>
        <w:jc w:val="both"/>
        <w:rPr>
          <w:rFonts w:cstheme="minorHAnsi"/>
        </w:rPr>
      </w:pPr>
      <w:r w:rsidRPr="003A0E57">
        <w:rPr>
          <w:rFonts w:cstheme="minorHAnsi"/>
        </w:rPr>
        <w:t xml:space="preserve">NSPCC (2022) </w:t>
      </w:r>
      <w:r w:rsidRPr="003A0E57">
        <w:rPr>
          <w:rFonts w:cstheme="minorHAnsi"/>
          <w:i/>
          <w:iCs/>
        </w:rPr>
        <w:t>Criminal Exploitation and Gangs</w:t>
      </w:r>
      <w:r w:rsidRPr="003A0E57">
        <w:rPr>
          <w:rFonts w:cstheme="minorHAnsi"/>
        </w:rPr>
        <w:t xml:space="preserve">. Available at: </w:t>
      </w:r>
      <w:hyperlink r:id="rId70" w:anchor="recruited" w:history="1">
        <w:r w:rsidRPr="003A0E57">
          <w:rPr>
            <w:rStyle w:val="Hyperlink"/>
            <w:rFonts w:cstheme="minorHAnsi"/>
          </w:rPr>
          <w:t>Criminal exploitation and gangs | NSPCC</w:t>
        </w:r>
      </w:hyperlink>
      <w:r w:rsidRPr="003A0E57">
        <w:rPr>
          <w:rFonts w:cstheme="minorHAnsi"/>
        </w:rPr>
        <w:t xml:space="preserve"> Accessed: 13</w:t>
      </w:r>
      <w:r w:rsidRPr="003A0E57">
        <w:rPr>
          <w:rFonts w:cstheme="minorHAnsi"/>
          <w:vertAlign w:val="superscript"/>
        </w:rPr>
        <w:t>th</w:t>
      </w:r>
      <w:r w:rsidRPr="003A0E57">
        <w:rPr>
          <w:rFonts w:cstheme="minorHAnsi"/>
        </w:rPr>
        <w:t xml:space="preserve"> September 2022. </w:t>
      </w:r>
    </w:p>
    <w:p w14:paraId="6A3BDCE3" w14:textId="77777777" w:rsidR="00B05C78" w:rsidRPr="003A0E57" w:rsidRDefault="00B05C78" w:rsidP="00C24AB9">
      <w:pPr>
        <w:spacing w:after="100" w:afterAutospacing="1"/>
        <w:jc w:val="both"/>
        <w:rPr>
          <w:rFonts w:cstheme="minorHAnsi"/>
        </w:rPr>
      </w:pPr>
      <w:r w:rsidRPr="003A0E57">
        <w:rPr>
          <w:rFonts w:cstheme="minorHAnsi"/>
        </w:rPr>
        <w:t xml:space="preserve">O’Connor, R.M; Waddell, S. (2015) </w:t>
      </w:r>
      <w:r w:rsidRPr="003A0E57">
        <w:rPr>
          <w:rFonts w:cstheme="minorHAnsi"/>
          <w:i/>
          <w:iCs/>
        </w:rPr>
        <w:t xml:space="preserve">What works to prevent gang involvement, youth violence and crime. </w:t>
      </w:r>
      <w:r w:rsidRPr="003A0E57">
        <w:rPr>
          <w:rFonts w:cstheme="minorHAnsi"/>
        </w:rPr>
        <w:t xml:space="preserve">Available at: </w:t>
      </w:r>
      <w:hyperlink r:id="rId71" w:history="1">
        <w:r w:rsidRPr="003A0E57">
          <w:rPr>
            <w:rFonts w:cstheme="minorHAnsi"/>
            <w:u w:val="single"/>
          </w:rPr>
          <w:t>What works to prevent gang involvement, youth violence and crime: A rapid review of interventions delivered in the UK and abroad | Early Intervention Foundation (eif.org.uk)</w:t>
        </w:r>
      </w:hyperlink>
      <w:r w:rsidRPr="003A0E57">
        <w:rPr>
          <w:rFonts w:cstheme="minorHAnsi"/>
        </w:rPr>
        <w:t xml:space="preserve"> Accessed: 6</w:t>
      </w:r>
      <w:r w:rsidRPr="003A0E57">
        <w:rPr>
          <w:rFonts w:cstheme="minorHAnsi"/>
          <w:vertAlign w:val="superscript"/>
        </w:rPr>
        <w:t>th</w:t>
      </w:r>
      <w:r w:rsidRPr="003A0E57">
        <w:rPr>
          <w:rFonts w:cstheme="minorHAnsi"/>
        </w:rPr>
        <w:t xml:space="preserve"> October 2022</w:t>
      </w:r>
    </w:p>
    <w:p w14:paraId="1595EF9F" w14:textId="77777777" w:rsidR="00B05C78" w:rsidRPr="003A0E57" w:rsidRDefault="00B05C78" w:rsidP="00C24AB9">
      <w:pPr>
        <w:spacing w:after="100" w:afterAutospacing="1"/>
        <w:jc w:val="both"/>
        <w:rPr>
          <w:rFonts w:cstheme="minorHAnsi"/>
        </w:rPr>
      </w:pPr>
      <w:r w:rsidRPr="003A0E57">
        <w:rPr>
          <w:rFonts w:cstheme="minorHAnsi"/>
        </w:rPr>
        <w:t xml:space="preserve">Police Federation (2019) </w:t>
      </w:r>
      <w:r w:rsidRPr="003A0E57">
        <w:rPr>
          <w:rFonts w:cstheme="minorHAnsi"/>
          <w:i/>
          <w:iCs/>
        </w:rPr>
        <w:t>Custody Intervention Programme sees just 7% of youths reoffend</w:t>
      </w:r>
      <w:r w:rsidRPr="003A0E57">
        <w:rPr>
          <w:rFonts w:cstheme="minorHAnsi"/>
        </w:rPr>
        <w:t xml:space="preserve">. Available at: </w:t>
      </w:r>
      <w:hyperlink r:id="rId72" w:history="1">
        <w:r w:rsidRPr="003A0E57">
          <w:rPr>
            <w:rStyle w:val="Hyperlink"/>
            <w:rFonts w:cstheme="minorHAnsi"/>
          </w:rPr>
          <w:t>Custody intervention programme sees just 7% of youths reoffend (polfed.org)</w:t>
        </w:r>
      </w:hyperlink>
      <w:r w:rsidRPr="003A0E57">
        <w:rPr>
          <w:rFonts w:cstheme="minorHAnsi"/>
        </w:rPr>
        <w:t xml:space="preserve"> Accessed: 15</w:t>
      </w:r>
      <w:r w:rsidRPr="003A0E57">
        <w:rPr>
          <w:rFonts w:cstheme="minorHAnsi"/>
          <w:vertAlign w:val="superscript"/>
        </w:rPr>
        <w:t>th</w:t>
      </w:r>
      <w:r w:rsidRPr="003A0E57">
        <w:rPr>
          <w:rFonts w:cstheme="minorHAnsi"/>
        </w:rPr>
        <w:t xml:space="preserve"> September 2022 </w:t>
      </w:r>
    </w:p>
    <w:p w14:paraId="3416639B" w14:textId="77777777" w:rsidR="00B05C78" w:rsidRPr="003A0E57" w:rsidRDefault="00B05C78" w:rsidP="00C24AB9">
      <w:pPr>
        <w:spacing w:after="100" w:afterAutospacing="1"/>
        <w:jc w:val="both"/>
        <w:rPr>
          <w:rFonts w:cstheme="minorHAnsi"/>
        </w:rPr>
      </w:pPr>
      <w:proofErr w:type="spellStart"/>
      <w:r w:rsidRPr="003A0E57">
        <w:rPr>
          <w:rFonts w:cstheme="minorHAnsi"/>
        </w:rPr>
        <w:t>Postnote</w:t>
      </w:r>
      <w:proofErr w:type="spellEnd"/>
      <w:r w:rsidRPr="003A0E57">
        <w:rPr>
          <w:rFonts w:cstheme="minorHAnsi"/>
        </w:rPr>
        <w:t xml:space="preserve"> (2019) </w:t>
      </w:r>
      <w:r w:rsidRPr="003A0E57">
        <w:rPr>
          <w:rFonts w:cstheme="minorHAnsi"/>
          <w:i/>
          <w:iCs/>
        </w:rPr>
        <w:t>Early Interventions to Reduce Violent Crime</w:t>
      </w:r>
      <w:r w:rsidRPr="003A0E57">
        <w:rPr>
          <w:rFonts w:cstheme="minorHAnsi"/>
        </w:rPr>
        <w:t xml:space="preserve">. Available at: </w:t>
      </w:r>
      <w:hyperlink r:id="rId73" w:history="1">
        <w:r w:rsidRPr="003A0E57">
          <w:rPr>
            <w:rStyle w:val="Hyperlink"/>
            <w:rFonts w:cstheme="minorHAnsi"/>
          </w:rPr>
          <w:t>POST-PN-0599.pdf (parliament.uk)</w:t>
        </w:r>
      </w:hyperlink>
      <w:r w:rsidRPr="003A0E57">
        <w:rPr>
          <w:rFonts w:cstheme="minorHAnsi"/>
        </w:rPr>
        <w:t xml:space="preserve"> Accessed: 13</w:t>
      </w:r>
      <w:r w:rsidRPr="003A0E57">
        <w:rPr>
          <w:rFonts w:cstheme="minorHAnsi"/>
          <w:vertAlign w:val="superscript"/>
        </w:rPr>
        <w:t>th</w:t>
      </w:r>
      <w:r w:rsidRPr="003A0E57">
        <w:rPr>
          <w:rFonts w:cstheme="minorHAnsi"/>
        </w:rPr>
        <w:t xml:space="preserve"> September 2022</w:t>
      </w:r>
    </w:p>
    <w:p w14:paraId="59F7F7AA" w14:textId="77777777" w:rsidR="00B05C78" w:rsidRPr="003A0E57" w:rsidRDefault="00B05C78" w:rsidP="00C24AB9">
      <w:pPr>
        <w:spacing w:after="100" w:afterAutospacing="1"/>
        <w:jc w:val="both"/>
        <w:rPr>
          <w:rFonts w:cstheme="minorHAnsi"/>
        </w:rPr>
      </w:pPr>
      <w:proofErr w:type="spellStart"/>
      <w:r w:rsidRPr="003A0E57">
        <w:rPr>
          <w:rFonts w:cstheme="minorHAnsi"/>
        </w:rPr>
        <w:t>Spridgeon</w:t>
      </w:r>
      <w:proofErr w:type="spellEnd"/>
      <w:r w:rsidRPr="003A0E57">
        <w:rPr>
          <w:rFonts w:cstheme="minorHAnsi"/>
        </w:rPr>
        <w:t xml:space="preserve">, D. (2020) </w:t>
      </w:r>
      <w:r w:rsidRPr="003A0E57">
        <w:rPr>
          <w:rFonts w:cstheme="minorHAnsi"/>
          <w:i/>
          <w:iCs/>
        </w:rPr>
        <w:t>New Custody project in Nottinghamshire turns vulnerable youngsters away from gang life and violence</w:t>
      </w:r>
      <w:r w:rsidRPr="003A0E57">
        <w:rPr>
          <w:rFonts w:cstheme="minorHAnsi"/>
        </w:rPr>
        <w:t xml:space="preserve">. Available at: </w:t>
      </w:r>
      <w:hyperlink r:id="rId74" w:history="1">
        <w:r w:rsidRPr="003A0E57">
          <w:rPr>
            <w:rStyle w:val="Hyperlink"/>
            <w:rFonts w:cstheme="minorHAnsi"/>
          </w:rPr>
          <w:t>New custody project in Nottinghamshire turns vulnerable youngsters away from gang life and violence | Mansfield and Ashfield Chad</w:t>
        </w:r>
      </w:hyperlink>
      <w:r w:rsidRPr="003A0E57">
        <w:rPr>
          <w:rFonts w:cstheme="minorHAnsi"/>
        </w:rPr>
        <w:t xml:space="preserve"> Accessed: 15</w:t>
      </w:r>
      <w:r w:rsidRPr="003A0E57">
        <w:rPr>
          <w:rFonts w:cstheme="minorHAnsi"/>
          <w:vertAlign w:val="superscript"/>
        </w:rPr>
        <w:t>th</w:t>
      </w:r>
      <w:r w:rsidRPr="003A0E57">
        <w:rPr>
          <w:rFonts w:cstheme="minorHAnsi"/>
        </w:rPr>
        <w:t xml:space="preserve"> September 2022</w:t>
      </w:r>
    </w:p>
    <w:p w14:paraId="18E5241B" w14:textId="77777777" w:rsidR="00B05C78" w:rsidRPr="003A0E57" w:rsidRDefault="00B05C78" w:rsidP="00C24AB9">
      <w:pPr>
        <w:spacing w:after="100" w:afterAutospacing="1"/>
        <w:jc w:val="both"/>
        <w:rPr>
          <w:rFonts w:cstheme="minorHAnsi"/>
        </w:rPr>
      </w:pPr>
      <w:r w:rsidRPr="003A0E57">
        <w:rPr>
          <w:rFonts w:cstheme="minorHAnsi"/>
        </w:rPr>
        <w:t xml:space="preserve">Violence Reduction Unit (2020) </w:t>
      </w:r>
      <w:r w:rsidRPr="003A0E57">
        <w:rPr>
          <w:rFonts w:cstheme="minorHAnsi"/>
          <w:i/>
          <w:iCs/>
        </w:rPr>
        <w:t>Youth custody project reverses the fortunes of young people involved in violence</w:t>
      </w:r>
      <w:r w:rsidRPr="003A0E57">
        <w:rPr>
          <w:rFonts w:cstheme="minorHAnsi"/>
        </w:rPr>
        <w:t xml:space="preserve">. Available at: </w:t>
      </w:r>
      <w:hyperlink r:id="rId75" w:history="1">
        <w:r w:rsidRPr="003A0E57">
          <w:rPr>
            <w:rStyle w:val="Hyperlink"/>
            <w:rFonts w:cstheme="minorHAnsi"/>
          </w:rPr>
          <w:t>Youth custody project reverses the fortunes of young people involved in violence (nottsvru.co.uk)</w:t>
        </w:r>
      </w:hyperlink>
      <w:r w:rsidRPr="003A0E57">
        <w:rPr>
          <w:rFonts w:cstheme="minorHAnsi"/>
        </w:rPr>
        <w:t xml:space="preserve"> Accessed: 15</w:t>
      </w:r>
      <w:r w:rsidRPr="003A0E57">
        <w:rPr>
          <w:rFonts w:cstheme="minorHAnsi"/>
          <w:vertAlign w:val="superscript"/>
        </w:rPr>
        <w:t>th</w:t>
      </w:r>
      <w:r w:rsidRPr="003A0E57">
        <w:rPr>
          <w:rFonts w:cstheme="minorHAnsi"/>
        </w:rPr>
        <w:t xml:space="preserve"> September 2022</w:t>
      </w:r>
    </w:p>
    <w:p w14:paraId="29A6D024" w14:textId="77777777" w:rsidR="00B05C78" w:rsidRPr="003A0E57" w:rsidRDefault="00B05C78" w:rsidP="00C24AB9">
      <w:pPr>
        <w:spacing w:after="100" w:afterAutospacing="1"/>
        <w:jc w:val="both"/>
        <w:rPr>
          <w:rFonts w:cstheme="minorHAnsi"/>
        </w:rPr>
      </w:pPr>
      <w:r w:rsidRPr="003A0E57">
        <w:rPr>
          <w:rFonts w:cstheme="minorHAnsi"/>
        </w:rPr>
        <w:t xml:space="preserve">Welsh, B.C; Farrington, D.P (2007a) ‘Scientific Support for Early Prevention of Delinquency and Later Offending’, </w:t>
      </w:r>
      <w:r w:rsidRPr="003A0E57">
        <w:rPr>
          <w:rFonts w:cstheme="minorHAnsi"/>
          <w:i/>
          <w:iCs/>
        </w:rPr>
        <w:t xml:space="preserve">An international Journal of Evidence-based Research, </w:t>
      </w:r>
      <w:proofErr w:type="gramStart"/>
      <w:r w:rsidRPr="003A0E57">
        <w:rPr>
          <w:rFonts w:cstheme="minorHAnsi"/>
          <w:i/>
          <w:iCs/>
        </w:rPr>
        <w:t>Policy</w:t>
      </w:r>
      <w:proofErr w:type="gramEnd"/>
      <w:r w:rsidRPr="003A0E57">
        <w:rPr>
          <w:rFonts w:cstheme="minorHAnsi"/>
          <w:i/>
          <w:iCs/>
        </w:rPr>
        <w:t xml:space="preserve"> and Practice</w:t>
      </w:r>
      <w:r w:rsidRPr="003A0E57">
        <w:rPr>
          <w:rFonts w:cstheme="minorHAnsi"/>
        </w:rPr>
        <w:t>, 2(2), pp. 125-140. Available at: https://doi-org.ezproxy.uwtsd.ac.uk/10.1080/15564880701263114</w:t>
      </w:r>
    </w:p>
    <w:p w14:paraId="7F8BAE9F" w14:textId="77777777" w:rsidR="00B05C78" w:rsidRPr="003A0E57" w:rsidRDefault="00B05C78" w:rsidP="00C24AB9">
      <w:pPr>
        <w:spacing w:after="100" w:afterAutospacing="1"/>
        <w:jc w:val="both"/>
        <w:rPr>
          <w:rFonts w:cstheme="minorHAnsi"/>
        </w:rPr>
      </w:pPr>
      <w:r w:rsidRPr="003A0E57">
        <w:rPr>
          <w:rFonts w:cstheme="minorHAnsi"/>
        </w:rPr>
        <w:t xml:space="preserve">Welsh, B.C; Farrington, D.P. (2007b) ‘Saving Children from a life of crime: Toward a National Strategy for Early Prevention’. </w:t>
      </w:r>
      <w:r w:rsidRPr="003A0E57">
        <w:rPr>
          <w:rFonts w:cstheme="minorHAnsi"/>
          <w:i/>
          <w:iCs/>
        </w:rPr>
        <w:t xml:space="preserve">An international journal of evidence-based research, </w:t>
      </w:r>
      <w:proofErr w:type="gramStart"/>
      <w:r w:rsidRPr="003A0E57">
        <w:rPr>
          <w:rFonts w:cstheme="minorHAnsi"/>
          <w:i/>
          <w:iCs/>
        </w:rPr>
        <w:t>policy</w:t>
      </w:r>
      <w:proofErr w:type="gramEnd"/>
      <w:r w:rsidRPr="003A0E57">
        <w:rPr>
          <w:rFonts w:cstheme="minorHAnsi"/>
          <w:i/>
          <w:iCs/>
        </w:rPr>
        <w:t xml:space="preserve"> and practice.</w:t>
      </w:r>
      <w:r w:rsidRPr="003A0E57">
        <w:rPr>
          <w:rFonts w:cstheme="minorHAnsi"/>
        </w:rPr>
        <w:t xml:space="preserve"> 2(1) pp.1-20. https://doi-org.ezproxy.uwtsd.ac.uk/10.1080/15564880601087233</w:t>
      </w:r>
    </w:p>
    <w:p w14:paraId="2229349C" w14:textId="77777777" w:rsidR="00B05C78" w:rsidRPr="003A0E57" w:rsidRDefault="00B05C78" w:rsidP="00B05C78">
      <w:pPr>
        <w:spacing w:after="100" w:afterAutospacing="1" w:line="360" w:lineRule="auto"/>
        <w:rPr>
          <w:rFonts w:cstheme="minorHAnsi"/>
          <w:b/>
          <w:bCs/>
        </w:rPr>
      </w:pPr>
    </w:p>
    <w:sectPr w:rsidR="00B05C78" w:rsidRPr="003A0E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CA004" w14:textId="77777777" w:rsidR="00734856" w:rsidRDefault="00734856" w:rsidP="000719B5">
      <w:pPr>
        <w:spacing w:after="0" w:line="240" w:lineRule="auto"/>
      </w:pPr>
      <w:r>
        <w:separator/>
      </w:r>
    </w:p>
  </w:endnote>
  <w:endnote w:type="continuationSeparator" w:id="0">
    <w:p w14:paraId="66A656B5" w14:textId="77777777" w:rsidR="00734856" w:rsidRDefault="00734856" w:rsidP="00071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52564" w14:textId="77777777" w:rsidR="00734856" w:rsidRDefault="00734856" w:rsidP="000719B5">
      <w:pPr>
        <w:spacing w:after="0" w:line="240" w:lineRule="auto"/>
      </w:pPr>
      <w:r>
        <w:separator/>
      </w:r>
    </w:p>
  </w:footnote>
  <w:footnote w:type="continuationSeparator" w:id="0">
    <w:p w14:paraId="78710A35" w14:textId="77777777" w:rsidR="00734856" w:rsidRDefault="00734856" w:rsidP="000719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A4ED3"/>
    <w:multiLevelType w:val="hybridMultilevel"/>
    <w:tmpl w:val="6A6AD6E4"/>
    <w:lvl w:ilvl="0" w:tplc="46F82C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A54E0F"/>
    <w:multiLevelType w:val="hybridMultilevel"/>
    <w:tmpl w:val="ABAC7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CE135F"/>
    <w:multiLevelType w:val="hybridMultilevel"/>
    <w:tmpl w:val="CD84D5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125D0C"/>
    <w:multiLevelType w:val="hybridMultilevel"/>
    <w:tmpl w:val="BD44806A"/>
    <w:lvl w:ilvl="0" w:tplc="46F82C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A52B20"/>
    <w:multiLevelType w:val="hybridMultilevel"/>
    <w:tmpl w:val="CCD0EEA8"/>
    <w:lvl w:ilvl="0" w:tplc="46F82C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623DFB"/>
    <w:multiLevelType w:val="hybridMultilevel"/>
    <w:tmpl w:val="FB6870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9212C5"/>
    <w:multiLevelType w:val="hybridMultilevel"/>
    <w:tmpl w:val="8E225A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5"/>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84E"/>
    <w:rsid w:val="00012877"/>
    <w:rsid w:val="00014A12"/>
    <w:rsid w:val="00016161"/>
    <w:rsid w:val="00017EA8"/>
    <w:rsid w:val="00035C31"/>
    <w:rsid w:val="00037026"/>
    <w:rsid w:val="00041728"/>
    <w:rsid w:val="0004384E"/>
    <w:rsid w:val="00051CA8"/>
    <w:rsid w:val="0005757F"/>
    <w:rsid w:val="00057C63"/>
    <w:rsid w:val="000719B5"/>
    <w:rsid w:val="00076F24"/>
    <w:rsid w:val="0008338C"/>
    <w:rsid w:val="000B00C2"/>
    <w:rsid w:val="000C3629"/>
    <w:rsid w:val="000D5D26"/>
    <w:rsid w:val="000E147E"/>
    <w:rsid w:val="000E49FA"/>
    <w:rsid w:val="000E536E"/>
    <w:rsid w:val="000E6311"/>
    <w:rsid w:val="000F064B"/>
    <w:rsid w:val="000F3535"/>
    <w:rsid w:val="0010148B"/>
    <w:rsid w:val="00102AE6"/>
    <w:rsid w:val="00127463"/>
    <w:rsid w:val="00131266"/>
    <w:rsid w:val="001506F4"/>
    <w:rsid w:val="0015401B"/>
    <w:rsid w:val="0016081F"/>
    <w:rsid w:val="00163140"/>
    <w:rsid w:val="00167306"/>
    <w:rsid w:val="001946DF"/>
    <w:rsid w:val="001C454E"/>
    <w:rsid w:val="001D10F9"/>
    <w:rsid w:val="001D1BE2"/>
    <w:rsid w:val="001E04E0"/>
    <w:rsid w:val="001E2369"/>
    <w:rsid w:val="001E6008"/>
    <w:rsid w:val="00233E6A"/>
    <w:rsid w:val="00236995"/>
    <w:rsid w:val="00237155"/>
    <w:rsid w:val="00250527"/>
    <w:rsid w:val="002515FB"/>
    <w:rsid w:val="00263CA6"/>
    <w:rsid w:val="002644D8"/>
    <w:rsid w:val="002709F8"/>
    <w:rsid w:val="0027232B"/>
    <w:rsid w:val="00277569"/>
    <w:rsid w:val="002816F8"/>
    <w:rsid w:val="00282F43"/>
    <w:rsid w:val="00283699"/>
    <w:rsid w:val="00284E9B"/>
    <w:rsid w:val="002A3DFC"/>
    <w:rsid w:val="002B0BF6"/>
    <w:rsid w:val="002B499C"/>
    <w:rsid w:val="002C0C9C"/>
    <w:rsid w:val="002D472F"/>
    <w:rsid w:val="002F3E8F"/>
    <w:rsid w:val="002F4573"/>
    <w:rsid w:val="0030722E"/>
    <w:rsid w:val="0032756B"/>
    <w:rsid w:val="003506CA"/>
    <w:rsid w:val="00353098"/>
    <w:rsid w:val="003555A1"/>
    <w:rsid w:val="00356850"/>
    <w:rsid w:val="0036538D"/>
    <w:rsid w:val="003754FF"/>
    <w:rsid w:val="0038511B"/>
    <w:rsid w:val="00392D86"/>
    <w:rsid w:val="00396847"/>
    <w:rsid w:val="003A0E57"/>
    <w:rsid w:val="003A1ECF"/>
    <w:rsid w:val="003A33DF"/>
    <w:rsid w:val="003A5615"/>
    <w:rsid w:val="003A7FE8"/>
    <w:rsid w:val="003B1E56"/>
    <w:rsid w:val="003B4E09"/>
    <w:rsid w:val="003D585D"/>
    <w:rsid w:val="003D64EA"/>
    <w:rsid w:val="003D6F93"/>
    <w:rsid w:val="003E754F"/>
    <w:rsid w:val="0044370C"/>
    <w:rsid w:val="00443E6D"/>
    <w:rsid w:val="004517A1"/>
    <w:rsid w:val="00464827"/>
    <w:rsid w:val="00476A72"/>
    <w:rsid w:val="004904F3"/>
    <w:rsid w:val="00490514"/>
    <w:rsid w:val="004B4725"/>
    <w:rsid w:val="004B79FE"/>
    <w:rsid w:val="004C782E"/>
    <w:rsid w:val="004D03FE"/>
    <w:rsid w:val="004F0B67"/>
    <w:rsid w:val="005154A2"/>
    <w:rsid w:val="005211B5"/>
    <w:rsid w:val="00523BA4"/>
    <w:rsid w:val="0052630C"/>
    <w:rsid w:val="0053699C"/>
    <w:rsid w:val="00542C18"/>
    <w:rsid w:val="00557430"/>
    <w:rsid w:val="00591002"/>
    <w:rsid w:val="00591D8D"/>
    <w:rsid w:val="00594EAE"/>
    <w:rsid w:val="005B5ED4"/>
    <w:rsid w:val="005D7A9B"/>
    <w:rsid w:val="005D7E4C"/>
    <w:rsid w:val="005F4792"/>
    <w:rsid w:val="00601132"/>
    <w:rsid w:val="00602E6B"/>
    <w:rsid w:val="00616028"/>
    <w:rsid w:val="00627CE1"/>
    <w:rsid w:val="00630011"/>
    <w:rsid w:val="00643E8F"/>
    <w:rsid w:val="006445DF"/>
    <w:rsid w:val="00647881"/>
    <w:rsid w:val="00650EBA"/>
    <w:rsid w:val="00665884"/>
    <w:rsid w:val="00667432"/>
    <w:rsid w:val="006754FE"/>
    <w:rsid w:val="00681359"/>
    <w:rsid w:val="006A2010"/>
    <w:rsid w:val="006A6E8E"/>
    <w:rsid w:val="006A7ED8"/>
    <w:rsid w:val="006B27AC"/>
    <w:rsid w:val="006C26F3"/>
    <w:rsid w:val="006E2A28"/>
    <w:rsid w:val="006E30DF"/>
    <w:rsid w:val="006F42E0"/>
    <w:rsid w:val="007009AC"/>
    <w:rsid w:val="00720AB8"/>
    <w:rsid w:val="00734856"/>
    <w:rsid w:val="00735CE8"/>
    <w:rsid w:val="00741EAE"/>
    <w:rsid w:val="00753474"/>
    <w:rsid w:val="007543E3"/>
    <w:rsid w:val="00762A16"/>
    <w:rsid w:val="00767B05"/>
    <w:rsid w:val="007932FD"/>
    <w:rsid w:val="007A407F"/>
    <w:rsid w:val="007B59A6"/>
    <w:rsid w:val="007C77B0"/>
    <w:rsid w:val="007E5408"/>
    <w:rsid w:val="007E704A"/>
    <w:rsid w:val="007E766A"/>
    <w:rsid w:val="00801820"/>
    <w:rsid w:val="0080439E"/>
    <w:rsid w:val="00810527"/>
    <w:rsid w:val="00813DBC"/>
    <w:rsid w:val="00817FCA"/>
    <w:rsid w:val="00841ED0"/>
    <w:rsid w:val="0085520E"/>
    <w:rsid w:val="0086527B"/>
    <w:rsid w:val="0087057D"/>
    <w:rsid w:val="00877CAB"/>
    <w:rsid w:val="008954D3"/>
    <w:rsid w:val="008A5612"/>
    <w:rsid w:val="008B6868"/>
    <w:rsid w:val="008D103B"/>
    <w:rsid w:val="008D23DD"/>
    <w:rsid w:val="008E55BA"/>
    <w:rsid w:val="008F362F"/>
    <w:rsid w:val="008F6F08"/>
    <w:rsid w:val="008F7B82"/>
    <w:rsid w:val="00912B49"/>
    <w:rsid w:val="00924ED5"/>
    <w:rsid w:val="009271D3"/>
    <w:rsid w:val="0093010C"/>
    <w:rsid w:val="00946CB8"/>
    <w:rsid w:val="00954830"/>
    <w:rsid w:val="00962858"/>
    <w:rsid w:val="00971FB7"/>
    <w:rsid w:val="009A24AD"/>
    <w:rsid w:val="009B3FC4"/>
    <w:rsid w:val="009B668C"/>
    <w:rsid w:val="009E1669"/>
    <w:rsid w:val="009F4D74"/>
    <w:rsid w:val="00A006C6"/>
    <w:rsid w:val="00A13ADF"/>
    <w:rsid w:val="00A54AD8"/>
    <w:rsid w:val="00A62409"/>
    <w:rsid w:val="00A6400F"/>
    <w:rsid w:val="00A654B5"/>
    <w:rsid w:val="00AA309A"/>
    <w:rsid w:val="00AC2EE1"/>
    <w:rsid w:val="00AC4923"/>
    <w:rsid w:val="00AD4B29"/>
    <w:rsid w:val="00AF3B1F"/>
    <w:rsid w:val="00B01C25"/>
    <w:rsid w:val="00B05C78"/>
    <w:rsid w:val="00B2087E"/>
    <w:rsid w:val="00B4600A"/>
    <w:rsid w:val="00B56271"/>
    <w:rsid w:val="00B74AD4"/>
    <w:rsid w:val="00B947E3"/>
    <w:rsid w:val="00BB517E"/>
    <w:rsid w:val="00BE1B30"/>
    <w:rsid w:val="00BE4BEC"/>
    <w:rsid w:val="00C177C0"/>
    <w:rsid w:val="00C20A15"/>
    <w:rsid w:val="00C24AB9"/>
    <w:rsid w:val="00C260E7"/>
    <w:rsid w:val="00C3693C"/>
    <w:rsid w:val="00C50A43"/>
    <w:rsid w:val="00C51947"/>
    <w:rsid w:val="00C5695E"/>
    <w:rsid w:val="00C571E9"/>
    <w:rsid w:val="00C57559"/>
    <w:rsid w:val="00C57BA5"/>
    <w:rsid w:val="00C60F36"/>
    <w:rsid w:val="00C71D07"/>
    <w:rsid w:val="00C819BB"/>
    <w:rsid w:val="00C82516"/>
    <w:rsid w:val="00C918B0"/>
    <w:rsid w:val="00CA1E23"/>
    <w:rsid w:val="00CB788F"/>
    <w:rsid w:val="00CC5AFA"/>
    <w:rsid w:val="00CF78BF"/>
    <w:rsid w:val="00D06092"/>
    <w:rsid w:val="00D153C4"/>
    <w:rsid w:val="00D21F1B"/>
    <w:rsid w:val="00D5062D"/>
    <w:rsid w:val="00D54256"/>
    <w:rsid w:val="00D57096"/>
    <w:rsid w:val="00D63A6F"/>
    <w:rsid w:val="00D64E7B"/>
    <w:rsid w:val="00D70276"/>
    <w:rsid w:val="00D82BF6"/>
    <w:rsid w:val="00D83B79"/>
    <w:rsid w:val="00D84185"/>
    <w:rsid w:val="00D92017"/>
    <w:rsid w:val="00D9210B"/>
    <w:rsid w:val="00D95953"/>
    <w:rsid w:val="00DD27D6"/>
    <w:rsid w:val="00DF71D5"/>
    <w:rsid w:val="00E04C8A"/>
    <w:rsid w:val="00E22C03"/>
    <w:rsid w:val="00E6779B"/>
    <w:rsid w:val="00E759C4"/>
    <w:rsid w:val="00E80B8B"/>
    <w:rsid w:val="00E97B4E"/>
    <w:rsid w:val="00EA42E2"/>
    <w:rsid w:val="00EA6FCA"/>
    <w:rsid w:val="00EB0491"/>
    <w:rsid w:val="00EB3D1D"/>
    <w:rsid w:val="00EB597D"/>
    <w:rsid w:val="00EC15AD"/>
    <w:rsid w:val="00EC3771"/>
    <w:rsid w:val="00EE6FAF"/>
    <w:rsid w:val="00EF5B31"/>
    <w:rsid w:val="00F040B1"/>
    <w:rsid w:val="00F057DE"/>
    <w:rsid w:val="00F077C6"/>
    <w:rsid w:val="00F20A33"/>
    <w:rsid w:val="00F20E33"/>
    <w:rsid w:val="00F24CC9"/>
    <w:rsid w:val="00F62476"/>
    <w:rsid w:val="00F63A18"/>
    <w:rsid w:val="00F655F6"/>
    <w:rsid w:val="00F7396B"/>
    <w:rsid w:val="00F822B1"/>
    <w:rsid w:val="00F91773"/>
    <w:rsid w:val="00FC257C"/>
    <w:rsid w:val="00FC4437"/>
    <w:rsid w:val="00FE502C"/>
    <w:rsid w:val="00FF0F11"/>
    <w:rsid w:val="00FF3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F97E0"/>
  <w15:chartTrackingRefBased/>
  <w15:docId w15:val="{F08D2370-E8F3-4107-80BC-BDEB646E9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868"/>
    <w:pPr>
      <w:ind w:left="720"/>
      <w:contextualSpacing/>
    </w:pPr>
  </w:style>
  <w:style w:type="paragraph" w:customStyle="1" w:styleId="doi">
    <w:name w:val="doi"/>
    <w:basedOn w:val="Normal"/>
    <w:rsid w:val="008B68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6868"/>
    <w:rPr>
      <w:color w:val="0000FF"/>
      <w:u w:val="single"/>
    </w:rPr>
  </w:style>
  <w:style w:type="character" w:styleId="UnresolvedMention">
    <w:name w:val="Unresolved Mention"/>
    <w:basedOn w:val="DefaultParagraphFont"/>
    <w:uiPriority w:val="99"/>
    <w:semiHidden/>
    <w:unhideWhenUsed/>
    <w:rsid w:val="00B05C78"/>
    <w:rPr>
      <w:color w:val="605E5C"/>
      <w:shd w:val="clear" w:color="auto" w:fill="E1DFDD"/>
    </w:rPr>
  </w:style>
  <w:style w:type="paragraph" w:styleId="Header">
    <w:name w:val="header"/>
    <w:basedOn w:val="Normal"/>
    <w:link w:val="HeaderChar"/>
    <w:uiPriority w:val="99"/>
    <w:unhideWhenUsed/>
    <w:rsid w:val="00627C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CE1"/>
  </w:style>
  <w:style w:type="paragraph" w:styleId="Footer">
    <w:name w:val="footer"/>
    <w:basedOn w:val="Normal"/>
    <w:link w:val="FooterChar"/>
    <w:uiPriority w:val="99"/>
    <w:unhideWhenUsed/>
    <w:rsid w:val="00627C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fdev.college.police.uk/competency-values/impartiality/" TargetMode="External"/><Relationship Id="rId18" Type="http://schemas.openxmlformats.org/officeDocument/2006/relationships/hyperlink" Target="https://uk.news.yahoo.com/plain-clothes-officers-not-deployed-142209327.html?guccounter=1&amp;guce_referrer=aHR0cHM6Ly93d3cuYmluZy5jb20v&amp;guce_referrer_sig=AQAAAHDr1pXDLDbKLv_yZRfjFCyYmTB25ALIDDLjXFWWA53uUZ9Rn5AWcoXp6KwQs4rk0umCO5h8ERGUnlatQrp2jhJYmBgGAuySO9PK0eFb0c7C-7XaNWxozdr1XYVAbdJPdYELQw-M2VFoYnh_qN96tzPrdqGVt1Va6Gr2VzR-XCZ2" TargetMode="External"/><Relationship Id="rId26" Type="http://schemas.openxmlformats.org/officeDocument/2006/relationships/hyperlink" Target="https://yougov.co.uk/topics/politics/articles-reports/2021/10/06/more-britons-now-unconfident-confident-police-deal" TargetMode="External"/><Relationship Id="rId39" Type="http://schemas.openxmlformats.org/officeDocument/2006/relationships/hyperlink" Target="https://www.nao.org.uk/report/serious-and-organised-crime/" TargetMode="External"/><Relationship Id="rId21" Type="http://schemas.openxmlformats.org/officeDocument/2006/relationships/hyperlink" Target="https://doi.org/10.1093/police/paq020" TargetMode="External"/><Relationship Id="rId34" Type="http://schemas.openxmlformats.org/officeDocument/2006/relationships/hyperlink" Target="https://assets.publishing.service.gov.uk/government/uploads/system/uploads/attachment_data/file/408585/6_162_HO_SOC_PI_Guidance_Mar2015_v10_FINAL_270215_WEB__2_.pdf" TargetMode="External"/><Relationship Id="rId42" Type="http://schemas.openxmlformats.org/officeDocument/2006/relationships/hyperlink" Target="https://www.osce.org/files/f/documents/d/3/327476.pdf" TargetMode="External"/><Relationship Id="rId47" Type="http://schemas.openxmlformats.org/officeDocument/2006/relationships/hyperlink" Target="https://doi.org/10.1111/j.1365-2788.1996.tb00597.x" TargetMode="External"/><Relationship Id="rId50" Type="http://schemas.openxmlformats.org/officeDocument/2006/relationships/hyperlink" Target="http://news.bbc.co.uk/1/hi/uk/3826355.stm" TargetMode="External"/><Relationship Id="rId55" Type="http://schemas.openxmlformats.org/officeDocument/2006/relationships/hyperlink" Target="https://www.gwentsafeguarding.org.uk/en/safeguarding-adults/mappa" TargetMode="External"/><Relationship Id="rId63" Type="http://schemas.openxmlformats.org/officeDocument/2006/relationships/hyperlink" Target="https://www.dmu.ac.uk/documents/health-and-life-sciences-documents/research/rdsolr1207.pdf" TargetMode="External"/><Relationship Id="rId68" Type="http://schemas.openxmlformats.org/officeDocument/2006/relationships/hyperlink" Target="https://www.crimeandjustice.org.uk/publications/cjm/article/child-criminalisation-and-mistake-early-intervention" TargetMode="External"/><Relationship Id="rId76" Type="http://schemas.openxmlformats.org/officeDocument/2006/relationships/fontTable" Target="fontTable.xml"/><Relationship Id="rId7" Type="http://schemas.openxmlformats.org/officeDocument/2006/relationships/hyperlink" Target="https://asbhelp.co.uk/focus-victim/" TargetMode="External"/><Relationship Id="rId71" Type="http://schemas.openxmlformats.org/officeDocument/2006/relationships/hyperlink" Target="https://www.eif.org.uk/report/what-works-to-prevent-gang-involvement-youth-violence-and-crime-a-rapid-review-of-interventions-delivered-in-the-uk-and-abroad" TargetMode="External"/><Relationship Id="rId2" Type="http://schemas.openxmlformats.org/officeDocument/2006/relationships/styles" Target="styles.xml"/><Relationship Id="rId16" Type="http://schemas.openxmlformats.org/officeDocument/2006/relationships/hyperlink" Target="https://www.justiceinspectorates.gov.uk/hmicfrs/media/stop-the-rot-20100923.pdf" TargetMode="External"/><Relationship Id="rId29" Type="http://schemas.openxmlformats.org/officeDocument/2006/relationships/hyperlink" Target="https://www.stephensons.co.uk/site/blog/civil-liberties-blog/the-ipcc-becomes-the-iopc-what-are-the-key-changes" TargetMode="External"/><Relationship Id="rId11" Type="http://schemas.openxmlformats.org/officeDocument/2006/relationships/hyperlink" Target="http://news.bbc.co.uk/1/hi/programmes/bbc_parliament/3631579.stm" TargetMode="External"/><Relationship Id="rId24" Type="http://schemas.openxmlformats.org/officeDocument/2006/relationships/hyperlink" Target="https://yougov.co.uk/topics/politics/articles-reports/2022/03/15/confidence-police-sinks-two-years" TargetMode="External"/><Relationship Id="rId32" Type="http://schemas.openxmlformats.org/officeDocument/2006/relationships/hyperlink" Target="https://www.police-foundation.org.uk/2017/wp-content/uploads/2017/10/oc_in_local_communities_final.pdf" TargetMode="External"/><Relationship Id="rId37" Type="http://schemas.openxmlformats.org/officeDocument/2006/relationships/hyperlink" Target="https://www.gov.uk/government/publications/criminal-exploitation-of-children-and-vulnerable-adults-county-lines/criminal-exploitation-of-children-and-vulnerable-adults-county-lines" TargetMode="External"/><Relationship Id="rId40" Type="http://schemas.openxmlformats.org/officeDocument/2006/relationships/hyperlink" Target="https://nationalcrimeagency.gov.uk/who-we-are/publications/173-national-strategic-assessment-of-serious-and-organised-crime-2018/file" TargetMode="External"/><Relationship Id="rId45" Type="http://schemas.openxmlformats.org/officeDocument/2006/relationships/hyperlink" Target="https://www.highspeedtraining.co.uk/hub/what-is-cuckooing/" TargetMode="External"/><Relationship Id="rId53" Type="http://schemas.openxmlformats.org/officeDocument/2006/relationships/hyperlink" Target="file:///C:/Users/407812/OneDrive%20-%20Gwent%20Police/Uni%20Stuff/Year%202/Assignment%201/Referencing%20handbook%20(Harvard).pdf" TargetMode="External"/><Relationship Id="rId58" Type="http://schemas.openxmlformats.org/officeDocument/2006/relationships/hyperlink" Target="http://dx.doi.org/10.13140/RG.2.1.2548.2006/1" TargetMode="External"/><Relationship Id="rId66" Type="http://schemas.openxmlformats.org/officeDocument/2006/relationships/hyperlink" Target="https://www.ojp.gov/pdffiles1/nij/239234.pdf" TargetMode="External"/><Relationship Id="rId74" Type="http://schemas.openxmlformats.org/officeDocument/2006/relationships/hyperlink" Target="https://www.chad.co.uk/education/new-custody-project-nottinghamshire-turns-vulnerable-youngsters-away-gang-life-and-violence-2487041" TargetMode="External"/><Relationship Id="rId5" Type="http://schemas.openxmlformats.org/officeDocument/2006/relationships/footnotes" Target="footnotes.xml"/><Relationship Id="rId15" Type="http://schemas.openxmlformats.org/officeDocument/2006/relationships/hyperlink" Target="https://theconversation.com/misogyny-in-police-forces-understanding-and-fixing-cop-culture-176303" TargetMode="External"/><Relationship Id="rId23" Type="http://schemas.openxmlformats.org/officeDocument/2006/relationships/hyperlink" Target="https://doi.org/10.1177/0032258X8305600208" TargetMode="External"/><Relationship Id="rId28" Type="http://schemas.openxmlformats.org/officeDocument/2006/relationships/hyperlink" Target="https://doi-org.ezproxy.uwtsd.ac.uk/10.1080/10439463.2011.641551" TargetMode="External"/><Relationship Id="rId36" Type="http://schemas.openxmlformats.org/officeDocument/2006/relationships/hyperlink" Target="https://www.gov.uk/government/collections/serious-and-organised-crime-strategy" TargetMode="External"/><Relationship Id="rId49" Type="http://schemas.openxmlformats.org/officeDocument/2006/relationships/hyperlink" Target="https://doi-org.ezproxy.uwtsd.ac.uk/10.1177/1473225420902840" TargetMode="External"/><Relationship Id="rId57" Type="http://schemas.openxmlformats.org/officeDocument/2006/relationships/hyperlink" Target="https://appen.com/uk/blog/getting-transcripts-right-for-pace-and-abe-interviews/" TargetMode="External"/><Relationship Id="rId61" Type="http://schemas.openxmlformats.org/officeDocument/2006/relationships/hyperlink" Target="https://doi.org/10.1093/police/pap007" TargetMode="External"/><Relationship Id="rId10" Type="http://schemas.openxmlformats.org/officeDocument/2006/relationships/hyperlink" Target="https://www.bbc.co.uk/news/uk-12108247" TargetMode="External"/><Relationship Id="rId19" Type="http://schemas.openxmlformats.org/officeDocument/2006/relationships/hyperlink" Target="https://www.policeconduct.gov.uk/sites/default/files/Documents/statistics/IOPC_public_perceptions_tracker_annual_report_summary_201819.pdf" TargetMode="External"/><Relationship Id="rId31" Type="http://schemas.openxmlformats.org/officeDocument/2006/relationships/hyperlink" Target="https://www.bbc.co.uk/news/uk-58752200" TargetMode="External"/><Relationship Id="rId44" Type="http://schemas.openxmlformats.org/officeDocument/2006/relationships/hyperlink" Target="https://safeguardingadults.salford.gov.uk/guidance-pages/cuckooing/" TargetMode="External"/><Relationship Id="rId52" Type="http://schemas.openxmlformats.org/officeDocument/2006/relationships/hyperlink" Target="https://assets.publishing.service.gov.uk/government/uploads/system/uploads/attachment_data/file/407139/reoffending-analysis-of-mappa-eligible-offenders.pdf" TargetMode="External"/><Relationship Id="rId60" Type="http://schemas.openxmlformats.org/officeDocument/2006/relationships/hyperlink" Target="https://www.cps.gov.uk/sites/default/files/documents/legal_guidance/best_evidence_in_criminal_proceedings.pdf" TargetMode="External"/><Relationship Id="rId65" Type="http://schemas.openxmlformats.org/officeDocument/2006/relationships/hyperlink" Target="https://doi.org/10.1177/096466399400300403" TargetMode="External"/><Relationship Id="rId73" Type="http://schemas.openxmlformats.org/officeDocument/2006/relationships/hyperlink" Target="https://researchbriefings.files.parliament.uk/documents/POST-PN-0599/POST-PN-0599.pdf" TargetMode="External"/><Relationship Id="rId4" Type="http://schemas.openxmlformats.org/officeDocument/2006/relationships/webSettings" Target="webSettings.xml"/><Relationship Id="rId9" Type="http://schemas.openxmlformats.org/officeDocument/2006/relationships/hyperlink" Target="https://www.bbc.co.uk/news/uk-england-leicestershire-13504618" TargetMode="External"/><Relationship Id="rId14" Type="http://schemas.openxmlformats.org/officeDocument/2006/relationships/hyperlink" Target="https://www.endviolenceagainstwomen.org.uk/almost-half-of-women-have-less-trust-in-police-following-sarah-everard-murder/" TargetMode="External"/><Relationship Id="rId22" Type="http://schemas.openxmlformats.org/officeDocument/2006/relationships/hyperlink" Target="https://www.policeprofessional.com/news/significant-improvements-to-the-complaints-system-in-past-year-says-iopc/" TargetMode="External"/><Relationship Id="rId27" Type="http://schemas.openxmlformats.org/officeDocument/2006/relationships/hyperlink" Target="https://www.met.police.uk/notices/met/our-response-to-issues-raised-by-the-crimes-of-wayne-couzens/" TargetMode="External"/><Relationship Id="rId30" Type="http://schemas.openxmlformats.org/officeDocument/2006/relationships/hyperlink" Target="https://discovery.nationalarchives.gov.uk/details/r/C313" TargetMode="External"/><Relationship Id="rId35" Type="http://schemas.openxmlformats.org/officeDocument/2006/relationships/hyperlink" Target="https://assets.publishing.service.gov.uk/government/uploads/system/uploads/attachment_data/file/752850/SOC-2018-web.pdf" TargetMode="External"/><Relationship Id="rId43" Type="http://schemas.openxmlformats.org/officeDocument/2006/relationships/hyperlink" Target="https://theconversation.com/how-gangs-are-exploiting-children-to-do-their-dirty-work-71926" TargetMode="External"/><Relationship Id="rId48" Type="http://schemas.openxmlformats.org/officeDocument/2006/relationships/hyperlink" Target="https://researchbriefings.files.parliament.uk/documents/LLN-2020-0016/LLN-2020-0016.pdf" TargetMode="External"/><Relationship Id="rId56" Type="http://schemas.openxmlformats.org/officeDocument/2006/relationships/hyperlink" Target="https://assets.publishing.service.gov.uk/government/uploads/system/uploads/attachment_data/file/1001417/end-to-end-rape-review-report-with-correction-slip.pdf" TargetMode="External"/><Relationship Id="rId64" Type="http://schemas.openxmlformats.org/officeDocument/2006/relationships/hyperlink" Target="https://blogs.lse.ac.uk/politicsandpolicy/local-partnerships-gang-prevention/" TargetMode="External"/><Relationship Id="rId69" Type="http://schemas.openxmlformats.org/officeDocument/2006/relationships/hyperlink" Target="https://nationalgangcrime.co.uk/" TargetMode="External"/><Relationship Id="rId77" Type="http://schemas.openxmlformats.org/officeDocument/2006/relationships/theme" Target="theme/theme1.xml"/><Relationship Id="rId8" Type="http://schemas.openxmlformats.org/officeDocument/2006/relationships/hyperlink" Target="https://www.stuarthallfoundation.org/wp-content/uploads/2021/01/SHF-Race-Report-2021.pdf" TargetMode="External"/><Relationship Id="rId51" Type="http://schemas.openxmlformats.org/officeDocument/2006/relationships/hyperlink" Target="https://www.pallantchambers.co.uk/blog_post/achieving-best-evidence-in-family-cases-involving-allegations-of-sexual-abuse/" TargetMode="External"/><Relationship Id="rId72" Type="http://schemas.openxmlformats.org/officeDocument/2006/relationships/hyperlink" Target="https://www.polfed.org/news/latest-news/2019/custody-intervention-programme-sees-just-7-of-youths-reoffend/" TargetMode="External"/><Relationship Id="rId3" Type="http://schemas.openxmlformats.org/officeDocument/2006/relationships/settings" Target="settings.xml"/><Relationship Id="rId12" Type="http://schemas.openxmlformats.org/officeDocument/2006/relationships/hyperlink" Target="https://assets.college.police.uk/s3fs-public/2021-02/code_of_ethics.pdf" TargetMode="External"/><Relationship Id="rId17" Type="http://schemas.openxmlformats.org/officeDocument/2006/relationships/hyperlink" Target="https://assets.publishing.service.gov.uk/government/uploads/system/uploads/attachment_data/file/97732/asb-focus-on-the-victim.pdf" TargetMode="External"/><Relationship Id="rId25" Type="http://schemas.openxmlformats.org/officeDocument/2006/relationships/hyperlink" Target="https://doi.org/10.1002/9781118663202.wberen102" TargetMode="External"/><Relationship Id="rId33" Type="http://schemas.openxmlformats.org/officeDocument/2006/relationships/hyperlink" Target="https://assets.publishing.service.gov.uk/government/uploads/system/uploads/attachment_data/file/782656/understanding-organised-crime-mar16-horr103-2nd.pdf" TargetMode="External"/><Relationship Id="rId38" Type="http://schemas.openxmlformats.org/officeDocument/2006/relationships/hyperlink" Target="https://doi-org.ezproxy.uwtsd.ac.uk/10.1177/0022042619861938" TargetMode="External"/><Relationship Id="rId46" Type="http://schemas.openxmlformats.org/officeDocument/2006/relationships/hyperlink" Target="https://www.aic.gov.au/sites/default/files/2020-05/tandi190.pdf" TargetMode="External"/><Relationship Id="rId59" Type="http://schemas.openxmlformats.org/officeDocument/2006/relationships/hyperlink" Target="https://policecautions.uk/2019/02/20/what-is-visor/" TargetMode="External"/><Relationship Id="rId67" Type="http://schemas.openxmlformats.org/officeDocument/2006/relationships/hyperlink" Target="https://www.eif.org.uk/resource/what-is-early-intervention" TargetMode="External"/><Relationship Id="rId20" Type="http://schemas.openxmlformats.org/officeDocument/2006/relationships/hyperlink" Target="https://www.hampshiresab.org.uk/wp-content/uploads/2009-Fiona-Pilkington-Leicestershire.pdf" TargetMode="External"/><Relationship Id="rId41" Type="http://schemas.openxmlformats.org/officeDocument/2006/relationships/hyperlink" Target="https://www.nationalcrimeagency.gov.uk/who-we-are/publications/437-national-strategic-assessment-of-serious-and-organised-crime-2020/file" TargetMode="External"/><Relationship Id="rId54" Type="http://schemas.openxmlformats.org/officeDocument/2006/relationships/hyperlink" Target="https://profdev.college.police.uk/professional-profile/sexual-offences-liaison-officer/" TargetMode="External"/><Relationship Id="rId62" Type="http://schemas.openxmlformats.org/officeDocument/2006/relationships/hyperlink" Target="https://rapecrisis.org.uk/news/rape-reports-hit-record-high/" TargetMode="External"/><Relationship Id="rId70" Type="http://schemas.openxmlformats.org/officeDocument/2006/relationships/hyperlink" Target="https://www.nspcc.org.uk/what-is-child-abuse/types-of-abuse/gangs-criminal-exploitation/" TargetMode="External"/><Relationship Id="rId75" Type="http://schemas.openxmlformats.org/officeDocument/2006/relationships/hyperlink" Target="https://www.nottsvru.co.uk/post/youth-custody-project-reverses-the-fortunes-of-young-people-involved-in-violence"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388</TotalTime>
  <Pages>17</Pages>
  <Words>7557</Words>
  <Characters>43080</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Cara</dc:creator>
  <cp:keywords/>
  <dc:description/>
  <cp:lastModifiedBy>Price, Cara</cp:lastModifiedBy>
  <cp:revision>257</cp:revision>
  <dcterms:created xsi:type="dcterms:W3CDTF">2022-10-18T19:25:00Z</dcterms:created>
  <dcterms:modified xsi:type="dcterms:W3CDTF">2022-11-03T16:20:00Z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2022-10-18T19:25:39Z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b4ca6576-7866-4aae-b09e-d1a7c42f0494</vt:lpwstr>
  </property>
  <property fmtid="{D5CDD505-2E9C-101B-9397-08002B2CF9AE}" pid="8" name="MSIP_Label_f2acd28b-79a3-4a0f-b0ff-4b75658b1549_ContentBits">
    <vt:lpwstr>0</vt:lpwstr>
  </property>
</Properties>
</file>