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1F2C30" w14:textId="77777777" w:rsidR="00FD3EA2" w:rsidRDefault="00FD3EA2" w:rsidP="001304C7">
      <w:pPr>
        <w:rPr>
          <w:rFonts w:ascii="Arial" w:hAnsi="Arial" w:cs="Arial"/>
          <w:sz w:val="24"/>
          <w:szCs w:val="24"/>
        </w:rPr>
      </w:pPr>
    </w:p>
    <w:p w14:paraId="74D27BB1" w14:textId="77777777" w:rsidR="00FD3EA2" w:rsidRDefault="00FD3EA2" w:rsidP="001304C7">
      <w:pPr>
        <w:rPr>
          <w:rFonts w:ascii="Arial" w:hAnsi="Arial" w:cs="Arial"/>
          <w:sz w:val="24"/>
          <w:szCs w:val="24"/>
        </w:rPr>
      </w:pPr>
    </w:p>
    <w:p w14:paraId="3A855B32" w14:textId="77777777" w:rsidR="00FD3EA2" w:rsidRDefault="00FD3EA2" w:rsidP="001304C7">
      <w:pPr>
        <w:rPr>
          <w:rFonts w:ascii="Arial" w:hAnsi="Arial" w:cs="Arial"/>
          <w:sz w:val="24"/>
          <w:szCs w:val="24"/>
        </w:rPr>
      </w:pPr>
    </w:p>
    <w:p w14:paraId="41928C7A" w14:textId="77777777" w:rsidR="00FD3EA2" w:rsidRDefault="00FD3EA2" w:rsidP="001304C7">
      <w:pPr>
        <w:rPr>
          <w:rFonts w:ascii="Arial" w:hAnsi="Arial" w:cs="Arial"/>
          <w:sz w:val="24"/>
          <w:szCs w:val="24"/>
        </w:rPr>
      </w:pPr>
    </w:p>
    <w:p w14:paraId="15DEA7AD" w14:textId="77777777" w:rsidR="00FD3EA2" w:rsidRPr="00FD3EA2" w:rsidRDefault="00FD3EA2" w:rsidP="001304C7">
      <w:pPr>
        <w:rPr>
          <w:rFonts w:ascii="Arial" w:hAnsi="Arial" w:cs="Arial"/>
          <w:sz w:val="24"/>
          <w:szCs w:val="24"/>
        </w:rPr>
      </w:pPr>
    </w:p>
    <w:p w14:paraId="5D47BAEE" w14:textId="77777777" w:rsidR="00FD3EA2" w:rsidRPr="00FD3EA2" w:rsidRDefault="00FD3EA2" w:rsidP="001304C7">
      <w:pPr>
        <w:rPr>
          <w:rFonts w:ascii="Arial" w:hAnsi="Arial" w:cs="Arial"/>
          <w:sz w:val="24"/>
          <w:szCs w:val="24"/>
        </w:rPr>
      </w:pPr>
    </w:p>
    <w:p w14:paraId="29E757A2" w14:textId="77777777" w:rsidR="00FD3EA2" w:rsidRPr="00FD3EA2" w:rsidRDefault="00FD3EA2" w:rsidP="001304C7">
      <w:pPr>
        <w:rPr>
          <w:rFonts w:ascii="Arial" w:hAnsi="Arial" w:cs="Arial"/>
          <w:sz w:val="24"/>
          <w:szCs w:val="24"/>
        </w:rPr>
      </w:pPr>
    </w:p>
    <w:p w14:paraId="63E5A8B8" w14:textId="23DB2A02" w:rsidR="001304C7" w:rsidRPr="00FD3EA2" w:rsidRDefault="001304C7" w:rsidP="00FD3EA2">
      <w:pPr>
        <w:ind w:left="1440" w:firstLine="720"/>
        <w:rPr>
          <w:rFonts w:ascii="Arial" w:hAnsi="Arial" w:cs="Arial"/>
          <w:sz w:val="24"/>
          <w:szCs w:val="24"/>
        </w:rPr>
      </w:pPr>
      <w:r w:rsidRPr="00FD3EA2">
        <w:rPr>
          <w:rFonts w:ascii="Arial" w:hAnsi="Arial" w:cs="Arial"/>
          <w:sz w:val="24"/>
          <w:szCs w:val="24"/>
        </w:rPr>
        <w:t>Course: BA International Hotel Management</w:t>
      </w:r>
    </w:p>
    <w:p w14:paraId="17196724" w14:textId="77777777" w:rsidR="001304C7" w:rsidRPr="00FD3EA2" w:rsidRDefault="001304C7" w:rsidP="00FD3EA2">
      <w:pPr>
        <w:ind w:left="2160" w:firstLine="720"/>
        <w:rPr>
          <w:rFonts w:ascii="Arial" w:hAnsi="Arial" w:cs="Arial"/>
          <w:sz w:val="24"/>
          <w:szCs w:val="24"/>
        </w:rPr>
      </w:pPr>
      <w:r w:rsidRPr="00FD3EA2">
        <w:rPr>
          <w:rFonts w:ascii="Arial" w:hAnsi="Arial" w:cs="Arial"/>
          <w:sz w:val="24"/>
          <w:szCs w:val="24"/>
        </w:rPr>
        <w:t xml:space="preserve">Module: Hospitality and guest services </w:t>
      </w:r>
    </w:p>
    <w:p w14:paraId="7C86792D" w14:textId="5EA7EF22" w:rsidR="001304C7" w:rsidRPr="00FD3EA2" w:rsidRDefault="001304C7" w:rsidP="00FD3EA2">
      <w:pPr>
        <w:ind w:left="2160" w:firstLine="720"/>
        <w:rPr>
          <w:rFonts w:ascii="Arial" w:hAnsi="Arial" w:cs="Arial"/>
          <w:sz w:val="24"/>
          <w:szCs w:val="24"/>
        </w:rPr>
      </w:pPr>
      <w:r w:rsidRPr="00FD3EA2">
        <w:rPr>
          <w:rFonts w:ascii="Arial" w:hAnsi="Arial" w:cs="Arial"/>
          <w:sz w:val="24"/>
          <w:szCs w:val="24"/>
        </w:rPr>
        <w:t>Module number: BMIH4002</w:t>
      </w:r>
    </w:p>
    <w:p w14:paraId="4DE3A77C" w14:textId="7F949CE1" w:rsidR="001304C7" w:rsidRPr="00FD3EA2" w:rsidRDefault="001304C7" w:rsidP="00FD3EA2">
      <w:pPr>
        <w:ind w:left="2160" w:firstLine="720"/>
        <w:rPr>
          <w:rFonts w:ascii="Arial" w:hAnsi="Arial" w:cs="Arial"/>
          <w:sz w:val="24"/>
          <w:szCs w:val="24"/>
        </w:rPr>
      </w:pPr>
      <w:r w:rsidRPr="00FD3EA2">
        <w:rPr>
          <w:rFonts w:ascii="Arial" w:hAnsi="Arial" w:cs="Arial"/>
          <w:sz w:val="24"/>
          <w:szCs w:val="24"/>
        </w:rPr>
        <w:t xml:space="preserve">Tutor: </w:t>
      </w:r>
      <w:r w:rsidR="00A06F07">
        <w:rPr>
          <w:rFonts w:ascii="Arial" w:hAnsi="Arial" w:cs="Arial"/>
          <w:sz w:val="24"/>
          <w:szCs w:val="24"/>
        </w:rPr>
        <w:t>Antoniette Milne</w:t>
      </w:r>
    </w:p>
    <w:p w14:paraId="319D2EDE" w14:textId="77777777" w:rsidR="001304C7" w:rsidRPr="00FD3EA2" w:rsidRDefault="001304C7" w:rsidP="00FD3EA2">
      <w:pPr>
        <w:ind w:left="2160" w:firstLine="720"/>
        <w:rPr>
          <w:rFonts w:ascii="Arial" w:hAnsi="Arial" w:cs="Arial"/>
          <w:sz w:val="24"/>
          <w:szCs w:val="24"/>
        </w:rPr>
      </w:pPr>
      <w:r w:rsidRPr="00FD3EA2">
        <w:rPr>
          <w:rFonts w:ascii="Arial" w:hAnsi="Arial" w:cs="Arial"/>
          <w:sz w:val="24"/>
          <w:szCs w:val="24"/>
        </w:rPr>
        <w:t>Student: Diana Elena Radu</w:t>
      </w:r>
    </w:p>
    <w:p w14:paraId="761BC6EC" w14:textId="77777777" w:rsidR="001304C7" w:rsidRPr="00FD3EA2" w:rsidRDefault="001304C7" w:rsidP="00FD3EA2">
      <w:pPr>
        <w:ind w:left="2880"/>
        <w:rPr>
          <w:rFonts w:ascii="Arial" w:hAnsi="Arial" w:cs="Arial"/>
          <w:sz w:val="24"/>
          <w:szCs w:val="24"/>
        </w:rPr>
      </w:pPr>
      <w:r w:rsidRPr="00FD3EA2">
        <w:rPr>
          <w:rFonts w:ascii="Arial" w:hAnsi="Arial" w:cs="Arial"/>
          <w:sz w:val="24"/>
          <w:szCs w:val="24"/>
        </w:rPr>
        <w:t>Student number: 2240776</w:t>
      </w:r>
    </w:p>
    <w:p w14:paraId="43B281F7" w14:textId="5FD7A514" w:rsidR="001304C7" w:rsidRPr="00FD3EA2" w:rsidRDefault="003370FD" w:rsidP="00FD3EA2">
      <w:pPr>
        <w:ind w:left="2160" w:firstLine="720"/>
        <w:rPr>
          <w:rFonts w:ascii="Arial" w:hAnsi="Arial" w:cs="Arial"/>
        </w:rPr>
      </w:pPr>
      <w:r w:rsidRPr="00FD3EA2">
        <w:rPr>
          <w:rFonts w:ascii="Arial" w:hAnsi="Arial" w:cs="Arial"/>
        </w:rPr>
        <w:t>Word count: 754</w:t>
      </w:r>
    </w:p>
    <w:p w14:paraId="79056902" w14:textId="6B8DE5A2" w:rsidR="001304C7" w:rsidRDefault="001304C7">
      <w:r>
        <w:br w:type="page"/>
      </w:r>
    </w:p>
    <w:p w14:paraId="3DAF627A" w14:textId="0D62D851" w:rsidR="00EE3128" w:rsidRPr="001304C7" w:rsidRDefault="001304C7" w:rsidP="001304C7">
      <w:pPr>
        <w:spacing w:line="360" w:lineRule="auto"/>
        <w:jc w:val="center"/>
        <w:rPr>
          <w:rFonts w:ascii="Arial" w:hAnsi="Arial" w:cs="Arial"/>
          <w:sz w:val="32"/>
          <w:szCs w:val="32"/>
        </w:rPr>
      </w:pPr>
      <w:r w:rsidRPr="001304C7">
        <w:rPr>
          <w:rFonts w:ascii="Arial" w:hAnsi="Arial" w:cs="Arial"/>
          <w:sz w:val="32"/>
          <w:szCs w:val="32"/>
        </w:rPr>
        <w:lastRenderedPageBreak/>
        <w:t>Skill Required for Service Improvement in Restaurants</w:t>
      </w:r>
    </w:p>
    <w:p w14:paraId="3D79B5AD" w14:textId="62935E28" w:rsidR="003B11DE" w:rsidRPr="003B11DE" w:rsidRDefault="003B11DE" w:rsidP="003B11DE">
      <w:pPr>
        <w:pStyle w:val="NormalWeb"/>
        <w:spacing w:line="360" w:lineRule="auto"/>
        <w:jc w:val="both"/>
        <w:rPr>
          <w:rFonts w:ascii="Arial" w:hAnsi="Arial" w:cs="Arial"/>
          <w:color w:val="252525"/>
        </w:rPr>
      </w:pPr>
      <w:r w:rsidRPr="003B11DE">
        <w:rPr>
          <w:rFonts w:ascii="Arial" w:hAnsi="Arial" w:cs="Arial"/>
          <w:color w:val="252525"/>
        </w:rPr>
        <w:t>Quality service directly affects how happy and loyal customers are and how much word-of-mouth advertising they do. Restaurants are more than just places to eat; they're also places where people socialise, connect, or celebrate. Good service makes these experiences more memorable and likely to be shared with others, which builds a good image and brings in new customers. Service is more than just providing food; it is about connection and the customer being understood and respected. Great service makes it less likely that customers will be unhappy and leave bad reviews, which can have a big effect on a restaurant's success in this very competitive market. </w:t>
      </w:r>
    </w:p>
    <w:p w14:paraId="62169086" w14:textId="70D86650" w:rsidR="003B11DE" w:rsidRPr="003B11DE" w:rsidRDefault="003B11DE" w:rsidP="003B11DE">
      <w:pPr>
        <w:pStyle w:val="NormalWeb"/>
        <w:spacing w:line="360" w:lineRule="auto"/>
        <w:jc w:val="both"/>
        <w:rPr>
          <w:rFonts w:ascii="Arial" w:hAnsi="Arial" w:cs="Arial"/>
          <w:color w:val="252525"/>
        </w:rPr>
      </w:pPr>
      <w:r w:rsidRPr="003B11DE">
        <w:rPr>
          <w:rFonts w:ascii="Arial" w:hAnsi="Arial" w:cs="Arial"/>
          <w:color w:val="252525"/>
        </w:rPr>
        <w:t>In order for a restaurant member to be able to deliver quality service, they have to have some key skills. Cousins (2020) Clear communication is needed to meet consumer needs, answer inquiries, and avoid misunderstandings. Effective communication increases employee coordination and streamlines kitchen-to-dining floor operations, improving the customer eating experience. Empathy to understand customer</w:t>
      </w:r>
      <w:r w:rsidR="003370FD">
        <w:rPr>
          <w:rFonts w:ascii="Arial" w:hAnsi="Arial" w:cs="Arial"/>
          <w:color w:val="252525"/>
        </w:rPr>
        <w:t>’</w:t>
      </w:r>
      <w:r w:rsidRPr="003B11DE">
        <w:rPr>
          <w:rFonts w:ascii="Arial" w:hAnsi="Arial" w:cs="Arial"/>
          <w:color w:val="252525"/>
        </w:rPr>
        <w:t>s feelings and experiences (</w:t>
      </w:r>
      <w:r w:rsidR="00FD3EA2" w:rsidRPr="003B11DE">
        <w:rPr>
          <w:rFonts w:ascii="Arial" w:hAnsi="Arial" w:cs="Arial"/>
          <w:color w:val="252525"/>
        </w:rPr>
        <w:t>Nanjo</w:t>
      </w:r>
      <w:r w:rsidRPr="003B11DE">
        <w:rPr>
          <w:rFonts w:ascii="Arial" w:hAnsi="Arial" w:cs="Arial"/>
          <w:color w:val="252525"/>
        </w:rPr>
        <w:t xml:space="preserve"> &amp; Wilkins, 2016). It's crucial for handling complaints, special requests, and disappointments. Feeling heard and valued motivates customers to forgive mistakes and return to the restaurant, retaining customers. Effective time management maximises revenue and customer satisfaction by delivering orders and changing tables swiftly. For efficiency, staff must prioritise and manage time, especially during hectic hours. Conflict resolution restaurants will have unhappy customers. Conflict resolution peacefully minimises bad evaluations; conflict resolution requires customer satisfaction and restaurant protection. Ultimately, multitasking is important for managers, chefs, and servers because it requires juggling many tasks at once, like taking orders, making food, talking to customers, and fixing problems, all in a fast-paced and changing setting. Effective multitasking not only improves the eating experience for customers by cutting down on wait times and making sure they get service on time, but it also makes the business more resourceful and efficient.</w:t>
      </w:r>
    </w:p>
    <w:p w14:paraId="16B352E7" w14:textId="77777777" w:rsidR="003B11DE" w:rsidRPr="003B11DE" w:rsidRDefault="003B11DE" w:rsidP="003B11DE">
      <w:pPr>
        <w:pStyle w:val="NormalWeb"/>
        <w:spacing w:line="360" w:lineRule="auto"/>
        <w:jc w:val="both"/>
        <w:rPr>
          <w:rFonts w:ascii="Arial" w:hAnsi="Arial" w:cs="Arial"/>
          <w:color w:val="252525"/>
        </w:rPr>
      </w:pPr>
      <w:r w:rsidRPr="003B11DE">
        <w:rPr>
          <w:rFonts w:ascii="Arial" w:hAnsi="Arial" w:cs="Arial"/>
          <w:color w:val="252525"/>
        </w:rPr>
        <w:t xml:space="preserve">Aspiring restaurant workers need both formal training and hands-on practice to develop important skills like communication, empathy, time management, conflict resolution, product knowledge, and multitasking. Hospitality and cooking schools can </w:t>
      </w:r>
      <w:r w:rsidRPr="003B11DE">
        <w:rPr>
          <w:rFonts w:ascii="Arial" w:hAnsi="Arial" w:cs="Arial"/>
          <w:color w:val="252525"/>
        </w:rPr>
        <w:lastRenderedPageBreak/>
        <w:t>give you solid background knowledge and an introduction to the most important skills. Workshops and online courses on topics like customer service or conflict resolution can give you more specific knowledge. On-the-job experiences, like getting direct guidance from experienced workers and switching between different roles in a restaurant, also put people in real-life situations where they can use what they've learned in the classroom and improve their skills through hands-on experience. To keep these skills sharp and growing, it's important to have an attitude of always learning. To do this, they need to keep up with industry trends by reading all the time, going to classes, and using technology like POS (point of sale) and CRM (customer relationship management) systems to improve service delivery (Borras et al. 2015). Adding a strong feedback system from peers, managers, and even customers is also very important for finding areas that need improvement (Brown, TotalBox, &amp; Tbx, 2013).</w:t>
      </w:r>
    </w:p>
    <w:p w14:paraId="78802E46" w14:textId="77777777" w:rsidR="003B11DE" w:rsidRPr="003B11DE" w:rsidRDefault="003B11DE" w:rsidP="003B11DE">
      <w:pPr>
        <w:pStyle w:val="NormalWeb"/>
        <w:spacing w:line="360" w:lineRule="auto"/>
        <w:jc w:val="both"/>
        <w:rPr>
          <w:rFonts w:ascii="Arial" w:hAnsi="Arial" w:cs="Arial"/>
          <w:color w:val="252525"/>
        </w:rPr>
      </w:pPr>
      <w:r w:rsidRPr="003B11DE">
        <w:rPr>
          <w:rFonts w:ascii="Arial" w:hAnsi="Arial" w:cs="Arial"/>
          <w:color w:val="252525"/>
        </w:rPr>
        <w:t>Famous UK restaurant companies Beefeater (Whitbread, 2023) and Wetherspoon (2023) emphasise the significance of dedicated customer service in the highly competitive food market. Beefeater's customer-focused strategy ensures personnel are skilled in communication and empathy. They invest in rigorous staff training to provide polite, quick service and resolve client issues, boosting customer satisfaction and loyalty. Wetherspoon, noted for its reasonable prices and large pub menu, emphasises fast service and a friendly atmosphere. Wetherspoon resolves conflicts and improves by addressing consumer input and making strategic improvements. These chains demonstrate that restaurants may improve service quality and the customer experience by developing and prioritising customer service skills and tactics, boosting their reputation and market success. Developing essential service abilities can boost client loyalty and happiness (Cousins, 2020).</w:t>
      </w:r>
    </w:p>
    <w:p w14:paraId="687C22C5" w14:textId="77777777" w:rsidR="003B11DE" w:rsidRPr="003B11DE" w:rsidRDefault="003B11DE" w:rsidP="003B11DE">
      <w:pPr>
        <w:pStyle w:val="NormalWeb"/>
        <w:spacing w:line="360" w:lineRule="auto"/>
        <w:jc w:val="both"/>
        <w:rPr>
          <w:rFonts w:ascii="Arial" w:hAnsi="Arial" w:cs="Arial"/>
          <w:color w:val="252525"/>
        </w:rPr>
      </w:pPr>
      <w:r w:rsidRPr="003B11DE">
        <w:rPr>
          <w:rFonts w:ascii="Arial" w:hAnsi="Arial" w:cs="Arial"/>
          <w:color w:val="252525"/>
        </w:rPr>
        <w:t>It can be hard to use important restaurant skills like communication, empathy, and time management when there aren't enough staff, customers have different standards, and the atmosphere is high-pressure. During busy times, employees may find it hard to provide excellent service, which could negatively affect customers and make the team more stressed (Bradley, 2017). To deal with these problems, cross-training employees to do different jobs can make them more flexible and keep operations running even when there aren't enough workers (</w:t>
      </w:r>
      <w:proofErr w:type="spellStart"/>
      <w:r w:rsidRPr="003B11DE">
        <w:rPr>
          <w:rFonts w:ascii="Arial" w:hAnsi="Arial" w:cs="Arial"/>
          <w:color w:val="252525"/>
        </w:rPr>
        <w:t>Erdelac</w:t>
      </w:r>
      <w:proofErr w:type="spellEnd"/>
      <w:r w:rsidRPr="003B11DE">
        <w:rPr>
          <w:rFonts w:ascii="Arial" w:hAnsi="Arial" w:cs="Arial"/>
          <w:color w:val="252525"/>
        </w:rPr>
        <w:t>, 2022).</w:t>
      </w:r>
    </w:p>
    <w:p w14:paraId="7D4EDCC5" w14:textId="77777777" w:rsidR="003B11DE" w:rsidRPr="003B11DE" w:rsidRDefault="003B11DE" w:rsidP="003B11DE">
      <w:pPr>
        <w:pStyle w:val="NormalWeb"/>
        <w:spacing w:line="360" w:lineRule="auto"/>
        <w:jc w:val="both"/>
        <w:rPr>
          <w:rFonts w:ascii="Arial" w:hAnsi="Arial" w:cs="Arial"/>
          <w:color w:val="252525"/>
        </w:rPr>
      </w:pPr>
      <w:r w:rsidRPr="003B11DE">
        <w:rPr>
          <w:rFonts w:ascii="Arial" w:hAnsi="Arial" w:cs="Arial"/>
          <w:color w:val="252525"/>
        </w:rPr>
        <w:lastRenderedPageBreak/>
        <w:t>Creating a helpful work environment that values teamwork, ongoing learning, and helpful criticism will inspire employees and make it easier for them to use the skills they've learned, even when things get tough. Setting up structured training and mentoring programmes will also help make sure that employees have the skills they need to do their jobs well.</w:t>
      </w:r>
    </w:p>
    <w:p w14:paraId="48FD8199" w14:textId="77777777" w:rsidR="00C57D7C" w:rsidRPr="003B11DE" w:rsidRDefault="00C57D7C" w:rsidP="003B11DE">
      <w:pPr>
        <w:spacing w:line="360" w:lineRule="auto"/>
        <w:jc w:val="both"/>
        <w:rPr>
          <w:rFonts w:ascii="Arial" w:hAnsi="Arial" w:cs="Arial"/>
          <w:sz w:val="24"/>
          <w:szCs w:val="24"/>
        </w:rPr>
      </w:pPr>
    </w:p>
    <w:p w14:paraId="4061ACE3" w14:textId="77777777" w:rsidR="00C57D7C" w:rsidRPr="003B11DE" w:rsidRDefault="00C57D7C" w:rsidP="003B11DE">
      <w:pPr>
        <w:spacing w:line="360" w:lineRule="auto"/>
        <w:jc w:val="both"/>
        <w:rPr>
          <w:rFonts w:ascii="Arial" w:hAnsi="Arial" w:cs="Arial"/>
          <w:sz w:val="24"/>
          <w:szCs w:val="24"/>
        </w:rPr>
      </w:pPr>
    </w:p>
    <w:p w14:paraId="7E32664A" w14:textId="77777777" w:rsidR="00C57D7C" w:rsidRPr="00C57D7C" w:rsidRDefault="00C57D7C" w:rsidP="00C57D7C">
      <w:pPr>
        <w:spacing w:line="360" w:lineRule="auto"/>
        <w:jc w:val="both"/>
        <w:rPr>
          <w:rFonts w:ascii="Arial" w:hAnsi="Arial" w:cs="Arial"/>
          <w:sz w:val="24"/>
          <w:szCs w:val="24"/>
        </w:rPr>
      </w:pPr>
    </w:p>
    <w:p w14:paraId="6E8B1F50" w14:textId="77777777" w:rsidR="00C57D7C" w:rsidRPr="00C57D7C" w:rsidRDefault="00C57D7C" w:rsidP="00C57D7C">
      <w:pPr>
        <w:spacing w:line="360" w:lineRule="auto"/>
        <w:jc w:val="both"/>
        <w:rPr>
          <w:rFonts w:ascii="Arial" w:hAnsi="Arial" w:cs="Arial"/>
          <w:sz w:val="24"/>
          <w:szCs w:val="24"/>
        </w:rPr>
      </w:pPr>
    </w:p>
    <w:p w14:paraId="6A3D38C5" w14:textId="77777777" w:rsidR="00C57D7C" w:rsidRPr="00C57D7C" w:rsidRDefault="00C57D7C" w:rsidP="00C57D7C">
      <w:pPr>
        <w:spacing w:line="360" w:lineRule="auto"/>
        <w:jc w:val="both"/>
        <w:rPr>
          <w:rFonts w:ascii="Arial" w:hAnsi="Arial" w:cs="Arial"/>
          <w:sz w:val="24"/>
          <w:szCs w:val="24"/>
        </w:rPr>
      </w:pPr>
    </w:p>
    <w:p w14:paraId="49B7CF62" w14:textId="77777777" w:rsidR="00C57D7C" w:rsidRPr="00C57D7C" w:rsidRDefault="00C57D7C" w:rsidP="00C57D7C">
      <w:pPr>
        <w:spacing w:line="360" w:lineRule="auto"/>
        <w:jc w:val="both"/>
        <w:rPr>
          <w:rFonts w:ascii="Arial" w:hAnsi="Arial" w:cs="Arial"/>
          <w:sz w:val="24"/>
          <w:szCs w:val="24"/>
        </w:rPr>
      </w:pPr>
    </w:p>
    <w:p w14:paraId="2B9BB912" w14:textId="77777777" w:rsidR="00C57D7C" w:rsidRPr="00C57D7C" w:rsidRDefault="00C57D7C" w:rsidP="00C57D7C">
      <w:pPr>
        <w:spacing w:line="360" w:lineRule="auto"/>
        <w:jc w:val="both"/>
        <w:rPr>
          <w:rFonts w:ascii="Arial" w:hAnsi="Arial" w:cs="Arial"/>
          <w:sz w:val="24"/>
          <w:szCs w:val="24"/>
        </w:rPr>
      </w:pPr>
    </w:p>
    <w:p w14:paraId="1017B28C" w14:textId="77777777" w:rsidR="00C57D7C" w:rsidRPr="00C57D7C" w:rsidRDefault="00C57D7C" w:rsidP="00C57D7C">
      <w:pPr>
        <w:spacing w:line="360" w:lineRule="auto"/>
        <w:jc w:val="both"/>
        <w:rPr>
          <w:rFonts w:ascii="Arial" w:hAnsi="Arial" w:cs="Arial"/>
          <w:sz w:val="24"/>
          <w:szCs w:val="24"/>
        </w:rPr>
      </w:pPr>
    </w:p>
    <w:p w14:paraId="78295183" w14:textId="1EA19CF2" w:rsidR="003B11DE" w:rsidRDefault="003B11DE">
      <w:pPr>
        <w:rPr>
          <w:rFonts w:ascii="Arial" w:hAnsi="Arial" w:cs="Arial"/>
          <w:sz w:val="24"/>
          <w:szCs w:val="24"/>
        </w:rPr>
      </w:pPr>
      <w:r>
        <w:rPr>
          <w:rFonts w:ascii="Arial" w:hAnsi="Arial" w:cs="Arial"/>
          <w:sz w:val="24"/>
          <w:szCs w:val="24"/>
        </w:rPr>
        <w:br w:type="page"/>
      </w:r>
    </w:p>
    <w:p w14:paraId="3F8E77B0" w14:textId="3E982FC7" w:rsidR="00EE7060" w:rsidRDefault="00C56BCD" w:rsidP="00EE7060">
      <w:pPr>
        <w:spacing w:line="360" w:lineRule="auto"/>
        <w:jc w:val="both"/>
        <w:rPr>
          <w:rFonts w:ascii="Arial" w:hAnsi="Arial" w:cs="Arial"/>
          <w:sz w:val="24"/>
          <w:szCs w:val="24"/>
        </w:rPr>
      </w:pPr>
      <w:r>
        <w:rPr>
          <w:rFonts w:ascii="Arial" w:hAnsi="Arial" w:cs="Arial"/>
          <w:sz w:val="24"/>
          <w:szCs w:val="24"/>
        </w:rPr>
        <w:lastRenderedPageBreak/>
        <w:t>References:</w:t>
      </w:r>
    </w:p>
    <w:p w14:paraId="7F64D9B5" w14:textId="77777777" w:rsidR="003370FD" w:rsidRPr="003370FD" w:rsidRDefault="003370FD" w:rsidP="003B11DE">
      <w:pPr>
        <w:spacing w:line="360" w:lineRule="auto"/>
        <w:jc w:val="both"/>
        <w:rPr>
          <w:rFonts w:ascii="Arial" w:hAnsi="Arial" w:cs="Arial"/>
          <w:sz w:val="24"/>
          <w:szCs w:val="24"/>
        </w:rPr>
      </w:pPr>
      <w:r w:rsidRPr="003370FD">
        <w:rPr>
          <w:rFonts w:ascii="Arial" w:hAnsi="Arial" w:cs="Arial"/>
          <w:sz w:val="24"/>
          <w:szCs w:val="24"/>
        </w:rPr>
        <w:t xml:space="preserve"> </w:t>
      </w:r>
      <w:proofErr w:type="spellStart"/>
      <w:r w:rsidRPr="003370FD">
        <w:rPr>
          <w:rFonts w:ascii="Arial" w:hAnsi="Arial" w:cs="Arial"/>
          <w:sz w:val="24"/>
          <w:szCs w:val="24"/>
        </w:rPr>
        <w:t>Borràs</w:t>
      </w:r>
      <w:proofErr w:type="spellEnd"/>
      <w:r w:rsidRPr="003370FD">
        <w:rPr>
          <w:rFonts w:ascii="Arial" w:hAnsi="Arial" w:cs="Arial"/>
          <w:sz w:val="24"/>
          <w:szCs w:val="24"/>
        </w:rPr>
        <w:t xml:space="preserve">, Ferré, J., </w:t>
      </w:r>
      <w:proofErr w:type="spellStart"/>
      <w:r w:rsidRPr="003370FD">
        <w:rPr>
          <w:rFonts w:ascii="Arial" w:hAnsi="Arial" w:cs="Arial"/>
          <w:sz w:val="24"/>
          <w:szCs w:val="24"/>
        </w:rPr>
        <w:t>Boqué</w:t>
      </w:r>
      <w:proofErr w:type="spellEnd"/>
      <w:r w:rsidRPr="003370FD">
        <w:rPr>
          <w:rFonts w:ascii="Arial" w:hAnsi="Arial" w:cs="Arial"/>
          <w:sz w:val="24"/>
          <w:szCs w:val="24"/>
        </w:rPr>
        <w:t xml:space="preserve">, R., Mestres, M., </w:t>
      </w:r>
      <w:proofErr w:type="spellStart"/>
      <w:r w:rsidRPr="003370FD">
        <w:rPr>
          <w:rFonts w:ascii="Arial" w:hAnsi="Arial" w:cs="Arial"/>
          <w:sz w:val="24"/>
          <w:szCs w:val="24"/>
        </w:rPr>
        <w:t>Aceña</w:t>
      </w:r>
      <w:proofErr w:type="spellEnd"/>
      <w:r w:rsidRPr="003370FD">
        <w:rPr>
          <w:rFonts w:ascii="Arial" w:hAnsi="Arial" w:cs="Arial"/>
          <w:sz w:val="24"/>
          <w:szCs w:val="24"/>
        </w:rPr>
        <w:t>, L., &amp; Busto, O. (2015)</w:t>
      </w:r>
      <w:r>
        <w:rPr>
          <w:rFonts w:ascii="Arial" w:hAnsi="Arial" w:cs="Arial"/>
          <w:sz w:val="24"/>
          <w:szCs w:val="24"/>
        </w:rPr>
        <w:t xml:space="preserve"> </w:t>
      </w:r>
      <w:r w:rsidRPr="003370FD">
        <w:rPr>
          <w:rFonts w:ascii="Arial" w:hAnsi="Arial" w:cs="Arial"/>
          <w:i/>
          <w:iCs/>
          <w:sz w:val="24"/>
          <w:szCs w:val="24"/>
        </w:rPr>
        <w:t>Data fusion methodologies for food and beverage authentication and quality assessment</w:t>
      </w:r>
      <w:r w:rsidRPr="003370FD">
        <w:rPr>
          <w:rFonts w:ascii="Arial" w:hAnsi="Arial" w:cs="Arial"/>
          <w:sz w:val="24"/>
          <w:szCs w:val="24"/>
        </w:rPr>
        <w:t xml:space="preserve"> – A review. Analytica </w:t>
      </w:r>
      <w:proofErr w:type="spellStart"/>
      <w:r w:rsidRPr="003370FD">
        <w:rPr>
          <w:rFonts w:ascii="Arial" w:hAnsi="Arial" w:cs="Arial"/>
          <w:sz w:val="24"/>
          <w:szCs w:val="24"/>
        </w:rPr>
        <w:t>Chimica</w:t>
      </w:r>
      <w:proofErr w:type="spellEnd"/>
      <w:r w:rsidRPr="003370FD">
        <w:rPr>
          <w:rFonts w:ascii="Arial" w:hAnsi="Arial" w:cs="Arial"/>
          <w:sz w:val="24"/>
          <w:szCs w:val="24"/>
        </w:rPr>
        <w:t xml:space="preserve"> Acta, 891, 1–14. </w:t>
      </w:r>
      <w:hyperlink r:id="rId4" w:history="1">
        <w:r w:rsidRPr="003370FD">
          <w:rPr>
            <w:rStyle w:val="Hyperlink"/>
            <w:rFonts w:ascii="Arial" w:hAnsi="Arial" w:cs="Arial"/>
            <w:color w:val="auto"/>
            <w:sz w:val="24"/>
            <w:szCs w:val="24"/>
          </w:rPr>
          <w:t>https://doi.org/10.1016/j.aca.2015.04.042</w:t>
        </w:r>
      </w:hyperlink>
      <w:r w:rsidRPr="003370FD">
        <w:rPr>
          <w:rFonts w:ascii="Arial" w:hAnsi="Arial" w:cs="Arial"/>
          <w:sz w:val="24"/>
          <w:szCs w:val="24"/>
        </w:rPr>
        <w:t xml:space="preserve"> [Accessed 9 Oct. 2023].</w:t>
      </w:r>
    </w:p>
    <w:p w14:paraId="5B00DEB4" w14:textId="77777777" w:rsidR="003370FD" w:rsidRPr="003370FD" w:rsidRDefault="003370FD" w:rsidP="003B11DE">
      <w:pPr>
        <w:spacing w:line="360" w:lineRule="auto"/>
        <w:jc w:val="both"/>
        <w:rPr>
          <w:rFonts w:ascii="Arial" w:hAnsi="Arial" w:cs="Arial"/>
          <w:sz w:val="24"/>
          <w:szCs w:val="24"/>
        </w:rPr>
      </w:pPr>
      <w:r w:rsidRPr="003370FD">
        <w:rPr>
          <w:rFonts w:ascii="Arial" w:hAnsi="Arial" w:cs="Arial"/>
          <w:sz w:val="24"/>
          <w:szCs w:val="24"/>
        </w:rPr>
        <w:t>Bradley, Elenis, T., Hoyer, G., Martin, D., &amp; Waller, J. (2017</w:t>
      </w:r>
      <w:r>
        <w:rPr>
          <w:rFonts w:ascii="Arial" w:hAnsi="Arial" w:cs="Arial"/>
          <w:sz w:val="24"/>
          <w:szCs w:val="24"/>
        </w:rPr>
        <w:t>)</w:t>
      </w:r>
      <w:r w:rsidRPr="003370FD">
        <w:rPr>
          <w:rFonts w:ascii="Arial" w:hAnsi="Arial" w:cs="Arial"/>
          <w:i/>
          <w:iCs/>
          <w:sz w:val="24"/>
          <w:szCs w:val="24"/>
        </w:rPr>
        <w:t xml:space="preserve"> Human capital challenges in the food and beverage service industry of Canada: Finding innovative solutions. </w:t>
      </w:r>
      <w:r w:rsidRPr="003370FD">
        <w:rPr>
          <w:rFonts w:ascii="Arial" w:hAnsi="Arial" w:cs="Arial"/>
          <w:sz w:val="24"/>
          <w:szCs w:val="24"/>
        </w:rPr>
        <w:t xml:space="preserve">Worldwide Hospitality and Tourism Themes, 9(4), 411–423. </w:t>
      </w:r>
      <w:hyperlink r:id="rId5" w:history="1">
        <w:r w:rsidRPr="003370FD">
          <w:rPr>
            <w:rStyle w:val="Hyperlink"/>
            <w:rFonts w:ascii="Arial" w:hAnsi="Arial" w:cs="Arial"/>
            <w:color w:val="auto"/>
            <w:sz w:val="24"/>
            <w:szCs w:val="24"/>
          </w:rPr>
          <w:t>https://doi.org/10.1108/WHATT-04-2017-0017</w:t>
        </w:r>
      </w:hyperlink>
      <w:r w:rsidRPr="003370FD">
        <w:rPr>
          <w:rFonts w:ascii="Arial" w:hAnsi="Arial" w:cs="Arial"/>
          <w:sz w:val="24"/>
          <w:szCs w:val="24"/>
        </w:rPr>
        <w:t xml:space="preserve"> [Accessed 9th Oct. 2023].</w:t>
      </w:r>
    </w:p>
    <w:p w14:paraId="4B6C733C" w14:textId="77777777" w:rsidR="003370FD" w:rsidRPr="003370FD" w:rsidRDefault="003370FD" w:rsidP="003B11DE">
      <w:pPr>
        <w:spacing w:line="360" w:lineRule="auto"/>
        <w:jc w:val="both"/>
        <w:rPr>
          <w:rFonts w:ascii="Arial" w:hAnsi="Arial" w:cs="Arial"/>
          <w:sz w:val="24"/>
          <w:szCs w:val="24"/>
        </w:rPr>
      </w:pPr>
      <w:r w:rsidRPr="003370FD">
        <w:rPr>
          <w:rFonts w:ascii="Arial" w:hAnsi="Arial" w:cs="Arial"/>
          <w:sz w:val="24"/>
          <w:szCs w:val="24"/>
        </w:rPr>
        <w:t xml:space="preserve">Brown, D.R., </w:t>
      </w:r>
      <w:proofErr w:type="spellStart"/>
      <w:r w:rsidRPr="003370FD">
        <w:rPr>
          <w:rFonts w:ascii="Arial" w:hAnsi="Arial" w:cs="Arial"/>
          <w:sz w:val="24"/>
          <w:szCs w:val="24"/>
        </w:rPr>
        <w:t>TotalBoox</w:t>
      </w:r>
      <w:proofErr w:type="spellEnd"/>
      <w:r w:rsidRPr="003370FD">
        <w:rPr>
          <w:rFonts w:ascii="Arial" w:hAnsi="Arial" w:cs="Arial"/>
          <w:sz w:val="24"/>
          <w:szCs w:val="24"/>
        </w:rPr>
        <w:t xml:space="preserve"> and TBX (2013</w:t>
      </w:r>
      <w:r w:rsidRPr="003370FD">
        <w:rPr>
          <w:rFonts w:ascii="Arial" w:hAnsi="Arial" w:cs="Arial"/>
          <w:i/>
          <w:iCs/>
          <w:sz w:val="24"/>
          <w:szCs w:val="24"/>
        </w:rPr>
        <w:t>) The Restaurant Manager’s Handbook : How to Set Up, Operate, and Manage a Financially Successful Food Service Operation</w:t>
      </w:r>
      <w:r>
        <w:rPr>
          <w:rFonts w:ascii="Arial" w:hAnsi="Arial" w:cs="Arial"/>
          <w:i/>
          <w:iCs/>
          <w:sz w:val="24"/>
          <w:szCs w:val="24"/>
        </w:rPr>
        <w:t>.</w:t>
      </w:r>
      <w:r w:rsidRPr="003370FD">
        <w:rPr>
          <w:rFonts w:ascii="Arial" w:hAnsi="Arial" w:cs="Arial"/>
          <w:sz w:val="24"/>
          <w:szCs w:val="24"/>
        </w:rPr>
        <w:t xml:space="preserve"> 4th Edition. [</w:t>
      </w:r>
      <w:proofErr w:type="spellStart"/>
      <w:r w:rsidRPr="003370FD">
        <w:rPr>
          <w:rFonts w:ascii="Arial" w:hAnsi="Arial" w:cs="Arial"/>
          <w:sz w:val="24"/>
          <w:szCs w:val="24"/>
        </w:rPr>
        <w:t>N.p.</w:t>
      </w:r>
      <w:proofErr w:type="spellEnd"/>
      <w:r w:rsidRPr="003370FD">
        <w:rPr>
          <w:rFonts w:ascii="Arial" w:hAnsi="Arial" w:cs="Arial"/>
          <w:sz w:val="24"/>
          <w:szCs w:val="24"/>
        </w:rPr>
        <w:t>]: Atlantic Publishing Group Inc. Available at: https://search-ebscohost-com.ezproxy.uwtsd.ac.uk/login.aspx?direct=true&amp;db=nlebk&amp;AN=929969&amp;site=ehost-live [Accessed: 9 October 2023].</w:t>
      </w:r>
    </w:p>
    <w:p w14:paraId="1A8DA874" w14:textId="77777777" w:rsidR="003370FD" w:rsidRPr="003370FD" w:rsidRDefault="003370FD" w:rsidP="003B11DE">
      <w:pPr>
        <w:spacing w:line="360" w:lineRule="auto"/>
        <w:jc w:val="both"/>
        <w:rPr>
          <w:rFonts w:ascii="Arial" w:hAnsi="Arial" w:cs="Arial"/>
          <w:sz w:val="24"/>
          <w:szCs w:val="24"/>
          <w:shd w:val="clear" w:color="auto" w:fill="FFFFFF"/>
        </w:rPr>
      </w:pPr>
      <w:r w:rsidRPr="003370FD">
        <w:rPr>
          <w:rFonts w:ascii="Arial" w:hAnsi="Arial" w:cs="Arial"/>
          <w:sz w:val="24"/>
          <w:szCs w:val="24"/>
          <w:shd w:val="clear" w:color="auto" w:fill="FFFFFF"/>
        </w:rPr>
        <w:t xml:space="preserve">Cousins, J, &amp; Weekes, S </w:t>
      </w:r>
      <w:r>
        <w:rPr>
          <w:rFonts w:ascii="Arial" w:hAnsi="Arial" w:cs="Arial"/>
          <w:sz w:val="24"/>
          <w:szCs w:val="24"/>
          <w:shd w:val="clear" w:color="auto" w:fill="FFFFFF"/>
        </w:rPr>
        <w:t>(</w:t>
      </w:r>
      <w:r w:rsidRPr="003370FD">
        <w:rPr>
          <w:rFonts w:ascii="Arial" w:hAnsi="Arial" w:cs="Arial"/>
          <w:sz w:val="24"/>
          <w:szCs w:val="24"/>
          <w:shd w:val="clear" w:color="auto" w:fill="FFFFFF"/>
        </w:rPr>
        <w:t>2020</w:t>
      </w:r>
      <w:r>
        <w:rPr>
          <w:rFonts w:ascii="Arial" w:hAnsi="Arial" w:cs="Arial"/>
          <w:sz w:val="24"/>
          <w:szCs w:val="24"/>
          <w:shd w:val="clear" w:color="auto" w:fill="FFFFFF"/>
        </w:rPr>
        <w:t>)</w:t>
      </w:r>
      <w:r w:rsidRPr="003370FD">
        <w:rPr>
          <w:rFonts w:ascii="Arial" w:hAnsi="Arial" w:cs="Arial"/>
          <w:i/>
          <w:iCs/>
          <w:sz w:val="24"/>
          <w:szCs w:val="24"/>
          <w:shd w:val="clear" w:color="auto" w:fill="FFFFFF"/>
        </w:rPr>
        <w:t xml:space="preserve"> Food and Beverage Service</w:t>
      </w:r>
      <w:r w:rsidRPr="003370FD">
        <w:rPr>
          <w:rFonts w:ascii="Arial" w:hAnsi="Arial" w:cs="Arial"/>
          <w:sz w:val="24"/>
          <w:szCs w:val="24"/>
          <w:shd w:val="clear" w:color="auto" w:fill="FFFFFF"/>
        </w:rPr>
        <w:t xml:space="preserve">, 10th Edition, Hodder Education Group, London. Available from: ProQuest </w:t>
      </w:r>
      <w:proofErr w:type="spellStart"/>
      <w:r w:rsidRPr="003370FD">
        <w:rPr>
          <w:rFonts w:ascii="Arial" w:hAnsi="Arial" w:cs="Arial"/>
          <w:sz w:val="24"/>
          <w:szCs w:val="24"/>
          <w:shd w:val="clear" w:color="auto" w:fill="FFFFFF"/>
        </w:rPr>
        <w:t>Ebook</w:t>
      </w:r>
      <w:proofErr w:type="spellEnd"/>
      <w:r w:rsidRPr="003370FD">
        <w:rPr>
          <w:rFonts w:ascii="Arial" w:hAnsi="Arial" w:cs="Arial"/>
          <w:sz w:val="24"/>
          <w:szCs w:val="24"/>
          <w:shd w:val="clear" w:color="auto" w:fill="FFFFFF"/>
        </w:rPr>
        <w:t xml:space="preserve"> Central. </w:t>
      </w:r>
      <w:hyperlink r:id="rId6" w:history="1">
        <w:r w:rsidRPr="003370FD">
          <w:rPr>
            <w:rStyle w:val="Hyperlink"/>
            <w:rFonts w:ascii="Arial" w:hAnsi="Arial" w:cs="Arial"/>
            <w:color w:val="auto"/>
            <w:sz w:val="24"/>
            <w:szCs w:val="24"/>
          </w:rPr>
          <w:t xml:space="preserve">ProQuest </w:t>
        </w:r>
        <w:proofErr w:type="spellStart"/>
        <w:r w:rsidRPr="003370FD">
          <w:rPr>
            <w:rStyle w:val="Hyperlink"/>
            <w:rFonts w:ascii="Arial" w:hAnsi="Arial" w:cs="Arial"/>
            <w:color w:val="auto"/>
            <w:sz w:val="24"/>
            <w:szCs w:val="24"/>
          </w:rPr>
          <w:t>Ebook</w:t>
        </w:r>
        <w:proofErr w:type="spellEnd"/>
        <w:r w:rsidRPr="003370FD">
          <w:rPr>
            <w:rStyle w:val="Hyperlink"/>
            <w:rFonts w:ascii="Arial" w:hAnsi="Arial" w:cs="Arial"/>
            <w:color w:val="auto"/>
            <w:sz w:val="24"/>
            <w:szCs w:val="24"/>
          </w:rPr>
          <w:t xml:space="preserve"> Central - Book Details</w:t>
        </w:r>
      </w:hyperlink>
      <w:r w:rsidRPr="003370FD">
        <w:rPr>
          <w:rFonts w:ascii="Arial" w:hAnsi="Arial" w:cs="Arial"/>
          <w:sz w:val="24"/>
          <w:szCs w:val="24"/>
          <w:shd w:val="clear" w:color="auto" w:fill="FFFFFF"/>
        </w:rPr>
        <w:t xml:space="preserve">  [9 October 2023].</w:t>
      </w:r>
    </w:p>
    <w:p w14:paraId="478433F2" w14:textId="77777777" w:rsidR="003370FD" w:rsidRPr="003370FD" w:rsidRDefault="003370FD" w:rsidP="003B11DE">
      <w:pPr>
        <w:spacing w:line="360" w:lineRule="auto"/>
        <w:jc w:val="both"/>
        <w:rPr>
          <w:rFonts w:ascii="Arial" w:hAnsi="Arial" w:cs="Arial"/>
          <w:sz w:val="24"/>
          <w:szCs w:val="24"/>
        </w:rPr>
      </w:pPr>
      <w:proofErr w:type="spellStart"/>
      <w:r w:rsidRPr="003370FD">
        <w:rPr>
          <w:rFonts w:ascii="Arial" w:hAnsi="Arial" w:cs="Arial"/>
          <w:sz w:val="24"/>
          <w:szCs w:val="24"/>
        </w:rPr>
        <w:t>Erdelac</w:t>
      </w:r>
      <w:proofErr w:type="spellEnd"/>
      <w:r w:rsidRPr="003370FD">
        <w:rPr>
          <w:rFonts w:ascii="Arial" w:hAnsi="Arial" w:cs="Arial"/>
          <w:sz w:val="24"/>
          <w:szCs w:val="24"/>
        </w:rPr>
        <w:t xml:space="preserve">, K. (2022) </w:t>
      </w:r>
      <w:r w:rsidRPr="003370FD">
        <w:rPr>
          <w:rFonts w:ascii="Arial" w:hAnsi="Arial" w:cs="Arial"/>
          <w:i/>
          <w:iCs/>
          <w:sz w:val="24"/>
          <w:szCs w:val="24"/>
        </w:rPr>
        <w:t>The Right (And Wrong) Way To Cross-Train Your Restaurant Employees.</w:t>
      </w:r>
      <w:r w:rsidRPr="003370FD">
        <w:rPr>
          <w:rFonts w:ascii="Arial" w:hAnsi="Arial" w:cs="Arial"/>
          <w:sz w:val="24"/>
          <w:szCs w:val="24"/>
        </w:rPr>
        <w:t xml:space="preserve"> [online] www.quikstonecapital.com. Available at: https://www.quikstonecapital.com/merchant-cash-advance-blog/the-right-and-wrong-way-to-cross-train-your-restaurant-employees [Accessed 9 Oct. 2023].</w:t>
      </w:r>
    </w:p>
    <w:p w14:paraId="35C9A188" w14:textId="77777777" w:rsidR="003370FD" w:rsidRPr="003370FD" w:rsidRDefault="003370FD" w:rsidP="003B11DE">
      <w:pPr>
        <w:spacing w:line="360" w:lineRule="auto"/>
        <w:jc w:val="both"/>
        <w:rPr>
          <w:rFonts w:ascii="Arial" w:hAnsi="Arial" w:cs="Arial"/>
          <w:sz w:val="24"/>
          <w:szCs w:val="24"/>
        </w:rPr>
      </w:pPr>
      <w:r w:rsidRPr="003370FD">
        <w:rPr>
          <w:rFonts w:ascii="Arial" w:hAnsi="Arial" w:cs="Arial"/>
          <w:sz w:val="24"/>
          <w:szCs w:val="24"/>
        </w:rPr>
        <w:t xml:space="preserve">JD Weatherspoon's (2023) </w:t>
      </w:r>
      <w:r w:rsidRPr="003370FD">
        <w:rPr>
          <w:rFonts w:ascii="Arial" w:hAnsi="Arial" w:cs="Arial"/>
          <w:i/>
          <w:iCs/>
          <w:sz w:val="24"/>
          <w:szCs w:val="24"/>
        </w:rPr>
        <w:t>Award-Winning Pubs &amp; Hotels Across The UK &amp; Ireland</w:t>
      </w:r>
      <w:r w:rsidRPr="003370FD">
        <w:rPr>
          <w:rFonts w:ascii="Arial" w:hAnsi="Arial" w:cs="Arial"/>
          <w:sz w:val="24"/>
          <w:szCs w:val="24"/>
        </w:rPr>
        <w:t xml:space="preserve"> - J D Wetherspoon. [online] www.jdwetherspoon.com. Available at: https://www.jdwetherspoon.com/ [Accessed 9 Oct. 2023].</w:t>
      </w:r>
    </w:p>
    <w:p w14:paraId="1346B759" w14:textId="77777777" w:rsidR="003370FD" w:rsidRPr="003370FD" w:rsidRDefault="003370FD" w:rsidP="003B11DE">
      <w:pPr>
        <w:spacing w:line="360" w:lineRule="auto"/>
        <w:jc w:val="both"/>
        <w:rPr>
          <w:rFonts w:ascii="Arial" w:hAnsi="Arial" w:cs="Arial"/>
          <w:sz w:val="24"/>
          <w:szCs w:val="24"/>
        </w:rPr>
      </w:pPr>
      <w:proofErr w:type="spellStart"/>
      <w:r w:rsidRPr="003370FD">
        <w:rPr>
          <w:rFonts w:ascii="Arial" w:hAnsi="Arial" w:cs="Arial"/>
          <w:sz w:val="24"/>
          <w:szCs w:val="24"/>
        </w:rPr>
        <w:t>Nyanjom</w:t>
      </w:r>
      <w:proofErr w:type="spellEnd"/>
      <w:r w:rsidRPr="003370FD">
        <w:rPr>
          <w:rFonts w:ascii="Arial" w:hAnsi="Arial" w:cs="Arial"/>
          <w:sz w:val="24"/>
          <w:szCs w:val="24"/>
        </w:rPr>
        <w:t xml:space="preserve">, &amp; Wilkins, H. (2016) </w:t>
      </w:r>
      <w:r>
        <w:rPr>
          <w:rFonts w:ascii="Arial" w:hAnsi="Arial" w:cs="Arial"/>
          <w:sz w:val="24"/>
          <w:szCs w:val="24"/>
        </w:rPr>
        <w:t>‘</w:t>
      </w:r>
      <w:r w:rsidRPr="003370FD">
        <w:rPr>
          <w:rFonts w:ascii="Arial" w:hAnsi="Arial" w:cs="Arial"/>
          <w:i/>
          <w:iCs/>
          <w:sz w:val="24"/>
          <w:szCs w:val="24"/>
        </w:rPr>
        <w:t>The Development of Emotional Labor Skill in Food and Beverage Practical Training</w:t>
      </w:r>
      <w:r>
        <w:rPr>
          <w:rFonts w:ascii="Arial" w:hAnsi="Arial" w:cs="Arial"/>
          <w:sz w:val="24"/>
          <w:szCs w:val="24"/>
        </w:rPr>
        <w:t>’</w:t>
      </w:r>
      <w:r w:rsidRPr="003370FD">
        <w:rPr>
          <w:rFonts w:ascii="Arial" w:hAnsi="Arial" w:cs="Arial"/>
          <w:sz w:val="24"/>
          <w:szCs w:val="24"/>
        </w:rPr>
        <w:t xml:space="preserve">. Journal of Hospitality &amp; Tourism Education, 28(4), 178–188. </w:t>
      </w:r>
      <w:hyperlink r:id="rId7" w:history="1">
        <w:r w:rsidRPr="003370FD">
          <w:rPr>
            <w:rStyle w:val="Hyperlink"/>
            <w:rFonts w:ascii="Arial" w:hAnsi="Arial" w:cs="Arial"/>
            <w:color w:val="auto"/>
            <w:sz w:val="24"/>
            <w:szCs w:val="24"/>
          </w:rPr>
          <w:t>https://doi.org/10.1080/10963758.2016.1226847</w:t>
        </w:r>
      </w:hyperlink>
      <w:r w:rsidRPr="003370FD">
        <w:rPr>
          <w:rFonts w:ascii="Arial" w:hAnsi="Arial" w:cs="Arial"/>
          <w:sz w:val="24"/>
          <w:szCs w:val="24"/>
        </w:rPr>
        <w:t xml:space="preserve"> [Accessed 9 Oct. 2023].</w:t>
      </w:r>
    </w:p>
    <w:p w14:paraId="1AF49C1D" w14:textId="77777777" w:rsidR="003370FD" w:rsidRPr="003370FD" w:rsidRDefault="003370FD" w:rsidP="003B11DE">
      <w:pPr>
        <w:spacing w:line="360" w:lineRule="auto"/>
        <w:jc w:val="both"/>
        <w:rPr>
          <w:rFonts w:ascii="Arial" w:hAnsi="Arial" w:cs="Arial"/>
          <w:sz w:val="24"/>
          <w:szCs w:val="24"/>
        </w:rPr>
      </w:pPr>
      <w:r w:rsidRPr="003370FD">
        <w:rPr>
          <w:rFonts w:ascii="Arial" w:hAnsi="Arial" w:cs="Arial"/>
          <w:sz w:val="24"/>
          <w:szCs w:val="24"/>
        </w:rPr>
        <w:t>Whitbread group PLC (2023)</w:t>
      </w:r>
      <w:r>
        <w:rPr>
          <w:rFonts w:ascii="Arial" w:hAnsi="Arial" w:cs="Arial"/>
          <w:sz w:val="24"/>
          <w:szCs w:val="24"/>
        </w:rPr>
        <w:t xml:space="preserve"> </w:t>
      </w:r>
      <w:r w:rsidRPr="003370FD">
        <w:rPr>
          <w:rFonts w:ascii="Arial" w:hAnsi="Arial" w:cs="Arial"/>
          <w:i/>
          <w:iCs/>
          <w:sz w:val="24"/>
          <w:szCs w:val="24"/>
        </w:rPr>
        <w:t>Beefeater</w:t>
      </w:r>
      <w:r w:rsidRPr="003370FD">
        <w:rPr>
          <w:rFonts w:ascii="Arial" w:hAnsi="Arial" w:cs="Arial"/>
          <w:sz w:val="24"/>
          <w:szCs w:val="24"/>
        </w:rPr>
        <w:t xml:space="preserve"> | Steak Restaurants across the UK | Find Your Local. [online] www.beefeater.co.uk. Available at: https://www.beefeater.co.uk/en-gb [Accessed 9 Oct. 2023].</w:t>
      </w:r>
    </w:p>
    <w:sectPr w:rsidR="003370FD" w:rsidRPr="003370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04C7"/>
    <w:rsid w:val="001055F9"/>
    <w:rsid w:val="001304C7"/>
    <w:rsid w:val="00222CEF"/>
    <w:rsid w:val="003370FD"/>
    <w:rsid w:val="003B11DE"/>
    <w:rsid w:val="006650BB"/>
    <w:rsid w:val="00A06F07"/>
    <w:rsid w:val="00A9462F"/>
    <w:rsid w:val="00C56BCD"/>
    <w:rsid w:val="00C57D7C"/>
    <w:rsid w:val="00D84CAE"/>
    <w:rsid w:val="00E15FD1"/>
    <w:rsid w:val="00EE3128"/>
    <w:rsid w:val="00EE7060"/>
    <w:rsid w:val="00F64E52"/>
    <w:rsid w:val="00FD3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5B4ACA"/>
  <w15:chartTrackingRefBased/>
  <w15:docId w15:val="{152656BA-FF77-4EDC-AD30-655BD6BD1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304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56BCD"/>
    <w:rPr>
      <w:color w:val="0000FF"/>
      <w:u w:val="single"/>
    </w:rPr>
  </w:style>
  <w:style w:type="character" w:styleId="UnresolvedMention">
    <w:name w:val="Unresolved Mention"/>
    <w:basedOn w:val="DefaultParagraphFont"/>
    <w:uiPriority w:val="99"/>
    <w:semiHidden/>
    <w:unhideWhenUsed/>
    <w:rsid w:val="00D84CA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838128">
      <w:bodyDiv w:val="1"/>
      <w:marLeft w:val="0"/>
      <w:marRight w:val="0"/>
      <w:marTop w:val="0"/>
      <w:marBottom w:val="0"/>
      <w:divBdr>
        <w:top w:val="none" w:sz="0" w:space="0" w:color="auto"/>
        <w:left w:val="none" w:sz="0" w:space="0" w:color="auto"/>
        <w:bottom w:val="none" w:sz="0" w:space="0" w:color="auto"/>
        <w:right w:val="none" w:sz="0" w:space="0" w:color="auto"/>
      </w:divBdr>
    </w:div>
    <w:div w:id="2023317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1080/10963758.2016.1226847"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bookcentral.proquest.com/lib/trinity/detail.action?pq-origsite=primo&amp;docID=6354742" TargetMode="External"/><Relationship Id="rId5" Type="http://schemas.openxmlformats.org/officeDocument/2006/relationships/hyperlink" Target="https://doi.org/10.1108/WHATT-04-2017-0017" TargetMode="External"/><Relationship Id="rId4" Type="http://schemas.openxmlformats.org/officeDocument/2006/relationships/hyperlink" Target="https://doi.org/10.1016/j.aca.2015.04.042"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153</TotalTime>
  <Pages>1</Pages>
  <Words>1176</Words>
  <Characters>6708</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2240776@student.uwtsd.ac.uk</dc:creator>
  <cp:keywords/>
  <dc:description/>
  <cp:revision>7</cp:revision>
  <dcterms:created xsi:type="dcterms:W3CDTF">2023-10-09T07:05:00Z</dcterms:created>
  <dcterms:modified xsi:type="dcterms:W3CDTF">2023-10-11T08:56:00Z</dcterms:modified>
</cp:coreProperties>
</file>