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5901203"/>
        <w:docPartObj>
          <w:docPartGallery w:val="Cover Pages"/>
          <w:docPartUnique/>
        </w:docPartObj>
      </w:sdtPr>
      <w:sdtEndPr>
        <w:rPr>
          <w:rFonts w:cstheme="minorHAnsi"/>
          <w:b/>
          <w:color w:val="343541"/>
          <w:sz w:val="28"/>
          <w:szCs w:val="28"/>
        </w:rPr>
      </w:sdtEndPr>
      <w:sdtContent>
        <w:p w14:paraId="072D635F" w14:textId="36B74AB4" w:rsidR="006D687B" w:rsidRPr="00581DEB" w:rsidRDefault="006D687B">
          <w:pPr>
            <w:rPr>
              <w:rFonts w:cstheme="minorHAnsi"/>
            </w:rPr>
          </w:pPr>
          <w:r w:rsidRPr="00581DEB">
            <w:rPr>
              <w:rFonts w:cstheme="minorHAnsi"/>
              <w:noProof/>
            </w:rPr>
            <mc:AlternateContent>
              <mc:Choice Requires="wpg">
                <w:drawing>
                  <wp:anchor distT="0" distB="0" distL="114300" distR="114300" simplePos="0" relativeHeight="251677184" behindDoc="0" locked="0" layoutInCell="1" allowOverlap="1" wp14:anchorId="7349E8DC" wp14:editId="757726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98D02B" id="Group 51" o:spid="_x0000_s1026" style="position:absolute;margin-left:0;margin-top:0;width:8in;height:95.7pt;z-index:2516771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sidRPr="00581DEB">
            <w:rPr>
              <w:rFonts w:cstheme="minorHAnsi"/>
              <w:noProof/>
            </w:rPr>
            <mc:AlternateContent>
              <mc:Choice Requires="wps">
                <w:drawing>
                  <wp:anchor distT="0" distB="0" distL="114300" distR="114300" simplePos="0" relativeHeight="251676160" behindDoc="0" locked="0" layoutInCell="1" allowOverlap="1" wp14:anchorId="770709DB" wp14:editId="64121B8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07C8C7" w14:textId="6556BD12" w:rsidR="006D687B" w:rsidRDefault="006D687B">
                                    <w:pPr>
                                      <w:pStyle w:val="NoSpacing"/>
                                      <w:jc w:val="right"/>
                                      <w:rPr>
                                        <w:color w:val="595959" w:themeColor="text1" w:themeTint="A6"/>
                                        <w:sz w:val="28"/>
                                        <w:szCs w:val="28"/>
                                      </w:rPr>
                                    </w:pPr>
                                    <w:r>
                                      <w:rPr>
                                        <w:color w:val="595959" w:themeColor="text1" w:themeTint="A6"/>
                                        <w:sz w:val="28"/>
                                        <w:szCs w:val="28"/>
                                      </w:rPr>
                                      <w:t>Rhodri Williams</w:t>
                                    </w:r>
                                  </w:p>
                                </w:sdtContent>
                              </w:sdt>
                              <w:p w14:paraId="7AAE4F09" w14:textId="0BE64B69" w:rsidR="006D687B" w:rsidRDefault="00B6193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D687B">
                                      <w:rPr>
                                        <w:color w:val="595959" w:themeColor="text1" w:themeTint="A6"/>
                                        <w:sz w:val="18"/>
                                        <w:szCs w:val="18"/>
                                      </w:rPr>
                                      <w:t>1910918@student.uwtsd.ac.uk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0709DB" id="_x0000_t202" coordsize="21600,21600" o:spt="202" path="m,l,21600r21600,l21600,xe">
                    <v:stroke joinstyle="miter"/>
                    <v:path gradientshapeok="t" o:connecttype="rect"/>
                  </v:shapetype>
                  <v:shape id="Text Box 52" o:spid="_x0000_s1026" type="#_x0000_t202" style="position:absolute;margin-left:0;margin-top:0;width:8in;height:1in;z-index:2516761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07C8C7" w14:textId="6556BD12" w:rsidR="006D687B" w:rsidRDefault="006D687B">
                              <w:pPr>
                                <w:pStyle w:val="NoSpacing"/>
                                <w:jc w:val="right"/>
                                <w:rPr>
                                  <w:color w:val="595959" w:themeColor="text1" w:themeTint="A6"/>
                                  <w:sz w:val="28"/>
                                  <w:szCs w:val="28"/>
                                </w:rPr>
                              </w:pPr>
                              <w:r>
                                <w:rPr>
                                  <w:color w:val="595959" w:themeColor="text1" w:themeTint="A6"/>
                                  <w:sz w:val="28"/>
                                  <w:szCs w:val="28"/>
                                </w:rPr>
                                <w:t>Rhodri Williams</w:t>
                              </w:r>
                            </w:p>
                          </w:sdtContent>
                        </w:sdt>
                        <w:p w14:paraId="7AAE4F09" w14:textId="0BE64B69" w:rsidR="006D687B" w:rsidRDefault="00B6193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D687B">
                                <w:rPr>
                                  <w:color w:val="595959" w:themeColor="text1" w:themeTint="A6"/>
                                  <w:sz w:val="18"/>
                                  <w:szCs w:val="18"/>
                                </w:rPr>
                                <w:t>1910918@student.uwtsd.ac.uk</w:t>
                              </w:r>
                            </w:sdtContent>
                          </w:sdt>
                        </w:p>
                      </w:txbxContent>
                    </v:textbox>
                    <w10:wrap type="square" anchorx="page" anchory="page"/>
                  </v:shape>
                </w:pict>
              </mc:Fallback>
            </mc:AlternateContent>
          </w:r>
        </w:p>
        <w:p w14:paraId="5DF43C70" w14:textId="74771D7E" w:rsidR="006D687B" w:rsidRPr="00581DEB" w:rsidRDefault="006D687B">
          <w:pPr>
            <w:rPr>
              <w:rFonts w:cstheme="minorHAnsi"/>
              <w:b/>
              <w:color w:val="343541"/>
              <w:sz w:val="28"/>
              <w:szCs w:val="28"/>
            </w:rPr>
          </w:pPr>
          <w:r w:rsidRPr="00581DEB">
            <w:rPr>
              <w:rFonts w:cstheme="minorHAnsi"/>
              <w:b/>
              <w:noProof/>
              <w:color w:val="343541"/>
              <w:sz w:val="28"/>
              <w:szCs w:val="28"/>
            </w:rPr>
            <w:drawing>
              <wp:anchor distT="0" distB="0" distL="114300" distR="114300" simplePos="0" relativeHeight="251648512" behindDoc="0" locked="0" layoutInCell="1" allowOverlap="1" wp14:anchorId="278AEE09" wp14:editId="2AD637B1">
                <wp:simplePos x="0" y="0"/>
                <wp:positionH relativeFrom="column">
                  <wp:posOffset>733425</wp:posOffset>
                </wp:positionH>
                <wp:positionV relativeFrom="paragraph">
                  <wp:posOffset>3553460</wp:posOffset>
                </wp:positionV>
                <wp:extent cx="4105848" cy="3105583"/>
                <wp:effectExtent l="0" t="0" r="9525" b="0"/>
                <wp:wrapThrough wrapText="bothSides">
                  <wp:wrapPolygon edited="0">
                    <wp:start x="0" y="0"/>
                    <wp:lineTo x="0" y="21467"/>
                    <wp:lineTo x="21550" y="21467"/>
                    <wp:lineTo x="21550" y="0"/>
                    <wp:lineTo x="0" y="0"/>
                  </wp:wrapPolygon>
                </wp:wrapThrough>
                <wp:docPr id="510418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418162" name=""/>
                        <pic:cNvPicPr/>
                      </pic:nvPicPr>
                      <pic:blipFill>
                        <a:blip r:embed="rId11">
                          <a:extLst>
                            <a:ext uri="{28A0092B-C50C-407E-A947-70E740481C1C}">
                              <a14:useLocalDpi xmlns:a14="http://schemas.microsoft.com/office/drawing/2010/main" val="0"/>
                            </a:ext>
                          </a:extLst>
                        </a:blip>
                        <a:stretch>
                          <a:fillRect/>
                        </a:stretch>
                      </pic:blipFill>
                      <pic:spPr>
                        <a:xfrm>
                          <a:off x="0" y="0"/>
                          <a:ext cx="4105848" cy="3105583"/>
                        </a:xfrm>
                        <a:prstGeom prst="rect">
                          <a:avLst/>
                        </a:prstGeom>
                      </pic:spPr>
                    </pic:pic>
                  </a:graphicData>
                </a:graphic>
                <wp14:sizeRelH relativeFrom="page">
                  <wp14:pctWidth>0</wp14:pctWidth>
                </wp14:sizeRelH>
                <wp14:sizeRelV relativeFrom="page">
                  <wp14:pctHeight>0</wp14:pctHeight>
                </wp14:sizeRelV>
              </wp:anchor>
            </w:drawing>
          </w:r>
          <w:r w:rsidRPr="00581DEB">
            <w:rPr>
              <w:rFonts w:cstheme="minorHAnsi"/>
              <w:noProof/>
            </w:rPr>
            <mc:AlternateContent>
              <mc:Choice Requires="wps">
                <w:drawing>
                  <wp:anchor distT="0" distB="0" distL="114300" distR="114300" simplePos="0" relativeHeight="251642368" behindDoc="0" locked="0" layoutInCell="1" allowOverlap="1" wp14:anchorId="14637C48" wp14:editId="5DBAF37F">
                    <wp:simplePos x="0" y="0"/>
                    <wp:positionH relativeFrom="page">
                      <wp:posOffset>222885</wp:posOffset>
                    </wp:positionH>
                    <wp:positionV relativeFrom="page">
                      <wp:posOffset>2092960</wp:posOffset>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13B6DE" w14:textId="65C28529" w:rsidR="006D687B" w:rsidRPr="006D687B" w:rsidRDefault="00B61930" w:rsidP="006D687B">
                                <w:pPr>
                                  <w:rPr>
                                    <w:b/>
                                    <w:bCs/>
                                    <w:color w:val="4F81BD" w:themeColor="accent1"/>
                                    <w:sz w:val="48"/>
                                    <w:szCs w:val="48"/>
                                  </w:rPr>
                                </w:pPr>
                                <w:sdt>
                                  <w:sdtPr>
                                    <w:rPr>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C380C">
                                      <w:rPr>
                                        <w:sz w:val="48"/>
                                        <w:szCs w:val="48"/>
                                      </w:rPr>
                                      <w:t xml:space="preserve">Designing a race car rear </w:t>
                                    </w:r>
                                    <w:r w:rsidR="002C380C">
                                      <w:rPr>
                                        <w:sz w:val="48"/>
                                        <w:szCs w:val="48"/>
                                      </w:rPr>
                                      <w:br/>
                                      <w:t>wing: Fluid flow assessment</w:t>
                                    </w:r>
                                    <w:r w:rsidR="002C380C">
                                      <w:rPr>
                                        <w:sz w:val="48"/>
                                        <w:szCs w:val="48"/>
                                      </w:rPr>
                                      <w:br/>
                                    </w:r>
                                    <w:r w:rsidR="002C380C">
                                      <w:rPr>
                                        <w:sz w:val="48"/>
                                        <w:szCs w:val="48"/>
                                      </w:rPr>
                                      <w:br/>
                                      <w:t>ACMA6010</w:t>
                                    </w:r>
                                  </w:sdtContent>
                                </w:sdt>
                              </w:p>
                              <w:p w14:paraId="765B0FC1" w14:textId="3F73E45F" w:rsidR="006D687B" w:rsidRPr="006D687B" w:rsidRDefault="006D687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4637C48" id="Text Box 54" o:spid="_x0000_s1027" type="#_x0000_t202" style="position:absolute;margin-left:17.55pt;margin-top:164.8pt;width:8in;height:286.5pt;z-index:251642368;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Bo/LXD4gAAAAsBAAAPAAAAZHJz&#10;L2Rvd25yZXYueG1sTI/BTsMwDIbvSLxDZCRuLG2nla40nSYkLhNIYxtwzRrTVjRO1WRb2dPPO8HJ&#10;sv3p9+diMdpOHHHwrSMF8SQCgVQ501KtYLd9echA+KDJ6M4RKvhFD4vy9qbQuXEnesfjJtSCQ8jn&#10;WkETQp9L6asGrfYT1yPx7tsNVgduh1qaQZ843HYyiaJUWt0SX2h0j88NVj+bg1XgP3fZ+m22Wi2/&#10;XiO//kjP08xslbq/G5dPIAKO4Q+Gqz6rQ8lOe3cg40WnYDqLmeSazFMQVyDOHnm0VzCPkhRkWcj/&#10;P5QXAAAA//8DAFBLAQItABQABgAIAAAAIQC2gziS/gAAAOEBAAATAAAAAAAAAAAAAAAAAAAAAABb&#10;Q29udGVudF9UeXBlc10ueG1sUEsBAi0AFAAGAAgAAAAhADj9If/WAAAAlAEAAAsAAAAAAAAAAAAA&#10;AAAALwEAAF9yZWxzLy5yZWxzUEsBAi0AFAAGAAgAAAAhAAV6nThrAgAAQAUAAA4AAAAAAAAAAAAA&#10;AAAALgIAAGRycy9lMm9Eb2MueG1sUEsBAi0AFAAGAAgAAAAhAGj8tcPiAAAACwEAAA8AAAAAAAAA&#10;AAAAAAAAxQQAAGRycy9kb3ducmV2LnhtbFBLBQYAAAAABAAEAPMAAADUBQAAAAA=&#10;" filled="f" stroked="f" strokeweight=".5pt">
                    <v:textbox inset="126pt,0,54pt,0">
                      <w:txbxContent>
                        <w:p w14:paraId="1313B6DE" w14:textId="65C28529" w:rsidR="006D687B" w:rsidRPr="006D687B" w:rsidRDefault="00B61930" w:rsidP="006D687B">
                          <w:pPr>
                            <w:rPr>
                              <w:b/>
                              <w:bCs/>
                              <w:color w:val="4F81BD" w:themeColor="accent1"/>
                              <w:sz w:val="48"/>
                              <w:szCs w:val="48"/>
                            </w:rPr>
                          </w:pPr>
                          <w:sdt>
                            <w:sdtPr>
                              <w:rPr>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C380C">
                                <w:rPr>
                                  <w:sz w:val="48"/>
                                  <w:szCs w:val="48"/>
                                </w:rPr>
                                <w:t xml:space="preserve">Designing a race car rear </w:t>
                              </w:r>
                              <w:r w:rsidR="002C380C">
                                <w:rPr>
                                  <w:sz w:val="48"/>
                                  <w:szCs w:val="48"/>
                                </w:rPr>
                                <w:br/>
                                <w:t>wing: Fluid flow assessment</w:t>
                              </w:r>
                              <w:r w:rsidR="002C380C">
                                <w:rPr>
                                  <w:sz w:val="48"/>
                                  <w:szCs w:val="48"/>
                                </w:rPr>
                                <w:br/>
                              </w:r>
                              <w:r w:rsidR="002C380C">
                                <w:rPr>
                                  <w:sz w:val="48"/>
                                  <w:szCs w:val="48"/>
                                </w:rPr>
                                <w:br/>
                                <w:t>ACMA6010</w:t>
                              </w:r>
                            </w:sdtContent>
                          </w:sdt>
                        </w:p>
                        <w:p w14:paraId="765B0FC1" w14:textId="3F73E45F" w:rsidR="006D687B" w:rsidRPr="006D687B" w:rsidRDefault="006D687B">
                          <w:pPr>
                            <w:jc w:val="right"/>
                            <w:rPr>
                              <w:smallCaps/>
                              <w:color w:val="404040" w:themeColor="text1" w:themeTint="BF"/>
                              <w:sz w:val="36"/>
                              <w:szCs w:val="36"/>
                            </w:rPr>
                          </w:pPr>
                        </w:p>
                      </w:txbxContent>
                    </v:textbox>
                    <w10:wrap type="square" anchorx="page" anchory="page"/>
                  </v:shape>
                </w:pict>
              </mc:Fallback>
            </mc:AlternateContent>
          </w:r>
          <w:r w:rsidRPr="00581DEB">
            <w:rPr>
              <w:rFonts w:cstheme="minorHAnsi"/>
              <w:b/>
              <w:color w:val="343541"/>
              <w:sz w:val="28"/>
              <w:szCs w:val="28"/>
            </w:rPr>
            <w:br w:type="page"/>
          </w:r>
        </w:p>
      </w:sdtContent>
    </w:sdt>
    <w:p w14:paraId="2D3BDEBE" w14:textId="0D49A965" w:rsidR="004669DC" w:rsidRPr="00581DEB" w:rsidRDefault="004669DC" w:rsidP="00A84C25">
      <w:pPr>
        <w:rPr>
          <w:rFonts w:cstheme="minorHAnsi"/>
          <w:b/>
          <w:color w:val="343541"/>
          <w:sz w:val="28"/>
          <w:szCs w:val="28"/>
          <w:u w:val="single"/>
        </w:rPr>
      </w:pPr>
      <w:r w:rsidRPr="00581DEB">
        <w:rPr>
          <w:rFonts w:cstheme="minorHAnsi"/>
          <w:b/>
          <w:color w:val="343541"/>
          <w:sz w:val="28"/>
          <w:szCs w:val="28"/>
          <w:u w:val="single"/>
        </w:rPr>
        <w:lastRenderedPageBreak/>
        <w:t>Table of Contents</w:t>
      </w:r>
    </w:p>
    <w:p w14:paraId="577510A7" w14:textId="77777777" w:rsidR="00A84C25" w:rsidRPr="00581DEB" w:rsidRDefault="00A84C25" w:rsidP="00A84C25">
      <w:pPr>
        <w:rPr>
          <w:rFonts w:cstheme="minorHAnsi"/>
          <w:b/>
          <w:color w:val="343541"/>
          <w:sz w:val="28"/>
          <w:szCs w:val="28"/>
        </w:rPr>
      </w:pPr>
    </w:p>
    <w:p w14:paraId="410CAB0A" w14:textId="77777777" w:rsidR="00A84C25" w:rsidRPr="00581DEB" w:rsidRDefault="00A84C25" w:rsidP="00A84C25">
      <w:pPr>
        <w:rPr>
          <w:rFonts w:cstheme="minorHAnsi"/>
          <w:b/>
          <w:color w:val="343541"/>
          <w:sz w:val="28"/>
          <w:szCs w:val="28"/>
        </w:rPr>
      </w:pPr>
    </w:p>
    <w:p w14:paraId="2A9FABBD" w14:textId="21730CEF" w:rsidR="00A84C25" w:rsidRPr="00581DEB" w:rsidRDefault="00A84C25" w:rsidP="00A84C25">
      <w:pPr>
        <w:rPr>
          <w:rFonts w:cstheme="minorHAnsi"/>
          <w:b/>
          <w:color w:val="343541"/>
          <w:sz w:val="28"/>
          <w:szCs w:val="28"/>
        </w:rPr>
      </w:pPr>
      <w:r w:rsidRPr="00581DEB">
        <w:rPr>
          <w:rFonts w:cstheme="minorHAnsi"/>
          <w:b/>
          <w:color w:val="343541"/>
          <w:sz w:val="28"/>
          <w:szCs w:val="28"/>
        </w:rPr>
        <w:t>1.</w:t>
      </w:r>
      <w:r w:rsidRPr="00581DEB">
        <w:rPr>
          <w:rFonts w:cstheme="minorHAnsi"/>
          <w:b/>
          <w:color w:val="343541"/>
          <w:sz w:val="28"/>
          <w:szCs w:val="28"/>
        </w:rPr>
        <w:tab/>
      </w:r>
      <w:r w:rsidRPr="00581DEB">
        <w:rPr>
          <w:rFonts w:cstheme="minorHAnsi"/>
          <w:b/>
          <w:color w:val="343541"/>
          <w:sz w:val="28"/>
          <w:szCs w:val="28"/>
        </w:rPr>
        <w:tab/>
        <w:t xml:space="preserve"> </w:t>
      </w:r>
      <w:r w:rsidR="004669DC" w:rsidRPr="00581DEB">
        <w:rPr>
          <w:rFonts w:cstheme="minorHAnsi"/>
          <w:b/>
          <w:color w:val="343541"/>
          <w:sz w:val="28"/>
          <w:szCs w:val="28"/>
        </w:rPr>
        <w:t>Introduction</w:t>
      </w:r>
    </w:p>
    <w:p w14:paraId="09510701" w14:textId="77777777" w:rsidR="00A84C25" w:rsidRPr="00581DEB" w:rsidRDefault="00A84C25" w:rsidP="00A84C25">
      <w:pPr>
        <w:pStyle w:val="ListParagraph"/>
        <w:ind w:left="360"/>
        <w:rPr>
          <w:rFonts w:cstheme="minorHAnsi"/>
          <w:b/>
          <w:color w:val="343541"/>
          <w:sz w:val="28"/>
          <w:szCs w:val="28"/>
        </w:rPr>
      </w:pPr>
    </w:p>
    <w:p w14:paraId="1B470149" w14:textId="55C3E6AB" w:rsidR="004669DC" w:rsidRPr="00581DEB" w:rsidRDefault="00A84C25" w:rsidP="00A84C25">
      <w:pPr>
        <w:rPr>
          <w:rFonts w:cstheme="minorHAnsi"/>
          <w:b/>
          <w:color w:val="343541"/>
          <w:sz w:val="28"/>
          <w:szCs w:val="28"/>
        </w:rPr>
      </w:pPr>
      <w:r w:rsidRPr="00581DEB">
        <w:rPr>
          <w:rFonts w:cstheme="minorHAnsi"/>
          <w:b/>
          <w:color w:val="343541"/>
          <w:sz w:val="28"/>
          <w:szCs w:val="28"/>
        </w:rPr>
        <w:t xml:space="preserve">2-3. </w:t>
      </w:r>
      <w:r w:rsidRPr="00581DEB">
        <w:rPr>
          <w:rFonts w:cstheme="minorHAnsi"/>
          <w:b/>
          <w:color w:val="343541"/>
          <w:sz w:val="28"/>
          <w:szCs w:val="28"/>
        </w:rPr>
        <w:tab/>
      </w:r>
      <w:r w:rsidRPr="00581DEB">
        <w:rPr>
          <w:rFonts w:cstheme="minorHAnsi"/>
          <w:b/>
          <w:color w:val="343541"/>
          <w:sz w:val="28"/>
          <w:szCs w:val="28"/>
        </w:rPr>
        <w:tab/>
      </w:r>
      <w:r w:rsidR="004669DC" w:rsidRPr="00581DEB">
        <w:rPr>
          <w:rFonts w:cstheme="minorHAnsi"/>
          <w:b/>
          <w:color w:val="343541"/>
          <w:sz w:val="28"/>
          <w:szCs w:val="28"/>
        </w:rPr>
        <w:t>Task 1 – Reynolds Number</w:t>
      </w:r>
    </w:p>
    <w:p w14:paraId="04866CA3" w14:textId="77777777" w:rsidR="00A84C25" w:rsidRPr="00581DEB" w:rsidRDefault="00A84C25" w:rsidP="00A84C25">
      <w:pPr>
        <w:pStyle w:val="ListParagraph"/>
        <w:rPr>
          <w:rFonts w:cstheme="minorHAnsi"/>
          <w:b/>
          <w:color w:val="343541"/>
          <w:sz w:val="28"/>
          <w:szCs w:val="28"/>
        </w:rPr>
      </w:pPr>
    </w:p>
    <w:p w14:paraId="14EE1B67" w14:textId="4A826264" w:rsidR="004669DC" w:rsidRPr="00581DEB" w:rsidRDefault="004669DC" w:rsidP="00A84C25">
      <w:pPr>
        <w:rPr>
          <w:rFonts w:cstheme="minorHAnsi"/>
          <w:b/>
          <w:color w:val="343541"/>
          <w:sz w:val="28"/>
          <w:szCs w:val="28"/>
        </w:rPr>
      </w:pPr>
      <w:r w:rsidRPr="00581DEB">
        <w:rPr>
          <w:rFonts w:cstheme="minorHAnsi"/>
          <w:b/>
          <w:color w:val="343541"/>
          <w:sz w:val="28"/>
          <w:szCs w:val="28"/>
        </w:rPr>
        <w:t xml:space="preserve">4-5.  </w:t>
      </w:r>
      <w:r w:rsidR="00A84C25" w:rsidRPr="00581DEB">
        <w:rPr>
          <w:rFonts w:cstheme="minorHAnsi"/>
          <w:b/>
          <w:color w:val="343541"/>
          <w:sz w:val="28"/>
          <w:szCs w:val="28"/>
        </w:rPr>
        <w:tab/>
      </w:r>
      <w:r w:rsidR="00A84C25" w:rsidRPr="00581DEB">
        <w:rPr>
          <w:rFonts w:cstheme="minorHAnsi"/>
          <w:b/>
          <w:color w:val="343541"/>
          <w:sz w:val="28"/>
          <w:szCs w:val="28"/>
        </w:rPr>
        <w:tab/>
      </w:r>
      <w:r w:rsidRPr="00581DEB">
        <w:rPr>
          <w:rFonts w:cstheme="minorHAnsi"/>
          <w:b/>
          <w:color w:val="343541"/>
          <w:sz w:val="28"/>
          <w:szCs w:val="28"/>
        </w:rPr>
        <w:t>Task 2 – Boundary Layer and Wing Design</w:t>
      </w:r>
    </w:p>
    <w:p w14:paraId="34025054" w14:textId="77777777" w:rsidR="00A84C25" w:rsidRPr="00581DEB" w:rsidRDefault="00A84C25" w:rsidP="00A84C25">
      <w:pPr>
        <w:rPr>
          <w:rFonts w:cstheme="minorHAnsi"/>
          <w:b/>
          <w:color w:val="343541"/>
          <w:sz w:val="28"/>
          <w:szCs w:val="28"/>
        </w:rPr>
      </w:pPr>
    </w:p>
    <w:p w14:paraId="02C8282A" w14:textId="2D8BF01D" w:rsidR="004669DC" w:rsidRPr="00581DEB" w:rsidRDefault="004669DC" w:rsidP="00A84C25">
      <w:pPr>
        <w:rPr>
          <w:rFonts w:cstheme="minorHAnsi"/>
          <w:b/>
          <w:color w:val="343541"/>
          <w:sz w:val="28"/>
          <w:szCs w:val="28"/>
        </w:rPr>
      </w:pPr>
      <w:r w:rsidRPr="00581DEB">
        <w:rPr>
          <w:rFonts w:cstheme="minorHAnsi"/>
          <w:b/>
          <w:color w:val="343541"/>
          <w:sz w:val="28"/>
          <w:szCs w:val="28"/>
        </w:rPr>
        <w:t xml:space="preserve">6-7. </w:t>
      </w:r>
      <w:r w:rsidR="00A84C25" w:rsidRPr="00581DEB">
        <w:rPr>
          <w:rFonts w:cstheme="minorHAnsi"/>
          <w:b/>
          <w:color w:val="343541"/>
          <w:sz w:val="28"/>
          <w:szCs w:val="28"/>
        </w:rPr>
        <w:tab/>
      </w:r>
      <w:r w:rsidR="00A84C25" w:rsidRPr="00581DEB">
        <w:rPr>
          <w:rFonts w:cstheme="minorHAnsi"/>
          <w:b/>
          <w:color w:val="343541"/>
          <w:sz w:val="28"/>
          <w:szCs w:val="28"/>
        </w:rPr>
        <w:tab/>
      </w:r>
      <w:r w:rsidRPr="00581DEB">
        <w:rPr>
          <w:rFonts w:cstheme="minorHAnsi"/>
          <w:b/>
          <w:color w:val="343541"/>
          <w:sz w:val="28"/>
          <w:szCs w:val="28"/>
        </w:rPr>
        <w:t xml:space="preserve">Task 3 – Carbon Fibre </w:t>
      </w:r>
      <w:r w:rsidR="006D687B" w:rsidRPr="00581DEB">
        <w:rPr>
          <w:rFonts w:cstheme="minorHAnsi"/>
          <w:b/>
          <w:color w:val="343541"/>
          <w:sz w:val="28"/>
          <w:szCs w:val="28"/>
        </w:rPr>
        <w:t>Reinforced</w:t>
      </w:r>
      <w:r w:rsidRPr="00581DEB">
        <w:rPr>
          <w:rFonts w:cstheme="minorHAnsi"/>
          <w:b/>
          <w:color w:val="343541"/>
          <w:sz w:val="28"/>
          <w:szCs w:val="28"/>
        </w:rPr>
        <w:t xml:space="preserve"> Plastic</w:t>
      </w:r>
    </w:p>
    <w:p w14:paraId="57D0794F" w14:textId="77777777" w:rsidR="00A84C25" w:rsidRPr="00581DEB" w:rsidRDefault="00A84C25" w:rsidP="00A84C25">
      <w:pPr>
        <w:rPr>
          <w:rFonts w:cstheme="minorHAnsi"/>
          <w:b/>
          <w:color w:val="343541"/>
          <w:sz w:val="28"/>
          <w:szCs w:val="28"/>
        </w:rPr>
      </w:pPr>
    </w:p>
    <w:p w14:paraId="0F810B54" w14:textId="21E6961B" w:rsidR="004669DC" w:rsidRPr="00581DEB" w:rsidRDefault="004669DC" w:rsidP="00A84C25">
      <w:pPr>
        <w:rPr>
          <w:rFonts w:cstheme="minorHAnsi"/>
          <w:b/>
          <w:color w:val="343541"/>
          <w:sz w:val="28"/>
          <w:szCs w:val="28"/>
        </w:rPr>
      </w:pPr>
      <w:r w:rsidRPr="00581DEB">
        <w:rPr>
          <w:rFonts w:cstheme="minorHAnsi"/>
          <w:b/>
          <w:color w:val="343541"/>
          <w:sz w:val="28"/>
          <w:szCs w:val="28"/>
        </w:rPr>
        <w:t xml:space="preserve">8-9. </w:t>
      </w:r>
      <w:r w:rsidR="00A84C25" w:rsidRPr="00581DEB">
        <w:rPr>
          <w:rFonts w:cstheme="minorHAnsi"/>
          <w:b/>
          <w:color w:val="343541"/>
          <w:sz w:val="28"/>
          <w:szCs w:val="28"/>
        </w:rPr>
        <w:tab/>
      </w:r>
      <w:r w:rsidR="00A84C25" w:rsidRPr="00581DEB">
        <w:rPr>
          <w:rFonts w:cstheme="minorHAnsi"/>
          <w:b/>
          <w:color w:val="343541"/>
          <w:sz w:val="28"/>
          <w:szCs w:val="28"/>
        </w:rPr>
        <w:tab/>
        <w:t>Task 4 – CFD Modelling</w:t>
      </w:r>
    </w:p>
    <w:p w14:paraId="73CAC0E2" w14:textId="77777777" w:rsidR="00A84C25" w:rsidRPr="00581DEB" w:rsidRDefault="00A84C25" w:rsidP="00A84C25">
      <w:pPr>
        <w:rPr>
          <w:rFonts w:cstheme="minorHAnsi"/>
          <w:b/>
          <w:color w:val="343541"/>
          <w:sz w:val="28"/>
          <w:szCs w:val="28"/>
        </w:rPr>
      </w:pPr>
    </w:p>
    <w:p w14:paraId="5AF3C695" w14:textId="1F29FD7E" w:rsidR="004669DC" w:rsidRPr="00581DEB" w:rsidRDefault="00A84C25" w:rsidP="00A84C25">
      <w:pPr>
        <w:rPr>
          <w:rFonts w:cstheme="minorHAnsi"/>
          <w:b/>
          <w:color w:val="343541"/>
          <w:sz w:val="28"/>
          <w:szCs w:val="28"/>
        </w:rPr>
      </w:pPr>
      <w:r w:rsidRPr="00581DEB">
        <w:rPr>
          <w:rFonts w:cstheme="minorHAnsi"/>
          <w:b/>
          <w:color w:val="343541"/>
          <w:sz w:val="28"/>
          <w:szCs w:val="28"/>
        </w:rPr>
        <w:t>10.</w:t>
      </w:r>
      <w:r w:rsidRPr="00581DEB">
        <w:rPr>
          <w:rFonts w:cstheme="minorHAnsi"/>
          <w:b/>
          <w:color w:val="343541"/>
          <w:sz w:val="28"/>
          <w:szCs w:val="28"/>
        </w:rPr>
        <w:tab/>
        <w:t xml:space="preserve"> </w:t>
      </w:r>
      <w:r w:rsidRPr="00581DEB">
        <w:rPr>
          <w:rFonts w:cstheme="minorHAnsi"/>
          <w:b/>
          <w:color w:val="343541"/>
          <w:sz w:val="28"/>
          <w:szCs w:val="28"/>
        </w:rPr>
        <w:tab/>
        <w:t>Task 5 – Experiment</w:t>
      </w:r>
    </w:p>
    <w:p w14:paraId="2CD2B5A7" w14:textId="77777777" w:rsidR="00A84C25" w:rsidRPr="00581DEB" w:rsidRDefault="00A84C25" w:rsidP="00A84C25">
      <w:pPr>
        <w:rPr>
          <w:rFonts w:cstheme="minorHAnsi"/>
          <w:b/>
          <w:color w:val="343541"/>
          <w:sz w:val="28"/>
          <w:szCs w:val="28"/>
        </w:rPr>
      </w:pPr>
    </w:p>
    <w:p w14:paraId="2A8F8C14" w14:textId="7315A9AA" w:rsidR="00A84C25" w:rsidRPr="00581DEB" w:rsidRDefault="00A84C25" w:rsidP="00A84C25">
      <w:pPr>
        <w:rPr>
          <w:rFonts w:cstheme="minorHAnsi"/>
          <w:b/>
          <w:color w:val="343541"/>
          <w:sz w:val="28"/>
          <w:szCs w:val="28"/>
        </w:rPr>
      </w:pPr>
      <w:r w:rsidRPr="00581DEB">
        <w:rPr>
          <w:rFonts w:cstheme="minorHAnsi"/>
          <w:b/>
          <w:color w:val="343541"/>
          <w:sz w:val="28"/>
          <w:szCs w:val="28"/>
        </w:rPr>
        <w:t xml:space="preserve">11. </w:t>
      </w:r>
      <w:r w:rsidRPr="00581DEB">
        <w:rPr>
          <w:rFonts w:cstheme="minorHAnsi"/>
          <w:b/>
          <w:color w:val="343541"/>
          <w:sz w:val="28"/>
          <w:szCs w:val="28"/>
        </w:rPr>
        <w:tab/>
      </w:r>
      <w:r w:rsidRPr="00581DEB">
        <w:rPr>
          <w:rFonts w:cstheme="minorHAnsi"/>
          <w:b/>
          <w:color w:val="343541"/>
          <w:sz w:val="28"/>
          <w:szCs w:val="28"/>
        </w:rPr>
        <w:tab/>
        <w:t>Conclusion</w:t>
      </w:r>
    </w:p>
    <w:p w14:paraId="1E0A6657" w14:textId="77777777" w:rsidR="00A84C25" w:rsidRPr="00581DEB" w:rsidRDefault="00A84C25" w:rsidP="00A84C25">
      <w:pPr>
        <w:rPr>
          <w:rFonts w:cstheme="minorHAnsi"/>
          <w:b/>
          <w:color w:val="343541"/>
          <w:sz w:val="28"/>
          <w:szCs w:val="28"/>
        </w:rPr>
      </w:pPr>
    </w:p>
    <w:p w14:paraId="74174CE4" w14:textId="2FAD7F67" w:rsidR="00A84C25" w:rsidRPr="00581DEB" w:rsidRDefault="00A84C25" w:rsidP="00A84C25">
      <w:pPr>
        <w:rPr>
          <w:rFonts w:cstheme="minorHAnsi"/>
          <w:b/>
          <w:color w:val="343541"/>
          <w:sz w:val="28"/>
          <w:szCs w:val="28"/>
        </w:rPr>
      </w:pPr>
      <w:r w:rsidRPr="00581DEB">
        <w:rPr>
          <w:rFonts w:cstheme="minorHAnsi"/>
          <w:b/>
          <w:color w:val="343541"/>
          <w:sz w:val="28"/>
          <w:szCs w:val="28"/>
        </w:rPr>
        <w:t xml:space="preserve">12-14. </w:t>
      </w:r>
      <w:r w:rsidRPr="00581DEB">
        <w:rPr>
          <w:rFonts w:cstheme="minorHAnsi"/>
          <w:b/>
          <w:color w:val="343541"/>
          <w:sz w:val="28"/>
          <w:szCs w:val="28"/>
        </w:rPr>
        <w:tab/>
        <w:t>Bibliography</w:t>
      </w:r>
    </w:p>
    <w:p w14:paraId="02C1C025" w14:textId="55162376" w:rsidR="004669DC" w:rsidRPr="00581DEB" w:rsidRDefault="004669DC">
      <w:pPr>
        <w:rPr>
          <w:rFonts w:cstheme="minorHAnsi"/>
          <w:b/>
          <w:color w:val="343541"/>
          <w:sz w:val="28"/>
          <w:szCs w:val="28"/>
        </w:rPr>
      </w:pPr>
      <w:r w:rsidRPr="00581DEB">
        <w:rPr>
          <w:rFonts w:cstheme="minorHAnsi"/>
          <w:b/>
          <w:color w:val="343541"/>
          <w:sz w:val="28"/>
          <w:szCs w:val="28"/>
        </w:rPr>
        <w:br w:type="page"/>
      </w:r>
    </w:p>
    <w:p w14:paraId="6CD5DC8D" w14:textId="5CA7D24E" w:rsidR="004669DC" w:rsidRPr="00581DEB" w:rsidRDefault="004669DC" w:rsidP="002F5837">
      <w:pPr>
        <w:rPr>
          <w:rFonts w:cstheme="minorHAnsi"/>
          <w:b/>
          <w:color w:val="374151"/>
          <w:sz w:val="28"/>
          <w:szCs w:val="28"/>
          <w:shd w:val="clear" w:color="auto" w:fill="F7F7F8"/>
        </w:rPr>
      </w:pPr>
      <w:r w:rsidRPr="00581DEB">
        <w:rPr>
          <w:rFonts w:cstheme="minorHAnsi"/>
          <w:b/>
          <w:color w:val="374151"/>
          <w:sz w:val="28"/>
          <w:szCs w:val="28"/>
          <w:shd w:val="clear" w:color="auto" w:fill="F7F7F8"/>
        </w:rPr>
        <w:lastRenderedPageBreak/>
        <w:t>Introduction</w:t>
      </w:r>
    </w:p>
    <w:p w14:paraId="6D122A1E" w14:textId="6E24F217" w:rsidR="004669DC" w:rsidRPr="00581DEB" w:rsidRDefault="006E3A4E">
      <w:pPr>
        <w:rPr>
          <w:rFonts w:cstheme="minorHAnsi"/>
        </w:rPr>
      </w:pPr>
      <w:r w:rsidRPr="00581DEB">
        <w:rPr>
          <w:rFonts w:cstheme="minorHAnsi"/>
        </w:rPr>
        <w:t xml:space="preserve">This assignment delves into various aspects of wing design and their influence and performance. We will discuss the significance of Reynolds number in understanding and predicting the flow </w:t>
      </w:r>
      <w:r w:rsidR="006D687B" w:rsidRPr="00581DEB">
        <w:rPr>
          <w:rFonts w:cstheme="minorHAnsi"/>
        </w:rPr>
        <w:t>behaviour</w:t>
      </w:r>
      <w:r w:rsidRPr="00581DEB">
        <w:rPr>
          <w:rFonts w:cstheme="minorHAnsi"/>
        </w:rPr>
        <w:t xml:space="preserve"> around the wing. Furthermore, we will explore the relationship between boundary flow, flow separation, and turbulence, explaining their implications for wing design. The choice of Carbon </w:t>
      </w:r>
      <w:r w:rsidR="006D687B" w:rsidRPr="00581DEB">
        <w:rPr>
          <w:rFonts w:cstheme="minorHAnsi"/>
        </w:rPr>
        <w:t>Fibre</w:t>
      </w:r>
      <w:r w:rsidRPr="00581DEB">
        <w:rPr>
          <w:rFonts w:cstheme="minorHAnsi"/>
        </w:rPr>
        <w:t xml:space="preserve"> Reinforced Plastic (CFRP) as a wing construction material will be examined, considering its historical development, current advancements, and future prospects. In addition, we will examine different </w:t>
      </w:r>
      <w:r w:rsidR="006D687B" w:rsidRPr="00581DEB">
        <w:rPr>
          <w:rFonts w:cstheme="minorHAnsi"/>
        </w:rPr>
        <w:t>modelling</w:t>
      </w:r>
      <w:r w:rsidRPr="00581DEB">
        <w:rPr>
          <w:rFonts w:cstheme="minorHAnsi"/>
        </w:rPr>
        <w:t xml:space="preserve"> techniques employed to simulate fluid flow around the wing, highlighting their respective advantages and disadvantages. Lastly, we will explore the proposed approach of laboratory testing a wing prototype, examining how the acquisition and comparison of experimental data with simulation results can provide valuable insights into its fluid flow characteristics.</w:t>
      </w:r>
      <w:r w:rsidR="004669DC" w:rsidRPr="00581DEB">
        <w:rPr>
          <w:rFonts w:cstheme="minorHAnsi"/>
        </w:rPr>
        <w:br w:type="page"/>
      </w:r>
    </w:p>
    <w:p w14:paraId="1A34F6F0" w14:textId="26FB8DD2" w:rsidR="00EF6368" w:rsidRPr="00581DEB" w:rsidRDefault="004669DC" w:rsidP="002F5837">
      <w:pPr>
        <w:rPr>
          <w:rFonts w:cstheme="minorHAnsi"/>
          <w:b/>
          <w:color w:val="343541"/>
          <w:sz w:val="28"/>
          <w:szCs w:val="28"/>
        </w:rPr>
      </w:pPr>
      <w:r w:rsidRPr="00581DEB">
        <w:rPr>
          <w:rFonts w:cstheme="minorHAnsi"/>
          <w:b/>
          <w:color w:val="343541"/>
          <w:sz w:val="28"/>
          <w:szCs w:val="28"/>
        </w:rPr>
        <w:lastRenderedPageBreak/>
        <w:t>TASK 1</w:t>
      </w:r>
    </w:p>
    <w:p w14:paraId="512D6CEE" w14:textId="121B646A" w:rsidR="00923667" w:rsidRPr="00581DEB" w:rsidRDefault="00923667" w:rsidP="00CA3195">
      <w:pPr>
        <w:rPr>
          <w:rFonts w:cstheme="minorHAnsi"/>
        </w:rPr>
      </w:pPr>
      <w:r w:rsidRPr="00581DEB">
        <w:rPr>
          <w:rFonts w:cstheme="minorHAnsi"/>
        </w:rPr>
        <w:t>The Reynolds number (Re) is a dimensionless parameter that plays a crucial role in fluid dynamics. It represents the ratio of inertial forces to viscous forces in a fluid flow and helps characterize the flow regime</w:t>
      </w:r>
      <w:r w:rsidR="00581DEB" w:rsidRPr="00581DEB">
        <w:rPr>
          <w:rFonts w:cstheme="minorHAnsi"/>
        </w:rPr>
        <w:t xml:space="preserve"> </w:t>
      </w:r>
      <w:r w:rsidR="00A7033F" w:rsidRPr="00581DEB">
        <w:rPr>
          <w:rFonts w:cstheme="minorHAnsi"/>
        </w:rPr>
        <w:t>(Nuclear-Power, 2021)</w:t>
      </w:r>
      <w:r w:rsidRPr="00581DEB">
        <w:rPr>
          <w:rFonts w:cstheme="minorHAnsi"/>
        </w:rPr>
        <w:t>. The formula to calculate the Reynolds number is given as:</w:t>
      </w:r>
    </w:p>
    <w:p w14:paraId="7AE6D27F" w14:textId="1F24BDE7" w:rsidR="00EF6368" w:rsidRPr="00581DEB" w:rsidRDefault="000D5534" w:rsidP="00CA3195">
      <w:pPr>
        <w:spacing w:line="240" w:lineRule="auto"/>
        <w:rPr>
          <w:rStyle w:val="mi"/>
          <w:rFonts w:eastAsiaTheme="minorEastAsia" w:cstheme="minorHAnsi"/>
          <w:bdr w:val="none" w:sz="0" w:space="0" w:color="auto" w:frame="1"/>
          <w:shd w:val="clear" w:color="auto" w:fill="FFFFFF"/>
        </w:rPr>
      </w:pPr>
      <m:oMathPara>
        <m:oMath>
          <m:r>
            <w:rPr>
              <w:rFonts w:ascii="Cambria Math" w:hAnsi="Cambria Math" w:cstheme="minorHAnsi"/>
            </w:rPr>
            <m:t xml:space="preserve">Re= </m:t>
          </m:r>
          <m:f>
            <m:fPr>
              <m:ctrlPr>
                <w:rPr>
                  <w:rStyle w:val="mi"/>
                  <w:rFonts w:ascii="Cambria Math" w:hAnsi="Cambria Math" w:cstheme="minorHAnsi"/>
                  <w:bdr w:val="none" w:sz="0" w:space="0" w:color="auto" w:frame="1"/>
                  <w:shd w:val="clear" w:color="auto" w:fill="FFFFFF"/>
                </w:rPr>
              </m:ctrlPr>
            </m:fPr>
            <m:num>
              <m:r>
                <m:rPr>
                  <m:sty m:val="p"/>
                </m:rPr>
                <w:rPr>
                  <w:rStyle w:val="mo"/>
                  <w:rFonts w:ascii="Cambria Math" w:hAnsi="Cambria Math" w:cstheme="minorHAnsi"/>
                  <w:bdr w:val="none" w:sz="0" w:space="0" w:color="auto" w:frame="1"/>
                  <w:shd w:val="clear" w:color="auto" w:fill="FFFFFF"/>
                </w:rPr>
                <m:t>ρ</m:t>
              </m:r>
              <m:r>
                <m:rPr>
                  <m:sty m:val="p"/>
                </m:rPr>
                <w:rPr>
                  <w:rStyle w:val="mi"/>
                  <w:rFonts w:ascii="Cambria Math" w:hAnsi="Cambria Math" w:cstheme="minorHAnsi"/>
                  <w:bdr w:val="none" w:sz="0" w:space="0" w:color="auto" w:frame="1"/>
                  <w:shd w:val="clear" w:color="auto" w:fill="FFFFFF"/>
                </w:rPr>
                <m:t>VL</m:t>
              </m:r>
            </m:num>
            <m:den>
              <m:r>
                <m:rPr>
                  <m:sty m:val="p"/>
                </m:rPr>
                <w:rPr>
                  <w:rStyle w:val="mo"/>
                  <w:rFonts w:ascii="Cambria Math" w:hAnsi="Cambria Math" w:cstheme="minorHAnsi"/>
                  <w:bdr w:val="none" w:sz="0" w:space="0" w:color="auto" w:frame="1"/>
                  <w:shd w:val="clear" w:color="auto" w:fill="FFFFFF"/>
                </w:rPr>
                <m:t>μ</m:t>
              </m:r>
            </m:den>
          </m:f>
          <m:r>
            <w:rPr>
              <w:rStyle w:val="mi"/>
              <w:rFonts w:ascii="Cambria Math" w:hAnsi="Cambria Math" w:cstheme="minorHAnsi"/>
              <w:bdr w:val="none" w:sz="0" w:space="0" w:color="auto" w:frame="1"/>
              <w:shd w:val="clear" w:color="auto" w:fill="FFFFFF"/>
            </w:rPr>
            <m:t xml:space="preserve">= </m:t>
          </m:r>
          <m:f>
            <m:fPr>
              <m:ctrlPr>
                <w:rPr>
                  <w:rStyle w:val="mi"/>
                  <w:rFonts w:ascii="Cambria Math" w:hAnsi="Cambria Math" w:cstheme="minorHAnsi"/>
                  <w:i/>
                  <w:bdr w:val="none" w:sz="0" w:space="0" w:color="auto" w:frame="1"/>
                  <w:shd w:val="clear" w:color="auto" w:fill="FFFFFF"/>
                </w:rPr>
              </m:ctrlPr>
            </m:fPr>
            <m:num>
              <m:r>
                <w:rPr>
                  <w:rStyle w:val="mi"/>
                  <w:rFonts w:ascii="Cambria Math" w:hAnsi="Cambria Math" w:cstheme="minorHAnsi"/>
                  <w:bdr w:val="none" w:sz="0" w:space="0" w:color="auto" w:frame="1"/>
                  <w:shd w:val="clear" w:color="auto" w:fill="FFFFFF"/>
                </w:rPr>
                <m:t>VL</m:t>
              </m:r>
            </m:num>
            <m:den>
              <m:r>
                <w:rPr>
                  <w:rStyle w:val="mi"/>
                  <w:rFonts w:ascii="Cambria Math" w:hAnsi="Cambria Math" w:cstheme="minorHAnsi"/>
                  <w:bdr w:val="none" w:sz="0" w:space="0" w:color="auto" w:frame="1"/>
                  <w:shd w:val="clear" w:color="auto" w:fill="FFFFFF"/>
                </w:rPr>
                <m:t>v</m:t>
              </m:r>
            </m:den>
          </m:f>
        </m:oMath>
      </m:oMathPara>
    </w:p>
    <w:p w14:paraId="266482B1" w14:textId="4D35CEDA" w:rsidR="00EF6368" w:rsidRPr="00581DEB" w:rsidRDefault="00EF6368" w:rsidP="00CA3195">
      <w:pPr>
        <w:spacing w:line="240" w:lineRule="auto"/>
        <w:rPr>
          <w:rStyle w:val="mi"/>
          <w:rFonts w:eastAsiaTheme="minorEastAsia" w:cstheme="minorHAnsi"/>
          <w:lang w:eastAsia="en-GB"/>
        </w:rPr>
      </w:pPr>
      <w:r w:rsidRPr="00581DEB">
        <w:rPr>
          <w:rStyle w:val="mi"/>
          <w:rFonts w:eastAsiaTheme="minorEastAsia" w:cstheme="minorHAnsi"/>
          <w:bdr w:val="none" w:sz="0" w:space="0" w:color="auto" w:frame="1"/>
          <w:shd w:val="clear" w:color="auto" w:fill="FFFFFF"/>
        </w:rPr>
        <w:t>Where:</w:t>
      </w:r>
    </w:p>
    <w:p w14:paraId="04265BA2" w14:textId="6EB22591" w:rsidR="00EF6368" w:rsidRPr="00581DEB" w:rsidRDefault="00EF6368" w:rsidP="00CA3195">
      <w:pPr>
        <w:spacing w:line="240" w:lineRule="auto"/>
        <w:ind w:firstLine="720"/>
        <w:rPr>
          <w:rFonts w:eastAsiaTheme="minorEastAsia" w:cstheme="minorHAnsi"/>
          <w:lang w:eastAsia="en-GB"/>
        </w:rPr>
      </w:pPr>
      <w:r w:rsidRPr="00581DEB">
        <w:rPr>
          <w:rFonts w:eastAsiaTheme="minorEastAsia" w:cstheme="minorHAnsi"/>
          <w:lang w:eastAsia="en-GB"/>
        </w:rPr>
        <w:t>V = Velocity of flow (m/s)</w:t>
      </w:r>
    </w:p>
    <w:p w14:paraId="4E961551" w14:textId="42EA5D1C" w:rsidR="00EF6368" w:rsidRPr="00581DEB" w:rsidRDefault="00EF6368" w:rsidP="00CA3195">
      <w:pPr>
        <w:spacing w:line="240" w:lineRule="auto"/>
        <w:ind w:firstLine="720"/>
        <w:rPr>
          <w:rFonts w:eastAsiaTheme="minorEastAsia" w:cstheme="minorHAnsi"/>
          <w:lang w:eastAsia="en-GB"/>
        </w:rPr>
      </w:pPr>
      <w:r w:rsidRPr="00581DEB">
        <w:rPr>
          <w:rFonts w:eastAsiaTheme="minorEastAsia" w:cstheme="minorHAnsi"/>
          <w:lang w:eastAsia="en-GB"/>
        </w:rPr>
        <w:t>L = Characteristic linear dimension (m)</w:t>
      </w:r>
    </w:p>
    <w:p w14:paraId="6EBC987E" w14:textId="05345C39" w:rsidR="00EF6368" w:rsidRPr="00581DEB" w:rsidRDefault="00EF6368" w:rsidP="00CA3195">
      <w:pPr>
        <w:spacing w:line="240" w:lineRule="auto"/>
        <w:ind w:firstLine="720"/>
        <w:rPr>
          <w:rFonts w:cstheme="minorHAnsi"/>
          <w:shd w:val="clear" w:color="auto" w:fill="FFFFFF"/>
          <w:vertAlign w:val="superscript"/>
        </w:rPr>
      </w:pPr>
      <w:r w:rsidRPr="00581DEB">
        <w:rPr>
          <w:rFonts w:cstheme="minorHAnsi"/>
          <w:shd w:val="clear" w:color="auto" w:fill="FFFFFF"/>
        </w:rPr>
        <w:t>ρ = Fluid density (kg/m</w:t>
      </w:r>
      <w:r w:rsidRPr="00581DEB">
        <w:rPr>
          <w:rFonts w:cstheme="minorHAnsi"/>
          <w:shd w:val="clear" w:color="auto" w:fill="FFFFFF"/>
          <w:vertAlign w:val="superscript"/>
        </w:rPr>
        <w:t>3</w:t>
      </w:r>
      <w:r w:rsidRPr="00581DEB">
        <w:rPr>
          <w:rFonts w:cstheme="minorHAnsi"/>
          <w:shd w:val="clear" w:color="auto" w:fill="FFFFFF"/>
        </w:rPr>
        <w:t>)</w:t>
      </w:r>
    </w:p>
    <w:p w14:paraId="54331255" w14:textId="2BFE8771" w:rsidR="00EF6368" w:rsidRPr="00581DEB" w:rsidRDefault="00EF6368" w:rsidP="00CA3195">
      <w:pPr>
        <w:spacing w:line="240" w:lineRule="auto"/>
        <w:ind w:firstLine="720"/>
        <w:rPr>
          <w:rFonts w:cstheme="minorHAnsi"/>
          <w:shd w:val="clear" w:color="auto" w:fill="FFFFFF"/>
        </w:rPr>
      </w:pPr>
      <w:r w:rsidRPr="00581DEB">
        <w:rPr>
          <w:rFonts w:cstheme="minorHAnsi"/>
          <w:shd w:val="clear" w:color="auto" w:fill="FFFFFF"/>
        </w:rPr>
        <w:t>μ = Dynamic viscosity (Pa.s)</w:t>
      </w:r>
    </w:p>
    <w:p w14:paraId="46532AC2" w14:textId="77777777" w:rsidR="00EF6368" w:rsidRPr="00581DEB" w:rsidRDefault="00EF6368" w:rsidP="00CA3195">
      <w:pPr>
        <w:spacing w:line="240" w:lineRule="auto"/>
        <w:ind w:firstLine="720"/>
        <w:rPr>
          <w:rFonts w:cstheme="minorHAnsi"/>
          <w:shd w:val="clear" w:color="auto" w:fill="FFFFFF"/>
        </w:rPr>
      </w:pPr>
      <w:r w:rsidRPr="00581DEB">
        <w:rPr>
          <w:rFonts w:cstheme="minorHAnsi"/>
          <w:shd w:val="clear" w:color="auto" w:fill="FFFFFF"/>
        </w:rPr>
        <w:t>ν = Kinetic viscosity (m</w:t>
      </w:r>
      <w:r w:rsidRPr="00581DEB">
        <w:rPr>
          <w:rFonts w:cstheme="minorHAnsi"/>
          <w:bdr w:val="none" w:sz="0" w:space="0" w:color="auto" w:frame="1"/>
          <w:shd w:val="clear" w:color="auto" w:fill="FFFFFF"/>
          <w:vertAlign w:val="superscript"/>
        </w:rPr>
        <w:t>2</w:t>
      </w:r>
      <w:r w:rsidRPr="00581DEB">
        <w:rPr>
          <w:rFonts w:cstheme="minorHAnsi"/>
          <w:shd w:val="clear" w:color="auto" w:fill="FFFFFF"/>
        </w:rPr>
        <w:t>/s)</w:t>
      </w:r>
    </w:p>
    <w:p w14:paraId="24830501" w14:textId="77777777" w:rsidR="0084176D" w:rsidRPr="00581DEB" w:rsidRDefault="0084176D" w:rsidP="00CA3195">
      <w:pPr>
        <w:spacing w:line="240" w:lineRule="auto"/>
        <w:ind w:firstLine="720"/>
        <w:rPr>
          <w:rFonts w:eastAsiaTheme="minorEastAsia" w:cstheme="minorHAnsi"/>
          <w:lang w:eastAsia="en-GB"/>
        </w:rPr>
      </w:pPr>
    </w:p>
    <w:p w14:paraId="2E6D688F" w14:textId="25425815" w:rsidR="00923667" w:rsidRPr="00581DEB" w:rsidRDefault="00CA117B" w:rsidP="00CA3195">
      <w:pPr>
        <w:rPr>
          <w:rFonts w:cstheme="minorHAnsi"/>
        </w:rPr>
      </w:pPr>
      <w:r w:rsidRPr="00581DEB">
        <w:rPr>
          <w:rFonts w:cstheme="minorHAnsi"/>
        </w:rPr>
        <w:t xml:space="preserve">The importance of Reynolds number lies in its ability to determine the flow behaviour, such as whether it is laminar or turbulent. For low Reynolds </w:t>
      </w:r>
      <w:r w:rsidR="00FA1EBE" w:rsidRPr="00581DEB">
        <w:rPr>
          <w:rFonts w:cstheme="minorHAnsi"/>
        </w:rPr>
        <w:t>numbers (</w:t>
      </w:r>
      <w:r w:rsidR="0084176D" w:rsidRPr="00581DEB">
        <w:rPr>
          <w:rFonts w:cstheme="minorHAnsi"/>
        </w:rPr>
        <w:t>&lt; 2000)</w:t>
      </w:r>
      <w:r w:rsidRPr="00581DEB">
        <w:rPr>
          <w:rFonts w:cstheme="minorHAnsi"/>
        </w:rPr>
        <w:t xml:space="preserve">, the flow tends to be laminar, characterized by smooth, ordered flow patterns. On the other hand, high Reynolds </w:t>
      </w:r>
      <w:r w:rsidR="00FA1EBE" w:rsidRPr="00581DEB">
        <w:rPr>
          <w:rFonts w:cstheme="minorHAnsi"/>
        </w:rPr>
        <w:t>numbers (</w:t>
      </w:r>
      <w:r w:rsidR="0084176D" w:rsidRPr="00581DEB">
        <w:rPr>
          <w:rFonts w:cstheme="minorHAnsi"/>
        </w:rPr>
        <w:t>&gt; 4000</w:t>
      </w:r>
      <w:r w:rsidR="00FA1EBE" w:rsidRPr="00581DEB">
        <w:rPr>
          <w:rFonts w:cstheme="minorHAnsi"/>
        </w:rPr>
        <w:t>) indicate</w:t>
      </w:r>
      <w:r w:rsidRPr="00581DEB">
        <w:rPr>
          <w:rFonts w:cstheme="minorHAnsi"/>
        </w:rPr>
        <w:t xml:space="preserve"> turbulent flow, which is chaotic and unpredictable, with eddies and vortices.</w:t>
      </w:r>
      <w:r w:rsidR="0084176D" w:rsidRPr="00581DEB">
        <w:rPr>
          <w:rFonts w:cstheme="minorHAnsi"/>
        </w:rPr>
        <w:t xml:space="preserve"> Between </w:t>
      </w:r>
      <w:r w:rsidR="00FA1EBE" w:rsidRPr="00581DEB">
        <w:rPr>
          <w:rFonts w:cstheme="minorHAnsi"/>
        </w:rPr>
        <w:t>these two numbers</w:t>
      </w:r>
      <w:r w:rsidR="0084176D" w:rsidRPr="00581DEB">
        <w:rPr>
          <w:rFonts w:cstheme="minorHAnsi"/>
        </w:rPr>
        <w:t xml:space="preserve"> is the Transitional flow region, where the flow exhibits orderly </w:t>
      </w:r>
      <w:r w:rsidR="00FA1EBE" w:rsidRPr="00581DEB">
        <w:rPr>
          <w:rFonts w:cstheme="minorHAnsi"/>
        </w:rPr>
        <w:t>regions in</w:t>
      </w:r>
      <w:r w:rsidR="0084176D" w:rsidRPr="00581DEB">
        <w:rPr>
          <w:rFonts w:cstheme="minorHAnsi"/>
        </w:rPr>
        <w:t xml:space="preserve"> some parts, and shows irregular fluctuations in others.</w:t>
      </w:r>
      <w:r w:rsidR="006C7D37" w:rsidRPr="00581DEB">
        <w:rPr>
          <w:rFonts w:cstheme="minorHAnsi"/>
        </w:rPr>
        <w:t xml:space="preserve"> </w:t>
      </w:r>
      <w:r w:rsidR="00A7033F" w:rsidRPr="00581DEB">
        <w:rPr>
          <w:rFonts w:cstheme="minorHAnsi"/>
        </w:rPr>
        <w:t>(Durst, 2022)</w:t>
      </w:r>
    </w:p>
    <w:p w14:paraId="2E3193C9" w14:textId="5E9EC80D" w:rsidR="00EF6368" w:rsidRPr="00581DEB" w:rsidRDefault="00FA1EBE" w:rsidP="00CA3195">
      <w:pPr>
        <w:rPr>
          <w:rFonts w:cstheme="minorHAnsi"/>
        </w:rPr>
      </w:pPr>
      <w:r w:rsidRPr="00581DEB">
        <w:rPr>
          <w:rFonts w:cstheme="minorHAnsi"/>
          <w:noProof/>
        </w:rPr>
        <w:drawing>
          <wp:anchor distT="0" distB="0" distL="114300" distR="114300" simplePos="0" relativeHeight="251675136" behindDoc="1" locked="0" layoutInCell="1" allowOverlap="1" wp14:anchorId="70672D5B" wp14:editId="40345DC9">
            <wp:simplePos x="0" y="0"/>
            <wp:positionH relativeFrom="column">
              <wp:posOffset>3019425</wp:posOffset>
            </wp:positionH>
            <wp:positionV relativeFrom="paragraph">
              <wp:posOffset>337820</wp:posOffset>
            </wp:positionV>
            <wp:extent cx="3228975" cy="2914650"/>
            <wp:effectExtent l="0" t="0" r="9525" b="0"/>
            <wp:wrapTight wrapText="bothSides">
              <wp:wrapPolygon edited="0">
                <wp:start x="0" y="0"/>
                <wp:lineTo x="0" y="21459"/>
                <wp:lineTo x="21536" y="21459"/>
                <wp:lineTo x="21536" y="0"/>
                <wp:lineTo x="0" y="0"/>
              </wp:wrapPolygon>
            </wp:wrapTight>
            <wp:docPr id="967927137" name="Picture 1" descr="A picture containing line,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927137" name="Picture 1" descr="A picture containing line, text, screenshot, fo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228975" cy="2914650"/>
                    </a:xfrm>
                    <a:prstGeom prst="rect">
                      <a:avLst/>
                    </a:prstGeom>
                  </pic:spPr>
                </pic:pic>
              </a:graphicData>
            </a:graphic>
          </wp:anchor>
        </w:drawing>
      </w:r>
      <w:r w:rsidR="00EF6368" w:rsidRPr="00581DEB">
        <w:rPr>
          <w:rFonts w:cstheme="minorHAnsi"/>
        </w:rPr>
        <w:t>In the context of a race car rear wing, the Reynolds number is significant as it influences the aerodynamic performance. The rear wing is designed to generate downforce by manipulating the airflow. The flow regime around the wing determines the effectiveness of downforce generation, drag reduction, and overall stability</w:t>
      </w:r>
      <w:r w:rsidR="00B91719" w:rsidRPr="00581DEB">
        <w:rPr>
          <w:rFonts w:cstheme="minorHAnsi"/>
        </w:rPr>
        <w:t>.</w:t>
      </w:r>
    </w:p>
    <w:p w14:paraId="1BDC3A53" w14:textId="370775C4" w:rsidR="000D5534" w:rsidRPr="00581DEB" w:rsidRDefault="000D5534" w:rsidP="00CA3195">
      <w:pPr>
        <w:rPr>
          <w:rFonts w:cstheme="minorHAnsi"/>
        </w:rPr>
      </w:pPr>
      <w:r w:rsidRPr="00581DEB">
        <w:rPr>
          <w:rFonts w:cstheme="minorHAnsi"/>
        </w:rPr>
        <w:t>At low Reynolds numbers, the flow around the wing tends to be laminar, resulting in smoother airflow and less turbulent wake. This can lead to lower drag but may limit the wing's ability to generate significant downforce. As the Reynolds number increases, the flow becomes turbulent, creating a more</w:t>
      </w:r>
      <w:r w:rsidR="00B91719" w:rsidRPr="00581DEB">
        <w:rPr>
          <w:rFonts w:cstheme="minorHAnsi"/>
        </w:rPr>
        <w:t xml:space="preserve"> energetic and turbulent wake. The increase in the t</w:t>
      </w:r>
      <w:r w:rsidRPr="00581DEB">
        <w:rPr>
          <w:rFonts w:cstheme="minorHAnsi"/>
        </w:rPr>
        <w:t>urbulent flow allows for increased downforce generation but also comes with higher drag</w:t>
      </w:r>
      <w:r w:rsidR="00325AED" w:rsidRPr="00581DEB">
        <w:rPr>
          <w:rFonts w:cstheme="minorHAnsi"/>
        </w:rPr>
        <w:t>.</w:t>
      </w:r>
    </w:p>
    <w:p w14:paraId="167D5749" w14:textId="32229BED" w:rsidR="00AC5AEE" w:rsidRPr="00581DEB" w:rsidRDefault="00AC5AEE" w:rsidP="00CA3195">
      <w:pPr>
        <w:rPr>
          <w:rFonts w:cstheme="minorHAnsi"/>
        </w:rPr>
      </w:pPr>
      <w:r w:rsidRPr="00581DEB">
        <w:rPr>
          <w:rFonts w:cstheme="minorHAnsi"/>
        </w:rPr>
        <w:t xml:space="preserve">To estimate the Reynolds number around the wing, a few assumptions </w:t>
      </w:r>
      <w:r w:rsidR="00FA1EBE" w:rsidRPr="00581DEB">
        <w:rPr>
          <w:rFonts w:cstheme="minorHAnsi"/>
        </w:rPr>
        <w:t>must</w:t>
      </w:r>
      <w:r w:rsidRPr="00581DEB">
        <w:rPr>
          <w:rFonts w:cstheme="minorHAnsi"/>
        </w:rPr>
        <w:t xml:space="preserve"> be made. These are to follow.</w:t>
      </w:r>
      <w:r w:rsidR="00FA1EBE" w:rsidRPr="00581DEB">
        <w:rPr>
          <w:rFonts w:cstheme="minorHAnsi"/>
          <w:noProof/>
        </w:rPr>
        <w:t xml:space="preserve"> </w:t>
      </w:r>
    </w:p>
    <w:p w14:paraId="598E53A2" w14:textId="77777777" w:rsidR="009E58AA" w:rsidRPr="00581DEB" w:rsidRDefault="009E58AA" w:rsidP="00CA3195">
      <w:pPr>
        <w:rPr>
          <w:rFonts w:cstheme="minorHAnsi"/>
          <w:shd w:val="clear" w:color="auto" w:fill="F7F7F8"/>
        </w:rPr>
      </w:pPr>
    </w:p>
    <w:p w14:paraId="5C1FFA64" w14:textId="2F166390" w:rsidR="009E58AA" w:rsidRPr="00581DEB" w:rsidRDefault="009E58AA" w:rsidP="00CA3195">
      <w:pPr>
        <w:pStyle w:val="NormalWeb"/>
        <w:shd w:val="clear" w:color="auto" w:fill="FFFFFF"/>
        <w:spacing w:before="0" w:beforeAutospacing="0" w:after="0" w:afterAutospacing="0"/>
        <w:rPr>
          <w:rFonts w:asciiTheme="minorHAnsi" w:hAnsiTheme="minorHAnsi" w:cstheme="minorHAnsi"/>
          <w:spacing w:val="-3"/>
          <w:sz w:val="22"/>
          <w:szCs w:val="22"/>
        </w:rPr>
      </w:pPr>
      <w:r w:rsidRPr="00581DEB">
        <w:rPr>
          <w:rFonts w:asciiTheme="minorHAnsi" w:hAnsiTheme="minorHAnsi" w:cstheme="minorHAnsi"/>
          <w:spacing w:val="-3"/>
          <w:sz w:val="22"/>
          <w:szCs w:val="22"/>
        </w:rPr>
        <w:t xml:space="preserve">Velocity = </w:t>
      </w:r>
      <w:r w:rsidR="00CF5861" w:rsidRPr="00581DEB">
        <w:rPr>
          <w:rFonts w:asciiTheme="minorHAnsi" w:hAnsiTheme="minorHAnsi" w:cstheme="minorHAnsi"/>
          <w:spacing w:val="-3"/>
          <w:sz w:val="22"/>
          <w:szCs w:val="22"/>
        </w:rPr>
        <w:t xml:space="preserve">61.94m/s (223KPH) </w:t>
      </w:r>
      <w:r w:rsidR="003215E5" w:rsidRPr="00581DEB">
        <w:rPr>
          <w:rFonts w:asciiTheme="minorHAnsi" w:hAnsiTheme="minorHAnsi" w:cstheme="minorHAnsi"/>
          <w:spacing w:val="-3"/>
          <w:sz w:val="22"/>
          <w:szCs w:val="22"/>
        </w:rPr>
        <w:t xml:space="preserve">This is reported to be the average </w:t>
      </w:r>
      <w:r w:rsidR="006D687B" w:rsidRPr="00581DEB">
        <w:rPr>
          <w:rFonts w:asciiTheme="minorHAnsi" w:hAnsiTheme="minorHAnsi" w:cstheme="minorHAnsi"/>
          <w:spacing w:val="-3"/>
          <w:sz w:val="22"/>
          <w:szCs w:val="22"/>
        </w:rPr>
        <w:t>speed</w:t>
      </w:r>
      <w:r w:rsidR="003215E5" w:rsidRPr="00581DEB">
        <w:rPr>
          <w:rFonts w:asciiTheme="minorHAnsi" w:hAnsiTheme="minorHAnsi" w:cstheme="minorHAnsi"/>
          <w:spacing w:val="-3"/>
          <w:sz w:val="22"/>
          <w:szCs w:val="22"/>
        </w:rPr>
        <w:t xml:space="preserve"> of an F1 car according to </w:t>
      </w:r>
      <w:r w:rsidR="003215E5" w:rsidRPr="00581DEB">
        <w:rPr>
          <w:rFonts w:asciiTheme="minorHAnsi" w:hAnsiTheme="minorHAnsi" w:cstheme="minorHAnsi"/>
          <w:sz w:val="22"/>
          <w:szCs w:val="22"/>
        </w:rPr>
        <w:t>(Professionals HQ, 2023).</w:t>
      </w:r>
    </w:p>
    <w:p w14:paraId="51D5C4CA" w14:textId="77777777" w:rsidR="009E58AA" w:rsidRPr="00581DEB" w:rsidRDefault="009E58AA" w:rsidP="00CA3195">
      <w:pPr>
        <w:pStyle w:val="NormalWeb"/>
        <w:shd w:val="clear" w:color="auto" w:fill="FFFFFF"/>
        <w:spacing w:before="0" w:beforeAutospacing="0" w:after="0" w:afterAutospacing="0"/>
        <w:rPr>
          <w:rFonts w:asciiTheme="minorHAnsi" w:hAnsiTheme="minorHAnsi" w:cstheme="minorHAnsi"/>
          <w:spacing w:val="-3"/>
          <w:sz w:val="22"/>
          <w:szCs w:val="22"/>
        </w:rPr>
      </w:pPr>
    </w:p>
    <w:p w14:paraId="10EB59E5" w14:textId="3F7031D7" w:rsidR="009E58AA" w:rsidRPr="00581DEB" w:rsidRDefault="009E58AA" w:rsidP="00CA3195">
      <w:pPr>
        <w:pStyle w:val="NormalWeb"/>
        <w:shd w:val="clear" w:color="auto" w:fill="FFFFFF"/>
        <w:spacing w:before="0" w:beforeAutospacing="0" w:after="0" w:afterAutospacing="0"/>
        <w:rPr>
          <w:rFonts w:asciiTheme="minorHAnsi" w:hAnsiTheme="minorHAnsi" w:cstheme="minorHAnsi"/>
          <w:spacing w:val="-3"/>
          <w:sz w:val="22"/>
          <w:szCs w:val="22"/>
        </w:rPr>
      </w:pPr>
      <w:r w:rsidRPr="00581DEB">
        <w:rPr>
          <w:rFonts w:asciiTheme="minorHAnsi" w:hAnsiTheme="minorHAnsi" w:cstheme="minorHAnsi"/>
          <w:spacing w:val="-3"/>
          <w:sz w:val="22"/>
          <w:szCs w:val="22"/>
        </w:rPr>
        <w:t xml:space="preserve">The dynamic viscosity of </w:t>
      </w:r>
      <w:r w:rsidR="00CF5861" w:rsidRPr="00581DEB">
        <w:rPr>
          <w:rFonts w:asciiTheme="minorHAnsi" w:hAnsiTheme="minorHAnsi" w:cstheme="minorHAnsi"/>
          <w:spacing w:val="-3"/>
          <w:sz w:val="22"/>
          <w:szCs w:val="22"/>
        </w:rPr>
        <w:t>air at 15°</w:t>
      </w:r>
      <w:r w:rsidR="003215E5" w:rsidRPr="00581DEB">
        <w:rPr>
          <w:rFonts w:asciiTheme="minorHAnsi" w:hAnsiTheme="minorHAnsi" w:cstheme="minorHAnsi"/>
          <w:spacing w:val="-3"/>
          <w:sz w:val="22"/>
          <w:szCs w:val="22"/>
        </w:rPr>
        <w:t>C</w:t>
      </w:r>
      <w:r w:rsidRPr="00581DEB">
        <w:rPr>
          <w:rFonts w:asciiTheme="minorHAnsi" w:hAnsiTheme="minorHAnsi" w:cstheme="minorHAnsi"/>
          <w:spacing w:val="-3"/>
          <w:sz w:val="22"/>
          <w:szCs w:val="22"/>
        </w:rPr>
        <w:t xml:space="preserve"> = 0.00</w:t>
      </w:r>
      <w:r w:rsidR="00CF5861" w:rsidRPr="00581DEB">
        <w:rPr>
          <w:rFonts w:asciiTheme="minorHAnsi" w:hAnsiTheme="minorHAnsi" w:cstheme="minorHAnsi"/>
          <w:spacing w:val="-3"/>
          <w:sz w:val="22"/>
          <w:szCs w:val="22"/>
        </w:rPr>
        <w:t>001</w:t>
      </w:r>
      <w:r w:rsidRPr="00581DEB">
        <w:rPr>
          <w:rFonts w:asciiTheme="minorHAnsi" w:hAnsiTheme="minorHAnsi" w:cstheme="minorHAnsi"/>
          <w:spacing w:val="-3"/>
          <w:sz w:val="22"/>
          <w:szCs w:val="22"/>
        </w:rPr>
        <w:t>8</w:t>
      </w:r>
      <w:r w:rsidR="00CF5861" w:rsidRPr="00581DEB">
        <w:rPr>
          <w:rFonts w:asciiTheme="minorHAnsi" w:hAnsiTheme="minorHAnsi" w:cstheme="minorHAnsi"/>
          <w:spacing w:val="-3"/>
          <w:sz w:val="22"/>
          <w:szCs w:val="22"/>
        </w:rPr>
        <w:t>02</w:t>
      </w:r>
      <w:r w:rsidRPr="00581DEB">
        <w:rPr>
          <w:rFonts w:asciiTheme="minorHAnsi" w:hAnsiTheme="minorHAnsi" w:cstheme="minorHAnsi"/>
          <w:spacing w:val="-3"/>
          <w:sz w:val="22"/>
          <w:szCs w:val="22"/>
        </w:rPr>
        <w:t xml:space="preserve"> Pa.s</w:t>
      </w:r>
    </w:p>
    <w:p w14:paraId="6FB437D6" w14:textId="5AE5C5DF" w:rsidR="003215E5" w:rsidRPr="00581DEB" w:rsidRDefault="003215E5" w:rsidP="00CA3195">
      <w:pPr>
        <w:pStyle w:val="NormalWeb"/>
        <w:shd w:val="clear" w:color="auto" w:fill="FFFFFF"/>
        <w:spacing w:before="0" w:beforeAutospacing="0" w:after="0" w:afterAutospacing="0"/>
        <w:rPr>
          <w:rFonts w:asciiTheme="minorHAnsi" w:hAnsiTheme="minorHAnsi" w:cstheme="minorHAnsi"/>
          <w:sz w:val="22"/>
          <w:szCs w:val="22"/>
        </w:rPr>
      </w:pPr>
    </w:p>
    <w:p w14:paraId="6D4D45C2" w14:textId="5C46B6D0" w:rsidR="009E58AA" w:rsidRPr="00581DEB" w:rsidRDefault="009E58AA" w:rsidP="00CA3195">
      <w:pPr>
        <w:pStyle w:val="NormalWeb"/>
        <w:shd w:val="clear" w:color="auto" w:fill="FFFFFF"/>
        <w:spacing w:before="0" w:beforeAutospacing="0" w:after="0" w:afterAutospacing="0"/>
        <w:rPr>
          <w:rFonts w:asciiTheme="minorHAnsi" w:hAnsiTheme="minorHAnsi" w:cstheme="minorHAnsi"/>
          <w:spacing w:val="-3"/>
          <w:sz w:val="22"/>
          <w:szCs w:val="22"/>
          <w:vertAlign w:val="superscript"/>
        </w:rPr>
      </w:pPr>
      <w:r w:rsidRPr="00581DEB">
        <w:rPr>
          <w:rFonts w:asciiTheme="minorHAnsi" w:hAnsiTheme="minorHAnsi" w:cstheme="minorHAnsi"/>
          <w:spacing w:val="-3"/>
          <w:sz w:val="22"/>
          <w:szCs w:val="22"/>
        </w:rPr>
        <w:t xml:space="preserve">Density of </w:t>
      </w:r>
      <w:r w:rsidR="003215E5" w:rsidRPr="00581DEB">
        <w:rPr>
          <w:rFonts w:asciiTheme="minorHAnsi" w:hAnsiTheme="minorHAnsi" w:cstheme="minorHAnsi"/>
          <w:spacing w:val="-3"/>
          <w:sz w:val="22"/>
          <w:szCs w:val="22"/>
        </w:rPr>
        <w:t xml:space="preserve">air at </w:t>
      </w:r>
      <w:r w:rsidR="00CF5861" w:rsidRPr="00581DEB">
        <w:rPr>
          <w:rFonts w:asciiTheme="minorHAnsi" w:hAnsiTheme="minorHAnsi" w:cstheme="minorHAnsi"/>
          <w:spacing w:val="-3"/>
          <w:sz w:val="22"/>
          <w:szCs w:val="22"/>
        </w:rPr>
        <w:t>15</w:t>
      </w:r>
      <w:r w:rsidR="003215E5" w:rsidRPr="00581DEB">
        <w:rPr>
          <w:rFonts w:asciiTheme="minorHAnsi" w:hAnsiTheme="minorHAnsi" w:cstheme="minorHAnsi"/>
          <w:spacing w:val="-3"/>
          <w:sz w:val="22"/>
          <w:szCs w:val="22"/>
        </w:rPr>
        <w:t>°C</w:t>
      </w:r>
      <w:r w:rsidR="00CF5861" w:rsidRPr="00581DEB">
        <w:rPr>
          <w:rFonts w:asciiTheme="minorHAnsi" w:hAnsiTheme="minorHAnsi" w:cstheme="minorHAnsi"/>
          <w:spacing w:val="-3"/>
          <w:sz w:val="22"/>
          <w:szCs w:val="22"/>
        </w:rPr>
        <w:t xml:space="preserve"> = 1.225</w:t>
      </w:r>
      <w:r w:rsidRPr="00581DEB">
        <w:rPr>
          <w:rFonts w:asciiTheme="minorHAnsi" w:hAnsiTheme="minorHAnsi" w:cstheme="minorHAnsi"/>
          <w:spacing w:val="-3"/>
          <w:sz w:val="22"/>
          <w:szCs w:val="22"/>
        </w:rPr>
        <w:t xml:space="preserve"> kg/m</w:t>
      </w:r>
      <w:r w:rsidRPr="00581DEB">
        <w:rPr>
          <w:rFonts w:asciiTheme="minorHAnsi" w:hAnsiTheme="minorHAnsi" w:cstheme="minorHAnsi"/>
          <w:spacing w:val="-3"/>
          <w:sz w:val="22"/>
          <w:szCs w:val="22"/>
          <w:vertAlign w:val="superscript"/>
        </w:rPr>
        <w:t xml:space="preserve">3  </w:t>
      </w:r>
    </w:p>
    <w:p w14:paraId="6430966B" w14:textId="65859098" w:rsidR="00325AED" w:rsidRPr="00581DEB" w:rsidRDefault="00325AED" w:rsidP="00CA3195">
      <w:pPr>
        <w:pStyle w:val="NormalWeb"/>
        <w:shd w:val="clear" w:color="auto" w:fill="FFFFFF"/>
        <w:spacing w:before="0" w:beforeAutospacing="0" w:after="0" w:afterAutospacing="0"/>
        <w:rPr>
          <w:rFonts w:asciiTheme="minorHAnsi" w:hAnsiTheme="minorHAnsi" w:cstheme="minorHAnsi"/>
          <w:spacing w:val="-3"/>
          <w:sz w:val="22"/>
          <w:szCs w:val="22"/>
        </w:rPr>
      </w:pPr>
    </w:p>
    <w:p w14:paraId="0DA11F73" w14:textId="4FFEBB22" w:rsidR="009E58AA" w:rsidRPr="00581DEB" w:rsidRDefault="003321BF" w:rsidP="00CA3195">
      <w:pPr>
        <w:pStyle w:val="NormalWeb"/>
        <w:shd w:val="clear" w:color="auto" w:fill="FFFFFF"/>
        <w:spacing w:before="0" w:beforeAutospacing="0" w:after="0" w:afterAutospacing="0"/>
        <w:rPr>
          <w:rFonts w:asciiTheme="minorHAnsi" w:hAnsiTheme="minorHAnsi" w:cstheme="minorHAnsi"/>
          <w:spacing w:val="-3"/>
          <w:sz w:val="22"/>
          <w:szCs w:val="22"/>
        </w:rPr>
      </w:pPr>
      <w:r w:rsidRPr="00581DEB">
        <w:rPr>
          <w:rFonts w:asciiTheme="minorHAnsi" w:hAnsiTheme="minorHAnsi" w:cstheme="minorHAnsi"/>
          <w:sz w:val="22"/>
          <w:szCs w:val="22"/>
        </w:rPr>
        <w:t xml:space="preserve">These figures were taken from </w:t>
      </w:r>
      <w:r w:rsidR="003215E5" w:rsidRPr="00581DEB">
        <w:rPr>
          <w:rFonts w:asciiTheme="minorHAnsi" w:hAnsiTheme="minorHAnsi" w:cstheme="minorHAnsi"/>
          <w:sz w:val="22"/>
          <w:szCs w:val="22"/>
        </w:rPr>
        <w:t>(Edge, 2020)</w:t>
      </w:r>
      <w:r w:rsidRPr="00581DEB">
        <w:rPr>
          <w:rFonts w:asciiTheme="minorHAnsi" w:hAnsiTheme="minorHAnsi" w:cstheme="minorHAnsi"/>
          <w:sz w:val="22"/>
          <w:szCs w:val="22"/>
        </w:rPr>
        <w:t xml:space="preserve">, and a </w:t>
      </w:r>
      <w:r w:rsidR="006D687B" w:rsidRPr="00581DEB">
        <w:rPr>
          <w:rFonts w:asciiTheme="minorHAnsi" w:hAnsiTheme="minorHAnsi" w:cstheme="minorHAnsi"/>
          <w:sz w:val="22"/>
          <w:szCs w:val="22"/>
        </w:rPr>
        <w:t>temperature</w:t>
      </w:r>
      <w:r w:rsidRPr="00581DEB">
        <w:rPr>
          <w:rFonts w:asciiTheme="minorHAnsi" w:hAnsiTheme="minorHAnsi" w:cstheme="minorHAnsi"/>
          <w:sz w:val="22"/>
          <w:szCs w:val="22"/>
        </w:rPr>
        <w:t xml:space="preserve"> of 15° was assumed by looking at the average </w:t>
      </w:r>
      <w:r w:rsidR="006D687B" w:rsidRPr="00581DEB">
        <w:rPr>
          <w:rFonts w:asciiTheme="minorHAnsi" w:hAnsiTheme="minorHAnsi" w:cstheme="minorHAnsi"/>
          <w:sz w:val="22"/>
          <w:szCs w:val="22"/>
        </w:rPr>
        <w:t>temperature</w:t>
      </w:r>
      <w:r w:rsidRPr="00581DEB">
        <w:rPr>
          <w:rFonts w:asciiTheme="minorHAnsi" w:hAnsiTheme="minorHAnsi" w:cstheme="minorHAnsi"/>
          <w:sz w:val="22"/>
          <w:szCs w:val="22"/>
        </w:rPr>
        <w:t xml:space="preserve"> for </w:t>
      </w:r>
      <w:r w:rsidR="006D687B" w:rsidRPr="00581DEB">
        <w:rPr>
          <w:rFonts w:asciiTheme="minorHAnsi" w:hAnsiTheme="minorHAnsi" w:cstheme="minorHAnsi"/>
          <w:sz w:val="22"/>
          <w:szCs w:val="22"/>
        </w:rPr>
        <w:t>June</w:t>
      </w:r>
      <w:r w:rsidRPr="00581DEB">
        <w:rPr>
          <w:rFonts w:asciiTheme="minorHAnsi" w:hAnsiTheme="minorHAnsi" w:cstheme="minorHAnsi"/>
          <w:sz w:val="22"/>
          <w:szCs w:val="22"/>
        </w:rPr>
        <w:t xml:space="preserve"> between 2015-2022, according to (Salas, 2023).</w:t>
      </w:r>
    </w:p>
    <w:p w14:paraId="7DB3912D" w14:textId="3706EA02" w:rsidR="00DA1BD9" w:rsidRPr="00581DEB" w:rsidRDefault="00DA1BD9" w:rsidP="00CA3195">
      <w:pPr>
        <w:pStyle w:val="NormalWeb"/>
        <w:shd w:val="clear" w:color="auto" w:fill="FFFFFF"/>
        <w:spacing w:before="0" w:beforeAutospacing="0" w:after="0" w:afterAutospacing="0"/>
        <w:rPr>
          <w:rFonts w:asciiTheme="minorHAnsi" w:hAnsiTheme="minorHAnsi" w:cstheme="minorHAnsi"/>
          <w:spacing w:val="-3"/>
          <w:sz w:val="22"/>
          <w:szCs w:val="22"/>
        </w:rPr>
      </w:pPr>
    </w:p>
    <w:p w14:paraId="6CD56F12" w14:textId="4FA01126" w:rsidR="00DA1BD9" w:rsidRPr="00581DEB" w:rsidRDefault="00DA1BD9" w:rsidP="00CA3195">
      <w:pPr>
        <w:pStyle w:val="NormalWeb"/>
        <w:shd w:val="clear" w:color="auto" w:fill="FFFFFF"/>
        <w:spacing w:before="0" w:beforeAutospacing="0" w:after="0" w:afterAutospacing="0"/>
        <w:rPr>
          <w:rFonts w:asciiTheme="minorHAnsi" w:hAnsiTheme="minorHAnsi" w:cstheme="minorHAnsi"/>
          <w:spacing w:val="-3"/>
          <w:sz w:val="22"/>
          <w:szCs w:val="22"/>
        </w:rPr>
      </w:pPr>
      <w:r w:rsidRPr="00581DEB">
        <w:rPr>
          <w:rFonts w:asciiTheme="minorHAnsi" w:hAnsiTheme="minorHAnsi" w:cstheme="minorHAnsi"/>
          <w:spacing w:val="-3"/>
          <w:sz w:val="22"/>
          <w:szCs w:val="22"/>
        </w:rPr>
        <w:t xml:space="preserve">Character </w:t>
      </w:r>
      <w:r w:rsidR="00AF5DFB" w:rsidRPr="00581DEB">
        <w:rPr>
          <w:rFonts w:asciiTheme="minorHAnsi" w:hAnsiTheme="minorHAnsi" w:cstheme="minorHAnsi"/>
          <w:spacing w:val="-3"/>
          <w:sz w:val="22"/>
          <w:szCs w:val="22"/>
        </w:rPr>
        <w:t>linear dimension = 0.35</w:t>
      </w:r>
      <w:r w:rsidRPr="00581DEB">
        <w:rPr>
          <w:rFonts w:asciiTheme="minorHAnsi" w:hAnsiTheme="minorHAnsi" w:cstheme="minorHAnsi"/>
          <w:spacing w:val="-3"/>
          <w:sz w:val="22"/>
          <w:szCs w:val="22"/>
        </w:rPr>
        <w:t xml:space="preserve">m (Chord length of lower </w:t>
      </w:r>
      <w:r w:rsidR="006D687B" w:rsidRPr="00581DEB">
        <w:rPr>
          <w:rFonts w:asciiTheme="minorHAnsi" w:hAnsiTheme="minorHAnsi" w:cstheme="minorHAnsi"/>
          <w:spacing w:val="-3"/>
          <w:sz w:val="22"/>
          <w:szCs w:val="22"/>
        </w:rPr>
        <w:t>air foil</w:t>
      </w:r>
      <w:r w:rsidRPr="00581DEB">
        <w:rPr>
          <w:rFonts w:asciiTheme="minorHAnsi" w:hAnsiTheme="minorHAnsi" w:cstheme="minorHAnsi"/>
          <w:spacing w:val="-3"/>
          <w:sz w:val="22"/>
          <w:szCs w:val="22"/>
        </w:rPr>
        <w:t>)</w:t>
      </w:r>
    </w:p>
    <w:p w14:paraId="7E3A19D6" w14:textId="77777777" w:rsidR="003215E5" w:rsidRPr="00581DEB" w:rsidRDefault="003215E5" w:rsidP="00CA3195">
      <w:pPr>
        <w:pStyle w:val="NormalWeb"/>
        <w:shd w:val="clear" w:color="auto" w:fill="FFFFFF"/>
        <w:spacing w:before="0" w:beforeAutospacing="0" w:after="0" w:afterAutospacing="0"/>
        <w:rPr>
          <w:rFonts w:asciiTheme="minorHAnsi" w:hAnsiTheme="minorHAnsi" w:cstheme="minorHAnsi"/>
          <w:spacing w:val="-3"/>
          <w:sz w:val="22"/>
          <w:szCs w:val="22"/>
        </w:rPr>
      </w:pPr>
    </w:p>
    <w:p w14:paraId="4F8B21DE" w14:textId="70ECE5DD" w:rsidR="003215E5" w:rsidRPr="00581DEB" w:rsidRDefault="003215E5" w:rsidP="00CA3195">
      <w:pPr>
        <w:pStyle w:val="NormalWeb"/>
        <w:shd w:val="clear" w:color="auto" w:fill="FFFFFF"/>
        <w:spacing w:before="0" w:beforeAutospacing="0" w:after="0" w:afterAutospacing="0"/>
        <w:rPr>
          <w:rFonts w:asciiTheme="minorHAnsi" w:hAnsiTheme="minorHAnsi" w:cstheme="minorHAnsi"/>
          <w:spacing w:val="-3"/>
          <w:sz w:val="22"/>
          <w:szCs w:val="22"/>
        </w:rPr>
      </w:pPr>
      <w:r w:rsidRPr="00581DEB">
        <w:rPr>
          <w:rFonts w:asciiTheme="minorHAnsi" w:hAnsiTheme="minorHAnsi" w:cstheme="minorHAnsi"/>
          <w:spacing w:val="-3"/>
          <w:sz w:val="22"/>
          <w:szCs w:val="22"/>
        </w:rPr>
        <w:t>By inserting these figures into the Reynolds equation, we get:</w:t>
      </w:r>
    </w:p>
    <w:p w14:paraId="15FE157D" w14:textId="3A1BA1DE" w:rsidR="003215E5" w:rsidRPr="00581DEB" w:rsidRDefault="003215E5" w:rsidP="00CA3195">
      <w:pPr>
        <w:pStyle w:val="NormalWeb"/>
        <w:shd w:val="clear" w:color="auto" w:fill="FFFFFF"/>
        <w:spacing w:before="0" w:beforeAutospacing="0" w:after="0" w:afterAutospacing="0"/>
        <w:rPr>
          <w:rFonts w:asciiTheme="minorHAnsi" w:hAnsiTheme="minorHAnsi" w:cstheme="minorHAnsi"/>
          <w:spacing w:val="-3"/>
          <w:sz w:val="22"/>
          <w:szCs w:val="22"/>
        </w:rPr>
      </w:pPr>
    </w:p>
    <w:p w14:paraId="31DFB63D" w14:textId="34891675" w:rsidR="009E58AA" w:rsidRPr="00581DEB" w:rsidRDefault="009E58AA" w:rsidP="00CA3195">
      <w:pPr>
        <w:pStyle w:val="NormalWeb"/>
        <w:shd w:val="clear" w:color="auto" w:fill="FFFFFF"/>
        <w:spacing w:before="0" w:beforeAutospacing="0" w:after="0" w:afterAutospacing="0"/>
        <w:rPr>
          <w:rFonts w:asciiTheme="minorHAnsi" w:hAnsiTheme="minorHAnsi" w:cstheme="minorHAnsi"/>
          <w:spacing w:val="-3"/>
          <w:sz w:val="22"/>
          <w:szCs w:val="22"/>
        </w:rPr>
      </w:pPr>
    </w:p>
    <w:p w14:paraId="6E5F175A" w14:textId="64BFEE00" w:rsidR="009E58AA" w:rsidRPr="00581DEB" w:rsidRDefault="009E58AA" w:rsidP="00CA3195">
      <w:pPr>
        <w:pStyle w:val="NormalWeb"/>
        <w:shd w:val="clear" w:color="auto" w:fill="FFFFFF"/>
        <w:spacing w:before="0" w:beforeAutospacing="0" w:after="0" w:afterAutospacing="0"/>
        <w:rPr>
          <w:rFonts w:asciiTheme="minorHAnsi" w:hAnsiTheme="minorHAnsi" w:cstheme="minorHAnsi"/>
          <w:spacing w:val="-3"/>
          <w:sz w:val="22"/>
          <w:szCs w:val="22"/>
        </w:rPr>
      </w:pPr>
      <m:oMath>
        <m:r>
          <w:rPr>
            <w:rFonts w:ascii="Cambria Math" w:hAnsi="Cambria Math" w:cstheme="minorHAnsi"/>
            <w:spacing w:val="-3"/>
            <w:sz w:val="22"/>
            <w:szCs w:val="22"/>
          </w:rPr>
          <m:t xml:space="preserve">Re= </m:t>
        </m:r>
        <m:f>
          <m:fPr>
            <m:ctrlPr>
              <w:rPr>
                <w:rFonts w:ascii="Cambria Math" w:hAnsi="Cambria Math" w:cstheme="minorHAnsi"/>
                <w:i/>
                <w:spacing w:val="-3"/>
                <w:sz w:val="22"/>
                <w:szCs w:val="22"/>
              </w:rPr>
            </m:ctrlPr>
          </m:fPr>
          <m:num>
            <m:r>
              <w:rPr>
                <w:rFonts w:ascii="Cambria Math" w:hAnsi="Cambria Math" w:cstheme="minorHAnsi"/>
                <w:spacing w:val="-3"/>
                <w:sz w:val="22"/>
                <w:szCs w:val="22"/>
              </w:rPr>
              <m:t xml:space="preserve">1.225x61.94x0.35 </m:t>
            </m:r>
          </m:num>
          <m:den>
            <m:r>
              <w:rPr>
                <w:rFonts w:ascii="Cambria Math" w:hAnsi="Cambria Math" w:cstheme="minorHAnsi"/>
                <w:spacing w:val="-3"/>
                <w:sz w:val="22"/>
                <w:szCs w:val="22"/>
              </w:rPr>
              <m:t>0.00001802</m:t>
            </m:r>
          </m:den>
        </m:f>
      </m:oMath>
      <w:r w:rsidR="00AF5DFB" w:rsidRPr="00581DEB">
        <w:rPr>
          <w:rFonts w:asciiTheme="minorHAnsi" w:hAnsiTheme="minorHAnsi" w:cstheme="minorHAnsi"/>
          <w:spacing w:val="-3"/>
          <w:sz w:val="22"/>
          <w:szCs w:val="22"/>
        </w:rPr>
        <w:t xml:space="preserve"> = 1,473,739</w:t>
      </w:r>
      <w:r w:rsidRPr="00581DEB">
        <w:rPr>
          <w:rFonts w:asciiTheme="minorHAnsi" w:hAnsiTheme="minorHAnsi" w:cstheme="minorHAnsi"/>
          <w:spacing w:val="-3"/>
          <w:sz w:val="22"/>
          <w:szCs w:val="22"/>
        </w:rPr>
        <w:t>.</w:t>
      </w:r>
    </w:p>
    <w:p w14:paraId="510FC5B0" w14:textId="522721AA" w:rsidR="009E58AA" w:rsidRPr="00581DEB" w:rsidRDefault="009E58AA" w:rsidP="00CA3195">
      <w:pPr>
        <w:pStyle w:val="NormalWeb"/>
        <w:shd w:val="clear" w:color="auto" w:fill="FFFFFF"/>
        <w:spacing w:before="0" w:beforeAutospacing="0" w:after="0" w:afterAutospacing="0"/>
        <w:rPr>
          <w:rFonts w:asciiTheme="minorHAnsi" w:hAnsiTheme="minorHAnsi" w:cstheme="minorHAnsi"/>
          <w:spacing w:val="-3"/>
          <w:sz w:val="22"/>
          <w:szCs w:val="22"/>
        </w:rPr>
      </w:pPr>
    </w:p>
    <w:p w14:paraId="651FE3A7" w14:textId="60981777" w:rsidR="009E58AA" w:rsidRPr="00581DEB" w:rsidRDefault="009E58AA" w:rsidP="00CA3195">
      <w:pPr>
        <w:pStyle w:val="NormalWeb"/>
        <w:shd w:val="clear" w:color="auto" w:fill="FFFFFF"/>
        <w:spacing w:before="0" w:beforeAutospacing="0" w:after="0" w:afterAutospacing="0"/>
        <w:rPr>
          <w:rFonts w:asciiTheme="minorHAnsi" w:hAnsiTheme="minorHAnsi" w:cstheme="minorHAnsi"/>
          <w:spacing w:val="-3"/>
          <w:sz w:val="22"/>
          <w:szCs w:val="22"/>
        </w:rPr>
      </w:pPr>
      <w:r w:rsidRPr="00581DEB">
        <w:rPr>
          <w:rFonts w:asciiTheme="minorHAnsi" w:hAnsiTheme="minorHAnsi" w:cstheme="minorHAnsi"/>
          <w:spacing w:val="-3"/>
          <w:sz w:val="22"/>
          <w:szCs w:val="22"/>
        </w:rPr>
        <w:t>This shows the flow is turbulent.</w:t>
      </w:r>
      <w:r w:rsidR="00935328" w:rsidRPr="00581DEB">
        <w:rPr>
          <w:rFonts w:asciiTheme="minorHAnsi" w:hAnsiTheme="minorHAnsi" w:cstheme="minorHAnsi"/>
          <w:spacing w:val="-3"/>
          <w:sz w:val="22"/>
          <w:szCs w:val="22"/>
        </w:rPr>
        <w:t xml:space="preserve"> At first this figure looked too large to be correct, however the Reynolds number is considered a general rule where the character linear dimension is typically a length of plate, or diameter of pipe and</w:t>
      </w:r>
      <w:r w:rsidR="004A52B7" w:rsidRPr="00581DEB">
        <w:rPr>
          <w:rFonts w:asciiTheme="minorHAnsi" w:hAnsiTheme="minorHAnsi" w:cstheme="minorHAnsi"/>
          <w:spacing w:val="-3"/>
          <w:sz w:val="22"/>
          <w:szCs w:val="22"/>
        </w:rPr>
        <w:t xml:space="preserve"> </w:t>
      </w:r>
      <w:r w:rsidR="00BF642D" w:rsidRPr="00581DEB">
        <w:rPr>
          <w:rFonts w:asciiTheme="minorHAnsi" w:hAnsiTheme="minorHAnsi" w:cstheme="minorHAnsi"/>
          <w:spacing w:val="-3"/>
          <w:sz w:val="22"/>
          <w:szCs w:val="22"/>
        </w:rPr>
        <w:t xml:space="preserve">according to </w:t>
      </w:r>
      <w:r w:rsidR="00BF642D" w:rsidRPr="00581DEB">
        <w:rPr>
          <w:rFonts w:asciiTheme="minorHAnsi" w:hAnsiTheme="minorHAnsi" w:cstheme="minorHAnsi"/>
          <w:spacing w:val="-5"/>
          <w:sz w:val="22"/>
          <w:szCs w:val="22"/>
        </w:rPr>
        <w:t xml:space="preserve">Steven </w:t>
      </w:r>
      <w:r w:rsidR="00D833AF" w:rsidRPr="00581DEB">
        <w:rPr>
          <w:rFonts w:asciiTheme="minorHAnsi" w:hAnsiTheme="minorHAnsi" w:cstheme="minorHAnsi"/>
          <w:spacing w:val="-5"/>
          <w:sz w:val="22"/>
          <w:szCs w:val="22"/>
        </w:rPr>
        <w:t>Vogel</w:t>
      </w:r>
      <w:r w:rsidR="00D833AF" w:rsidRPr="00581DEB">
        <w:rPr>
          <w:rFonts w:asciiTheme="minorHAnsi" w:hAnsiTheme="minorHAnsi" w:cstheme="minorHAnsi"/>
          <w:spacing w:val="-3"/>
          <w:sz w:val="22"/>
          <w:szCs w:val="22"/>
        </w:rPr>
        <w:t>, for</w:t>
      </w:r>
      <w:r w:rsidR="00935328" w:rsidRPr="00581DEB">
        <w:rPr>
          <w:rFonts w:asciiTheme="minorHAnsi" w:hAnsiTheme="minorHAnsi" w:cstheme="minorHAnsi"/>
          <w:spacing w:val="-3"/>
          <w:sz w:val="22"/>
          <w:szCs w:val="22"/>
        </w:rPr>
        <w:t xml:space="preserve"> complex </w:t>
      </w:r>
      <w:r w:rsidR="006D687B" w:rsidRPr="00581DEB">
        <w:rPr>
          <w:rFonts w:asciiTheme="minorHAnsi" w:hAnsiTheme="minorHAnsi" w:cstheme="minorHAnsi"/>
          <w:spacing w:val="-3"/>
          <w:sz w:val="22"/>
          <w:szCs w:val="22"/>
        </w:rPr>
        <w:t>geometries</w:t>
      </w:r>
      <w:r w:rsidR="00935328" w:rsidRPr="00581DEB">
        <w:rPr>
          <w:rFonts w:asciiTheme="minorHAnsi" w:hAnsiTheme="minorHAnsi" w:cstheme="minorHAnsi"/>
          <w:spacing w:val="-3"/>
          <w:sz w:val="22"/>
          <w:szCs w:val="22"/>
        </w:rPr>
        <w:t xml:space="preserve"> and external flows </w:t>
      </w:r>
      <w:r w:rsidR="00BF642D" w:rsidRPr="00581DEB">
        <w:rPr>
          <w:rFonts w:asciiTheme="minorHAnsi" w:hAnsiTheme="minorHAnsi" w:cstheme="minorHAnsi"/>
          <w:spacing w:val="-3"/>
          <w:sz w:val="22"/>
          <w:szCs w:val="22"/>
        </w:rPr>
        <w:t xml:space="preserve"> the </w:t>
      </w:r>
      <w:r w:rsidR="00BF642D" w:rsidRPr="00581DEB">
        <w:rPr>
          <w:rFonts w:asciiTheme="minorHAnsi" w:hAnsiTheme="minorHAnsi" w:cstheme="minorHAnsi"/>
          <w:i/>
          <w:spacing w:val="-3"/>
          <w:sz w:val="22"/>
          <w:szCs w:val="22"/>
        </w:rPr>
        <w:t xml:space="preserve">‘datum of 2000 has no relevance at all’. </w:t>
      </w:r>
      <w:r w:rsidR="00BF642D" w:rsidRPr="00581DEB">
        <w:rPr>
          <w:rFonts w:asciiTheme="minorHAnsi" w:hAnsiTheme="minorHAnsi" w:cstheme="minorHAnsi"/>
          <w:spacing w:val="-3"/>
          <w:sz w:val="22"/>
          <w:szCs w:val="22"/>
        </w:rPr>
        <w:t>For the sake of comparison</w:t>
      </w:r>
      <w:r w:rsidR="00BF642D" w:rsidRPr="00581DEB">
        <w:rPr>
          <w:rFonts w:asciiTheme="minorHAnsi" w:hAnsiTheme="minorHAnsi" w:cstheme="minorHAnsi"/>
          <w:i/>
          <w:spacing w:val="-3"/>
          <w:sz w:val="22"/>
          <w:szCs w:val="22"/>
        </w:rPr>
        <w:t>,</w:t>
      </w:r>
      <w:r w:rsidR="00BF642D" w:rsidRPr="00581DEB">
        <w:rPr>
          <w:rFonts w:asciiTheme="minorHAnsi" w:hAnsiTheme="minorHAnsi" w:cstheme="minorHAnsi"/>
          <w:spacing w:val="-3"/>
          <w:sz w:val="22"/>
          <w:szCs w:val="22"/>
        </w:rPr>
        <w:t xml:space="preserve"> a tuna swimming at 10m/s has a Reynolds number of ~30,000,000 </w:t>
      </w:r>
      <w:r w:rsidR="00BF642D" w:rsidRPr="00581DEB">
        <w:rPr>
          <w:rFonts w:asciiTheme="minorHAnsi" w:hAnsiTheme="minorHAnsi" w:cstheme="minorHAnsi"/>
          <w:sz w:val="22"/>
          <w:szCs w:val="22"/>
        </w:rPr>
        <w:t>(Vogel, 1996).</w:t>
      </w:r>
    </w:p>
    <w:p w14:paraId="7A8795CA" w14:textId="65307FD0" w:rsidR="002F5837" w:rsidRPr="00581DEB" w:rsidRDefault="00FA1EBE" w:rsidP="00CA3195">
      <w:pPr>
        <w:rPr>
          <w:rFonts w:cstheme="minorHAnsi"/>
          <w:b/>
          <w:sz w:val="28"/>
          <w:szCs w:val="28"/>
          <w:shd w:val="clear" w:color="auto" w:fill="F7F7F8"/>
        </w:rPr>
      </w:pPr>
      <w:r w:rsidRPr="00581DEB">
        <w:rPr>
          <w:rFonts w:cstheme="minorHAnsi"/>
          <w:b/>
          <w:shd w:val="clear" w:color="auto" w:fill="F7F7F8"/>
        </w:rPr>
        <w:br w:type="page"/>
      </w:r>
      <w:r w:rsidR="002F5837" w:rsidRPr="00581DEB">
        <w:rPr>
          <w:rFonts w:cstheme="minorHAnsi"/>
          <w:b/>
          <w:sz w:val="28"/>
          <w:szCs w:val="28"/>
        </w:rPr>
        <w:lastRenderedPageBreak/>
        <w:t>TASK 2</w:t>
      </w:r>
    </w:p>
    <w:p w14:paraId="6E0314BE" w14:textId="3E8A53B4" w:rsidR="00C96C3E" w:rsidRPr="00581DEB" w:rsidRDefault="00C96C3E" w:rsidP="00CA3195">
      <w:pPr>
        <w:rPr>
          <w:rFonts w:cstheme="minorHAnsi"/>
        </w:rPr>
      </w:pPr>
      <w:r w:rsidRPr="00581DEB">
        <w:rPr>
          <w:rFonts w:cstheme="minorHAnsi"/>
        </w:rPr>
        <w:t>The boundary layer, a thin layer of fluid directly interacting with an object's surface, is a significant aspect of fluid flow. It exhibits viscous effects and has zero velocity. As air flows over the wing, molecules in contact with the surface stick to it (Schlichting Herrmann, 2000).</w:t>
      </w:r>
    </w:p>
    <w:p w14:paraId="2A7B65B3" w14:textId="56036003" w:rsidR="00BB1D0A" w:rsidRPr="00581DEB" w:rsidRDefault="004D3803" w:rsidP="00CA3195">
      <w:pPr>
        <w:rPr>
          <w:rFonts w:cstheme="minorHAnsi"/>
        </w:rPr>
      </w:pPr>
      <w:r w:rsidRPr="00581DEB">
        <w:rPr>
          <w:rFonts w:cstheme="minorHAnsi"/>
          <w:noProof/>
          <w:lang w:eastAsia="en-GB"/>
        </w:rPr>
        <w:drawing>
          <wp:anchor distT="0" distB="0" distL="114300" distR="114300" simplePos="0" relativeHeight="251649536" behindDoc="0" locked="0" layoutInCell="1" allowOverlap="1" wp14:anchorId="674BEA72" wp14:editId="013AD0BB">
            <wp:simplePos x="0" y="0"/>
            <wp:positionH relativeFrom="page">
              <wp:posOffset>3036570</wp:posOffset>
            </wp:positionH>
            <wp:positionV relativeFrom="paragraph">
              <wp:posOffset>1003935</wp:posOffset>
            </wp:positionV>
            <wp:extent cx="3774440" cy="2242820"/>
            <wp:effectExtent l="0" t="0" r="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774440" cy="2242820"/>
                    </a:xfrm>
                    <a:prstGeom prst="rect">
                      <a:avLst/>
                    </a:prstGeom>
                  </pic:spPr>
                </pic:pic>
              </a:graphicData>
            </a:graphic>
            <wp14:sizeRelH relativeFrom="margin">
              <wp14:pctWidth>0</wp14:pctWidth>
            </wp14:sizeRelH>
            <wp14:sizeRelV relativeFrom="margin">
              <wp14:pctHeight>0</wp14:pctHeight>
            </wp14:sizeRelV>
          </wp:anchor>
        </w:drawing>
      </w:r>
      <w:r w:rsidR="00BB1D0A" w:rsidRPr="00581DEB">
        <w:rPr>
          <w:rFonts w:cstheme="minorHAnsi"/>
        </w:rPr>
        <w:t>Boundary flow around the rear wing of an F1 race car is a crucial aspect of aerodynamics that significantly affects the car's performance. The rear wing's primary purpose is to generate downforce, which pushes the car's tires onto the track, increasing traction and allowing for h</w:t>
      </w:r>
      <w:r w:rsidR="00004309" w:rsidRPr="00581DEB">
        <w:rPr>
          <w:rFonts w:cstheme="minorHAnsi"/>
        </w:rPr>
        <w:t xml:space="preserve">igher speeds during cornering. </w:t>
      </w:r>
      <w:r w:rsidR="00BB1D0A" w:rsidRPr="00581DEB">
        <w:rPr>
          <w:rFonts w:cstheme="minorHAnsi"/>
        </w:rPr>
        <w:t xml:space="preserve"> </w:t>
      </w:r>
    </w:p>
    <w:p w14:paraId="5E1F9CB9" w14:textId="5187CD2D" w:rsidR="00823D7B" w:rsidRPr="00581DEB" w:rsidRDefault="00823D7B" w:rsidP="007B11B6">
      <w:pPr>
        <w:rPr>
          <w:rFonts w:cstheme="minorHAnsi"/>
        </w:rPr>
      </w:pPr>
      <w:r w:rsidRPr="00581DEB">
        <w:rPr>
          <w:rFonts w:cstheme="minorHAnsi"/>
        </w:rPr>
        <w:t xml:space="preserve">As air encounters the front of the wing, it gracefully flows around the wing's profile </w:t>
      </w:r>
      <w:r w:rsidR="00D833AF" w:rsidRPr="00581DEB">
        <w:rPr>
          <w:rFonts w:cstheme="minorHAnsi"/>
        </w:rPr>
        <w:t>and as</w:t>
      </w:r>
      <w:r w:rsidRPr="00581DEB">
        <w:rPr>
          <w:rFonts w:cstheme="minorHAnsi"/>
        </w:rPr>
        <w:t xml:space="preserve"> the fluid flow exerts pressure on the </w:t>
      </w:r>
      <w:r w:rsidR="004A52B7" w:rsidRPr="00581DEB">
        <w:rPr>
          <w:rFonts w:cstheme="minorHAnsi"/>
        </w:rPr>
        <w:t>surface</w:t>
      </w:r>
      <w:r w:rsidRPr="00581DEB">
        <w:rPr>
          <w:rFonts w:cstheme="minorHAnsi"/>
        </w:rPr>
        <w:t>, behind the wing, a steep pressure gradient materializes until an inevitable event occurs—separation. Flow separation happens when the airflow detaches from the wing's surface and begins to reverse its direction, disrupting the smooth airflow and increase drag. At higher speeds or when airflow encounters rough or uneven surfaces, turbulence becomes an inevitable consequence. Although turbulence produces more drag, it generally exhibits greater resistance to separation, contributing to the overall aerodynamic dynamics of the rear wing.</w:t>
      </w:r>
      <w:r w:rsidR="00FA73B5" w:rsidRPr="00581DEB">
        <w:rPr>
          <w:rFonts w:cstheme="minorHAnsi"/>
        </w:rPr>
        <w:t xml:space="preserve"> (Witheridge, 2020)</w:t>
      </w:r>
      <w:r w:rsidR="004D3803" w:rsidRPr="00581DEB">
        <w:rPr>
          <w:rFonts w:cstheme="minorHAnsi"/>
        </w:rPr>
        <w:t xml:space="preserve"> </w:t>
      </w:r>
    </w:p>
    <w:p w14:paraId="03CD52BF" w14:textId="6523CF7E" w:rsidR="00610EBA" w:rsidRPr="00581DEB" w:rsidRDefault="003561FD" w:rsidP="007B11B6">
      <w:pPr>
        <w:rPr>
          <w:rFonts w:cstheme="minorHAnsi"/>
        </w:rPr>
      </w:pPr>
      <w:r w:rsidRPr="00581DEB">
        <w:rPr>
          <w:rFonts w:cstheme="minorHAnsi"/>
        </w:rPr>
        <w:t xml:space="preserve">In order for the wing to create enough downforce there is a consequential increase in drag. </w:t>
      </w:r>
      <w:r w:rsidR="002251AB" w:rsidRPr="00581DEB">
        <w:rPr>
          <w:rFonts w:cstheme="minorHAnsi"/>
        </w:rPr>
        <w:t>To maximise the lift/drag ratio, the wing has been designed with several features that aid in one way or another.</w:t>
      </w:r>
      <w:r w:rsidR="00610EBA" w:rsidRPr="00581DEB">
        <w:rPr>
          <w:rFonts w:cstheme="minorHAnsi"/>
        </w:rPr>
        <w:t xml:space="preserve"> These include having to elements (</w:t>
      </w:r>
      <w:r w:rsidR="00581DEB" w:rsidRPr="00581DEB">
        <w:rPr>
          <w:rFonts w:cstheme="minorHAnsi"/>
        </w:rPr>
        <w:t>Air foils</w:t>
      </w:r>
      <w:r w:rsidR="00610EBA" w:rsidRPr="00581DEB">
        <w:rPr>
          <w:rFonts w:cstheme="minorHAnsi"/>
        </w:rPr>
        <w:t xml:space="preserve">), end plates, louvres, end plat cut outs, and slats or vanes on the bottom. </w:t>
      </w:r>
    </w:p>
    <w:p w14:paraId="6A933D17" w14:textId="04BDA063" w:rsidR="00C30F9B" w:rsidRPr="00581DEB" w:rsidRDefault="008B4162" w:rsidP="007B11B6">
      <w:pPr>
        <w:rPr>
          <w:rFonts w:cstheme="minorHAnsi"/>
        </w:rPr>
      </w:pPr>
      <w:r w:rsidRPr="00581DEB">
        <w:rPr>
          <w:rFonts w:cstheme="minorHAnsi"/>
          <w:noProof/>
          <w:lang w:eastAsia="en-GB"/>
        </w:rPr>
        <w:drawing>
          <wp:anchor distT="0" distB="0" distL="114300" distR="114300" simplePos="0" relativeHeight="251663872" behindDoc="1" locked="0" layoutInCell="1" allowOverlap="1" wp14:anchorId="70FDE9D7" wp14:editId="061B0EA4">
            <wp:simplePos x="0" y="0"/>
            <wp:positionH relativeFrom="column">
              <wp:posOffset>2827020</wp:posOffset>
            </wp:positionH>
            <wp:positionV relativeFrom="paragraph">
              <wp:posOffset>840105</wp:posOffset>
            </wp:positionV>
            <wp:extent cx="3076575" cy="1699895"/>
            <wp:effectExtent l="0" t="0" r="9525" b="0"/>
            <wp:wrapTight wrapText="bothSides">
              <wp:wrapPolygon edited="0">
                <wp:start x="0" y="0"/>
                <wp:lineTo x="0" y="21301"/>
                <wp:lineTo x="21533" y="21301"/>
                <wp:lineTo x="2153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076575" cy="1699895"/>
                    </a:xfrm>
                    <a:prstGeom prst="rect">
                      <a:avLst/>
                    </a:prstGeom>
                  </pic:spPr>
                </pic:pic>
              </a:graphicData>
            </a:graphic>
            <wp14:sizeRelH relativeFrom="page">
              <wp14:pctWidth>0</wp14:pctWidth>
            </wp14:sizeRelH>
            <wp14:sizeRelV relativeFrom="page">
              <wp14:pctHeight>0</wp14:pctHeight>
            </wp14:sizeRelV>
          </wp:anchor>
        </w:drawing>
      </w:r>
      <w:r w:rsidR="00924F90" w:rsidRPr="00581DEB">
        <w:rPr>
          <w:rFonts w:cstheme="minorHAnsi"/>
        </w:rPr>
        <w:t>Multi-</w:t>
      </w:r>
      <w:r w:rsidR="00581DEB" w:rsidRPr="00581DEB">
        <w:rPr>
          <w:rFonts w:cstheme="minorHAnsi"/>
        </w:rPr>
        <w:t>element (Air foils</w:t>
      </w:r>
      <w:r w:rsidR="00924F90" w:rsidRPr="00581DEB">
        <w:rPr>
          <w:rFonts w:cstheme="minorHAnsi"/>
        </w:rPr>
        <w:t>) – The main component of the wing, with the purpose of generating negative lift</w:t>
      </w:r>
      <w:r w:rsidR="00C30F9B" w:rsidRPr="00581DEB">
        <w:rPr>
          <w:rFonts w:cstheme="minorHAnsi"/>
        </w:rPr>
        <w:t>. The airflow interaction with the elements results in distinct effects on the air above and bel</w:t>
      </w:r>
      <w:r w:rsidR="00924F90" w:rsidRPr="00581DEB">
        <w:rPr>
          <w:rFonts w:cstheme="minorHAnsi"/>
        </w:rPr>
        <w:t>ow them. As the fluid flows around</w:t>
      </w:r>
      <w:r w:rsidR="00C30F9B" w:rsidRPr="00581DEB">
        <w:rPr>
          <w:rFonts w:cstheme="minorHAnsi"/>
        </w:rPr>
        <w:t xml:space="preserve"> the elements, the air beneath is compressed into a narrower space, leading to an acceleration in its velocity and a subsequent decrease in pressure</w:t>
      </w:r>
      <w:r w:rsidR="00CD6AB4" w:rsidRPr="00581DEB">
        <w:rPr>
          <w:rFonts w:cstheme="minorHAnsi"/>
        </w:rPr>
        <w:t>. This is due to the Bernoulli principle</w:t>
      </w:r>
      <w:r w:rsidR="00C30F9B" w:rsidRPr="00581DEB">
        <w:rPr>
          <w:rFonts w:cstheme="minorHAnsi"/>
        </w:rPr>
        <w:t>.</w:t>
      </w:r>
      <w:r w:rsidR="00CE2F20" w:rsidRPr="00581DEB">
        <w:rPr>
          <w:rFonts w:cstheme="minorHAnsi"/>
        </w:rPr>
        <w:t xml:space="preserve"> (Lake, 2023)</w:t>
      </w:r>
      <w:r w:rsidR="00924F90" w:rsidRPr="00581DEB">
        <w:rPr>
          <w:rFonts w:cstheme="minorHAnsi"/>
        </w:rPr>
        <w:t xml:space="preserve"> T</w:t>
      </w:r>
      <w:r w:rsidR="00056C88" w:rsidRPr="00581DEB">
        <w:rPr>
          <w:rFonts w:cstheme="minorHAnsi"/>
        </w:rPr>
        <w:t>his</w:t>
      </w:r>
      <w:r w:rsidR="00924F90" w:rsidRPr="00581DEB">
        <w:rPr>
          <w:rFonts w:cstheme="minorHAnsi"/>
        </w:rPr>
        <w:t xml:space="preserve"> airflow underneath the </w:t>
      </w:r>
      <w:r w:rsidR="00056C88" w:rsidRPr="00581DEB">
        <w:rPr>
          <w:rFonts w:cstheme="minorHAnsi"/>
        </w:rPr>
        <w:t>wing</w:t>
      </w:r>
      <w:r w:rsidR="00924F90" w:rsidRPr="00581DEB">
        <w:rPr>
          <w:rFonts w:cstheme="minorHAnsi"/>
        </w:rPr>
        <w:t xml:space="preserve"> follows the contour until reaching a point of flow separation, a turbulent wake is created in the rear of the wing, resulting in the generation of drag.</w:t>
      </w:r>
      <w:r w:rsidR="00C30F9B" w:rsidRPr="00581DEB">
        <w:rPr>
          <w:rFonts w:cstheme="minorHAnsi"/>
        </w:rPr>
        <w:t xml:space="preserve"> Conversely, the air above the elements is constrained to adhere to the profile, causing a reduction in its velocity and an increase in pressure. This pressure disparity is responsible for the </w:t>
      </w:r>
      <w:r w:rsidR="00C30F9B" w:rsidRPr="00581DEB">
        <w:rPr>
          <w:rFonts w:cstheme="minorHAnsi"/>
        </w:rPr>
        <w:lastRenderedPageBreak/>
        <w:t xml:space="preserve">generation of downforce on the wing. However, it is important to note that the production of downforce is accompanied by an increase in drag. </w:t>
      </w:r>
      <w:r w:rsidR="004A52B7" w:rsidRPr="00581DEB">
        <w:rPr>
          <w:rFonts w:cstheme="minorHAnsi"/>
        </w:rPr>
        <w:t>(Azmi et al., 2017)</w:t>
      </w:r>
    </w:p>
    <w:p w14:paraId="2766DD4B" w14:textId="431C99E1" w:rsidR="00924F90" w:rsidRPr="00581DEB" w:rsidRDefault="008B4162" w:rsidP="007B11B6">
      <w:pPr>
        <w:rPr>
          <w:rFonts w:cstheme="minorHAnsi"/>
        </w:rPr>
      </w:pPr>
      <w:r w:rsidRPr="00581DEB">
        <w:rPr>
          <w:rFonts w:cstheme="minorHAnsi"/>
          <w:noProof/>
          <w:lang w:eastAsia="en-GB"/>
        </w:rPr>
        <w:drawing>
          <wp:anchor distT="0" distB="0" distL="114300" distR="114300" simplePos="0" relativeHeight="251664896" behindDoc="1" locked="0" layoutInCell="1" allowOverlap="1" wp14:anchorId="075690EB" wp14:editId="3D229B9D">
            <wp:simplePos x="0" y="0"/>
            <wp:positionH relativeFrom="column">
              <wp:posOffset>4972050</wp:posOffset>
            </wp:positionH>
            <wp:positionV relativeFrom="paragraph">
              <wp:posOffset>737870</wp:posOffset>
            </wp:positionV>
            <wp:extent cx="789940" cy="1916430"/>
            <wp:effectExtent l="0" t="0" r="0" b="7620"/>
            <wp:wrapTight wrapText="bothSides">
              <wp:wrapPolygon edited="0">
                <wp:start x="0" y="0"/>
                <wp:lineTo x="0" y="21471"/>
                <wp:lineTo x="20836" y="21471"/>
                <wp:lineTo x="2083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789940" cy="1916430"/>
                    </a:xfrm>
                    <a:prstGeom prst="rect">
                      <a:avLst/>
                    </a:prstGeom>
                  </pic:spPr>
                </pic:pic>
              </a:graphicData>
            </a:graphic>
            <wp14:sizeRelH relativeFrom="page">
              <wp14:pctWidth>0</wp14:pctWidth>
            </wp14:sizeRelH>
            <wp14:sizeRelV relativeFrom="page">
              <wp14:pctHeight>0</wp14:pctHeight>
            </wp14:sizeRelV>
          </wp:anchor>
        </w:drawing>
      </w:r>
      <w:r w:rsidR="00924F90" w:rsidRPr="00581DEB">
        <w:rPr>
          <w:rFonts w:cstheme="minorHAnsi"/>
        </w:rPr>
        <w:t>The addition of a slot or gap between the elements</w:t>
      </w:r>
      <w:r w:rsidR="00E24064" w:rsidRPr="00581DEB">
        <w:rPr>
          <w:rFonts w:cstheme="minorHAnsi"/>
        </w:rPr>
        <w:t xml:space="preserve"> allows some of the air travelling over them to flow through. The air flowing through will be inje</w:t>
      </w:r>
      <w:r w:rsidR="00B012B9" w:rsidRPr="00581DEB">
        <w:rPr>
          <w:rFonts w:cstheme="minorHAnsi"/>
        </w:rPr>
        <w:t xml:space="preserve">cted into the </w:t>
      </w:r>
      <w:r w:rsidR="00581DEB" w:rsidRPr="00581DEB">
        <w:rPr>
          <w:rFonts w:cstheme="minorHAnsi"/>
        </w:rPr>
        <w:t>low-pressure</w:t>
      </w:r>
      <w:r w:rsidR="00B012B9" w:rsidRPr="00581DEB">
        <w:rPr>
          <w:rFonts w:cstheme="minorHAnsi"/>
        </w:rPr>
        <w:t xml:space="preserve"> tu</w:t>
      </w:r>
      <w:r w:rsidR="00E24064" w:rsidRPr="00581DEB">
        <w:rPr>
          <w:rFonts w:cstheme="minorHAnsi"/>
        </w:rPr>
        <w:t>rbu</w:t>
      </w:r>
      <w:r w:rsidR="00B012B9" w:rsidRPr="00581DEB">
        <w:rPr>
          <w:rFonts w:cstheme="minorHAnsi"/>
        </w:rPr>
        <w:t>le</w:t>
      </w:r>
      <w:r w:rsidR="00E24064" w:rsidRPr="00581DEB">
        <w:rPr>
          <w:rFonts w:cstheme="minorHAnsi"/>
        </w:rPr>
        <w:t>nt</w:t>
      </w:r>
      <w:r w:rsidR="00B012B9" w:rsidRPr="00581DEB">
        <w:rPr>
          <w:rFonts w:cstheme="minorHAnsi"/>
        </w:rPr>
        <w:t xml:space="preserve"> flow behind the wing a</w:t>
      </w:r>
      <w:r w:rsidR="00056C88" w:rsidRPr="00581DEB">
        <w:rPr>
          <w:rFonts w:cstheme="minorHAnsi"/>
        </w:rPr>
        <w:t>d</w:t>
      </w:r>
      <w:r w:rsidR="00B012B9" w:rsidRPr="00581DEB">
        <w:rPr>
          <w:rFonts w:cstheme="minorHAnsi"/>
        </w:rPr>
        <w:t>ding energy and direction, which will help reduce drag</w:t>
      </w:r>
      <w:r w:rsidR="00CD6AB4" w:rsidRPr="00581DEB">
        <w:rPr>
          <w:rFonts w:cstheme="minorHAnsi"/>
        </w:rPr>
        <w:t xml:space="preserve"> resulting in a less turbulent wake</w:t>
      </w:r>
      <w:r w:rsidR="00B012B9" w:rsidRPr="00581DEB">
        <w:rPr>
          <w:rFonts w:cstheme="minorHAnsi"/>
        </w:rPr>
        <w:t>.</w:t>
      </w:r>
      <w:r w:rsidR="00E24064" w:rsidRPr="00581DEB">
        <w:rPr>
          <w:rFonts w:cstheme="minorHAnsi"/>
        </w:rPr>
        <w:t xml:space="preserve"> </w:t>
      </w:r>
      <w:r w:rsidR="00056C88" w:rsidRPr="00581DEB">
        <w:rPr>
          <w:rFonts w:cstheme="minorHAnsi"/>
        </w:rPr>
        <w:t>(Om Raj et al., 2022)</w:t>
      </w:r>
      <w:r w:rsidR="004A52B7" w:rsidRPr="00581DEB">
        <w:rPr>
          <w:rFonts w:cstheme="minorHAnsi"/>
        </w:rPr>
        <w:t>. The orientation, or angle of attack of the upper element as a direct effect on the lift/drag ratio, with higher angle increasing downforce and drag, and a lower angle decreasing downforce and drag. (Om Raj et al., 2022)</w:t>
      </w:r>
      <w:r w:rsidR="00CE2F20" w:rsidRPr="00581DEB">
        <w:rPr>
          <w:rFonts w:cstheme="minorHAnsi"/>
        </w:rPr>
        <w:t xml:space="preserve"> This is due to the airflow being less </w:t>
      </w:r>
      <w:r w:rsidR="00581DEB" w:rsidRPr="00581DEB">
        <w:rPr>
          <w:rFonts w:cstheme="minorHAnsi"/>
        </w:rPr>
        <w:t>restricted</w:t>
      </w:r>
      <w:r w:rsidR="00CE2F20" w:rsidRPr="00581DEB">
        <w:rPr>
          <w:rFonts w:cstheme="minorHAnsi"/>
        </w:rPr>
        <w:t>, with the higher velocity air mixing with the lower pressure air sooner.</w:t>
      </w:r>
    </w:p>
    <w:p w14:paraId="6A86D555" w14:textId="45782072" w:rsidR="00B012B9" w:rsidRPr="00581DEB" w:rsidRDefault="00B012B9" w:rsidP="007B11B6">
      <w:pPr>
        <w:rPr>
          <w:rFonts w:cstheme="minorHAnsi"/>
        </w:rPr>
      </w:pPr>
      <w:r w:rsidRPr="00581DEB">
        <w:rPr>
          <w:rFonts w:cstheme="minorHAnsi"/>
        </w:rPr>
        <w:t xml:space="preserve">End Plates </w:t>
      </w:r>
      <w:r w:rsidR="00350A40" w:rsidRPr="00581DEB">
        <w:rPr>
          <w:rFonts w:cstheme="minorHAnsi"/>
        </w:rPr>
        <w:t>–</w:t>
      </w:r>
      <w:r w:rsidRPr="00581DEB">
        <w:rPr>
          <w:rFonts w:cstheme="minorHAnsi"/>
        </w:rPr>
        <w:t xml:space="preserve"> </w:t>
      </w:r>
      <w:r w:rsidR="00350A40" w:rsidRPr="00581DEB">
        <w:rPr>
          <w:rFonts w:cstheme="minorHAnsi"/>
        </w:rPr>
        <w:t>The end plates are vertical surfaces located at the outer ends of the rear wing. They serve multiple purposes, including reducing the airflow spillage around the wingtips and improving overall aerodynamic efficiency. By containing the flow within the wing's span, the end plates help</w:t>
      </w:r>
      <w:r w:rsidR="00CE2F20" w:rsidRPr="00581DEB">
        <w:rPr>
          <w:rFonts w:cstheme="minorHAnsi"/>
        </w:rPr>
        <w:t xml:space="preserve"> minimise aggressive </w:t>
      </w:r>
      <w:r w:rsidR="00581DEB" w:rsidRPr="00581DEB">
        <w:rPr>
          <w:rFonts w:cstheme="minorHAnsi"/>
        </w:rPr>
        <w:t>spill over</w:t>
      </w:r>
      <w:r w:rsidR="00CE2F20" w:rsidRPr="00581DEB">
        <w:rPr>
          <w:rFonts w:cstheme="minorHAnsi"/>
        </w:rPr>
        <w:t xml:space="preserve"> </w:t>
      </w:r>
      <w:r w:rsidR="00581DEB" w:rsidRPr="00581DEB">
        <w:rPr>
          <w:rFonts w:cstheme="minorHAnsi"/>
        </w:rPr>
        <w:t>vortices</w:t>
      </w:r>
      <w:r w:rsidR="00CE2F20" w:rsidRPr="00581DEB">
        <w:rPr>
          <w:rFonts w:cstheme="minorHAnsi"/>
        </w:rPr>
        <w:t xml:space="preserve"> and in turn</w:t>
      </w:r>
      <w:r w:rsidR="00350A40" w:rsidRPr="00581DEB">
        <w:rPr>
          <w:rFonts w:cstheme="minorHAnsi"/>
        </w:rPr>
        <w:t xml:space="preserve"> enhance downforce generation and minimize drag.</w:t>
      </w:r>
      <w:r w:rsidR="00D12F8A" w:rsidRPr="00581DEB">
        <w:rPr>
          <w:rFonts w:cstheme="minorHAnsi"/>
        </w:rPr>
        <w:t xml:space="preserve"> (Taylor, 2018)</w:t>
      </w:r>
      <w:r w:rsidR="008B4162" w:rsidRPr="00581DEB">
        <w:rPr>
          <w:rFonts w:cstheme="minorHAnsi"/>
          <w:noProof/>
          <w:lang w:eastAsia="en-GB"/>
        </w:rPr>
        <w:t xml:space="preserve"> </w:t>
      </w:r>
    </w:p>
    <w:p w14:paraId="3EBDA0B0" w14:textId="6F6CC222" w:rsidR="00350A40" w:rsidRPr="00581DEB" w:rsidRDefault="002F5837" w:rsidP="007B11B6">
      <w:pPr>
        <w:rPr>
          <w:rFonts w:cstheme="minorHAnsi"/>
        </w:rPr>
      </w:pPr>
      <w:r w:rsidRPr="00581DEB">
        <w:rPr>
          <w:rFonts w:cstheme="minorHAnsi"/>
          <w:noProof/>
          <w:lang w:eastAsia="en-GB"/>
        </w:rPr>
        <w:drawing>
          <wp:anchor distT="0" distB="0" distL="114300" distR="114300" simplePos="0" relativeHeight="251652608" behindDoc="1" locked="0" layoutInCell="1" allowOverlap="1" wp14:anchorId="1D2E319E" wp14:editId="066A677F">
            <wp:simplePos x="0" y="0"/>
            <wp:positionH relativeFrom="column">
              <wp:posOffset>4276725</wp:posOffset>
            </wp:positionH>
            <wp:positionV relativeFrom="paragraph">
              <wp:posOffset>952500</wp:posOffset>
            </wp:positionV>
            <wp:extent cx="1295400" cy="1609725"/>
            <wp:effectExtent l="0" t="0" r="0" b="9525"/>
            <wp:wrapTight wrapText="bothSides">
              <wp:wrapPolygon edited="0">
                <wp:start x="0" y="0"/>
                <wp:lineTo x="0" y="21472"/>
                <wp:lineTo x="21282" y="21472"/>
                <wp:lineTo x="2128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1295400" cy="1609725"/>
                    </a:xfrm>
                    <a:prstGeom prst="rect">
                      <a:avLst/>
                    </a:prstGeom>
                  </pic:spPr>
                </pic:pic>
              </a:graphicData>
            </a:graphic>
            <wp14:sizeRelH relativeFrom="page">
              <wp14:pctWidth>0</wp14:pctWidth>
            </wp14:sizeRelH>
            <wp14:sizeRelV relativeFrom="page">
              <wp14:pctHeight>0</wp14:pctHeight>
            </wp14:sizeRelV>
          </wp:anchor>
        </w:drawing>
      </w:r>
      <w:r w:rsidR="00581DEB" w:rsidRPr="00581DEB">
        <w:rPr>
          <w:rFonts w:cstheme="minorHAnsi"/>
        </w:rPr>
        <w:t>Cut-outs</w:t>
      </w:r>
      <w:r w:rsidR="00350A40" w:rsidRPr="00581DEB">
        <w:rPr>
          <w:rFonts w:cstheme="minorHAnsi"/>
        </w:rPr>
        <w:t xml:space="preserve"> at the top rear of the end plates: These </w:t>
      </w:r>
      <w:r w:rsidR="00581DEB" w:rsidRPr="00581DEB">
        <w:rPr>
          <w:rFonts w:cstheme="minorHAnsi"/>
        </w:rPr>
        <w:t>cut-outs</w:t>
      </w:r>
      <w:r w:rsidR="00350A40" w:rsidRPr="00581DEB">
        <w:rPr>
          <w:rFonts w:cstheme="minorHAnsi"/>
        </w:rPr>
        <w:t xml:space="preserve"> are strategically placed at the top rear of the end plates. They allow some of the high-pressure air from the upper surface of the wing to escape, </w:t>
      </w:r>
      <w:r w:rsidR="00CD6AB4" w:rsidRPr="00581DEB">
        <w:rPr>
          <w:rFonts w:cstheme="minorHAnsi"/>
        </w:rPr>
        <w:t>creating vortices,</w:t>
      </w:r>
      <w:r w:rsidR="00973190" w:rsidRPr="00581DEB">
        <w:rPr>
          <w:rFonts w:cstheme="minorHAnsi"/>
        </w:rPr>
        <w:t xml:space="preserve"> helping to</w:t>
      </w:r>
      <w:r w:rsidR="00CD6AB4" w:rsidRPr="00581DEB">
        <w:rPr>
          <w:rFonts w:cstheme="minorHAnsi"/>
        </w:rPr>
        <w:t xml:space="preserve"> </w:t>
      </w:r>
      <w:r w:rsidR="00973190" w:rsidRPr="00581DEB">
        <w:rPr>
          <w:rFonts w:cstheme="minorHAnsi"/>
        </w:rPr>
        <w:t>equalize</w:t>
      </w:r>
      <w:r w:rsidR="00350A40" w:rsidRPr="00581DEB">
        <w:rPr>
          <w:rFonts w:cstheme="minorHAnsi"/>
        </w:rPr>
        <w:t xml:space="preserve"> the pressure on both sides. This pressure equalization helps maintain better flow attachment and reduces separation</w:t>
      </w:r>
      <w:r w:rsidR="00CD6AB4" w:rsidRPr="00581DEB">
        <w:rPr>
          <w:rFonts w:cstheme="minorHAnsi"/>
        </w:rPr>
        <w:t>.</w:t>
      </w:r>
      <w:r w:rsidRPr="00581DEB">
        <w:rPr>
          <w:rFonts w:cstheme="minorHAnsi"/>
          <w:noProof/>
          <w:lang w:eastAsia="en-GB"/>
        </w:rPr>
        <w:t xml:space="preserve"> </w:t>
      </w:r>
    </w:p>
    <w:p w14:paraId="206ED238" w14:textId="1C1EB371" w:rsidR="00350A40" w:rsidRPr="00581DEB" w:rsidRDefault="00350A40" w:rsidP="007B11B6">
      <w:pPr>
        <w:rPr>
          <w:rFonts w:cstheme="minorHAnsi"/>
        </w:rPr>
      </w:pPr>
      <w:r w:rsidRPr="00581DEB">
        <w:rPr>
          <w:rFonts w:cstheme="minorHAnsi"/>
        </w:rPr>
        <w:t xml:space="preserve">Louvres at the front of the end plates: The louvres, typically positioned at the front of the end plates, aid in pressure equalization and flow control. They allow controlled air passage through the end plates, helping to balance the pressures between the </w:t>
      </w:r>
      <w:r w:rsidR="00581DEB" w:rsidRPr="00581DEB">
        <w:rPr>
          <w:rFonts w:cstheme="minorHAnsi"/>
        </w:rPr>
        <w:t>high-pressure</w:t>
      </w:r>
      <w:r w:rsidR="00973190" w:rsidRPr="00581DEB">
        <w:rPr>
          <w:rFonts w:cstheme="minorHAnsi"/>
        </w:rPr>
        <w:t xml:space="preserve"> air, and the ambient air besides the wing</w:t>
      </w:r>
      <w:r w:rsidRPr="00581DEB">
        <w:rPr>
          <w:rFonts w:cstheme="minorHAnsi"/>
        </w:rPr>
        <w:t>. The louvres also contribute to the generation of vortices, which energize the airflow and improve the wing's performance</w:t>
      </w:r>
      <w:r w:rsidR="00056C88" w:rsidRPr="00581DEB">
        <w:rPr>
          <w:rFonts w:cstheme="minorHAnsi"/>
        </w:rPr>
        <w:t xml:space="preserve">. These </w:t>
      </w:r>
      <w:r w:rsidR="00581DEB" w:rsidRPr="00581DEB">
        <w:rPr>
          <w:rFonts w:cstheme="minorHAnsi"/>
        </w:rPr>
        <w:t>vortices</w:t>
      </w:r>
      <w:r w:rsidR="00056C88" w:rsidRPr="00581DEB">
        <w:rPr>
          <w:rFonts w:cstheme="minorHAnsi"/>
        </w:rPr>
        <w:t xml:space="preserve"> work in the opposite direction</w:t>
      </w:r>
      <w:r w:rsidR="00CD6AB4" w:rsidRPr="00581DEB">
        <w:rPr>
          <w:rFonts w:cstheme="minorHAnsi"/>
        </w:rPr>
        <w:t xml:space="preserve"> the ones generated by the cut outs.</w:t>
      </w:r>
      <w:r w:rsidR="002F5837" w:rsidRPr="00581DEB">
        <w:rPr>
          <w:rFonts w:cstheme="minorHAnsi"/>
          <w:noProof/>
          <w:lang w:eastAsia="en-GB"/>
        </w:rPr>
        <w:t xml:space="preserve"> </w:t>
      </w:r>
    </w:p>
    <w:p w14:paraId="365538A2" w14:textId="05EEE6A4" w:rsidR="00350A40" w:rsidRPr="00581DEB" w:rsidRDefault="00350A40" w:rsidP="007B11B6">
      <w:pPr>
        <w:rPr>
          <w:rFonts w:cstheme="minorHAnsi"/>
        </w:rPr>
      </w:pPr>
      <w:r w:rsidRPr="00581DEB">
        <w:rPr>
          <w:rFonts w:cstheme="minorHAnsi"/>
        </w:rPr>
        <w:t xml:space="preserve">Slats/veins on the end plates: Slats or veins are small, angled surfaces incorporated into the end plates. They help direct the airflow and manage the boundary layer near the wing's edges. By manipulating the flow </w:t>
      </w:r>
      <w:r w:rsidR="00581DEB" w:rsidRPr="00581DEB">
        <w:rPr>
          <w:rFonts w:cstheme="minorHAnsi"/>
        </w:rPr>
        <w:t>behaviour</w:t>
      </w:r>
      <w:r w:rsidRPr="00581DEB">
        <w:rPr>
          <w:rFonts w:cstheme="minorHAnsi"/>
        </w:rPr>
        <w:t>, slats/veins can delay separation and improve the overall efficiency of the rear wing.</w:t>
      </w:r>
      <w:r w:rsidR="00E57E10" w:rsidRPr="00581DEB">
        <w:rPr>
          <w:rFonts w:cstheme="minorHAnsi"/>
        </w:rPr>
        <w:t xml:space="preserve"> (Urlings, 2016)</w:t>
      </w:r>
    </w:p>
    <w:p w14:paraId="69BA07FB" w14:textId="3EF72BD3" w:rsidR="00056C88" w:rsidRPr="00581DEB" w:rsidRDefault="00056C88" w:rsidP="007B11B6">
      <w:pPr>
        <w:rPr>
          <w:rFonts w:cstheme="minorHAnsi"/>
        </w:rPr>
      </w:pPr>
      <w:r w:rsidRPr="00581DEB">
        <w:rPr>
          <w:rFonts w:cstheme="minorHAnsi"/>
        </w:rPr>
        <w:t>Gurney flap: The gurney flap is a small, vertical extension at the trailing edge of the rear wing. It modifies the airflow by creating a pressure differential between the upper and lower surfaces. This pressure difference enhances downforce generation and aids in maintaining attached flow, delaying separation</w:t>
      </w:r>
      <w:r w:rsidR="00C87897" w:rsidRPr="00581DEB">
        <w:rPr>
          <w:rFonts w:cstheme="minorHAnsi"/>
        </w:rPr>
        <w:t>. The effectiveness of the gurney flap increases with higher velocities. (Yoanita et al., 2021)</w:t>
      </w:r>
    </w:p>
    <w:p w14:paraId="4C7E9D03" w14:textId="5075FDB2" w:rsidR="0086495E" w:rsidRPr="00581DEB" w:rsidRDefault="00EB50E3" w:rsidP="007B11B6">
      <w:pPr>
        <w:rPr>
          <w:rFonts w:cstheme="minorHAnsi"/>
        </w:rPr>
      </w:pPr>
      <w:r w:rsidRPr="00581DEB">
        <w:rPr>
          <w:rFonts w:cstheme="minorHAnsi"/>
        </w:rPr>
        <w:t>Designing the rear wing with appropriate camber, angle of attack, and endplate configurations helps to delay separation and maintain attached flow for as long as possible. By controlling the boundary layer and managing the pressure distribution, engineers aim to minimize flow separation and maximize the wing's performance.</w:t>
      </w:r>
    </w:p>
    <w:p w14:paraId="6C6BE00D" w14:textId="017F3C13" w:rsidR="002F5837" w:rsidRPr="00581DEB" w:rsidRDefault="002F5837">
      <w:pPr>
        <w:rPr>
          <w:rFonts w:cstheme="minorHAnsi"/>
        </w:rPr>
      </w:pPr>
      <w:r w:rsidRPr="00581DEB">
        <w:rPr>
          <w:rFonts w:cstheme="minorHAnsi"/>
        </w:rPr>
        <w:br w:type="page"/>
      </w:r>
    </w:p>
    <w:p w14:paraId="0950B861" w14:textId="77777777" w:rsidR="002F5837" w:rsidRPr="00581DEB" w:rsidRDefault="002F5837" w:rsidP="00AD21C8">
      <w:pPr>
        <w:rPr>
          <w:rFonts w:cstheme="minorHAnsi"/>
          <w:b/>
          <w:sz w:val="28"/>
          <w:szCs w:val="28"/>
        </w:rPr>
      </w:pPr>
      <w:r w:rsidRPr="00581DEB">
        <w:rPr>
          <w:rFonts w:cstheme="minorHAnsi"/>
          <w:b/>
          <w:sz w:val="28"/>
          <w:szCs w:val="28"/>
        </w:rPr>
        <w:lastRenderedPageBreak/>
        <w:t>TASK 3</w:t>
      </w:r>
    </w:p>
    <w:p w14:paraId="11603DCD" w14:textId="59B143F2" w:rsidR="00AD21C8" w:rsidRPr="00581DEB" w:rsidRDefault="00AD21C8" w:rsidP="00AD21C8">
      <w:pPr>
        <w:rPr>
          <w:rFonts w:cstheme="minorHAnsi"/>
        </w:rPr>
      </w:pPr>
      <w:r w:rsidRPr="00581DEB">
        <w:rPr>
          <w:rFonts w:cstheme="minorHAnsi"/>
        </w:rPr>
        <w:t xml:space="preserve">A race car wing made from Carbon </w:t>
      </w:r>
      <w:r w:rsidR="00581DEB" w:rsidRPr="00581DEB">
        <w:rPr>
          <w:rFonts w:cstheme="minorHAnsi"/>
        </w:rPr>
        <w:t>Fibre</w:t>
      </w:r>
      <w:r w:rsidRPr="00581DEB">
        <w:rPr>
          <w:rFonts w:cstheme="minorHAnsi"/>
        </w:rPr>
        <w:t xml:space="preserve"> Reinforced Plastic (CFRP) offers several performance benefits over other</w:t>
      </w:r>
      <w:r w:rsidR="00F118B3" w:rsidRPr="00581DEB">
        <w:rPr>
          <w:rFonts w:cstheme="minorHAnsi"/>
        </w:rPr>
        <w:t>, traditional</w:t>
      </w:r>
      <w:r w:rsidRPr="00581DEB">
        <w:rPr>
          <w:rFonts w:cstheme="minorHAnsi"/>
        </w:rPr>
        <w:t xml:space="preserve"> materials. CFRP is a composite material that combines the high strength and stiffness of carbon </w:t>
      </w:r>
      <w:r w:rsidR="00581DEB" w:rsidRPr="00581DEB">
        <w:rPr>
          <w:rFonts w:cstheme="minorHAnsi"/>
        </w:rPr>
        <w:t>fibres</w:t>
      </w:r>
      <w:r w:rsidRPr="00581DEB">
        <w:rPr>
          <w:rFonts w:cstheme="minorHAnsi"/>
        </w:rPr>
        <w:t xml:space="preserve"> with the light weight and corrosion resistance of plastic resin. This combination of properties makes CFRP a popular choice for</w:t>
      </w:r>
      <w:r w:rsidR="004C2BF3" w:rsidRPr="00581DEB">
        <w:rPr>
          <w:rFonts w:cstheme="minorHAnsi"/>
        </w:rPr>
        <w:t xml:space="preserve"> Formula 1</w:t>
      </w:r>
      <w:r w:rsidRPr="00581DEB">
        <w:rPr>
          <w:rFonts w:cstheme="minorHAnsi"/>
        </w:rPr>
        <w:t xml:space="preserve"> car</w:t>
      </w:r>
      <w:r w:rsidR="004C2BF3" w:rsidRPr="00581DEB">
        <w:rPr>
          <w:rFonts w:cstheme="minorHAnsi"/>
        </w:rPr>
        <w:t xml:space="preserve"> rear</w:t>
      </w:r>
      <w:r w:rsidRPr="00581DEB">
        <w:rPr>
          <w:rFonts w:cstheme="minorHAnsi"/>
        </w:rPr>
        <w:t xml:space="preserve"> wings, as well as various other parts. </w:t>
      </w:r>
      <w:r w:rsidR="004C2BF3" w:rsidRPr="00581DEB">
        <w:rPr>
          <w:rFonts w:cstheme="minorHAnsi"/>
        </w:rPr>
        <w:t xml:space="preserve">Some of the main benefits are weight reduction, </w:t>
      </w:r>
      <w:r w:rsidR="00581DEB" w:rsidRPr="00581DEB">
        <w:rPr>
          <w:rFonts w:cstheme="minorHAnsi"/>
        </w:rPr>
        <w:t>stiffness</w:t>
      </w:r>
      <w:r w:rsidR="004C2BF3" w:rsidRPr="00581DEB">
        <w:rPr>
          <w:rFonts w:cstheme="minorHAnsi"/>
        </w:rPr>
        <w:t xml:space="preserve"> and structural </w:t>
      </w:r>
      <w:r w:rsidR="00581DEB" w:rsidRPr="00581DEB">
        <w:rPr>
          <w:rFonts w:cstheme="minorHAnsi"/>
        </w:rPr>
        <w:t>rigidity</w:t>
      </w:r>
      <w:r w:rsidR="004C2BF3" w:rsidRPr="00581DEB">
        <w:rPr>
          <w:rFonts w:cstheme="minorHAnsi"/>
        </w:rPr>
        <w:t xml:space="preserve"> and bespoke design.</w:t>
      </w:r>
    </w:p>
    <w:p w14:paraId="2C831851" w14:textId="595BBFB7" w:rsidR="007A179A" w:rsidRPr="00581DEB" w:rsidRDefault="009D1C70" w:rsidP="007A179A">
      <w:pPr>
        <w:rPr>
          <w:rFonts w:cstheme="minorHAnsi"/>
        </w:rPr>
      </w:pPr>
      <w:r w:rsidRPr="00581DEB">
        <w:rPr>
          <w:rFonts w:cstheme="minorHAnsi"/>
        </w:rPr>
        <w:t xml:space="preserve">Weight Reduction </w:t>
      </w:r>
      <w:r w:rsidR="004C2BF3" w:rsidRPr="00581DEB">
        <w:rPr>
          <w:rFonts w:cstheme="minorHAnsi"/>
        </w:rPr>
        <w:t>– With the FIA regulations stating ‘The mass of the car, without fuel, must not be less than 798kg at all times during the Competition</w:t>
      </w:r>
      <w:r w:rsidR="00581DEB" w:rsidRPr="00581DEB">
        <w:rPr>
          <w:rFonts w:cstheme="minorHAnsi"/>
        </w:rPr>
        <w:t>’ (</w:t>
      </w:r>
      <w:r w:rsidR="004C2BF3" w:rsidRPr="00581DEB">
        <w:rPr>
          <w:rFonts w:cstheme="minorHAnsi"/>
        </w:rPr>
        <w:t>de l’Automobile, 2023 4.1)</w:t>
      </w:r>
      <w:r w:rsidR="007A179A" w:rsidRPr="00581DEB">
        <w:rPr>
          <w:rFonts w:cstheme="minorHAnsi"/>
        </w:rPr>
        <w:t>, the vehicles mass, and its mass distribution is critical. Reported to be 60% the weight of aluminium, and up to 5 times lighter than steel (SGL Carbon, 2021) CFRP</w:t>
      </w:r>
      <w:r w:rsidR="00DB2BD6" w:rsidRPr="00581DEB">
        <w:rPr>
          <w:rFonts w:cstheme="minorHAnsi"/>
        </w:rPr>
        <w:t xml:space="preserve"> is an ideal material to</w:t>
      </w:r>
      <w:r w:rsidR="00707431" w:rsidRPr="00581DEB">
        <w:rPr>
          <w:rFonts w:cstheme="minorHAnsi"/>
        </w:rPr>
        <w:t xml:space="preserve"> use to reduce weight, without losing strength.</w:t>
      </w:r>
    </w:p>
    <w:p w14:paraId="278DBCF1" w14:textId="0F7DA2D3" w:rsidR="00BE65FD" w:rsidRPr="00581DEB" w:rsidRDefault="009D1C70" w:rsidP="00BE65FD">
      <w:pPr>
        <w:rPr>
          <w:rFonts w:cstheme="minorHAnsi"/>
        </w:rPr>
      </w:pPr>
      <w:r w:rsidRPr="00581DEB">
        <w:rPr>
          <w:rFonts w:cstheme="minorHAnsi"/>
        </w:rPr>
        <w:t xml:space="preserve">Stiffness and Structural rigidity - </w:t>
      </w:r>
      <w:r w:rsidR="009B5C72" w:rsidRPr="00581DEB">
        <w:rPr>
          <w:rFonts w:cstheme="minorHAnsi"/>
        </w:rPr>
        <w:t xml:space="preserve">Unidirectional reinforcing using carbon fibre </w:t>
      </w:r>
      <w:r w:rsidR="00393F76" w:rsidRPr="00581DEB">
        <w:rPr>
          <w:rFonts w:cstheme="minorHAnsi"/>
        </w:rPr>
        <w:t xml:space="preserve">which have a nominal tensile modulus ≤ 550Gpa, </w:t>
      </w:r>
      <w:r w:rsidR="00581DEB" w:rsidRPr="00581DEB">
        <w:rPr>
          <w:rFonts w:cstheme="minorHAnsi"/>
        </w:rPr>
        <w:t>and a</w:t>
      </w:r>
      <w:r w:rsidR="00393F76" w:rsidRPr="00581DEB">
        <w:rPr>
          <w:rFonts w:cstheme="minorHAnsi"/>
        </w:rPr>
        <w:t xml:space="preserve"> nominal tensile strength ≤ 7100 Mpa is permitted by</w:t>
      </w:r>
      <w:r w:rsidR="00BE65FD" w:rsidRPr="00581DEB">
        <w:rPr>
          <w:rFonts w:cstheme="minorHAnsi"/>
        </w:rPr>
        <w:t xml:space="preserve"> the FIA</w:t>
      </w:r>
      <w:r w:rsidR="00393F76" w:rsidRPr="00581DEB">
        <w:rPr>
          <w:rFonts w:cstheme="minorHAnsi"/>
        </w:rPr>
        <w:t xml:space="preserve"> </w:t>
      </w:r>
      <w:r w:rsidR="002D5BF9" w:rsidRPr="00581DEB">
        <w:rPr>
          <w:rFonts w:cstheme="minorHAnsi"/>
        </w:rPr>
        <w:t>(de l’Automobile</w:t>
      </w:r>
      <w:r w:rsidR="004C2BF3" w:rsidRPr="00581DEB">
        <w:rPr>
          <w:rFonts w:cstheme="minorHAnsi"/>
        </w:rPr>
        <w:t>, 2023 15.3.3a</w:t>
      </w:r>
      <w:r w:rsidR="002D5BF9" w:rsidRPr="00581DEB">
        <w:rPr>
          <w:rFonts w:cstheme="minorHAnsi"/>
        </w:rPr>
        <w:t>) which</w:t>
      </w:r>
      <w:r w:rsidR="00BE65FD" w:rsidRPr="00581DEB">
        <w:rPr>
          <w:rFonts w:cstheme="minorHAnsi"/>
        </w:rPr>
        <w:t xml:space="preserve"> lies within the range for tensile strength of 2-7Gpa,</w:t>
      </w:r>
      <w:r w:rsidR="000140D3" w:rsidRPr="00581DEB">
        <w:rPr>
          <w:rFonts w:cstheme="minorHAnsi"/>
        </w:rPr>
        <w:t xml:space="preserve"> governed by </w:t>
      </w:r>
      <w:r w:rsidR="00BE65FD" w:rsidRPr="00581DEB">
        <w:rPr>
          <w:rFonts w:cstheme="minorHAnsi"/>
        </w:rPr>
        <w:t xml:space="preserve">and 200-700Gpa modulus </w:t>
      </w:r>
      <w:r w:rsidR="00F8715A" w:rsidRPr="00581DEB">
        <w:rPr>
          <w:rFonts w:cstheme="minorHAnsi"/>
        </w:rPr>
        <w:t>q</w:t>
      </w:r>
      <w:r w:rsidR="00BE65FD" w:rsidRPr="00581DEB">
        <w:rPr>
          <w:rFonts w:cstheme="minorHAnsi"/>
        </w:rPr>
        <w:t>uoted by (Mirdehghan et al., 2021). These ra</w:t>
      </w:r>
      <w:r w:rsidR="009C4525" w:rsidRPr="00581DEB">
        <w:rPr>
          <w:rFonts w:cstheme="minorHAnsi"/>
        </w:rPr>
        <w:t>n</w:t>
      </w:r>
      <w:r w:rsidR="00BE65FD" w:rsidRPr="00581DEB">
        <w:rPr>
          <w:rFonts w:cstheme="minorHAnsi"/>
        </w:rPr>
        <w:t xml:space="preserve">ges vary between the afore mentioned </w:t>
      </w:r>
      <w:r w:rsidR="00581DEB" w:rsidRPr="00581DEB">
        <w:rPr>
          <w:rFonts w:cstheme="minorHAnsi"/>
        </w:rPr>
        <w:t>figures due</w:t>
      </w:r>
      <w:r w:rsidR="00F8715A" w:rsidRPr="00581DEB">
        <w:rPr>
          <w:rFonts w:cstheme="minorHAnsi"/>
        </w:rPr>
        <w:t xml:space="preserve"> to </w:t>
      </w:r>
      <w:r w:rsidR="00707431" w:rsidRPr="00581DEB">
        <w:rPr>
          <w:rFonts w:cstheme="minorHAnsi"/>
        </w:rPr>
        <w:t xml:space="preserve">factors such as the diameter of the fibres, how many filaments are in the tows, and importantly the heat treatment </w:t>
      </w:r>
      <w:r w:rsidR="00581DEB" w:rsidRPr="00581DEB">
        <w:rPr>
          <w:rFonts w:cstheme="minorHAnsi"/>
        </w:rPr>
        <w:t>temperature</w:t>
      </w:r>
      <w:r w:rsidR="00707431" w:rsidRPr="00581DEB">
        <w:rPr>
          <w:rFonts w:cstheme="minorHAnsi"/>
        </w:rPr>
        <w:t xml:space="preserve">. Lower </w:t>
      </w:r>
      <w:r w:rsidR="008E308F" w:rsidRPr="00581DEB">
        <w:rPr>
          <w:rFonts w:cstheme="minorHAnsi"/>
        </w:rPr>
        <w:t>temperatures of heat treatment [</w:t>
      </w:r>
      <w:r w:rsidR="00707431" w:rsidRPr="00581DEB">
        <w:rPr>
          <w:rFonts w:cstheme="minorHAnsi"/>
        </w:rPr>
        <w:t>1300°-1500°C</w:t>
      </w:r>
      <w:r w:rsidR="008E308F" w:rsidRPr="00581DEB">
        <w:rPr>
          <w:rFonts w:cstheme="minorHAnsi"/>
        </w:rPr>
        <w:t>]</w:t>
      </w:r>
      <w:r w:rsidR="00707431" w:rsidRPr="00581DEB">
        <w:rPr>
          <w:rFonts w:cstheme="minorHAnsi"/>
        </w:rPr>
        <w:t xml:space="preserve"> produce fibres with </w:t>
      </w:r>
      <w:r w:rsidR="00581DEB" w:rsidRPr="00581DEB">
        <w:rPr>
          <w:rFonts w:cstheme="minorHAnsi"/>
        </w:rPr>
        <w:t>allow</w:t>
      </w:r>
      <w:r w:rsidR="00707431" w:rsidRPr="00581DEB">
        <w:rPr>
          <w:rFonts w:cstheme="minorHAnsi"/>
        </w:rPr>
        <w:t xml:space="preserve"> </w:t>
      </w:r>
      <w:r w:rsidR="00581DEB" w:rsidRPr="00581DEB">
        <w:rPr>
          <w:rFonts w:cstheme="minorHAnsi"/>
        </w:rPr>
        <w:t>modulus</w:t>
      </w:r>
      <w:r w:rsidR="00707431" w:rsidRPr="00581DEB">
        <w:rPr>
          <w:rFonts w:cstheme="minorHAnsi"/>
        </w:rPr>
        <w:t xml:space="preserve">, and high tensile strength. Higher heat treatment </w:t>
      </w:r>
      <w:r w:rsidR="00581DEB" w:rsidRPr="00581DEB">
        <w:rPr>
          <w:rFonts w:cstheme="minorHAnsi"/>
        </w:rPr>
        <w:t>temperatures</w:t>
      </w:r>
      <w:r w:rsidR="00707431" w:rsidRPr="00581DEB">
        <w:rPr>
          <w:rFonts w:cstheme="minorHAnsi"/>
        </w:rPr>
        <w:t xml:space="preserve"> </w:t>
      </w:r>
      <w:r w:rsidR="008E308F" w:rsidRPr="00581DEB">
        <w:rPr>
          <w:rFonts w:cstheme="minorHAnsi"/>
        </w:rPr>
        <w:t>[</w:t>
      </w:r>
      <w:r w:rsidR="00707431" w:rsidRPr="00581DEB">
        <w:rPr>
          <w:rFonts w:cstheme="minorHAnsi"/>
        </w:rPr>
        <w:t>2000°-3000°C</w:t>
      </w:r>
      <w:r w:rsidR="008E308F" w:rsidRPr="00581DEB">
        <w:rPr>
          <w:rFonts w:cstheme="minorHAnsi"/>
        </w:rPr>
        <w:t>]</w:t>
      </w:r>
      <w:r w:rsidR="00707431" w:rsidRPr="00581DEB">
        <w:rPr>
          <w:rFonts w:cstheme="minorHAnsi"/>
        </w:rPr>
        <w:t xml:space="preserve"> produces fibres with a high modul</w:t>
      </w:r>
      <w:r w:rsidR="008E308F" w:rsidRPr="00581DEB">
        <w:rPr>
          <w:rFonts w:cstheme="minorHAnsi"/>
        </w:rPr>
        <w:t xml:space="preserve">us and </w:t>
      </w:r>
      <w:r w:rsidR="00581DEB" w:rsidRPr="00581DEB">
        <w:rPr>
          <w:rFonts w:cstheme="minorHAnsi"/>
        </w:rPr>
        <w:t>lower</w:t>
      </w:r>
      <w:r w:rsidR="008E308F" w:rsidRPr="00581DEB">
        <w:rPr>
          <w:rFonts w:cstheme="minorHAnsi"/>
        </w:rPr>
        <w:t xml:space="preserve"> tensile </w:t>
      </w:r>
      <w:r w:rsidR="00581DEB" w:rsidRPr="00581DEB">
        <w:rPr>
          <w:rFonts w:cstheme="minorHAnsi"/>
        </w:rPr>
        <w:t>strength (</w:t>
      </w:r>
      <w:r w:rsidR="00707431" w:rsidRPr="00581DEB">
        <w:rPr>
          <w:rFonts w:cstheme="minorHAnsi"/>
        </w:rPr>
        <w:t>Bolton &amp; Higgins</w:t>
      </w:r>
      <w:r w:rsidR="009D01C6" w:rsidRPr="00581DEB">
        <w:rPr>
          <w:rFonts w:cstheme="minorHAnsi"/>
        </w:rPr>
        <w:t>, 2014</w:t>
      </w:r>
      <w:r w:rsidR="00707431" w:rsidRPr="00581DEB">
        <w:rPr>
          <w:rFonts w:cstheme="minorHAnsi"/>
        </w:rPr>
        <w:t>)</w:t>
      </w:r>
      <w:r w:rsidR="008E308F" w:rsidRPr="00581DEB">
        <w:rPr>
          <w:rFonts w:cstheme="minorHAnsi"/>
        </w:rPr>
        <w:t>.</w:t>
      </w:r>
      <w:r w:rsidR="00457325" w:rsidRPr="00581DEB">
        <w:rPr>
          <w:rFonts w:cstheme="minorHAnsi"/>
        </w:rPr>
        <w:t xml:space="preserve"> </w:t>
      </w:r>
    </w:p>
    <w:p w14:paraId="264FDA32" w14:textId="3F87722C" w:rsidR="00D22EAD" w:rsidRPr="00581DEB" w:rsidRDefault="00D22EAD" w:rsidP="00BE65FD">
      <w:pPr>
        <w:rPr>
          <w:rFonts w:cstheme="minorHAnsi"/>
        </w:rPr>
      </w:pPr>
      <w:r w:rsidRPr="00581DEB">
        <w:rPr>
          <w:rFonts w:cstheme="minorHAnsi"/>
        </w:rPr>
        <w:t xml:space="preserve">In Formula 1, various ISO regulations are applicable to carbon </w:t>
      </w:r>
      <w:r w:rsidR="00581DEB" w:rsidRPr="00581DEB">
        <w:rPr>
          <w:rFonts w:cstheme="minorHAnsi"/>
        </w:rPr>
        <w:t>fibre</w:t>
      </w:r>
      <w:r w:rsidRPr="00581DEB">
        <w:rPr>
          <w:rFonts w:cstheme="minorHAnsi"/>
        </w:rPr>
        <w:t xml:space="preserve"> reinforced plastics (CFRP) used in different components of the cars. While specific ISO standards may not be directly referenced in Formula 1 regulations, they often align with the requirements and testing methods outlined by ISO. Two standards that apply are ISO 527-1:2019 and ISO 14126:1999, which govern the determination of tensile </w:t>
      </w:r>
      <w:r w:rsidR="00581DEB" w:rsidRPr="00581DEB">
        <w:rPr>
          <w:rFonts w:cstheme="minorHAnsi"/>
        </w:rPr>
        <w:t>properties</w:t>
      </w:r>
      <w:r w:rsidRPr="00581DEB">
        <w:rPr>
          <w:rFonts w:cstheme="minorHAnsi"/>
        </w:rPr>
        <w:t xml:space="preserve">, and compressive </w:t>
      </w:r>
      <w:r w:rsidR="00581DEB" w:rsidRPr="00581DEB">
        <w:rPr>
          <w:rFonts w:cstheme="minorHAnsi"/>
        </w:rPr>
        <w:t>properties</w:t>
      </w:r>
      <w:r w:rsidRPr="00581DEB">
        <w:rPr>
          <w:rFonts w:cstheme="minorHAnsi"/>
        </w:rPr>
        <w:t xml:space="preserve">, </w:t>
      </w:r>
      <w:r w:rsidR="00581DEB" w:rsidRPr="00581DEB">
        <w:rPr>
          <w:rFonts w:cstheme="minorHAnsi"/>
        </w:rPr>
        <w:t>respectively</w:t>
      </w:r>
      <w:r w:rsidRPr="00581DEB">
        <w:rPr>
          <w:rFonts w:cstheme="minorHAnsi"/>
        </w:rPr>
        <w:t>. (ISO 14126, 1999) (ISO 527-1:2019 2019)</w:t>
      </w:r>
    </w:p>
    <w:p w14:paraId="11E2DBE3" w14:textId="788A07F4" w:rsidR="00F61389" w:rsidRPr="00581DEB" w:rsidRDefault="00F61389" w:rsidP="00BE65FD">
      <w:pPr>
        <w:rPr>
          <w:rFonts w:cstheme="minorHAnsi"/>
        </w:rPr>
      </w:pPr>
      <w:r w:rsidRPr="00581DEB">
        <w:rPr>
          <w:rFonts w:cstheme="minorHAnsi"/>
        </w:rPr>
        <w:t xml:space="preserve">Some exciting advancements are being made regarding the enhancement of CFRP’s properties by </w:t>
      </w:r>
      <w:r w:rsidR="00581DEB" w:rsidRPr="00581DEB">
        <w:rPr>
          <w:rFonts w:cstheme="minorHAnsi"/>
        </w:rPr>
        <w:t>incorporating</w:t>
      </w:r>
      <w:r w:rsidRPr="00581DEB">
        <w:rPr>
          <w:rFonts w:cstheme="minorHAnsi"/>
        </w:rPr>
        <w:t xml:space="preserve"> carbon nanotubes</w:t>
      </w:r>
      <w:r w:rsidR="00581DEB" w:rsidRPr="00581DEB">
        <w:rPr>
          <w:rFonts w:cstheme="minorHAnsi"/>
        </w:rPr>
        <w:t xml:space="preserve"> </w:t>
      </w:r>
      <w:r w:rsidRPr="00581DEB">
        <w:rPr>
          <w:rFonts w:cstheme="minorHAnsi"/>
        </w:rPr>
        <w:t>(CNT). By adding CNT</w:t>
      </w:r>
      <w:r w:rsidR="00B64BF5" w:rsidRPr="00581DEB">
        <w:rPr>
          <w:rFonts w:cstheme="minorHAnsi"/>
        </w:rPr>
        <w:t>, the mechanical properties of the material can improv</w:t>
      </w:r>
      <w:r w:rsidR="009E0EBD" w:rsidRPr="00581DEB">
        <w:rPr>
          <w:rFonts w:cstheme="minorHAnsi"/>
        </w:rPr>
        <w:t>e by strengthening the weak link</w:t>
      </w:r>
      <w:r w:rsidR="00B64BF5" w:rsidRPr="00581DEB">
        <w:rPr>
          <w:rFonts w:cstheme="minorHAnsi"/>
        </w:rPr>
        <w:t xml:space="preserve"> between the fibre and the </w:t>
      </w:r>
      <w:r w:rsidR="00581DEB" w:rsidRPr="00581DEB">
        <w:rPr>
          <w:rFonts w:cstheme="minorHAnsi"/>
        </w:rPr>
        <w:t>resin (</w:t>
      </w:r>
      <w:r w:rsidR="00B64BF5" w:rsidRPr="00581DEB">
        <w:rPr>
          <w:rFonts w:cstheme="minorHAnsi"/>
        </w:rPr>
        <w:t xml:space="preserve">Gangineni et al., 2022). By reinforcing CFRP with CNT could it be </w:t>
      </w:r>
      <w:r w:rsidR="00581DEB" w:rsidRPr="00581DEB">
        <w:rPr>
          <w:rFonts w:cstheme="minorHAnsi"/>
        </w:rPr>
        <w:t>feasible</w:t>
      </w:r>
      <w:r w:rsidR="00B64BF5" w:rsidRPr="00581DEB">
        <w:rPr>
          <w:rFonts w:cstheme="minorHAnsi"/>
        </w:rPr>
        <w:t xml:space="preserve"> to reduce </w:t>
      </w:r>
      <w:r w:rsidR="00581DEB" w:rsidRPr="00581DEB">
        <w:rPr>
          <w:rFonts w:cstheme="minorHAnsi"/>
        </w:rPr>
        <w:t>filament</w:t>
      </w:r>
      <w:r w:rsidR="00B64BF5" w:rsidRPr="00581DEB">
        <w:rPr>
          <w:rFonts w:cstheme="minorHAnsi"/>
        </w:rPr>
        <w:t xml:space="preserve"> size and numbers to reduce the overall weight whilst maintaining an </w:t>
      </w:r>
      <w:r w:rsidR="00581DEB" w:rsidRPr="00581DEB">
        <w:rPr>
          <w:rFonts w:cstheme="minorHAnsi"/>
        </w:rPr>
        <w:t>adequate</w:t>
      </w:r>
      <w:r w:rsidR="00B64BF5" w:rsidRPr="00581DEB">
        <w:rPr>
          <w:rFonts w:cstheme="minorHAnsi"/>
        </w:rPr>
        <w:t xml:space="preserve"> strength to weight ratio? Could we orientate the CNT into their own filaments and replace the fibres with these?</w:t>
      </w:r>
    </w:p>
    <w:p w14:paraId="27844F16" w14:textId="70FA27FA" w:rsidR="0065331A" w:rsidRPr="00581DEB" w:rsidRDefault="00581DEB" w:rsidP="00BE65FD">
      <w:pPr>
        <w:rPr>
          <w:rFonts w:cstheme="minorHAnsi"/>
        </w:rPr>
      </w:pPr>
      <w:r w:rsidRPr="00581DEB">
        <w:rPr>
          <w:rFonts w:cstheme="minorHAnsi"/>
        </w:rPr>
        <w:t>Tailored</w:t>
      </w:r>
      <w:r w:rsidR="009D1C70" w:rsidRPr="00581DEB">
        <w:rPr>
          <w:rFonts w:cstheme="minorHAnsi"/>
        </w:rPr>
        <w:t xml:space="preserve"> Design </w:t>
      </w:r>
      <w:r w:rsidR="008E308F" w:rsidRPr="00581DEB">
        <w:rPr>
          <w:rFonts w:cstheme="minorHAnsi"/>
        </w:rPr>
        <w:t xml:space="preserve">– Various manufacturing processes can be used to make bespoke designs using CFRP. Generally a mould will be made to the specific dimensions </w:t>
      </w:r>
      <w:r w:rsidR="00EE6683" w:rsidRPr="00581DEB">
        <w:rPr>
          <w:rFonts w:cstheme="minorHAnsi"/>
        </w:rPr>
        <w:t>of the wing, with</w:t>
      </w:r>
      <w:r w:rsidR="0065331A" w:rsidRPr="00581DEB">
        <w:rPr>
          <w:rFonts w:cstheme="minorHAnsi"/>
        </w:rPr>
        <w:t xml:space="preserve"> </w:t>
      </w:r>
      <w:r w:rsidR="00EE6683" w:rsidRPr="00581DEB">
        <w:rPr>
          <w:rFonts w:cstheme="minorHAnsi"/>
        </w:rPr>
        <w:t xml:space="preserve">fibres  pre </w:t>
      </w:r>
      <w:r w:rsidRPr="00581DEB">
        <w:rPr>
          <w:rFonts w:cstheme="minorHAnsi"/>
        </w:rPr>
        <w:t>impregnated</w:t>
      </w:r>
      <w:r w:rsidR="00EE6683" w:rsidRPr="00581DEB">
        <w:rPr>
          <w:rFonts w:cstheme="minorHAnsi"/>
        </w:rPr>
        <w:t xml:space="preserve"> with resin</w:t>
      </w:r>
      <w:r w:rsidR="008E308F" w:rsidRPr="00581DEB">
        <w:rPr>
          <w:rFonts w:cstheme="minorHAnsi"/>
        </w:rPr>
        <w:t xml:space="preserve"> </w:t>
      </w:r>
      <w:r w:rsidR="00F97C19" w:rsidRPr="00581DEB">
        <w:rPr>
          <w:rFonts w:cstheme="minorHAnsi"/>
        </w:rPr>
        <w:t xml:space="preserve">are placed in the </w:t>
      </w:r>
      <w:r w:rsidRPr="00581DEB">
        <w:rPr>
          <w:rFonts w:cstheme="minorHAnsi"/>
        </w:rPr>
        <w:t>mould</w:t>
      </w:r>
      <w:r w:rsidR="00EE6683" w:rsidRPr="00581DEB">
        <w:rPr>
          <w:rFonts w:cstheme="minorHAnsi"/>
        </w:rPr>
        <w:t xml:space="preserve"> in the desired orientation. The </w:t>
      </w:r>
      <w:r w:rsidRPr="00581DEB">
        <w:rPr>
          <w:rFonts w:cstheme="minorHAnsi"/>
        </w:rPr>
        <w:t>mould</w:t>
      </w:r>
      <w:r w:rsidR="00EE6683" w:rsidRPr="00581DEB">
        <w:rPr>
          <w:rFonts w:cstheme="minorHAnsi"/>
        </w:rPr>
        <w:t xml:space="preserve"> is then</w:t>
      </w:r>
      <w:r w:rsidR="00011A1E" w:rsidRPr="00581DEB">
        <w:rPr>
          <w:rFonts w:cstheme="minorHAnsi"/>
        </w:rPr>
        <w:t xml:space="preserve"> </w:t>
      </w:r>
      <w:r w:rsidRPr="00581DEB">
        <w:rPr>
          <w:rFonts w:cstheme="minorHAnsi"/>
        </w:rPr>
        <w:t>heated,</w:t>
      </w:r>
      <w:r w:rsidR="00011A1E" w:rsidRPr="00581DEB">
        <w:rPr>
          <w:rFonts w:cstheme="minorHAnsi"/>
        </w:rPr>
        <w:t xml:space="preserve"> or air</w:t>
      </w:r>
      <w:r w:rsidR="00EE6683" w:rsidRPr="00581DEB">
        <w:rPr>
          <w:rFonts w:cstheme="minorHAnsi"/>
        </w:rPr>
        <w:t xml:space="preserve"> cured </w:t>
      </w:r>
      <w:r w:rsidR="00F97C19" w:rsidRPr="00581DEB">
        <w:rPr>
          <w:rFonts w:cstheme="minorHAnsi"/>
        </w:rPr>
        <w:t>allowing the CFR</w:t>
      </w:r>
      <w:r w:rsidR="00524DC6" w:rsidRPr="00581DEB">
        <w:rPr>
          <w:rFonts w:cstheme="minorHAnsi"/>
        </w:rPr>
        <w:t xml:space="preserve">P to take the shape of the </w:t>
      </w:r>
      <w:r w:rsidRPr="00581DEB">
        <w:rPr>
          <w:rFonts w:cstheme="minorHAnsi"/>
        </w:rPr>
        <w:t>mould</w:t>
      </w:r>
      <w:r w:rsidR="00457325" w:rsidRPr="00581DEB">
        <w:rPr>
          <w:rFonts w:cstheme="minorHAnsi"/>
        </w:rPr>
        <w:t xml:space="preserve"> </w:t>
      </w:r>
      <w:r w:rsidR="00524DC6" w:rsidRPr="00581DEB">
        <w:rPr>
          <w:rFonts w:cstheme="minorHAnsi"/>
        </w:rPr>
        <w:t>(Mitsubishi, 2020).</w:t>
      </w:r>
    </w:p>
    <w:p w14:paraId="63AE13C5" w14:textId="50C64C7D" w:rsidR="00B64BF5" w:rsidRPr="00581DEB" w:rsidRDefault="00B64BF5" w:rsidP="00BE65FD">
      <w:pPr>
        <w:rPr>
          <w:rFonts w:cstheme="minorHAnsi"/>
        </w:rPr>
      </w:pPr>
      <w:r w:rsidRPr="00581DEB">
        <w:rPr>
          <w:rFonts w:cstheme="minorHAnsi"/>
        </w:rPr>
        <w:t>Research conducted by (Chacón et al., 2019)</w:t>
      </w:r>
      <w:r w:rsidR="00810623" w:rsidRPr="00581DEB">
        <w:rPr>
          <w:rFonts w:cstheme="minorHAnsi"/>
        </w:rPr>
        <w:t xml:space="preserve"> has shown some promise in manufacturing CFRP via additive manufacturing. By using fused deposition modelling (FDM) there will be no need to create moulds to form the shape, lowering costs, and increasing the speed </w:t>
      </w:r>
      <w:r w:rsidR="000F7282" w:rsidRPr="00581DEB">
        <w:rPr>
          <w:rFonts w:cstheme="minorHAnsi"/>
        </w:rPr>
        <w:t>to prototype designs.</w:t>
      </w:r>
      <w:r w:rsidR="00810623" w:rsidRPr="00581DEB">
        <w:rPr>
          <w:rFonts w:cstheme="minorHAnsi"/>
        </w:rPr>
        <w:t xml:space="preserve"> </w:t>
      </w:r>
    </w:p>
    <w:p w14:paraId="215F433F" w14:textId="6553DCA8" w:rsidR="00D22EAD" w:rsidRPr="00581DEB" w:rsidRDefault="00D22EAD" w:rsidP="00D22EAD">
      <w:pPr>
        <w:rPr>
          <w:rFonts w:cstheme="minorHAnsi"/>
        </w:rPr>
      </w:pPr>
      <w:r w:rsidRPr="00581DEB">
        <w:rPr>
          <w:rFonts w:cstheme="minorHAnsi"/>
        </w:rPr>
        <w:lastRenderedPageBreak/>
        <w:t xml:space="preserve">The development of cost-effective and high-quality manufacturing methods for machining CFRPs still remains a challenge. Whilst being an advanced material CFRP is limited due to its poor </w:t>
      </w:r>
      <w:r w:rsidR="00581DEB" w:rsidRPr="00581DEB">
        <w:rPr>
          <w:rFonts w:cstheme="minorHAnsi"/>
        </w:rPr>
        <w:t>machining</w:t>
      </w:r>
      <w:r w:rsidRPr="00581DEB">
        <w:rPr>
          <w:rFonts w:cstheme="minorHAnsi"/>
        </w:rPr>
        <w:t xml:space="preserve"> performance. In a study by (Debnath &amp; Inderdeep Singh, 2017) it is evident advanced machining processes, particularly drilling, show promise for machining CFRP parts. As the demand for reduced manufacturing costs, increased productivity, and improved surface quality of machined CFRP parts continues to grow, the adoption of advanced machining techniques is likely to become more prevalent in the near future.</w:t>
      </w:r>
    </w:p>
    <w:p w14:paraId="20FA390C" w14:textId="3A6B53AB" w:rsidR="002F5837" w:rsidRPr="00581DEB" w:rsidRDefault="002F5837">
      <w:pPr>
        <w:rPr>
          <w:rFonts w:cstheme="minorHAnsi"/>
        </w:rPr>
      </w:pPr>
      <w:r w:rsidRPr="00581DEB">
        <w:rPr>
          <w:rFonts w:cstheme="minorHAnsi"/>
        </w:rPr>
        <w:br w:type="page"/>
      </w:r>
    </w:p>
    <w:p w14:paraId="19996965" w14:textId="77777777" w:rsidR="002F5837" w:rsidRPr="00581DEB" w:rsidRDefault="002F5837" w:rsidP="00605C04">
      <w:pPr>
        <w:rPr>
          <w:rFonts w:cstheme="minorHAnsi"/>
          <w:b/>
          <w:sz w:val="28"/>
          <w:szCs w:val="28"/>
        </w:rPr>
      </w:pPr>
      <w:r w:rsidRPr="00581DEB">
        <w:rPr>
          <w:rFonts w:cstheme="minorHAnsi"/>
          <w:b/>
          <w:sz w:val="28"/>
          <w:szCs w:val="28"/>
        </w:rPr>
        <w:lastRenderedPageBreak/>
        <w:t>TASK 4</w:t>
      </w:r>
    </w:p>
    <w:p w14:paraId="2DA95A90" w14:textId="7C9DA669" w:rsidR="004669DC" w:rsidRPr="00581DEB" w:rsidRDefault="004669DC" w:rsidP="00605C04">
      <w:pPr>
        <w:rPr>
          <w:rFonts w:cstheme="minorHAnsi"/>
        </w:rPr>
      </w:pPr>
      <w:r w:rsidRPr="00581DEB">
        <w:rPr>
          <w:rFonts w:cstheme="minorHAnsi"/>
        </w:rPr>
        <w:t>CFD, or Computational Fluid Dynamics, relies on three primary numerical techniques: the Finite-Element method (FEM), the Finite-Difference method (FDM), and the Finite-Volume method (FVM).</w:t>
      </w:r>
    </w:p>
    <w:p w14:paraId="11CEDE58" w14:textId="2D6D1060" w:rsidR="00605C04" w:rsidRPr="00581DEB" w:rsidRDefault="00605C04" w:rsidP="00605C04">
      <w:pPr>
        <w:rPr>
          <w:rFonts w:cstheme="minorHAnsi"/>
        </w:rPr>
      </w:pPr>
      <w:r w:rsidRPr="00581DEB">
        <w:rPr>
          <w:rFonts w:cstheme="minorHAnsi"/>
        </w:rPr>
        <w:t xml:space="preserve">Finite-Element Method </w:t>
      </w:r>
      <w:r w:rsidR="000903EF" w:rsidRPr="00581DEB">
        <w:rPr>
          <w:rFonts w:cstheme="minorHAnsi"/>
        </w:rPr>
        <w:t>(FEM)</w:t>
      </w:r>
    </w:p>
    <w:p w14:paraId="67B6C9CF" w14:textId="19540A06" w:rsidR="00605C04" w:rsidRPr="00581DEB" w:rsidRDefault="002F5837" w:rsidP="00605C04">
      <w:pPr>
        <w:rPr>
          <w:rFonts w:cstheme="minorHAnsi"/>
          <w:color w:val="374151"/>
          <w:shd w:val="clear" w:color="auto" w:fill="F7F7F8"/>
        </w:rPr>
      </w:pPr>
      <w:r w:rsidRPr="00581DEB">
        <w:rPr>
          <w:rFonts w:cstheme="minorHAnsi"/>
          <w:noProof/>
          <w:lang w:eastAsia="en-GB"/>
        </w:rPr>
        <w:drawing>
          <wp:anchor distT="0" distB="0" distL="114300" distR="114300" simplePos="0" relativeHeight="251650560" behindDoc="0" locked="0" layoutInCell="1" allowOverlap="1" wp14:anchorId="78D1EB27" wp14:editId="5C65E6D8">
            <wp:simplePos x="0" y="0"/>
            <wp:positionH relativeFrom="column">
              <wp:posOffset>2741930</wp:posOffset>
            </wp:positionH>
            <wp:positionV relativeFrom="paragraph">
              <wp:posOffset>1178560</wp:posOffset>
            </wp:positionV>
            <wp:extent cx="3402330" cy="2570480"/>
            <wp:effectExtent l="0" t="0" r="7620" b="1270"/>
            <wp:wrapThrough wrapText="bothSides">
              <wp:wrapPolygon edited="0">
                <wp:start x="0" y="0"/>
                <wp:lineTo x="0" y="21451"/>
                <wp:lineTo x="21527" y="21451"/>
                <wp:lineTo x="21527"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402330" cy="2570480"/>
                    </a:xfrm>
                    <a:prstGeom prst="rect">
                      <a:avLst/>
                    </a:prstGeom>
                  </pic:spPr>
                </pic:pic>
              </a:graphicData>
            </a:graphic>
          </wp:anchor>
        </w:drawing>
      </w:r>
      <w:r w:rsidR="00605C04" w:rsidRPr="00581DEB">
        <w:rPr>
          <w:rFonts w:cstheme="minorHAnsi"/>
        </w:rPr>
        <w:t xml:space="preserve">The finite element method (FEM) involves the subdivision of a computer-aided design (CAD) model into simpler geometric shapes, resulting in a finite-element mesh comprising these small elements. The selection of equations in FEM is contingent upon the specific physics required for the </w:t>
      </w:r>
      <w:r w:rsidR="00581DEB" w:rsidRPr="00581DEB">
        <w:rPr>
          <w:rFonts w:cstheme="minorHAnsi"/>
        </w:rPr>
        <w:t>modelling</w:t>
      </w:r>
      <w:r w:rsidR="00605C04" w:rsidRPr="00581DEB">
        <w:rPr>
          <w:rFonts w:cstheme="minorHAnsi"/>
        </w:rPr>
        <w:t xml:space="preserve"> task at hand. Once the analysis scope is determined, a set of field equations that characterize the physics is applied to each individual element. Within each element, the fields are approximated using simple functions defined within the degrees of freedom. These equations encapsulate the localized physics occurring around each element, and when assembled into the larger matrix representing the</w:t>
      </w:r>
      <w:r w:rsidR="00605C04" w:rsidRPr="00581DEB">
        <w:rPr>
          <w:rFonts w:cstheme="minorHAnsi"/>
          <w:shd w:val="clear" w:color="auto" w:fill="F7F7F8"/>
        </w:rPr>
        <w:t xml:space="preserve"> </w:t>
      </w:r>
      <w:r w:rsidR="00605C04" w:rsidRPr="00581DEB">
        <w:rPr>
          <w:rFonts w:cstheme="minorHAnsi"/>
        </w:rPr>
        <w:t>object, they can be solved by computational fluid dynamics (CFD) software to yield an accurate representation of the system under investigation. The diverse applications of FEM are customized to address</w:t>
      </w:r>
      <w:r w:rsidR="00070E50" w:rsidRPr="00581DEB">
        <w:rPr>
          <w:rFonts w:cstheme="minorHAnsi"/>
        </w:rPr>
        <w:t xml:space="preserve"> distinct physical aspects,</w:t>
      </w:r>
      <w:r w:rsidR="00605C04" w:rsidRPr="00581DEB">
        <w:rPr>
          <w:rFonts w:cstheme="minorHAnsi"/>
        </w:rPr>
        <w:t xml:space="preserve"> exhibiting </w:t>
      </w:r>
      <w:r w:rsidR="00581DEB" w:rsidRPr="00581DEB">
        <w:rPr>
          <w:rFonts w:cstheme="minorHAnsi"/>
        </w:rPr>
        <w:t>unique</w:t>
      </w:r>
      <w:r w:rsidR="00070E50" w:rsidRPr="00581DEB">
        <w:rPr>
          <w:rFonts w:cstheme="minorHAnsi"/>
        </w:rPr>
        <w:t xml:space="preserve"> </w:t>
      </w:r>
      <w:r w:rsidR="00581DEB" w:rsidRPr="00581DEB">
        <w:rPr>
          <w:rFonts w:cstheme="minorHAnsi"/>
        </w:rPr>
        <w:t>structural</w:t>
      </w:r>
      <w:r w:rsidR="00070E50" w:rsidRPr="00581DEB">
        <w:rPr>
          <w:rFonts w:cstheme="minorHAnsi"/>
        </w:rPr>
        <w:t xml:space="preserve"> imprints</w:t>
      </w:r>
      <w:r w:rsidR="00605C04" w:rsidRPr="00581DEB">
        <w:rPr>
          <w:rFonts w:cstheme="minorHAnsi"/>
        </w:rPr>
        <w:t xml:space="preserve"> within the matrix. (Chung T, 2010).</w:t>
      </w:r>
      <w:r w:rsidR="00122272" w:rsidRPr="00581DEB">
        <w:rPr>
          <w:rFonts w:cstheme="minorHAnsi"/>
        </w:rPr>
        <w:t xml:space="preserve"> The finite-element method requires mathematical expertise due to its advanced mathematics. When it comes to time-dependent simulations, other methods are preferred for efficiency.</w:t>
      </w:r>
      <w:r w:rsidR="00122272" w:rsidRPr="00581DEB">
        <w:rPr>
          <w:rFonts w:cstheme="minorHAnsi"/>
          <w:shd w:val="clear" w:color="auto" w:fill="F7F7F8"/>
        </w:rPr>
        <w:t xml:space="preserve"> </w:t>
      </w:r>
    </w:p>
    <w:p w14:paraId="54EF2966" w14:textId="57AED343" w:rsidR="00605C04" w:rsidRPr="00581DEB" w:rsidRDefault="00605C04" w:rsidP="00605C04">
      <w:pPr>
        <w:rPr>
          <w:rFonts w:cstheme="minorHAnsi"/>
        </w:rPr>
      </w:pPr>
      <w:r w:rsidRPr="00581DEB">
        <w:rPr>
          <w:rFonts w:cstheme="minorHAnsi"/>
        </w:rPr>
        <w:t>Finite-</w:t>
      </w:r>
      <w:r w:rsidR="00581DEB" w:rsidRPr="00581DEB">
        <w:rPr>
          <w:rFonts w:cstheme="minorHAnsi"/>
        </w:rPr>
        <w:t>Difference</w:t>
      </w:r>
      <w:r w:rsidRPr="00581DEB">
        <w:rPr>
          <w:rFonts w:cstheme="minorHAnsi"/>
        </w:rPr>
        <w:t xml:space="preserve"> Method</w:t>
      </w:r>
      <w:r w:rsidR="000903EF" w:rsidRPr="00581DEB">
        <w:rPr>
          <w:rFonts w:cstheme="minorHAnsi"/>
        </w:rPr>
        <w:t xml:space="preserve"> (FDM)</w:t>
      </w:r>
    </w:p>
    <w:p w14:paraId="24C2D27B" w14:textId="32C52D2A" w:rsidR="00605C04" w:rsidRPr="00581DEB" w:rsidRDefault="002F5837" w:rsidP="00605C04">
      <w:pPr>
        <w:rPr>
          <w:rFonts w:cstheme="minorHAnsi"/>
          <w:shd w:val="clear" w:color="auto" w:fill="FFFFFF"/>
        </w:rPr>
      </w:pPr>
      <w:r w:rsidRPr="00581DEB">
        <w:rPr>
          <w:rFonts w:cstheme="minorHAnsi"/>
          <w:noProof/>
          <w:lang w:eastAsia="en-GB"/>
        </w:rPr>
        <w:drawing>
          <wp:anchor distT="0" distB="0" distL="114300" distR="114300" simplePos="0" relativeHeight="251651584" behindDoc="0" locked="0" layoutInCell="1" allowOverlap="1" wp14:anchorId="64DF2050" wp14:editId="161A53B2">
            <wp:simplePos x="0" y="0"/>
            <wp:positionH relativeFrom="column">
              <wp:posOffset>2585720</wp:posOffset>
            </wp:positionH>
            <wp:positionV relativeFrom="paragraph">
              <wp:posOffset>799465</wp:posOffset>
            </wp:positionV>
            <wp:extent cx="3242310" cy="2542540"/>
            <wp:effectExtent l="0" t="0" r="0" b="0"/>
            <wp:wrapThrough wrapText="bothSides">
              <wp:wrapPolygon edited="0">
                <wp:start x="0" y="0"/>
                <wp:lineTo x="0" y="21363"/>
                <wp:lineTo x="21448" y="21363"/>
                <wp:lineTo x="21448"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242310" cy="2542540"/>
                    </a:xfrm>
                    <a:prstGeom prst="rect">
                      <a:avLst/>
                    </a:prstGeom>
                  </pic:spPr>
                </pic:pic>
              </a:graphicData>
            </a:graphic>
            <wp14:sizeRelH relativeFrom="margin">
              <wp14:pctWidth>0</wp14:pctWidth>
            </wp14:sizeRelH>
            <wp14:sizeRelV relativeFrom="margin">
              <wp14:pctHeight>0</wp14:pctHeight>
            </wp14:sizeRelV>
          </wp:anchor>
        </w:drawing>
      </w:r>
      <w:r w:rsidR="00605C04" w:rsidRPr="00581DEB">
        <w:rPr>
          <w:rFonts w:cstheme="minorHAnsi"/>
        </w:rPr>
        <w:t>The finite-difference method (FDM) is a straightforward technique used to discretize partial differential equations. It involves replacing each derivative in the equations with an approximate difference formula, typically derived from a Taylor series expansion. By dividing the computational domain into hexahedral cells, FDM incorporates discrete equations in lieu of continuous representations of the object's equations. This enables the determination of solutions for each node that is included in the discretized system</w:t>
      </w:r>
      <w:r w:rsidR="00605C04" w:rsidRPr="00581DEB">
        <w:rPr>
          <w:rFonts w:cstheme="minorHAnsi"/>
          <w:shd w:val="clear" w:color="auto" w:fill="F7F7F8"/>
        </w:rPr>
        <w:t>.</w:t>
      </w:r>
      <w:r w:rsidR="00605C04" w:rsidRPr="00581DEB">
        <w:rPr>
          <w:rFonts w:cstheme="minorHAnsi"/>
          <w:shd w:val="clear" w:color="auto" w:fill="FFFFFF"/>
        </w:rPr>
        <w:t xml:space="preserve"> (Chung T, 2010).</w:t>
      </w:r>
      <w:r w:rsidR="00122272" w:rsidRPr="00581DEB">
        <w:rPr>
          <w:rFonts w:cstheme="minorHAnsi"/>
          <w:shd w:val="clear" w:color="auto" w:fill="FFFFFF"/>
        </w:rPr>
        <w:t xml:space="preserve"> Using simple </w:t>
      </w:r>
      <w:r w:rsidR="00122272" w:rsidRPr="00581DEB">
        <w:rPr>
          <w:rFonts w:cstheme="minorHAnsi"/>
        </w:rPr>
        <w:t xml:space="preserve">hexahedral  cell geometry, this method struggles with </w:t>
      </w:r>
      <w:r w:rsidR="00581DEB" w:rsidRPr="00581DEB">
        <w:rPr>
          <w:rFonts w:cstheme="minorHAnsi"/>
        </w:rPr>
        <w:t>simulations</w:t>
      </w:r>
      <w:r w:rsidR="00122272" w:rsidRPr="00581DEB">
        <w:rPr>
          <w:rFonts w:cstheme="minorHAnsi"/>
        </w:rPr>
        <w:t xml:space="preserve"> with complex geometry.</w:t>
      </w:r>
    </w:p>
    <w:p w14:paraId="7B6895B2" w14:textId="77777777" w:rsidR="002F5837" w:rsidRPr="00581DEB" w:rsidRDefault="002F5837" w:rsidP="00605C04">
      <w:pPr>
        <w:rPr>
          <w:rFonts w:cstheme="minorHAnsi"/>
          <w:shd w:val="clear" w:color="auto" w:fill="F7F7F8"/>
        </w:rPr>
      </w:pPr>
    </w:p>
    <w:p w14:paraId="7643D6A1" w14:textId="77777777" w:rsidR="002F5837" w:rsidRPr="00581DEB" w:rsidRDefault="002F5837" w:rsidP="00605C04">
      <w:pPr>
        <w:rPr>
          <w:rFonts w:cstheme="minorHAnsi"/>
          <w:shd w:val="clear" w:color="auto" w:fill="F7F7F8"/>
        </w:rPr>
      </w:pPr>
    </w:p>
    <w:p w14:paraId="46E4055F" w14:textId="77777777" w:rsidR="009C4FBD" w:rsidRPr="00581DEB" w:rsidRDefault="009C4FBD" w:rsidP="00605C04">
      <w:pPr>
        <w:rPr>
          <w:rFonts w:cstheme="minorHAnsi"/>
          <w:shd w:val="clear" w:color="auto" w:fill="F7F7F8"/>
        </w:rPr>
      </w:pPr>
    </w:p>
    <w:p w14:paraId="20122DC4" w14:textId="463050E2" w:rsidR="000903EF" w:rsidRPr="00581DEB" w:rsidRDefault="000903EF" w:rsidP="00605C04">
      <w:pPr>
        <w:rPr>
          <w:rFonts w:cstheme="minorHAnsi"/>
          <w:shd w:val="clear" w:color="auto" w:fill="F7F7F8"/>
        </w:rPr>
      </w:pPr>
      <w:r w:rsidRPr="00581DEB">
        <w:rPr>
          <w:rFonts w:cstheme="minorHAnsi"/>
          <w:shd w:val="clear" w:color="auto" w:fill="F7F7F8"/>
        </w:rPr>
        <w:lastRenderedPageBreak/>
        <w:t>The Finite-Volume Method (FVM)</w:t>
      </w:r>
      <w:r w:rsidR="002F5837" w:rsidRPr="00581DEB">
        <w:rPr>
          <w:rFonts w:cstheme="minorHAnsi"/>
          <w:noProof/>
        </w:rPr>
        <w:t xml:space="preserve"> </w:t>
      </w:r>
    </w:p>
    <w:p w14:paraId="5225C784" w14:textId="3575477B" w:rsidR="00605C04" w:rsidRPr="00581DEB" w:rsidRDefault="00605C04" w:rsidP="00605C04">
      <w:pPr>
        <w:rPr>
          <w:rFonts w:cstheme="minorHAnsi"/>
        </w:rPr>
      </w:pPr>
      <w:r w:rsidRPr="00581DEB">
        <w:rPr>
          <w:rFonts w:cstheme="minorHAnsi"/>
        </w:rPr>
        <w:t>The Finite-Volume Method (FVM) follows a similar approach to FEM by dividing a computer-</w:t>
      </w:r>
      <w:r w:rsidR="00581DEB" w:rsidRPr="00581DEB">
        <w:rPr>
          <w:rFonts w:cstheme="minorHAnsi"/>
        </w:rPr>
        <w:t xml:space="preserve">aided </w:t>
      </w:r>
      <w:r w:rsidRPr="00581DEB">
        <w:rPr>
          <w:rFonts w:cstheme="minorHAnsi"/>
        </w:rPr>
        <w:t>design (CAD) model of an object into smaller geometrically simple shapes of finite size. In FVM, these shapes are referred to as cells instead of elements. One of the key principles of FVM is the application of conservation laws, where the forces acting on one side of a cell must be balanced by the outflow on the opposite side of the cell. This concept leads to the formulation of flux conservation equations, which represent an average over the cells (Manganih, 2016). Fluxes play a significant role in FVM as the resulting equations involve the calculation of fluxes of the conserved variable, which only need to be determined at the cell boundaries rather than at every node. By leveraging the conservation laws, FVM is capable of handling nonlinear problems that may give rise to discontinuities in the solutions. In essence, FVM ensures that what enters a cell must exit it. Historically, FVM has demonstrated successful performance in solving fluid flow problems. (Chung T, 2010).</w:t>
      </w:r>
    </w:p>
    <w:p w14:paraId="4D92D1C4" w14:textId="574F04AB" w:rsidR="00070E50" w:rsidRPr="00581DEB" w:rsidRDefault="00070E50" w:rsidP="00605C04">
      <w:pPr>
        <w:rPr>
          <w:rFonts w:cstheme="minorHAnsi"/>
        </w:rPr>
      </w:pPr>
      <w:r w:rsidRPr="00581DEB">
        <w:rPr>
          <w:rFonts w:cstheme="minorHAnsi"/>
        </w:rPr>
        <w:t xml:space="preserve">The Finite-Volume Method (FVM) is chosen over the Finite Element Method (FEM) for simulating fluid flow around the wing due to several factors. FEM's advantage lies in combining different functions for accurate approximations, but it faces challenges with </w:t>
      </w:r>
      <w:r w:rsidR="004669DC" w:rsidRPr="00581DEB">
        <w:rPr>
          <w:rFonts w:cstheme="minorHAnsi"/>
        </w:rPr>
        <w:t>time dependant tasks</w:t>
      </w:r>
      <w:r w:rsidRPr="00581DEB">
        <w:rPr>
          <w:rFonts w:cstheme="minorHAnsi"/>
        </w:rPr>
        <w:t xml:space="preserve"> and complex mathematics. FVM, on the other hand, has faster computational time, handles complex geometry well, involves simpler mathematics, and has a successful track record in fluid flow problem-solving. </w:t>
      </w:r>
      <w:r w:rsidR="00461FB5" w:rsidRPr="00581DEB">
        <w:rPr>
          <w:rFonts w:cstheme="minorHAnsi"/>
        </w:rPr>
        <w:t xml:space="preserve">Due to the number of small cells that will need to be concentrated around the wing as the finer the mesh, the more accurate </w:t>
      </w:r>
      <w:r w:rsidR="00581DEB" w:rsidRPr="00581DEB">
        <w:rPr>
          <w:rFonts w:cstheme="minorHAnsi"/>
        </w:rPr>
        <w:t>simulation, FVM</w:t>
      </w:r>
      <w:r w:rsidR="00461FB5" w:rsidRPr="00581DEB">
        <w:rPr>
          <w:rFonts w:cstheme="minorHAnsi"/>
        </w:rPr>
        <w:t xml:space="preserve"> is</w:t>
      </w:r>
      <w:r w:rsidRPr="00581DEB">
        <w:rPr>
          <w:rFonts w:cstheme="minorHAnsi"/>
        </w:rPr>
        <w:t xml:space="preserve"> the preferred method for this simulation task.</w:t>
      </w:r>
    </w:p>
    <w:p w14:paraId="2E8BC13D" w14:textId="17C4C299" w:rsidR="002F5837" w:rsidRPr="00581DEB" w:rsidRDefault="002F5837" w:rsidP="0048310A">
      <w:pPr>
        <w:rPr>
          <w:rFonts w:cstheme="minorHAnsi"/>
        </w:rPr>
      </w:pPr>
      <w:r w:rsidRPr="00581DEB">
        <w:rPr>
          <w:rFonts w:cstheme="minorHAnsi"/>
        </w:rPr>
        <w:br w:type="page"/>
      </w:r>
      <w:r w:rsidRPr="00581DEB">
        <w:rPr>
          <w:rFonts w:cstheme="minorHAnsi"/>
          <w:b/>
          <w:sz w:val="28"/>
          <w:szCs w:val="28"/>
        </w:rPr>
        <w:lastRenderedPageBreak/>
        <w:t>TASK 5</w:t>
      </w:r>
    </w:p>
    <w:p w14:paraId="06F3A59D" w14:textId="0BEDAC4F" w:rsidR="00004309" w:rsidRPr="00581DEB" w:rsidRDefault="00D56614" w:rsidP="0048310A">
      <w:pPr>
        <w:rPr>
          <w:rFonts w:cstheme="minorHAnsi"/>
          <w:sz w:val="28"/>
          <w:szCs w:val="28"/>
          <w:u w:val="single"/>
        </w:rPr>
      </w:pPr>
      <w:r w:rsidRPr="00581DEB">
        <w:rPr>
          <w:rFonts w:cstheme="minorHAnsi"/>
          <w:sz w:val="28"/>
          <w:szCs w:val="28"/>
          <w:u w:val="single"/>
        </w:rPr>
        <w:t>The Experiment</w:t>
      </w:r>
    </w:p>
    <w:p w14:paraId="00BE1F33" w14:textId="671E8355" w:rsidR="00DD2980" w:rsidRPr="00581DEB" w:rsidRDefault="007A6072" w:rsidP="0048310A">
      <w:pPr>
        <w:rPr>
          <w:rFonts w:cstheme="minorHAnsi"/>
        </w:rPr>
      </w:pPr>
      <w:r w:rsidRPr="00581DEB">
        <w:rPr>
          <w:rFonts w:cstheme="minorHAnsi"/>
        </w:rPr>
        <w:t xml:space="preserve">A </w:t>
      </w:r>
      <w:r w:rsidR="00581DEB" w:rsidRPr="00581DEB">
        <w:rPr>
          <w:rFonts w:cstheme="minorHAnsi"/>
        </w:rPr>
        <w:t>full-size</w:t>
      </w:r>
      <w:r w:rsidRPr="00581DEB">
        <w:rPr>
          <w:rFonts w:cstheme="minorHAnsi"/>
        </w:rPr>
        <w:t xml:space="preserve"> </w:t>
      </w:r>
      <w:r w:rsidR="00581DEB" w:rsidRPr="00581DEB">
        <w:rPr>
          <w:rFonts w:cstheme="minorHAnsi"/>
        </w:rPr>
        <w:t>replica</w:t>
      </w:r>
      <w:r w:rsidR="00DD2980" w:rsidRPr="00581DEB">
        <w:rPr>
          <w:rFonts w:cstheme="minorHAnsi"/>
        </w:rPr>
        <w:t xml:space="preserve"> of the wing will be produced</w:t>
      </w:r>
      <w:r w:rsidRPr="00581DEB">
        <w:rPr>
          <w:rFonts w:cstheme="minorHAnsi"/>
        </w:rPr>
        <w:t xml:space="preserve"> and tested in a </w:t>
      </w:r>
      <w:r w:rsidRPr="00581DEB">
        <w:rPr>
          <w:rFonts w:cstheme="minorHAnsi"/>
          <w:shd w:val="clear" w:color="auto" w:fill="F7F7F8"/>
        </w:rPr>
        <w:t>Closed-Circuit High-Speed Wind Tunnel</w:t>
      </w:r>
      <w:r w:rsidRPr="00581DEB">
        <w:rPr>
          <w:rFonts w:cstheme="minorHAnsi"/>
        </w:rPr>
        <w:t xml:space="preserve">. The tunnel will be large enough so that the blockage will cause minimal error, not to </w:t>
      </w:r>
      <w:r w:rsidR="00581DEB" w:rsidRPr="00581DEB">
        <w:rPr>
          <w:rFonts w:cstheme="minorHAnsi"/>
        </w:rPr>
        <w:t>overestimate</w:t>
      </w:r>
      <w:r w:rsidRPr="00581DEB">
        <w:rPr>
          <w:rFonts w:cstheme="minorHAnsi"/>
        </w:rPr>
        <w:t xml:space="preserve"> the </w:t>
      </w:r>
      <w:r w:rsidR="00581DEB" w:rsidRPr="00581DEB">
        <w:rPr>
          <w:rFonts w:cstheme="minorHAnsi"/>
        </w:rPr>
        <w:t>coefficient</w:t>
      </w:r>
      <w:r w:rsidRPr="00581DEB">
        <w:rPr>
          <w:rFonts w:cstheme="minorHAnsi"/>
        </w:rPr>
        <w:t xml:space="preserve"> of drag and </w:t>
      </w:r>
      <w:r w:rsidR="00581DEB" w:rsidRPr="00581DEB">
        <w:rPr>
          <w:rFonts w:cstheme="minorHAnsi"/>
        </w:rPr>
        <w:t>coefficient</w:t>
      </w:r>
      <w:r w:rsidRPr="00581DEB">
        <w:rPr>
          <w:rFonts w:cstheme="minorHAnsi"/>
        </w:rPr>
        <w:t xml:space="preserve"> of lift.</w:t>
      </w:r>
      <w:r w:rsidR="006B3D65" w:rsidRPr="00581DEB">
        <w:rPr>
          <w:rFonts w:cstheme="minorHAnsi"/>
        </w:rPr>
        <w:t xml:space="preserve"> </w:t>
      </w:r>
    </w:p>
    <w:p w14:paraId="5D948916" w14:textId="26F7745A" w:rsidR="007A6072" w:rsidRPr="00581DEB" w:rsidRDefault="007A6072" w:rsidP="0048310A">
      <w:pPr>
        <w:rPr>
          <w:rFonts w:cstheme="minorHAnsi"/>
        </w:rPr>
      </w:pPr>
      <w:r w:rsidRPr="00581DEB">
        <w:rPr>
          <w:rFonts w:cstheme="minorHAnsi"/>
        </w:rPr>
        <w:t xml:space="preserve">A </w:t>
      </w:r>
      <w:r w:rsidR="00581DEB" w:rsidRPr="00581DEB">
        <w:rPr>
          <w:rFonts w:cstheme="minorHAnsi"/>
        </w:rPr>
        <w:t>closed-circuit</w:t>
      </w:r>
      <w:r w:rsidRPr="00581DEB">
        <w:rPr>
          <w:rFonts w:cstheme="minorHAnsi"/>
        </w:rPr>
        <w:t xml:space="preserve"> tunnel has been chosen due to its controlled and </w:t>
      </w:r>
      <w:r w:rsidR="00581DEB" w:rsidRPr="00581DEB">
        <w:rPr>
          <w:rFonts w:cstheme="minorHAnsi"/>
        </w:rPr>
        <w:t>repeatable</w:t>
      </w:r>
      <w:r w:rsidRPr="00581DEB">
        <w:rPr>
          <w:rFonts w:cstheme="minorHAnsi"/>
        </w:rPr>
        <w:t xml:space="preserve"> flow </w:t>
      </w:r>
      <w:r w:rsidR="00581DEB" w:rsidRPr="00581DEB">
        <w:rPr>
          <w:rFonts w:cstheme="minorHAnsi"/>
        </w:rPr>
        <w:t>conditions</w:t>
      </w:r>
      <w:r w:rsidRPr="00581DEB">
        <w:rPr>
          <w:rFonts w:cstheme="minorHAnsi"/>
        </w:rPr>
        <w:t xml:space="preserve">, enhanced flow quality and reduced external disturbances. The test wing will be held above a </w:t>
      </w:r>
      <w:r w:rsidR="00581DEB" w:rsidRPr="00581DEB">
        <w:rPr>
          <w:rFonts w:cstheme="minorHAnsi"/>
        </w:rPr>
        <w:t>porous</w:t>
      </w:r>
      <w:r w:rsidRPr="00581DEB">
        <w:rPr>
          <w:rFonts w:cstheme="minorHAnsi"/>
        </w:rPr>
        <w:t xml:space="preserve"> board with suction to remove the boundary layer upstream, and to stop a new boundary layer developing in the test area</w:t>
      </w:r>
      <w:r w:rsidR="0080564B" w:rsidRPr="00581DEB">
        <w:rPr>
          <w:rFonts w:cstheme="minorHAnsi"/>
        </w:rPr>
        <w:t xml:space="preserve"> </w:t>
      </w:r>
      <w:r w:rsidR="00581DEB" w:rsidRPr="00581DEB">
        <w:rPr>
          <w:rFonts w:cstheme="minorHAnsi"/>
        </w:rPr>
        <w:t>ensuring</w:t>
      </w:r>
      <w:r w:rsidR="0080564B" w:rsidRPr="00581DEB">
        <w:rPr>
          <w:rFonts w:cstheme="minorHAnsi"/>
        </w:rPr>
        <w:t xml:space="preserve"> more accurate results.</w:t>
      </w:r>
    </w:p>
    <w:p w14:paraId="0109B0A4" w14:textId="121933D0" w:rsidR="007A6072" w:rsidRPr="00581DEB" w:rsidRDefault="00F1305C" w:rsidP="0048310A">
      <w:pPr>
        <w:rPr>
          <w:rFonts w:cstheme="minorHAnsi"/>
        </w:rPr>
      </w:pPr>
      <w:r w:rsidRPr="00581DEB">
        <w:rPr>
          <w:rFonts w:cstheme="minorHAnsi"/>
        </w:rPr>
        <w:t>It is important to note that whilst we may get better results by using the above mentioned set up for the experiment, we do need to take into consideration that the tem</w:t>
      </w:r>
      <w:r w:rsidR="00F118B3" w:rsidRPr="00581DEB">
        <w:rPr>
          <w:rFonts w:cstheme="minorHAnsi"/>
        </w:rPr>
        <w:t>p</w:t>
      </w:r>
      <w:r w:rsidRPr="00581DEB">
        <w:rPr>
          <w:rFonts w:cstheme="minorHAnsi"/>
        </w:rPr>
        <w:t xml:space="preserve">erature in a </w:t>
      </w:r>
      <w:r w:rsidR="00581DEB" w:rsidRPr="00581DEB">
        <w:rPr>
          <w:rFonts w:cstheme="minorHAnsi"/>
        </w:rPr>
        <w:t>closed-circuit</w:t>
      </w:r>
      <w:r w:rsidRPr="00581DEB">
        <w:rPr>
          <w:rFonts w:cstheme="minorHAnsi"/>
        </w:rPr>
        <w:t xml:space="preserve"> tunnel will increase with time when running, and may need to be cooled </w:t>
      </w:r>
      <w:r w:rsidR="006B3D65" w:rsidRPr="00581DEB">
        <w:rPr>
          <w:rFonts w:cstheme="minorHAnsi"/>
        </w:rPr>
        <w:t xml:space="preserve">using heat exchangers </w:t>
      </w:r>
      <w:r w:rsidRPr="00581DEB">
        <w:rPr>
          <w:rFonts w:cstheme="minorHAnsi"/>
        </w:rPr>
        <w:t xml:space="preserve">so that the Reynolds number will not be effected. There is also the </w:t>
      </w:r>
      <w:r w:rsidR="00581DEB" w:rsidRPr="00581DEB">
        <w:rPr>
          <w:rFonts w:cstheme="minorHAnsi"/>
        </w:rPr>
        <w:t>possibility</w:t>
      </w:r>
      <w:r w:rsidRPr="00581DEB">
        <w:rPr>
          <w:rFonts w:cstheme="minorHAnsi"/>
        </w:rPr>
        <w:t xml:space="preserve"> of smoke used to visualise the airflow will build up and need to be </w:t>
      </w:r>
      <w:r w:rsidR="00581DEB" w:rsidRPr="00581DEB">
        <w:rPr>
          <w:rFonts w:cstheme="minorHAnsi"/>
        </w:rPr>
        <w:t>exhausted</w:t>
      </w:r>
      <w:r w:rsidRPr="00581DEB">
        <w:rPr>
          <w:rFonts w:cstheme="minorHAnsi"/>
        </w:rPr>
        <w:t>.</w:t>
      </w:r>
    </w:p>
    <w:p w14:paraId="59ADE587" w14:textId="53C91C94" w:rsidR="006B3D65" w:rsidRPr="00581DEB" w:rsidRDefault="006B3D65" w:rsidP="0048310A">
      <w:pPr>
        <w:rPr>
          <w:rFonts w:cstheme="minorHAnsi"/>
          <w:sz w:val="28"/>
          <w:szCs w:val="28"/>
          <w:u w:val="single"/>
        </w:rPr>
      </w:pPr>
      <w:r w:rsidRPr="00581DEB">
        <w:rPr>
          <w:rFonts w:cstheme="minorHAnsi"/>
          <w:sz w:val="28"/>
          <w:szCs w:val="28"/>
          <w:u w:val="single"/>
        </w:rPr>
        <w:t>Acquisition of data</w:t>
      </w:r>
    </w:p>
    <w:p w14:paraId="66C7D1E4" w14:textId="64FF54C3" w:rsidR="00C72951" w:rsidRPr="00581DEB" w:rsidRDefault="00D26B55" w:rsidP="0048310A">
      <w:pPr>
        <w:rPr>
          <w:rFonts w:cstheme="minorHAnsi"/>
        </w:rPr>
      </w:pPr>
      <w:r w:rsidRPr="00581DEB">
        <w:rPr>
          <w:rFonts w:cstheme="minorHAnsi"/>
        </w:rPr>
        <w:t xml:space="preserve">Pitot tubes </w:t>
      </w:r>
      <w:r w:rsidR="00514122" w:rsidRPr="00581DEB">
        <w:rPr>
          <w:rFonts w:cstheme="minorHAnsi"/>
        </w:rPr>
        <w:t xml:space="preserve">connected to manometers </w:t>
      </w:r>
      <w:r w:rsidRPr="00581DEB">
        <w:rPr>
          <w:rFonts w:cstheme="minorHAnsi"/>
        </w:rPr>
        <w:t xml:space="preserve">will be connected on and around the geometry of the test piece, in order to measure the velocity and pressure distribution of the wind flow around the wing. </w:t>
      </w:r>
      <w:r w:rsidR="000942CD" w:rsidRPr="00581DEB">
        <w:rPr>
          <w:rFonts w:cstheme="minorHAnsi"/>
        </w:rPr>
        <w:t xml:space="preserve">These will be placed on each element, as well as the gurney flap, where pressure is expected to be at its highest. Some will be placed below and behind the wing, where the pressure is expected to be at its lowest. </w:t>
      </w:r>
      <w:r w:rsidR="00B6458B" w:rsidRPr="00581DEB">
        <w:rPr>
          <w:rFonts w:cstheme="minorHAnsi"/>
        </w:rPr>
        <w:t xml:space="preserve">Other pitot tubes can be placed near the wings design features, such as cut outs, </w:t>
      </w:r>
      <w:r w:rsidR="00581DEB" w:rsidRPr="00581DEB">
        <w:rPr>
          <w:rFonts w:cstheme="minorHAnsi"/>
        </w:rPr>
        <w:t>louvres,</w:t>
      </w:r>
      <w:r w:rsidR="00B6458B" w:rsidRPr="00581DEB">
        <w:rPr>
          <w:rFonts w:cstheme="minorHAnsi"/>
        </w:rPr>
        <w:t xml:space="preserve"> and slats. It is important to run the CFD simulation first to see the distribution of velocities and pressures and </w:t>
      </w:r>
      <w:r w:rsidR="00581DEB" w:rsidRPr="00581DEB">
        <w:rPr>
          <w:rFonts w:cstheme="minorHAnsi"/>
        </w:rPr>
        <w:t>closely</w:t>
      </w:r>
      <w:r w:rsidR="00B6458B" w:rsidRPr="00581DEB">
        <w:rPr>
          <w:rFonts w:cstheme="minorHAnsi"/>
        </w:rPr>
        <w:t xml:space="preserve"> mimic areas of interest with pitot tubes. </w:t>
      </w:r>
      <w:r w:rsidR="00F118B3" w:rsidRPr="00581DEB">
        <w:rPr>
          <w:rFonts w:cstheme="minorHAnsi"/>
        </w:rPr>
        <w:t xml:space="preserve">Finally, a matrix </w:t>
      </w:r>
      <w:r w:rsidR="00AA40A5" w:rsidRPr="00581DEB">
        <w:rPr>
          <w:rFonts w:cstheme="minorHAnsi"/>
        </w:rPr>
        <w:t xml:space="preserve">of </w:t>
      </w:r>
      <w:r w:rsidR="00581DEB" w:rsidRPr="00581DEB">
        <w:rPr>
          <w:rFonts w:cstheme="minorHAnsi"/>
        </w:rPr>
        <w:t>pitot</w:t>
      </w:r>
      <w:r w:rsidR="00AA40A5" w:rsidRPr="00581DEB">
        <w:rPr>
          <w:rFonts w:cstheme="minorHAnsi"/>
        </w:rPr>
        <w:t xml:space="preserve"> tubes can be placed downstream of the entire wing, to accurately measure the wings </w:t>
      </w:r>
      <w:r w:rsidR="00581DEB" w:rsidRPr="00581DEB">
        <w:rPr>
          <w:rFonts w:cstheme="minorHAnsi"/>
        </w:rPr>
        <w:t>wake. These</w:t>
      </w:r>
      <w:r w:rsidR="00B6458B" w:rsidRPr="00581DEB">
        <w:rPr>
          <w:rFonts w:cstheme="minorHAnsi"/>
        </w:rPr>
        <w:t xml:space="preserve"> positions can be adjusted if needed, but </w:t>
      </w:r>
      <w:r w:rsidR="00C72951" w:rsidRPr="00581DEB">
        <w:rPr>
          <w:rFonts w:cstheme="minorHAnsi"/>
        </w:rPr>
        <w:t xml:space="preserve">that would </w:t>
      </w:r>
      <w:r w:rsidR="00581DEB" w:rsidRPr="00581DEB">
        <w:rPr>
          <w:rFonts w:cstheme="minorHAnsi"/>
        </w:rPr>
        <w:t>incur</w:t>
      </w:r>
      <w:r w:rsidR="00C72951" w:rsidRPr="00581DEB">
        <w:rPr>
          <w:rFonts w:cstheme="minorHAnsi"/>
        </w:rPr>
        <w:t xml:space="preserve"> extra costs of</w:t>
      </w:r>
      <w:r w:rsidR="00B6458B" w:rsidRPr="00581DEB">
        <w:rPr>
          <w:rFonts w:cstheme="minorHAnsi"/>
        </w:rPr>
        <w:t xml:space="preserve"> running the wind tunnel</w:t>
      </w:r>
      <w:r w:rsidR="00C72951" w:rsidRPr="00581DEB">
        <w:rPr>
          <w:rFonts w:cstheme="minorHAnsi"/>
        </w:rPr>
        <w:t>.</w:t>
      </w:r>
      <w:r w:rsidR="009C4FBD" w:rsidRPr="00581DEB">
        <w:rPr>
          <w:rFonts w:cstheme="minorHAnsi"/>
        </w:rPr>
        <w:t xml:space="preserve"> Streams</w:t>
      </w:r>
      <w:r w:rsidR="00C72951" w:rsidRPr="00581DEB">
        <w:rPr>
          <w:rFonts w:cstheme="minorHAnsi"/>
        </w:rPr>
        <w:t xml:space="preserve"> of smoke are to be released into the wind tunnel to help visualise the fluid flow.</w:t>
      </w:r>
    </w:p>
    <w:p w14:paraId="7C96C8AE" w14:textId="22E92F49" w:rsidR="00C72951" w:rsidRPr="00581DEB" w:rsidRDefault="00C72951" w:rsidP="0048310A">
      <w:pPr>
        <w:rPr>
          <w:rFonts w:cstheme="minorHAnsi"/>
          <w:sz w:val="28"/>
          <w:szCs w:val="28"/>
          <w:u w:val="single"/>
        </w:rPr>
      </w:pPr>
      <w:r w:rsidRPr="00581DEB">
        <w:rPr>
          <w:rFonts w:cstheme="minorHAnsi"/>
          <w:sz w:val="28"/>
          <w:szCs w:val="28"/>
          <w:u w:val="single"/>
        </w:rPr>
        <w:t>Data comparison</w:t>
      </w:r>
    </w:p>
    <w:p w14:paraId="58BDF436" w14:textId="77191197" w:rsidR="00772EC8" w:rsidRPr="00581DEB" w:rsidRDefault="00C72951" w:rsidP="0048310A">
      <w:pPr>
        <w:rPr>
          <w:rFonts w:cstheme="minorHAnsi"/>
        </w:rPr>
      </w:pPr>
      <w:r w:rsidRPr="00581DEB">
        <w:rPr>
          <w:rFonts w:cstheme="minorHAnsi"/>
        </w:rPr>
        <w:t>Quantitative comparisons can be made by assessing factors such as pressure distributions, velocity profiles, or aerodynamic coefficients made by the pitot tubes.</w:t>
      </w:r>
      <w:r w:rsidR="00772EC8" w:rsidRPr="00581DEB">
        <w:rPr>
          <w:rFonts w:cstheme="minorHAnsi"/>
        </w:rPr>
        <w:t xml:space="preserve"> Once all measurements are </w:t>
      </w:r>
      <w:r w:rsidR="00581DEB" w:rsidRPr="00581DEB">
        <w:rPr>
          <w:rFonts w:cstheme="minorHAnsi"/>
        </w:rPr>
        <w:t>recorded,</w:t>
      </w:r>
      <w:r w:rsidR="00772EC8" w:rsidRPr="00581DEB">
        <w:rPr>
          <w:rFonts w:cstheme="minorHAnsi"/>
        </w:rPr>
        <w:t xml:space="preserve"> they can be plotted onto a graph and compared to the simulation results.</w:t>
      </w:r>
    </w:p>
    <w:p w14:paraId="29DAC9C3" w14:textId="0A4E96A9" w:rsidR="00C72951" w:rsidRPr="00581DEB" w:rsidRDefault="00C72951" w:rsidP="0048310A">
      <w:pPr>
        <w:rPr>
          <w:rFonts w:cstheme="minorHAnsi"/>
        </w:rPr>
      </w:pPr>
      <w:r w:rsidRPr="00581DEB">
        <w:rPr>
          <w:rFonts w:cstheme="minorHAnsi"/>
        </w:rPr>
        <w:t xml:space="preserve"> Visual comparisons of flow patterns and qualitative observations can also provide insights made by the smoke streams.</w:t>
      </w:r>
    </w:p>
    <w:p w14:paraId="6EC86CD2" w14:textId="7C4EDECC" w:rsidR="00581DEB" w:rsidRPr="00581DEB" w:rsidRDefault="00772EC8" w:rsidP="0048310A">
      <w:pPr>
        <w:rPr>
          <w:rFonts w:cstheme="minorHAnsi"/>
        </w:rPr>
      </w:pPr>
      <w:r w:rsidRPr="00581DEB">
        <w:rPr>
          <w:rFonts w:cstheme="minorHAnsi"/>
        </w:rPr>
        <w:t>Ensuring consistent boundary conditions between the experiment and simulation is crucial. If the data from both techniques correlate, the simulation results can be deemed reliable. However, if the data does not align, it suggests a potential problem within the CFD program that needs to be addressed and adjusted.</w:t>
      </w:r>
    </w:p>
    <w:p w14:paraId="7A7EBE34" w14:textId="5D89F022" w:rsidR="00B6458B" w:rsidRPr="00581DEB" w:rsidRDefault="00581DEB" w:rsidP="0048310A">
      <w:pPr>
        <w:rPr>
          <w:rFonts w:cstheme="minorHAnsi"/>
        </w:rPr>
      </w:pPr>
      <w:r w:rsidRPr="00581DEB">
        <w:rPr>
          <w:rFonts w:cstheme="minorHAnsi"/>
        </w:rPr>
        <w:br w:type="page"/>
      </w:r>
      <w:r w:rsidR="004669DC" w:rsidRPr="00581DEB">
        <w:rPr>
          <w:rFonts w:cstheme="minorHAnsi"/>
          <w:b/>
          <w:sz w:val="28"/>
          <w:szCs w:val="28"/>
        </w:rPr>
        <w:lastRenderedPageBreak/>
        <w:t>Conclusion</w:t>
      </w:r>
    </w:p>
    <w:p w14:paraId="290C0105" w14:textId="37CBB537" w:rsidR="00B6458B" w:rsidRPr="00581DEB" w:rsidRDefault="009C4FBD" w:rsidP="0048310A">
      <w:pPr>
        <w:rPr>
          <w:rFonts w:cstheme="minorHAnsi"/>
        </w:rPr>
      </w:pPr>
      <w:r w:rsidRPr="00581DEB">
        <w:rPr>
          <w:rFonts w:cstheme="minorHAnsi"/>
        </w:rPr>
        <w:t xml:space="preserve">The Reynolds number plays a critical role in understanding and predicting the flow characteristics around a wing. A high Reynolds number indicates turbulent flow, which can significantly influence the aerodynamic performance of the wing. Understanding boundary flow is essential as it relates to the occurrence of flow separation and turbulence around the wing. The design of the wing, including features such as </w:t>
      </w:r>
      <w:r w:rsidR="00581DEB" w:rsidRPr="00581DEB">
        <w:rPr>
          <w:rFonts w:cstheme="minorHAnsi"/>
        </w:rPr>
        <w:t>air foils</w:t>
      </w:r>
      <w:r w:rsidRPr="00581DEB">
        <w:rPr>
          <w:rFonts w:cstheme="minorHAnsi"/>
        </w:rPr>
        <w:t xml:space="preserve">, end plates, louvers, </w:t>
      </w:r>
      <w:r w:rsidR="00581DEB" w:rsidRPr="00581DEB">
        <w:rPr>
          <w:rFonts w:cstheme="minorHAnsi"/>
        </w:rPr>
        <w:t>cut-outs</w:t>
      </w:r>
      <w:r w:rsidRPr="00581DEB">
        <w:rPr>
          <w:rFonts w:cstheme="minorHAnsi"/>
        </w:rPr>
        <w:t>, and slats/vanes on the bottom, aims to minimize flow separation and turbulence, optimizing aerodynamic efficiency and stability.</w:t>
      </w:r>
    </w:p>
    <w:p w14:paraId="6D473FC8" w14:textId="6770875A" w:rsidR="009C4FBD" w:rsidRPr="00581DEB" w:rsidRDefault="009C4FBD" w:rsidP="0048310A">
      <w:pPr>
        <w:rPr>
          <w:rFonts w:cstheme="minorHAnsi"/>
        </w:rPr>
      </w:pPr>
      <w:r w:rsidRPr="00581DEB">
        <w:rPr>
          <w:rFonts w:cstheme="minorHAnsi"/>
        </w:rPr>
        <w:t xml:space="preserve">The use of Carbon </w:t>
      </w:r>
      <w:r w:rsidR="00581DEB" w:rsidRPr="00581DEB">
        <w:rPr>
          <w:rFonts w:cstheme="minorHAnsi"/>
        </w:rPr>
        <w:t>Fibre</w:t>
      </w:r>
      <w:r w:rsidRPr="00581DEB">
        <w:rPr>
          <w:rFonts w:cstheme="minorHAnsi"/>
        </w:rPr>
        <w:t xml:space="preserve"> Reinforced Plastic (CFRP) in wing construction offers numerous implications for wing performance. Historical developments have witnessed the gradual integration of CFRP, driven by its exceptional strength-to-weight ratio and high stiffness. Current advancements continue to refine its properties and manufacturing techniques, adhering to technical literature, industry standards, and race regulations. CFRP's lightweight and robust characteristics enhance the wing's performance by reducing weight, increasing fuel efficiency, and improving </w:t>
      </w:r>
      <w:r w:rsidR="00581DEB" w:rsidRPr="00581DEB">
        <w:rPr>
          <w:rFonts w:cstheme="minorHAnsi"/>
        </w:rPr>
        <w:t>manoeuvrability</w:t>
      </w:r>
      <w:r w:rsidRPr="00581DEB">
        <w:rPr>
          <w:rFonts w:cstheme="minorHAnsi"/>
        </w:rPr>
        <w:t>.</w:t>
      </w:r>
    </w:p>
    <w:p w14:paraId="6C6789D4" w14:textId="65B7C600" w:rsidR="009C4FBD" w:rsidRPr="00581DEB" w:rsidRDefault="009C4FBD" w:rsidP="0048310A">
      <w:pPr>
        <w:rPr>
          <w:rFonts w:cstheme="minorHAnsi"/>
        </w:rPr>
      </w:pPr>
      <w:r w:rsidRPr="00581DEB">
        <w:rPr>
          <w:rFonts w:cstheme="minorHAnsi"/>
        </w:rPr>
        <w:t xml:space="preserve">Various </w:t>
      </w:r>
      <w:r w:rsidR="00581DEB" w:rsidRPr="00581DEB">
        <w:rPr>
          <w:rFonts w:cstheme="minorHAnsi"/>
        </w:rPr>
        <w:t>modelling</w:t>
      </w:r>
      <w:r w:rsidRPr="00581DEB">
        <w:rPr>
          <w:rFonts w:cstheme="minorHAnsi"/>
        </w:rPr>
        <w:t xml:space="preserve"> techniques can be utilized to simulate fluid flow around the wing, with Finite Volume Method (FVM) being a popular choice. FVM provides detailed insights into flow patterns, pressure distribution, and forces acting on the wing.  FVM was chosen due to it fast computational time, handling of complex geometry, </w:t>
      </w:r>
      <w:r w:rsidR="00581DEB" w:rsidRPr="00581DEB">
        <w:rPr>
          <w:rFonts w:cstheme="minorHAnsi"/>
        </w:rPr>
        <w:t>it involves</w:t>
      </w:r>
      <w:r w:rsidRPr="00581DEB">
        <w:rPr>
          <w:rFonts w:cstheme="minorHAnsi"/>
        </w:rPr>
        <w:t xml:space="preserve"> simpler mathematics, and has a successful track record in fluid flow problem-solving.</w:t>
      </w:r>
    </w:p>
    <w:p w14:paraId="62A4281A" w14:textId="72ABAA31" w:rsidR="00B61930" w:rsidRDefault="00581DEB" w:rsidP="0048310A">
      <w:pPr>
        <w:rPr>
          <w:rFonts w:cstheme="minorHAnsi"/>
        </w:rPr>
      </w:pPr>
      <w:r w:rsidRPr="00581DEB">
        <w:rPr>
          <w:rFonts w:cstheme="minorHAnsi"/>
        </w:rPr>
        <w:t>A full-size wing replica will be tested in a closed-circuit wind tunnel using Pitot tubes and smoke streams. The tunnel provides controlled conditions, while the porous board with suction removes the boundary layer. Heat exchangers may be used to maintain consistent temperatures. Data will be compared to simulation results by analysing pressure distributions, velocity profiles, and aerodynamic coefficients. Consistent boundary conditions are crucial. Discrepancies indicate issues with the simulation program.</w:t>
      </w:r>
    </w:p>
    <w:p w14:paraId="6BF5CDD7" w14:textId="0D78BBFB" w:rsidR="003D2A12" w:rsidRPr="00B61930" w:rsidRDefault="00B61930" w:rsidP="00B61930">
      <w:pPr>
        <w:rPr>
          <w:rFonts w:cstheme="minorHAnsi"/>
        </w:rPr>
      </w:pPr>
      <w:r>
        <w:rPr>
          <w:rFonts w:cstheme="minorHAnsi"/>
        </w:rPr>
        <w:br w:type="page"/>
      </w:r>
      <w:r w:rsidR="00C36026" w:rsidRPr="00C36026">
        <w:rPr>
          <w:rFonts w:cstheme="minorHAnsi"/>
          <w:b/>
          <w:sz w:val="28"/>
          <w:szCs w:val="28"/>
        </w:rPr>
        <w:lastRenderedPageBreak/>
        <w:t>Bibliography</w:t>
      </w:r>
    </w:p>
    <w:p w14:paraId="6E7D51A9" w14:textId="6412FF4C" w:rsidR="006C7D37" w:rsidRPr="004D3803" w:rsidRDefault="006C7D37" w:rsidP="006C7D37">
      <w:pPr>
        <w:pStyle w:val="NormalWeb"/>
        <w:ind w:left="567" w:hanging="567"/>
        <w:rPr>
          <w:rFonts w:asciiTheme="minorHAnsi" w:hAnsiTheme="minorHAnsi" w:cstheme="minorHAnsi"/>
          <w:sz w:val="22"/>
          <w:szCs w:val="22"/>
        </w:rPr>
      </w:pPr>
      <w:r w:rsidRPr="004D3803">
        <w:rPr>
          <w:rFonts w:asciiTheme="minorHAnsi" w:hAnsiTheme="minorHAnsi" w:cstheme="minorHAnsi"/>
          <w:sz w:val="22"/>
          <w:szCs w:val="22"/>
        </w:rPr>
        <w:t xml:space="preserve">Nuclear-Power (2021) </w:t>
      </w:r>
      <w:r w:rsidRPr="004D3803">
        <w:rPr>
          <w:rFonts w:asciiTheme="minorHAnsi" w:hAnsiTheme="minorHAnsi" w:cstheme="minorHAnsi"/>
          <w:i/>
          <w:iCs/>
          <w:sz w:val="22"/>
          <w:szCs w:val="22"/>
        </w:rPr>
        <w:t>Reynolds number: Definition, calculation &amp; examples</w:t>
      </w:r>
      <w:r w:rsidRPr="004D3803">
        <w:rPr>
          <w:rFonts w:asciiTheme="minorHAnsi" w:hAnsiTheme="minorHAnsi" w:cstheme="minorHAnsi"/>
          <w:sz w:val="22"/>
          <w:szCs w:val="22"/>
        </w:rPr>
        <w:t xml:space="preserve">, </w:t>
      </w:r>
      <w:r w:rsidRPr="004D3803">
        <w:rPr>
          <w:rFonts w:asciiTheme="minorHAnsi" w:hAnsiTheme="minorHAnsi" w:cstheme="minorHAnsi"/>
          <w:i/>
          <w:iCs/>
          <w:sz w:val="22"/>
          <w:szCs w:val="22"/>
        </w:rPr>
        <w:t>Nuclear Power</w:t>
      </w:r>
      <w:r w:rsidRPr="004D3803">
        <w:rPr>
          <w:rFonts w:asciiTheme="minorHAnsi" w:hAnsiTheme="minorHAnsi" w:cstheme="minorHAnsi"/>
          <w:sz w:val="22"/>
          <w:szCs w:val="22"/>
        </w:rPr>
        <w:t>. Available at: https://www.nuclear-power.com/nuclear-engineering/fluid-dynamic</w:t>
      </w:r>
      <w:r w:rsidR="00A7033F" w:rsidRPr="004D3803">
        <w:rPr>
          <w:rFonts w:asciiTheme="minorHAnsi" w:hAnsiTheme="minorHAnsi" w:cstheme="minorHAnsi"/>
          <w:sz w:val="22"/>
          <w:szCs w:val="22"/>
        </w:rPr>
        <w:t>s/reynolds-number/ (Accessed: 06</w:t>
      </w:r>
      <w:r w:rsidRPr="004D3803">
        <w:rPr>
          <w:rFonts w:asciiTheme="minorHAnsi" w:hAnsiTheme="minorHAnsi" w:cstheme="minorHAnsi"/>
          <w:sz w:val="22"/>
          <w:szCs w:val="22"/>
        </w:rPr>
        <w:t xml:space="preserve"> June 2023). </w:t>
      </w:r>
    </w:p>
    <w:p w14:paraId="0F32871E" w14:textId="3188154C" w:rsidR="00A7033F" w:rsidRPr="004D3803" w:rsidRDefault="00A7033F" w:rsidP="00BF642D">
      <w:pPr>
        <w:pStyle w:val="NormalWeb"/>
        <w:ind w:left="567" w:hanging="567"/>
        <w:rPr>
          <w:rFonts w:asciiTheme="minorHAnsi" w:hAnsiTheme="minorHAnsi" w:cstheme="minorHAnsi"/>
          <w:sz w:val="22"/>
          <w:szCs w:val="22"/>
        </w:rPr>
      </w:pPr>
      <w:r w:rsidRPr="004D3803">
        <w:rPr>
          <w:rFonts w:asciiTheme="minorHAnsi" w:hAnsiTheme="minorHAnsi" w:cstheme="minorHAnsi"/>
          <w:sz w:val="22"/>
          <w:szCs w:val="22"/>
        </w:rPr>
        <w:t xml:space="preserve">Durst, F. (2022) in </w:t>
      </w:r>
      <w:r w:rsidRPr="004D3803">
        <w:rPr>
          <w:rFonts w:asciiTheme="minorHAnsi" w:hAnsiTheme="minorHAnsi" w:cstheme="minorHAnsi"/>
          <w:i/>
          <w:iCs/>
          <w:sz w:val="22"/>
          <w:szCs w:val="22"/>
        </w:rPr>
        <w:t>Fluid mechanics: An introduction to the theory of fluid flows</w:t>
      </w:r>
      <w:r w:rsidRPr="004D3803">
        <w:rPr>
          <w:rFonts w:asciiTheme="minorHAnsi" w:hAnsiTheme="minorHAnsi" w:cstheme="minorHAnsi"/>
          <w:sz w:val="22"/>
          <w:szCs w:val="22"/>
        </w:rPr>
        <w:t xml:space="preserve">. Berlin: Springer. </w:t>
      </w:r>
    </w:p>
    <w:p w14:paraId="1269ABF4" w14:textId="1C4C36AB" w:rsidR="003321BF" w:rsidRPr="004D3803" w:rsidRDefault="003321BF" w:rsidP="00C36026">
      <w:pPr>
        <w:pStyle w:val="NormalWeb"/>
        <w:ind w:left="567" w:hanging="567"/>
        <w:rPr>
          <w:rFonts w:asciiTheme="minorHAnsi" w:hAnsiTheme="minorHAnsi" w:cstheme="minorHAnsi"/>
          <w:sz w:val="22"/>
          <w:szCs w:val="22"/>
        </w:rPr>
      </w:pPr>
      <w:r w:rsidRPr="004D3803">
        <w:rPr>
          <w:rFonts w:asciiTheme="minorHAnsi" w:hAnsiTheme="minorHAnsi" w:cstheme="minorHAnsi"/>
          <w:sz w:val="22"/>
          <w:szCs w:val="22"/>
        </w:rPr>
        <w:t xml:space="preserve">Salas, E.B. (2023) </w:t>
      </w:r>
      <w:r w:rsidRPr="004D3803">
        <w:rPr>
          <w:rFonts w:asciiTheme="minorHAnsi" w:hAnsiTheme="minorHAnsi" w:cstheme="minorHAnsi"/>
          <w:i/>
          <w:iCs/>
          <w:sz w:val="22"/>
          <w:szCs w:val="22"/>
        </w:rPr>
        <w:t>UK: Monthly Daily average temperatures 2023</w:t>
      </w:r>
      <w:r w:rsidRPr="004D3803">
        <w:rPr>
          <w:rFonts w:asciiTheme="minorHAnsi" w:hAnsiTheme="minorHAnsi" w:cstheme="minorHAnsi"/>
          <w:sz w:val="22"/>
          <w:szCs w:val="22"/>
        </w:rPr>
        <w:t xml:space="preserve">, </w:t>
      </w:r>
      <w:r w:rsidRPr="004D3803">
        <w:rPr>
          <w:rFonts w:asciiTheme="minorHAnsi" w:hAnsiTheme="minorHAnsi" w:cstheme="minorHAnsi"/>
          <w:i/>
          <w:iCs/>
          <w:sz w:val="22"/>
          <w:szCs w:val="22"/>
        </w:rPr>
        <w:t>Statista</w:t>
      </w:r>
      <w:r w:rsidRPr="004D3803">
        <w:rPr>
          <w:rFonts w:asciiTheme="minorHAnsi" w:hAnsiTheme="minorHAnsi" w:cstheme="minorHAnsi"/>
          <w:sz w:val="22"/>
          <w:szCs w:val="22"/>
        </w:rPr>
        <w:t xml:space="preserve">. Available at: https://www.statista.com/statistics/322658/monthly-average-daily-temperatures-in-the-united-kingdom-uk/ (Accessed: 26 June 2023). </w:t>
      </w:r>
    </w:p>
    <w:p w14:paraId="520A4F3C" w14:textId="5A6351FD" w:rsidR="006C7D37" w:rsidRPr="004D3803" w:rsidRDefault="00BF642D" w:rsidP="00407504">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Vogel, S. (1996) ‘Drag, Scale, and the Reynolds Number’, in </w:t>
      </w:r>
      <w:r w:rsidRPr="004D3803">
        <w:rPr>
          <w:rFonts w:eastAsia="Times New Roman" w:cstheme="minorHAnsi"/>
          <w:i/>
          <w:iCs/>
          <w:kern w:val="0"/>
          <w:lang w:eastAsia="en-GB"/>
          <w14:ligatures w14:val="none"/>
        </w:rPr>
        <w:t>Life in moving fluids: The physical biology of flow</w:t>
      </w:r>
      <w:r w:rsidRPr="004D3803">
        <w:rPr>
          <w:rFonts w:eastAsia="Times New Roman" w:cstheme="minorHAnsi"/>
          <w:kern w:val="0"/>
          <w:lang w:eastAsia="en-GB"/>
          <w14:ligatures w14:val="none"/>
        </w:rPr>
        <w:t xml:space="preserve">. Second. Princeton (NJ), NJ: Princeton University Press, pp. 81–105. </w:t>
      </w:r>
    </w:p>
    <w:p w14:paraId="7002D0A0" w14:textId="36298F0C" w:rsidR="003215E5" w:rsidRPr="004D3803" w:rsidRDefault="003215E5" w:rsidP="003215E5">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Professionals HQ (2023) </w:t>
      </w:r>
      <w:r w:rsidRPr="004D3803">
        <w:rPr>
          <w:rFonts w:eastAsia="Times New Roman" w:cstheme="minorHAnsi"/>
          <w:i/>
          <w:iCs/>
          <w:kern w:val="0"/>
          <w:lang w:eastAsia="en-GB"/>
          <w14:ligatures w14:val="none"/>
        </w:rPr>
        <w:t>Average F1 car speed – we pulled the real data (2023)</w:t>
      </w:r>
      <w:r w:rsidRPr="004D3803">
        <w:rPr>
          <w:rFonts w:eastAsia="Times New Roman" w:cstheme="minorHAnsi"/>
          <w:kern w:val="0"/>
          <w:lang w:eastAsia="en-GB"/>
          <w14:ligatures w14:val="none"/>
        </w:rPr>
        <w:t xml:space="preserve">, </w:t>
      </w:r>
      <w:r w:rsidRPr="004D3803">
        <w:rPr>
          <w:rFonts w:eastAsia="Times New Roman" w:cstheme="minorHAnsi"/>
          <w:i/>
          <w:iCs/>
          <w:kern w:val="0"/>
          <w:lang w:eastAsia="en-GB"/>
          <w14:ligatures w14:val="none"/>
        </w:rPr>
        <w:t>Professionals HQ</w:t>
      </w:r>
      <w:r w:rsidRPr="004D3803">
        <w:rPr>
          <w:rFonts w:eastAsia="Times New Roman" w:cstheme="minorHAnsi"/>
          <w:kern w:val="0"/>
          <w:lang w:eastAsia="en-GB"/>
          <w14:ligatures w14:val="none"/>
        </w:rPr>
        <w:t>. Available at: https://professionalshq.com/average-f1-car-speed-we-pulled-</w:t>
      </w:r>
      <w:r w:rsidR="00A7033F" w:rsidRPr="004D3803">
        <w:rPr>
          <w:rFonts w:eastAsia="Times New Roman" w:cstheme="minorHAnsi"/>
          <w:kern w:val="0"/>
          <w:lang w:eastAsia="en-GB"/>
          <w14:ligatures w14:val="none"/>
        </w:rPr>
        <w:t>the-real-data-2023/ (Accessed: 07</w:t>
      </w:r>
      <w:r w:rsidRPr="004D3803">
        <w:rPr>
          <w:rFonts w:eastAsia="Times New Roman" w:cstheme="minorHAnsi"/>
          <w:kern w:val="0"/>
          <w:lang w:eastAsia="en-GB"/>
          <w14:ligatures w14:val="none"/>
        </w:rPr>
        <w:t xml:space="preserve"> June 2023). </w:t>
      </w:r>
    </w:p>
    <w:p w14:paraId="3CD14249" w14:textId="4F26BDCD" w:rsidR="003215E5" w:rsidRPr="00C36026" w:rsidRDefault="003215E5" w:rsidP="00C36026">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Edge, E. (2020) </w:t>
      </w:r>
      <w:r w:rsidRPr="004D3803">
        <w:rPr>
          <w:rFonts w:eastAsia="Times New Roman" w:cstheme="minorHAnsi"/>
          <w:i/>
          <w:iCs/>
          <w:kern w:val="0"/>
          <w:lang w:eastAsia="en-GB"/>
          <w14:ligatures w14:val="none"/>
        </w:rPr>
        <w:t>Viscosity of air, dynamic and Kinematic</w:t>
      </w:r>
      <w:r w:rsidRPr="004D3803">
        <w:rPr>
          <w:rFonts w:eastAsia="Times New Roman" w:cstheme="minorHAnsi"/>
          <w:kern w:val="0"/>
          <w:lang w:eastAsia="en-GB"/>
          <w14:ligatures w14:val="none"/>
        </w:rPr>
        <w:t xml:space="preserve">, </w:t>
      </w:r>
      <w:r w:rsidRPr="004D3803">
        <w:rPr>
          <w:rFonts w:eastAsia="Times New Roman" w:cstheme="minorHAnsi"/>
          <w:i/>
          <w:iCs/>
          <w:kern w:val="0"/>
          <w:lang w:eastAsia="en-GB"/>
          <w14:ligatures w14:val="none"/>
        </w:rPr>
        <w:t>Engineers Edge - Engineering, Design and Manufacturing Solutions</w:t>
      </w:r>
      <w:r w:rsidRPr="004D3803">
        <w:rPr>
          <w:rFonts w:eastAsia="Times New Roman" w:cstheme="minorHAnsi"/>
          <w:kern w:val="0"/>
          <w:lang w:eastAsia="en-GB"/>
          <w14:ligatures w14:val="none"/>
        </w:rPr>
        <w:t xml:space="preserve">. Available at: https://www.engineersedge.com/physics/viscosity_of_air_dynamic_and_kinematic_14483.htm (Accessed: </w:t>
      </w:r>
      <w:r w:rsidR="00A7033F" w:rsidRPr="004D3803">
        <w:rPr>
          <w:rFonts w:eastAsia="Times New Roman" w:cstheme="minorHAnsi"/>
          <w:kern w:val="0"/>
          <w:lang w:eastAsia="en-GB"/>
          <w14:ligatures w14:val="none"/>
        </w:rPr>
        <w:t>07</w:t>
      </w:r>
      <w:r w:rsidRPr="004D3803">
        <w:rPr>
          <w:rFonts w:eastAsia="Times New Roman" w:cstheme="minorHAnsi"/>
          <w:kern w:val="0"/>
          <w:lang w:eastAsia="en-GB"/>
          <w14:ligatures w14:val="none"/>
        </w:rPr>
        <w:t xml:space="preserve"> June 2023). </w:t>
      </w:r>
    </w:p>
    <w:p w14:paraId="131512B5" w14:textId="77777777" w:rsidR="00BB1D0A" w:rsidRPr="004D3803" w:rsidRDefault="00BB1D0A" w:rsidP="00407504">
      <w:pPr>
        <w:pStyle w:val="Bibliography"/>
        <w:spacing w:line="240" w:lineRule="auto"/>
        <w:rPr>
          <w:rFonts w:cstheme="minorHAnsi"/>
          <w:noProof/>
          <w:lang w:val="en-US"/>
        </w:rPr>
      </w:pPr>
      <w:r w:rsidRPr="004D3803">
        <w:rPr>
          <w:rFonts w:cstheme="minorHAnsi"/>
          <w:noProof/>
          <w:lang w:val="en-US"/>
        </w:rPr>
        <w:t>Schlichting Herrmann, G. K. (2000). Boundary-Layer Theory. Berlin: Springer.</w:t>
      </w:r>
    </w:p>
    <w:p w14:paraId="7BC01718" w14:textId="77777777" w:rsidR="00B01C28" w:rsidRPr="004D3803" w:rsidRDefault="00B01C28" w:rsidP="00B01C28">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Ragheb, H. and El Gindy, M. (2021) ‘Rear wing spoiler effects on Vehicle Stability and aerodynamic performance’, </w:t>
      </w:r>
      <w:r w:rsidRPr="004D3803">
        <w:rPr>
          <w:rFonts w:eastAsia="Times New Roman" w:cstheme="minorHAnsi"/>
          <w:i/>
          <w:iCs/>
          <w:kern w:val="0"/>
          <w:lang w:eastAsia="en-GB"/>
          <w14:ligatures w14:val="none"/>
        </w:rPr>
        <w:t>International Journal of Vehicle Systems Modelling and Testing</w:t>
      </w:r>
      <w:r w:rsidRPr="004D3803">
        <w:rPr>
          <w:rFonts w:eastAsia="Times New Roman" w:cstheme="minorHAnsi"/>
          <w:kern w:val="0"/>
          <w:lang w:eastAsia="en-GB"/>
          <w14:ligatures w14:val="none"/>
        </w:rPr>
        <w:t xml:space="preserve">, 15(4), p. 289. doi:10.1504/ijvsmt.2021.10047387. </w:t>
      </w:r>
    </w:p>
    <w:p w14:paraId="232C38B7" w14:textId="77777777" w:rsidR="00FA73B5" w:rsidRPr="004D3803" w:rsidRDefault="00FA73B5" w:rsidP="00FA73B5">
      <w:pPr>
        <w:pStyle w:val="NormalWeb"/>
        <w:ind w:left="567" w:hanging="567"/>
        <w:rPr>
          <w:rFonts w:asciiTheme="minorHAnsi" w:hAnsiTheme="minorHAnsi" w:cstheme="minorHAnsi"/>
          <w:sz w:val="22"/>
          <w:szCs w:val="22"/>
        </w:rPr>
      </w:pPr>
      <w:r w:rsidRPr="004D3803">
        <w:rPr>
          <w:rFonts w:asciiTheme="minorHAnsi" w:hAnsiTheme="minorHAnsi" w:cstheme="minorHAnsi"/>
          <w:sz w:val="22"/>
          <w:szCs w:val="22"/>
        </w:rPr>
        <w:t xml:space="preserve">Witheridge, G. (2020) ‘The mechanics of air flow over a wing with boundary layers included’, in </w:t>
      </w:r>
      <w:r w:rsidRPr="004D3803">
        <w:rPr>
          <w:rFonts w:asciiTheme="minorHAnsi" w:hAnsiTheme="minorHAnsi" w:cstheme="minorHAnsi"/>
          <w:i/>
          <w:iCs/>
          <w:sz w:val="22"/>
          <w:szCs w:val="22"/>
        </w:rPr>
        <w:t>An Introduction to Race Car Aerodynamics</w:t>
      </w:r>
      <w:r w:rsidRPr="004D3803">
        <w:rPr>
          <w:rFonts w:asciiTheme="minorHAnsi" w:hAnsiTheme="minorHAnsi" w:cstheme="minorHAnsi"/>
          <w:sz w:val="22"/>
          <w:szCs w:val="22"/>
        </w:rPr>
        <w:t xml:space="preserve">. Bargara, Queensland: © Catchments and Creeks Pty Ltd, pp. 44–50. </w:t>
      </w:r>
    </w:p>
    <w:p w14:paraId="6BB013CD" w14:textId="77777777" w:rsidR="004A52B7" w:rsidRPr="004D3803" w:rsidRDefault="004A52B7" w:rsidP="004A52B7">
      <w:pPr>
        <w:spacing w:before="100" w:beforeAutospacing="1" w:after="100" w:afterAutospacing="1" w:line="240" w:lineRule="auto"/>
        <w:ind w:left="567" w:hanging="567"/>
        <w:rPr>
          <w:rFonts w:eastAsia="Times New Roman" w:cstheme="minorHAnsi"/>
          <w:kern w:val="0"/>
          <w:lang w:eastAsia="en-GB"/>
          <w14:ligatures w14:val="none"/>
        </w:rPr>
      </w:pPr>
      <w:r w:rsidRPr="004A52B7">
        <w:rPr>
          <w:rFonts w:eastAsia="Times New Roman" w:cstheme="minorHAnsi"/>
          <w:kern w:val="0"/>
          <w:lang w:eastAsia="en-GB"/>
          <w14:ligatures w14:val="none"/>
        </w:rPr>
        <w:t xml:space="preserve">Om Raj, R.R., Tharakaram, N. and Prakash, N. (2022) ‘Design and CFD analysis of a rear wing of a motorsport car’, </w:t>
      </w:r>
      <w:r w:rsidRPr="004A52B7">
        <w:rPr>
          <w:rFonts w:eastAsia="Times New Roman" w:cstheme="minorHAnsi"/>
          <w:i/>
          <w:iCs/>
          <w:kern w:val="0"/>
          <w:lang w:eastAsia="en-GB"/>
          <w14:ligatures w14:val="none"/>
        </w:rPr>
        <w:t>International Journal of Vehicle Structures and Systems</w:t>
      </w:r>
      <w:r w:rsidRPr="004A52B7">
        <w:rPr>
          <w:rFonts w:eastAsia="Times New Roman" w:cstheme="minorHAnsi"/>
          <w:kern w:val="0"/>
          <w:lang w:eastAsia="en-GB"/>
          <w14:ligatures w14:val="none"/>
        </w:rPr>
        <w:t xml:space="preserve">, 14(1), pp. 61–61. doi:10.4273/ijvss.14.1.14. </w:t>
      </w:r>
    </w:p>
    <w:p w14:paraId="315C273A" w14:textId="487BC44E" w:rsidR="00CE2F20" w:rsidRPr="004A52B7" w:rsidRDefault="00CE2F20" w:rsidP="00C36026">
      <w:pPr>
        <w:pStyle w:val="NormalWeb"/>
        <w:ind w:left="567" w:hanging="567"/>
        <w:rPr>
          <w:rFonts w:asciiTheme="minorHAnsi" w:hAnsiTheme="minorHAnsi" w:cstheme="minorHAnsi"/>
          <w:sz w:val="22"/>
          <w:szCs w:val="22"/>
        </w:rPr>
      </w:pPr>
      <w:r w:rsidRPr="004D3803">
        <w:rPr>
          <w:rFonts w:asciiTheme="minorHAnsi" w:hAnsiTheme="minorHAnsi" w:cstheme="minorHAnsi"/>
          <w:sz w:val="22"/>
          <w:szCs w:val="22"/>
        </w:rPr>
        <w:t xml:space="preserve">Lake, K. (2023) ‘Bernoulli’s Equation’, </w:t>
      </w:r>
      <w:r w:rsidRPr="004D3803">
        <w:rPr>
          <w:rFonts w:asciiTheme="minorHAnsi" w:hAnsiTheme="minorHAnsi" w:cstheme="minorHAnsi"/>
          <w:i/>
          <w:iCs/>
          <w:sz w:val="22"/>
          <w:szCs w:val="22"/>
        </w:rPr>
        <w:t>Structural &amp; Fluid Analysis Lecture</w:t>
      </w:r>
      <w:r w:rsidRPr="004D3803">
        <w:rPr>
          <w:rFonts w:asciiTheme="minorHAnsi" w:hAnsiTheme="minorHAnsi" w:cstheme="minorHAnsi"/>
          <w:sz w:val="22"/>
          <w:szCs w:val="22"/>
        </w:rPr>
        <w:t xml:space="preserve">. </w:t>
      </w:r>
      <w:r w:rsidRPr="004D3803">
        <w:rPr>
          <w:rFonts w:asciiTheme="minorHAnsi" w:hAnsiTheme="minorHAnsi" w:cstheme="minorHAnsi"/>
          <w:i/>
          <w:iCs/>
          <w:sz w:val="22"/>
          <w:szCs w:val="22"/>
        </w:rPr>
        <w:t>Structural &amp; Fluid Analysis Lecture</w:t>
      </w:r>
      <w:r w:rsidRPr="004D3803">
        <w:rPr>
          <w:rFonts w:asciiTheme="minorHAnsi" w:hAnsiTheme="minorHAnsi" w:cstheme="minorHAnsi"/>
          <w:sz w:val="22"/>
          <w:szCs w:val="22"/>
        </w:rPr>
        <w:t xml:space="preserve">, Swansea: IQ Campus, 3 May. </w:t>
      </w:r>
    </w:p>
    <w:p w14:paraId="07CC1889" w14:textId="77777777" w:rsidR="004A52B7" w:rsidRPr="004A52B7" w:rsidRDefault="004A52B7" w:rsidP="004A52B7">
      <w:pPr>
        <w:spacing w:before="100" w:beforeAutospacing="1" w:after="100" w:afterAutospacing="1" w:line="240" w:lineRule="auto"/>
        <w:ind w:left="567" w:hanging="567"/>
        <w:rPr>
          <w:rFonts w:eastAsia="Times New Roman" w:cstheme="minorHAnsi"/>
          <w:kern w:val="0"/>
          <w:lang w:eastAsia="en-GB"/>
          <w14:ligatures w14:val="none"/>
        </w:rPr>
      </w:pPr>
      <w:r w:rsidRPr="004A52B7">
        <w:rPr>
          <w:rFonts w:eastAsia="Times New Roman" w:cstheme="minorHAnsi"/>
          <w:kern w:val="0"/>
          <w:lang w:eastAsia="en-GB"/>
          <w14:ligatures w14:val="none"/>
        </w:rPr>
        <w:t xml:space="preserve">Azmi, A.R. </w:t>
      </w:r>
      <w:r w:rsidRPr="004A52B7">
        <w:rPr>
          <w:rFonts w:eastAsia="Times New Roman" w:cstheme="minorHAnsi"/>
          <w:i/>
          <w:iCs/>
          <w:kern w:val="0"/>
          <w:lang w:eastAsia="en-GB"/>
          <w14:ligatures w14:val="none"/>
        </w:rPr>
        <w:t>et al.</w:t>
      </w:r>
      <w:r w:rsidRPr="004A52B7">
        <w:rPr>
          <w:rFonts w:eastAsia="Times New Roman" w:cstheme="minorHAnsi"/>
          <w:kern w:val="0"/>
          <w:lang w:eastAsia="en-GB"/>
          <w14:ligatures w14:val="none"/>
        </w:rPr>
        <w:t xml:space="preserve"> (2017) ‘Study on airflow characteristics of rear wing of F1 car’, </w:t>
      </w:r>
      <w:r w:rsidRPr="004A52B7">
        <w:rPr>
          <w:rFonts w:eastAsia="Times New Roman" w:cstheme="minorHAnsi"/>
          <w:i/>
          <w:iCs/>
          <w:kern w:val="0"/>
          <w:lang w:eastAsia="en-GB"/>
          <w14:ligatures w14:val="none"/>
        </w:rPr>
        <w:t>IOP Conference Series: Materials Science and Engineering</w:t>
      </w:r>
      <w:r w:rsidRPr="004A52B7">
        <w:rPr>
          <w:rFonts w:eastAsia="Times New Roman" w:cstheme="minorHAnsi"/>
          <w:kern w:val="0"/>
          <w:lang w:eastAsia="en-GB"/>
          <w14:ligatures w14:val="none"/>
        </w:rPr>
        <w:t xml:space="preserve">, 243, p. 012030. doi:10.1088/1757-899x/243/1/012030. </w:t>
      </w:r>
    </w:p>
    <w:p w14:paraId="70D14F3E" w14:textId="11D3577E" w:rsidR="00CD6AB4" w:rsidRPr="004D3803" w:rsidRDefault="00CD6AB4" w:rsidP="00CD6AB4">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Taylor, S. (2018) </w:t>
      </w:r>
      <w:r w:rsidRPr="004D3803">
        <w:rPr>
          <w:rFonts w:eastAsia="Times New Roman" w:cstheme="minorHAnsi"/>
          <w:i/>
          <w:iCs/>
          <w:kern w:val="0"/>
          <w:lang w:eastAsia="en-GB"/>
          <w14:ligatures w14:val="none"/>
        </w:rPr>
        <w:t>F1 Aerodynamics -3</w:t>
      </w:r>
      <w:r w:rsidRPr="004D3803">
        <w:rPr>
          <w:rFonts w:eastAsia="Times New Roman" w:cstheme="minorHAnsi"/>
          <w:kern w:val="0"/>
          <w:lang w:eastAsia="en-GB"/>
          <w14:ligatures w14:val="none"/>
        </w:rPr>
        <w:t xml:space="preserve">, </w:t>
      </w:r>
      <w:r w:rsidRPr="004D3803">
        <w:rPr>
          <w:rFonts w:eastAsia="Times New Roman" w:cstheme="minorHAnsi"/>
          <w:i/>
          <w:iCs/>
          <w:kern w:val="0"/>
          <w:lang w:eastAsia="en-GB"/>
          <w14:ligatures w14:val="none"/>
        </w:rPr>
        <w:t>YouTube</w:t>
      </w:r>
      <w:r w:rsidRPr="004D3803">
        <w:rPr>
          <w:rFonts w:eastAsia="Times New Roman" w:cstheme="minorHAnsi"/>
          <w:kern w:val="0"/>
          <w:lang w:eastAsia="en-GB"/>
          <w14:ligatures w14:val="none"/>
        </w:rPr>
        <w:t xml:space="preserve">. Available at: https://www.youtube.com/WOZgEvJbnlc (Accessed: </w:t>
      </w:r>
      <w:r w:rsidR="00D12F8A" w:rsidRPr="004D3803">
        <w:rPr>
          <w:rFonts w:eastAsia="Times New Roman" w:cstheme="minorHAnsi"/>
          <w:kern w:val="0"/>
          <w:lang w:eastAsia="en-GB"/>
          <w14:ligatures w14:val="none"/>
        </w:rPr>
        <w:t>10</w:t>
      </w:r>
      <w:r w:rsidRPr="004D3803">
        <w:rPr>
          <w:rFonts w:eastAsia="Times New Roman" w:cstheme="minorHAnsi"/>
          <w:kern w:val="0"/>
          <w:lang w:eastAsia="en-GB"/>
          <w14:ligatures w14:val="none"/>
        </w:rPr>
        <w:t xml:space="preserve"> June 2023). </w:t>
      </w:r>
    </w:p>
    <w:p w14:paraId="7259D251" w14:textId="77777777" w:rsidR="00D12F8A" w:rsidRPr="004D3803" w:rsidRDefault="00D12F8A" w:rsidP="00D12F8A">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lastRenderedPageBreak/>
        <w:t xml:space="preserve">Urlings, A. (2016) </w:t>
      </w:r>
      <w:r w:rsidRPr="004D3803">
        <w:rPr>
          <w:rFonts w:eastAsia="Times New Roman" w:cstheme="minorHAnsi"/>
          <w:i/>
          <w:iCs/>
          <w:kern w:val="0"/>
          <w:lang w:eastAsia="en-GB"/>
          <w14:ligatures w14:val="none"/>
        </w:rPr>
        <w:t>Rear Wing Endplates in F1: An Extensive Analysis</w:t>
      </w:r>
      <w:r w:rsidRPr="004D3803">
        <w:rPr>
          <w:rFonts w:eastAsia="Times New Roman" w:cstheme="minorHAnsi"/>
          <w:kern w:val="0"/>
          <w:lang w:eastAsia="en-GB"/>
          <w14:ligatures w14:val="none"/>
        </w:rPr>
        <w:t xml:space="preserve">, </w:t>
      </w:r>
      <w:r w:rsidRPr="004D3803">
        <w:rPr>
          <w:rFonts w:eastAsia="Times New Roman" w:cstheme="minorHAnsi"/>
          <w:i/>
          <w:iCs/>
          <w:kern w:val="0"/>
          <w:lang w:eastAsia="en-GB"/>
          <w14:ligatures w14:val="none"/>
        </w:rPr>
        <w:t>F1technical.net</w:t>
      </w:r>
      <w:r w:rsidRPr="004D3803">
        <w:rPr>
          <w:rFonts w:eastAsia="Times New Roman" w:cstheme="minorHAnsi"/>
          <w:kern w:val="0"/>
          <w:lang w:eastAsia="en-GB"/>
          <w14:ligatures w14:val="none"/>
        </w:rPr>
        <w:t xml:space="preserve">. Available at: https://www.f1technical.net/features/20279?sid=fb30e7893b4fe8aaa35a26705ef9f4bc (Accessed: 14 June 2023). </w:t>
      </w:r>
    </w:p>
    <w:p w14:paraId="089C86D1" w14:textId="32DA05C1" w:rsidR="004D3803" w:rsidRPr="004D3803" w:rsidRDefault="00C87897" w:rsidP="00C36026">
      <w:pPr>
        <w:pStyle w:val="NormalWeb"/>
        <w:ind w:left="567" w:hanging="567"/>
        <w:rPr>
          <w:rFonts w:asciiTheme="minorHAnsi" w:hAnsiTheme="minorHAnsi" w:cstheme="minorHAnsi"/>
          <w:sz w:val="22"/>
          <w:szCs w:val="22"/>
        </w:rPr>
      </w:pPr>
      <w:r w:rsidRPr="004D3803">
        <w:rPr>
          <w:rFonts w:asciiTheme="minorHAnsi" w:hAnsiTheme="minorHAnsi" w:cstheme="minorHAnsi"/>
          <w:sz w:val="22"/>
          <w:szCs w:val="22"/>
        </w:rPr>
        <w:t xml:space="preserve">Yoanita, Y.V. </w:t>
      </w:r>
      <w:r w:rsidRPr="004D3803">
        <w:rPr>
          <w:rFonts w:asciiTheme="minorHAnsi" w:hAnsiTheme="minorHAnsi" w:cstheme="minorHAnsi"/>
          <w:i/>
          <w:iCs/>
          <w:sz w:val="22"/>
          <w:szCs w:val="22"/>
        </w:rPr>
        <w:t>et al.</w:t>
      </w:r>
      <w:r w:rsidRPr="004D3803">
        <w:rPr>
          <w:rFonts w:asciiTheme="minorHAnsi" w:hAnsiTheme="minorHAnsi" w:cstheme="minorHAnsi"/>
          <w:sz w:val="22"/>
          <w:szCs w:val="22"/>
        </w:rPr>
        <w:t xml:space="preserve"> (2021) ‘The influence of gurney flap to the stability of formula car rear wing with simulation’, </w:t>
      </w:r>
      <w:r w:rsidRPr="004D3803">
        <w:rPr>
          <w:rFonts w:asciiTheme="minorHAnsi" w:hAnsiTheme="minorHAnsi" w:cstheme="minorHAnsi"/>
          <w:i/>
          <w:iCs/>
          <w:sz w:val="22"/>
          <w:szCs w:val="22"/>
        </w:rPr>
        <w:t>Journal of Physics: Conference Series</w:t>
      </w:r>
      <w:r w:rsidRPr="004D3803">
        <w:rPr>
          <w:rFonts w:asciiTheme="minorHAnsi" w:hAnsiTheme="minorHAnsi" w:cstheme="minorHAnsi"/>
          <w:sz w:val="22"/>
          <w:szCs w:val="22"/>
        </w:rPr>
        <w:t xml:space="preserve">, 1823(1), pp. 10–10. doi:10.1088/1742-6596/1823/1/012064. </w:t>
      </w:r>
    </w:p>
    <w:p w14:paraId="27838B7E" w14:textId="711B8976" w:rsidR="003D2A12" w:rsidRPr="004D3803" w:rsidRDefault="003D2A12" w:rsidP="00C36026">
      <w:pPr>
        <w:spacing w:before="100" w:beforeAutospacing="1" w:after="100" w:afterAutospacing="1" w:line="240" w:lineRule="auto"/>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de l’Automobile, F.I. (2023) </w:t>
      </w:r>
      <w:r w:rsidRPr="004D3803">
        <w:rPr>
          <w:rFonts w:eastAsia="Times New Roman" w:cstheme="minorHAnsi"/>
          <w:i/>
          <w:iCs/>
          <w:kern w:val="0"/>
          <w:lang w:eastAsia="en-GB"/>
          <w14:ligatures w14:val="none"/>
        </w:rPr>
        <w:t>2024 FORMULA 1 TECHNICAL REGULATIONS’</w:t>
      </w:r>
      <w:r w:rsidRPr="004D3803">
        <w:rPr>
          <w:rFonts w:eastAsia="Times New Roman" w:cstheme="minorHAnsi"/>
          <w:kern w:val="0"/>
          <w:lang w:eastAsia="en-GB"/>
          <w14:ligatures w14:val="none"/>
        </w:rPr>
        <w:t xml:space="preserve">. Available at: https://www.fia.com/sites/default/files/fia_2023_formula_1_technical_regulations_-_issue_1_-_2022-06-29.pdf (Accessed: 08 June 2023). </w:t>
      </w:r>
    </w:p>
    <w:p w14:paraId="7C8B32E5" w14:textId="77777777" w:rsidR="003D2A12" w:rsidRPr="004D3803" w:rsidRDefault="003D2A12" w:rsidP="003D2A12">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SLG Carbon (2021) </w:t>
      </w:r>
      <w:r w:rsidRPr="004D3803">
        <w:rPr>
          <w:rFonts w:eastAsia="Times New Roman" w:cstheme="minorHAnsi"/>
          <w:i/>
          <w:iCs/>
          <w:kern w:val="0"/>
          <w:lang w:eastAsia="en-GB"/>
          <w14:ligatures w14:val="none"/>
        </w:rPr>
        <w:t>The Weight Optimizers. Our components made from fibre-reinforced plastic</w:t>
      </w:r>
      <w:r w:rsidRPr="004D3803">
        <w:rPr>
          <w:rFonts w:eastAsia="Times New Roman" w:cstheme="minorHAnsi"/>
          <w:kern w:val="0"/>
          <w:lang w:eastAsia="en-GB"/>
          <w14:ligatures w14:val="none"/>
        </w:rPr>
        <w:t xml:space="preserve">. Wiesbaden, Germany: SIGRACOMP. </w:t>
      </w:r>
    </w:p>
    <w:p w14:paraId="61A979D4" w14:textId="77777777" w:rsidR="003D2A12" w:rsidRPr="004D3803" w:rsidRDefault="003D2A12" w:rsidP="003D2A12">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Mirdehghan, S.A. (2021) ‘Fibrous polymeric composites’, in </w:t>
      </w:r>
      <w:r w:rsidRPr="004D3803">
        <w:rPr>
          <w:rFonts w:eastAsia="Times New Roman" w:cstheme="minorHAnsi"/>
          <w:i/>
          <w:iCs/>
          <w:kern w:val="0"/>
          <w:lang w:eastAsia="en-GB"/>
          <w14:ligatures w14:val="none"/>
        </w:rPr>
        <w:t>Engineered polymeric fibrous materials</w:t>
      </w:r>
      <w:r w:rsidRPr="004D3803">
        <w:rPr>
          <w:rFonts w:eastAsia="Times New Roman" w:cstheme="minorHAnsi"/>
          <w:kern w:val="0"/>
          <w:lang w:eastAsia="en-GB"/>
          <w14:ligatures w14:val="none"/>
        </w:rPr>
        <w:t xml:space="preserve">. S.l.: WOODHEAD PUBLISHING UK, pp. 1–58. </w:t>
      </w:r>
    </w:p>
    <w:p w14:paraId="3FD34DAD" w14:textId="48757797" w:rsidR="003D2A12" w:rsidRPr="004D3803" w:rsidRDefault="003D2A12" w:rsidP="00C36026">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Bolto</w:t>
      </w:r>
      <w:r w:rsidR="009D01C6" w:rsidRPr="004D3803">
        <w:rPr>
          <w:rFonts w:eastAsia="Times New Roman" w:cstheme="minorHAnsi"/>
          <w:kern w:val="0"/>
          <w:lang w:eastAsia="en-GB"/>
          <w14:ligatures w14:val="none"/>
        </w:rPr>
        <w:t>n, W. and Higgins, R.A. (2014</w:t>
      </w:r>
      <w:r w:rsidRPr="004D3803">
        <w:rPr>
          <w:rFonts w:eastAsia="Times New Roman" w:cstheme="minorHAnsi"/>
          <w:kern w:val="0"/>
          <w:lang w:eastAsia="en-GB"/>
          <w14:ligatures w14:val="none"/>
        </w:rPr>
        <w:t xml:space="preserve">) ‘Fibre-reinforced composite materials’, in </w:t>
      </w:r>
      <w:r w:rsidRPr="004D3803">
        <w:rPr>
          <w:rFonts w:eastAsia="Times New Roman" w:cstheme="minorHAnsi"/>
          <w:i/>
          <w:iCs/>
          <w:kern w:val="0"/>
          <w:lang w:eastAsia="en-GB"/>
          <w14:ligatures w14:val="none"/>
        </w:rPr>
        <w:t>Materials for engineers and Technicians</w:t>
      </w:r>
      <w:r w:rsidRPr="004D3803">
        <w:rPr>
          <w:rFonts w:eastAsia="Times New Roman" w:cstheme="minorHAnsi"/>
          <w:kern w:val="0"/>
          <w:lang w:eastAsia="en-GB"/>
          <w14:ligatures w14:val="none"/>
        </w:rPr>
        <w:t xml:space="preserve">. 7th edn. Routledge, p. 339. </w:t>
      </w:r>
    </w:p>
    <w:p w14:paraId="26C08378" w14:textId="77777777" w:rsidR="003D2A12" w:rsidRPr="004D3803" w:rsidRDefault="003D2A12" w:rsidP="003D2A12">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i/>
          <w:iCs/>
          <w:kern w:val="0"/>
          <w:lang w:eastAsia="en-GB"/>
          <w14:ligatures w14:val="none"/>
        </w:rPr>
        <w:t>ISO 14126:1999</w:t>
      </w:r>
      <w:r w:rsidRPr="004D3803">
        <w:rPr>
          <w:rFonts w:eastAsia="Times New Roman" w:cstheme="minorHAnsi"/>
          <w:kern w:val="0"/>
          <w:lang w:eastAsia="en-GB"/>
          <w14:ligatures w14:val="none"/>
        </w:rPr>
        <w:t xml:space="preserve">. Available at: https://www.iso.org/standard/23638.html (Accessed: 10 June 2023). </w:t>
      </w:r>
    </w:p>
    <w:p w14:paraId="42805F19" w14:textId="77777777" w:rsidR="003D2A12" w:rsidRPr="004D3803" w:rsidRDefault="003D2A12" w:rsidP="003D2A12">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i/>
          <w:iCs/>
          <w:kern w:val="0"/>
          <w:lang w:eastAsia="en-GB"/>
          <w14:ligatures w14:val="none"/>
        </w:rPr>
        <w:t>ISO 527-1:2019</w:t>
      </w:r>
      <w:r w:rsidRPr="004D3803">
        <w:rPr>
          <w:rFonts w:eastAsia="Times New Roman" w:cstheme="minorHAnsi"/>
          <w:kern w:val="0"/>
          <w:lang w:eastAsia="en-GB"/>
          <w14:ligatures w14:val="none"/>
        </w:rPr>
        <w:t xml:space="preserve"> (2019) </w:t>
      </w:r>
      <w:r w:rsidRPr="004D3803">
        <w:rPr>
          <w:rFonts w:eastAsia="Times New Roman" w:cstheme="minorHAnsi"/>
          <w:i/>
          <w:iCs/>
          <w:kern w:val="0"/>
          <w:lang w:eastAsia="en-GB"/>
          <w14:ligatures w14:val="none"/>
        </w:rPr>
        <w:t>ISO</w:t>
      </w:r>
      <w:r w:rsidRPr="004D3803">
        <w:rPr>
          <w:rFonts w:eastAsia="Times New Roman" w:cstheme="minorHAnsi"/>
          <w:kern w:val="0"/>
          <w:lang w:eastAsia="en-GB"/>
          <w14:ligatures w14:val="none"/>
        </w:rPr>
        <w:t xml:space="preserve">. Available at: https://www.iso.org/standard/75824.html (Accessed: 10 June 2023). </w:t>
      </w:r>
    </w:p>
    <w:p w14:paraId="4F4BD638" w14:textId="77777777" w:rsidR="003D2A12" w:rsidRPr="004D3803" w:rsidRDefault="003D2A12" w:rsidP="003D2A12">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Gangineni, P.K. </w:t>
      </w:r>
      <w:r w:rsidRPr="004D3803">
        <w:rPr>
          <w:rFonts w:eastAsia="Times New Roman" w:cstheme="minorHAnsi"/>
          <w:i/>
          <w:iCs/>
          <w:kern w:val="0"/>
          <w:lang w:eastAsia="en-GB"/>
          <w14:ligatures w14:val="none"/>
        </w:rPr>
        <w:t>et al.</w:t>
      </w:r>
      <w:r w:rsidRPr="004D3803">
        <w:rPr>
          <w:rFonts w:eastAsia="Times New Roman" w:cstheme="minorHAnsi"/>
          <w:kern w:val="0"/>
          <w:lang w:eastAsia="en-GB"/>
          <w14:ligatures w14:val="none"/>
        </w:rPr>
        <w:t xml:space="preserve"> (2022) ‘Recent advancements in interface engineering of carbon fiber reinforced polymer composites and their durability studies at different service temperatures’, </w:t>
      </w:r>
      <w:r w:rsidRPr="004D3803">
        <w:rPr>
          <w:rFonts w:eastAsia="Times New Roman" w:cstheme="minorHAnsi"/>
          <w:i/>
          <w:iCs/>
          <w:kern w:val="0"/>
          <w:lang w:eastAsia="en-GB"/>
          <w14:ligatures w14:val="none"/>
        </w:rPr>
        <w:t>Polymer Composites</w:t>
      </w:r>
      <w:r w:rsidRPr="004D3803">
        <w:rPr>
          <w:rFonts w:eastAsia="Times New Roman" w:cstheme="minorHAnsi"/>
          <w:kern w:val="0"/>
          <w:lang w:eastAsia="en-GB"/>
          <w14:ligatures w14:val="none"/>
        </w:rPr>
        <w:t xml:space="preserve">, 43(7), pp. 4126–4164. doi:10.1002/pc.26716. </w:t>
      </w:r>
    </w:p>
    <w:p w14:paraId="761240F0" w14:textId="77777777" w:rsidR="003D2A12" w:rsidRPr="004D3803" w:rsidRDefault="003D2A12" w:rsidP="003D2A12">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Mitsubishi (2020) </w:t>
      </w:r>
      <w:r w:rsidRPr="004D3803">
        <w:rPr>
          <w:rFonts w:eastAsia="Times New Roman" w:cstheme="minorHAnsi"/>
          <w:i/>
          <w:iCs/>
          <w:kern w:val="0"/>
          <w:lang w:eastAsia="en-GB"/>
          <w14:ligatures w14:val="none"/>
        </w:rPr>
        <w:t>Molding Methods (Processing Methods) for Carbon Fiber &amp; Carbon Fiber Reinforced Plastics</w:t>
      </w:r>
      <w:r w:rsidRPr="004D3803">
        <w:rPr>
          <w:rFonts w:eastAsia="Times New Roman" w:cstheme="minorHAnsi"/>
          <w:kern w:val="0"/>
          <w:lang w:eastAsia="en-GB"/>
          <w14:ligatures w14:val="none"/>
        </w:rPr>
        <w:t xml:space="preserve">, </w:t>
      </w:r>
      <w:r w:rsidRPr="004D3803">
        <w:rPr>
          <w:rFonts w:eastAsia="Times New Roman" w:cstheme="minorHAnsi"/>
          <w:i/>
          <w:iCs/>
          <w:kern w:val="0"/>
          <w:lang w:eastAsia="en-GB"/>
          <w14:ligatures w14:val="none"/>
        </w:rPr>
        <w:t>Carbon Fiber &amp; Carbon Fiber Reinforced Plastics Molding (Processing) Method - Mitsubishi Chemical’s Carbon Fiber &amp; Carbon Fiber Reinforced Plastics Special Site</w:t>
      </w:r>
      <w:r w:rsidRPr="004D3803">
        <w:rPr>
          <w:rFonts w:eastAsia="Times New Roman" w:cstheme="minorHAnsi"/>
          <w:kern w:val="0"/>
          <w:lang w:eastAsia="en-GB"/>
          <w14:ligatures w14:val="none"/>
        </w:rPr>
        <w:t xml:space="preserve">. Available at: https://www.m-chemical.co.jp/carbon-fiber/en/about/molding/#:~:text=In%20this%20method%2C%20a%20carbon,%2Dassisted%20RTM%20(VaRTM). (Accessed: 12 June 2023). </w:t>
      </w:r>
    </w:p>
    <w:p w14:paraId="40961508" w14:textId="77777777" w:rsidR="003D2A12" w:rsidRPr="004D3803" w:rsidRDefault="003D2A12" w:rsidP="003D2A12">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Chacón, J.M. </w:t>
      </w:r>
      <w:r w:rsidRPr="004D3803">
        <w:rPr>
          <w:rFonts w:eastAsia="Times New Roman" w:cstheme="minorHAnsi"/>
          <w:i/>
          <w:iCs/>
          <w:kern w:val="0"/>
          <w:lang w:eastAsia="en-GB"/>
          <w14:ligatures w14:val="none"/>
        </w:rPr>
        <w:t>et al.</w:t>
      </w:r>
      <w:r w:rsidRPr="004D3803">
        <w:rPr>
          <w:rFonts w:eastAsia="Times New Roman" w:cstheme="minorHAnsi"/>
          <w:kern w:val="0"/>
          <w:lang w:eastAsia="en-GB"/>
          <w14:ligatures w14:val="none"/>
        </w:rPr>
        <w:t xml:space="preserve"> (2019) ‘Additive manufacturing of continuous fibre reinforced thermoplastic composites using fused deposition modelling: Effect of process parameters on mechanical properties’, </w:t>
      </w:r>
      <w:r w:rsidRPr="004D3803">
        <w:rPr>
          <w:rFonts w:eastAsia="Times New Roman" w:cstheme="minorHAnsi"/>
          <w:i/>
          <w:iCs/>
          <w:kern w:val="0"/>
          <w:lang w:eastAsia="en-GB"/>
          <w14:ligatures w14:val="none"/>
        </w:rPr>
        <w:t>Composites Science and Technology</w:t>
      </w:r>
      <w:r w:rsidRPr="004D3803">
        <w:rPr>
          <w:rFonts w:eastAsia="Times New Roman" w:cstheme="minorHAnsi"/>
          <w:kern w:val="0"/>
          <w:lang w:eastAsia="en-GB"/>
          <w14:ligatures w14:val="none"/>
        </w:rPr>
        <w:t xml:space="preserve">, 181. doi:10.1016/j.compscitech.2019.107688. </w:t>
      </w:r>
    </w:p>
    <w:p w14:paraId="189E61CF" w14:textId="77777777" w:rsidR="00416AE5" w:rsidRPr="004D3803" w:rsidRDefault="00416AE5" w:rsidP="00416AE5">
      <w:pPr>
        <w:spacing w:before="100" w:beforeAutospacing="1" w:after="100" w:afterAutospacing="1" w:line="240" w:lineRule="auto"/>
        <w:ind w:left="567" w:hanging="567"/>
        <w:rPr>
          <w:rFonts w:eastAsia="Times New Roman" w:cstheme="minorHAnsi"/>
          <w:kern w:val="0"/>
          <w:lang w:eastAsia="en-GB"/>
          <w14:ligatures w14:val="none"/>
        </w:rPr>
      </w:pPr>
      <w:r w:rsidRPr="004D3803">
        <w:rPr>
          <w:rFonts w:eastAsia="Times New Roman" w:cstheme="minorHAnsi"/>
          <w:kern w:val="0"/>
          <w:lang w:eastAsia="en-GB"/>
          <w14:ligatures w14:val="none"/>
        </w:rPr>
        <w:t xml:space="preserve">Debnath, K. and Inderdeep Singh, I. (2017) ‘Advanced Machining Techniques for Fibre-Reinforced Polymer Composites’, in </w:t>
      </w:r>
      <w:r w:rsidRPr="004D3803">
        <w:rPr>
          <w:rFonts w:eastAsia="Times New Roman" w:cstheme="minorHAnsi"/>
          <w:i/>
          <w:iCs/>
          <w:kern w:val="0"/>
          <w:lang w:eastAsia="en-GB"/>
          <w14:ligatures w14:val="none"/>
        </w:rPr>
        <w:t>Materials science and engineering concepts, methodologies, tools, and applications</w:t>
      </w:r>
      <w:r w:rsidRPr="004D3803">
        <w:rPr>
          <w:rFonts w:eastAsia="Times New Roman" w:cstheme="minorHAnsi"/>
          <w:kern w:val="0"/>
          <w:lang w:eastAsia="en-GB"/>
          <w14:ligatures w14:val="none"/>
        </w:rPr>
        <w:t xml:space="preserve">. Hershey: IGI Global. </w:t>
      </w:r>
    </w:p>
    <w:p w14:paraId="36CB7F5A" w14:textId="77777777" w:rsidR="00605C04" w:rsidRPr="004D3803" w:rsidRDefault="00605C04" w:rsidP="00605C04">
      <w:pPr>
        <w:rPr>
          <w:rFonts w:cstheme="minorHAnsi"/>
          <w:shd w:val="clear" w:color="auto" w:fill="FFFFFF"/>
        </w:rPr>
      </w:pPr>
      <w:r w:rsidRPr="004D3803">
        <w:rPr>
          <w:rFonts w:cstheme="minorHAnsi"/>
          <w:shd w:val="clear" w:color="auto" w:fill="FFFFFF"/>
        </w:rPr>
        <w:t>Chung, T. (2010). Finite Element Methods. In </w:t>
      </w:r>
      <w:r w:rsidRPr="004D3803">
        <w:rPr>
          <w:rFonts w:cstheme="minorHAnsi"/>
          <w:i/>
          <w:iCs/>
          <w:bdr w:val="none" w:sz="0" w:space="0" w:color="auto" w:frame="1"/>
          <w:shd w:val="clear" w:color="auto" w:fill="FFFFFF"/>
        </w:rPr>
        <w:t>Computational Fluid Dynamics</w:t>
      </w:r>
      <w:r w:rsidRPr="004D3803">
        <w:rPr>
          <w:rFonts w:cstheme="minorHAnsi"/>
          <w:shd w:val="clear" w:color="auto" w:fill="FFFFFF"/>
        </w:rPr>
        <w:t> (pp. 241-242). Cambridge: Cambridge University Press.</w:t>
      </w:r>
    </w:p>
    <w:p w14:paraId="696CF5BB" w14:textId="77777777" w:rsidR="00605C04" w:rsidRPr="004D3803" w:rsidRDefault="00605C04" w:rsidP="00605C04">
      <w:pPr>
        <w:rPr>
          <w:rFonts w:cstheme="minorHAnsi"/>
          <w:shd w:val="clear" w:color="auto" w:fill="FFFFFF"/>
        </w:rPr>
      </w:pPr>
      <w:r w:rsidRPr="004D3803">
        <w:rPr>
          <w:rFonts w:cstheme="minorHAnsi"/>
          <w:shd w:val="clear" w:color="auto" w:fill="FFFFFF"/>
        </w:rPr>
        <w:t>Chung, T. (2010). Finite Difference Methods. In </w:t>
      </w:r>
      <w:r w:rsidRPr="004D3803">
        <w:rPr>
          <w:rFonts w:cstheme="minorHAnsi"/>
          <w:i/>
          <w:iCs/>
          <w:bdr w:val="none" w:sz="0" w:space="0" w:color="auto" w:frame="1"/>
          <w:shd w:val="clear" w:color="auto" w:fill="FFFFFF"/>
        </w:rPr>
        <w:t>Computational Fluid Dynamics</w:t>
      </w:r>
      <w:r w:rsidRPr="004D3803">
        <w:rPr>
          <w:rFonts w:cstheme="minorHAnsi"/>
          <w:shd w:val="clear" w:color="auto" w:fill="FFFFFF"/>
        </w:rPr>
        <w:t> (pp. 43-44). Cambridge: Cambridge University Press.</w:t>
      </w:r>
    </w:p>
    <w:p w14:paraId="0883DDCB" w14:textId="77777777" w:rsidR="00605C04" w:rsidRPr="004D3803" w:rsidRDefault="00605C04" w:rsidP="00605C04">
      <w:pPr>
        <w:rPr>
          <w:rFonts w:cstheme="minorHAnsi"/>
          <w:b/>
        </w:rPr>
      </w:pPr>
      <w:r w:rsidRPr="004D3803">
        <w:rPr>
          <w:rFonts w:cstheme="minorHAnsi"/>
          <w:shd w:val="clear" w:color="auto" w:fill="FFFFFF"/>
        </w:rPr>
        <w:lastRenderedPageBreak/>
        <w:t>Chung, T. (2010). Finite Volume Methods via Finite Element Methods. In </w:t>
      </w:r>
      <w:r w:rsidRPr="004D3803">
        <w:rPr>
          <w:rFonts w:cstheme="minorHAnsi"/>
          <w:i/>
          <w:iCs/>
          <w:bdr w:val="none" w:sz="0" w:space="0" w:color="auto" w:frame="1"/>
          <w:shd w:val="clear" w:color="auto" w:fill="FFFFFF"/>
        </w:rPr>
        <w:t>Computational Fluid Dynamics</w:t>
      </w:r>
      <w:r w:rsidRPr="004D3803">
        <w:rPr>
          <w:rFonts w:cstheme="minorHAnsi"/>
          <w:shd w:val="clear" w:color="auto" w:fill="FFFFFF"/>
        </w:rPr>
        <w:t> (pp. 501-518). Cambridge: Cambridge University Press. doi:10.1017/CBO9780511780066.020</w:t>
      </w:r>
    </w:p>
    <w:p w14:paraId="1187242F" w14:textId="77777777" w:rsidR="00605C04" w:rsidRDefault="00605C04" w:rsidP="00605C04">
      <w:pPr>
        <w:rPr>
          <w:rFonts w:ascii="Helvetica" w:hAnsi="Helvetica"/>
          <w:color w:val="181817"/>
          <w:shd w:val="clear" w:color="auto" w:fill="FFFFFF"/>
        </w:rPr>
      </w:pPr>
    </w:p>
    <w:p w14:paraId="5F0BF96F" w14:textId="01999903" w:rsidR="00605C04" w:rsidRDefault="004D3803" w:rsidP="00605C04">
      <w:pPr>
        <w:rPr>
          <w:rFonts w:cstheme="minorHAnsi"/>
          <w:b/>
          <w:sz w:val="24"/>
          <w:szCs w:val="24"/>
          <w:shd w:val="clear" w:color="auto" w:fill="F7F7F8"/>
        </w:rPr>
      </w:pPr>
      <w:r w:rsidRPr="00C36026">
        <w:rPr>
          <w:rFonts w:cstheme="minorHAnsi"/>
          <w:b/>
          <w:sz w:val="24"/>
          <w:szCs w:val="24"/>
          <w:shd w:val="clear" w:color="auto" w:fill="F7F7F8"/>
        </w:rPr>
        <w:t>Images</w:t>
      </w:r>
      <w:r w:rsidR="00C36026">
        <w:rPr>
          <w:rFonts w:cstheme="minorHAnsi"/>
          <w:b/>
          <w:sz w:val="24"/>
          <w:szCs w:val="24"/>
          <w:shd w:val="clear" w:color="auto" w:fill="F7F7F8"/>
        </w:rPr>
        <w:t>:</w:t>
      </w:r>
    </w:p>
    <w:p w14:paraId="43ED8594" w14:textId="020984ED" w:rsidR="00FA1EBE" w:rsidRPr="00FA1EBE" w:rsidRDefault="00FA1EBE" w:rsidP="00FA1EBE">
      <w:pPr>
        <w:pStyle w:val="NormalWeb"/>
        <w:ind w:left="567" w:hanging="567"/>
      </w:pPr>
      <w:r>
        <w:t xml:space="preserve">Ameri, A. (2019) </w:t>
      </w:r>
      <w:r>
        <w:rPr>
          <w:i/>
          <w:iCs/>
        </w:rPr>
        <w:t>2: Laminar versus turbulent flow. turbulent flow, which occurs at high ...</w:t>
      </w:r>
      <w:r>
        <w:t xml:space="preserve">, </w:t>
      </w:r>
      <w:r>
        <w:rPr>
          <w:i/>
          <w:iCs/>
        </w:rPr>
        <w:t>Laminar-versus-turbulent-flow-Turbulent-flow-which-occurs-at-high-Reynolds-numbers</w:t>
      </w:r>
      <w:r>
        <w:t xml:space="preserve">. Available at: https://www.researchgate.net/figure/Laminar-versus-turbulent-flow-Turbulent-flow-which-occurs-at-high-Reynolds-numbers_fig2_337810582 (Accessed: 30 June 2023). </w:t>
      </w:r>
    </w:p>
    <w:p w14:paraId="5E2D6485" w14:textId="77777777" w:rsidR="004D3803" w:rsidRDefault="004D3803" w:rsidP="004D3803">
      <w:pPr>
        <w:pStyle w:val="NormalWeb"/>
        <w:ind w:left="567" w:hanging="567"/>
      </w:pPr>
      <w:r>
        <w:t xml:space="preserve">Tec-Science (2021) </w:t>
      </w:r>
      <w:r>
        <w:rPr>
          <w:i/>
          <w:iCs/>
        </w:rPr>
        <w:t>Flow separation (boundary layer separation) - tec-science</w:t>
      </w:r>
      <w:r>
        <w:t xml:space="preserve">, </w:t>
      </w:r>
      <w:r>
        <w:rPr>
          <w:i/>
          <w:iCs/>
        </w:rPr>
        <w:t>tec</w:t>
      </w:r>
      <w:r>
        <w:t xml:space="preserve">. Available at: https://www.tec-science.com/mechanics/gases-and-liquids/flow-separation-boundary-layer-separation/ (Accessed: 29 June 2023). </w:t>
      </w:r>
    </w:p>
    <w:p w14:paraId="09B02718" w14:textId="77777777" w:rsidR="002F5837" w:rsidRDefault="002F5837" w:rsidP="002F5837">
      <w:pPr>
        <w:pStyle w:val="NormalWeb"/>
        <w:ind w:left="567" w:hanging="567"/>
      </w:pPr>
      <w:r>
        <w:t xml:space="preserve">Symscape (2013) </w:t>
      </w:r>
      <w:r>
        <w:rPr>
          <w:i/>
          <w:iCs/>
        </w:rPr>
        <w:t>Polyhedral, Tetrahedral, and Hexahedral Mesh Comparison</w:t>
      </w:r>
      <w:r>
        <w:t xml:space="preserve">, </w:t>
      </w:r>
      <w:r>
        <w:rPr>
          <w:i/>
          <w:iCs/>
        </w:rPr>
        <w:t>Symscape</w:t>
      </w:r>
      <w:r>
        <w:t xml:space="preserve">. Available at: https://www.symscape.com/polyhedral-tetrahedral-hexahedral-mesh-comparison (Accessed: 29 June 2023). </w:t>
      </w:r>
    </w:p>
    <w:p w14:paraId="6E0F5305" w14:textId="77777777" w:rsidR="002F5837" w:rsidRDefault="002F5837" w:rsidP="004D3803">
      <w:pPr>
        <w:pStyle w:val="NormalWeb"/>
        <w:ind w:left="567" w:hanging="567"/>
      </w:pPr>
    </w:p>
    <w:p w14:paraId="60E3243D" w14:textId="77777777" w:rsidR="004D3803" w:rsidRDefault="004D3803" w:rsidP="00605C04">
      <w:pPr>
        <w:rPr>
          <w:rFonts w:cstheme="minorHAnsi"/>
          <w:shd w:val="clear" w:color="auto" w:fill="F7F7F8"/>
        </w:rPr>
      </w:pPr>
    </w:p>
    <w:p w14:paraId="7AB3D10F" w14:textId="77777777" w:rsidR="00605C04" w:rsidRPr="009C4525" w:rsidRDefault="00605C04" w:rsidP="003D2A1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35771222" w14:textId="77777777" w:rsidR="003D2A12" w:rsidRDefault="003D2A12" w:rsidP="003D2A1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2FAAA559" w14:textId="77777777" w:rsidR="003D2A12" w:rsidRPr="00524DC6" w:rsidRDefault="003D2A12" w:rsidP="003D2A1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2A6EC1EC" w14:textId="77777777" w:rsidR="003D2A12" w:rsidRPr="007D36D1" w:rsidRDefault="003D2A12" w:rsidP="003D2A1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3D891733" w14:textId="77777777" w:rsidR="003D2A12" w:rsidRPr="00822844" w:rsidRDefault="003D2A12" w:rsidP="003D2A1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786A72BC" w14:textId="77777777" w:rsidR="003D2A12" w:rsidRPr="004323B6" w:rsidRDefault="003D2A12" w:rsidP="003D2A1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019F91D0" w14:textId="77777777" w:rsidR="003D2A12" w:rsidRPr="004C2BF3" w:rsidRDefault="003D2A12" w:rsidP="003D2A1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p>
    <w:p w14:paraId="00B7D56E" w14:textId="53066D50" w:rsidR="003D2A12" w:rsidRDefault="00D833AF" w:rsidP="003D2A12">
      <w:pPr>
        <w:spacing w:before="100" w:beforeAutospacing="1" w:after="100" w:afterAutospacing="1" w:line="240" w:lineRule="auto"/>
        <w:ind w:left="567" w:hanging="567"/>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14:ligatures w14:val="none"/>
        </w:rPr>
        <w:lastRenderedPageBreak/>
        <w:drawing>
          <wp:inline distT="0" distB="0" distL="0" distR="0" wp14:anchorId="5DC22360" wp14:editId="0022D307">
            <wp:extent cx="5724525" cy="7124700"/>
            <wp:effectExtent l="0" t="0" r="9525" b="0"/>
            <wp:docPr id="1188975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7124700"/>
                    </a:xfrm>
                    <a:prstGeom prst="rect">
                      <a:avLst/>
                    </a:prstGeom>
                    <a:noFill/>
                    <a:ln>
                      <a:noFill/>
                    </a:ln>
                  </pic:spPr>
                </pic:pic>
              </a:graphicData>
            </a:graphic>
          </wp:inline>
        </w:drawing>
      </w:r>
    </w:p>
    <w:p w14:paraId="7EDFE2A0" w14:textId="77777777" w:rsidR="007D36D1" w:rsidRDefault="007D36D1" w:rsidP="00631900"/>
    <w:p w14:paraId="6E060171" w14:textId="77777777" w:rsidR="007D36D1" w:rsidRDefault="007D36D1" w:rsidP="00631900"/>
    <w:p w14:paraId="77724CD9" w14:textId="77777777" w:rsidR="007D36D1" w:rsidRDefault="007D36D1" w:rsidP="00631900"/>
    <w:p w14:paraId="76FB2A53" w14:textId="77777777" w:rsidR="007D36D1" w:rsidRDefault="007D36D1" w:rsidP="00631900"/>
    <w:p w14:paraId="1C9397FB" w14:textId="77777777" w:rsidR="007D36D1" w:rsidRDefault="007D36D1" w:rsidP="00631900"/>
    <w:p w14:paraId="653A4C53" w14:textId="77777777" w:rsidR="007D36D1" w:rsidRDefault="007D36D1" w:rsidP="00631900"/>
    <w:p w14:paraId="088F0BAF" w14:textId="77777777" w:rsidR="007D36D1" w:rsidRDefault="007D36D1" w:rsidP="00631900"/>
    <w:p w14:paraId="72BFF1E4" w14:textId="77777777" w:rsidR="007D36D1" w:rsidRDefault="007D36D1" w:rsidP="00631900"/>
    <w:p w14:paraId="48AFB64F" w14:textId="77777777" w:rsidR="007D36D1" w:rsidRDefault="007D36D1" w:rsidP="00631900"/>
    <w:p w14:paraId="17F1BF8E" w14:textId="77777777" w:rsidR="007D36D1" w:rsidRDefault="007D36D1" w:rsidP="00631900"/>
    <w:p w14:paraId="2F575A31" w14:textId="1C920C7A" w:rsidR="00457325" w:rsidRPr="00631900" w:rsidRDefault="00457325" w:rsidP="004323B6">
      <w:pPr>
        <w:rPr>
          <w:b/>
          <w:color w:val="00B0F0"/>
        </w:rPr>
      </w:pPr>
    </w:p>
    <w:sectPr w:rsidR="00457325" w:rsidRPr="00631900" w:rsidSect="00325AED">
      <w:footerReference w:type="defaul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3ABF3" w14:textId="77777777" w:rsidR="00CD7395" w:rsidRDefault="00CD7395" w:rsidP="004323B6">
      <w:pPr>
        <w:spacing w:after="0" w:line="240" w:lineRule="auto"/>
      </w:pPr>
      <w:r>
        <w:separator/>
      </w:r>
    </w:p>
  </w:endnote>
  <w:endnote w:type="continuationSeparator" w:id="0">
    <w:p w14:paraId="23A0F485" w14:textId="77777777" w:rsidR="00CD7395" w:rsidRDefault="00CD7395" w:rsidP="00432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4875734"/>
      <w:docPartObj>
        <w:docPartGallery w:val="Page Numbers (Bottom of Page)"/>
        <w:docPartUnique/>
      </w:docPartObj>
    </w:sdtPr>
    <w:sdtEndPr>
      <w:rPr>
        <w:noProof/>
      </w:rPr>
    </w:sdtEndPr>
    <w:sdtContent>
      <w:p w14:paraId="21AD6E6E" w14:textId="58BC7838" w:rsidR="00A84C25" w:rsidRDefault="00A84C25">
        <w:pPr>
          <w:pStyle w:val="Footer"/>
          <w:jc w:val="right"/>
        </w:pPr>
        <w:r>
          <w:fldChar w:fldCharType="begin"/>
        </w:r>
        <w:r>
          <w:instrText xml:space="preserve"> PAGE   \* MERGEFORMAT </w:instrText>
        </w:r>
        <w:r>
          <w:fldChar w:fldCharType="separate"/>
        </w:r>
        <w:r w:rsidR="009C4FBD">
          <w:rPr>
            <w:noProof/>
          </w:rPr>
          <w:t>10</w:t>
        </w:r>
        <w:r>
          <w:rPr>
            <w:noProof/>
          </w:rPr>
          <w:fldChar w:fldCharType="end"/>
        </w:r>
      </w:p>
    </w:sdtContent>
  </w:sdt>
  <w:p w14:paraId="6E140F08" w14:textId="23C4AD6B" w:rsidR="00A84C25" w:rsidRDefault="00A84C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99B362" w14:textId="7550D1C4" w:rsidR="00325AED" w:rsidRDefault="00325AED">
    <w:pPr>
      <w:pStyle w:val="Footer"/>
    </w:pPr>
    <w:r>
      <w:t>Rhodri Williams - 1910918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8804C" w14:textId="77777777" w:rsidR="00CD7395" w:rsidRDefault="00CD7395" w:rsidP="004323B6">
      <w:pPr>
        <w:spacing w:after="0" w:line="240" w:lineRule="auto"/>
      </w:pPr>
      <w:r>
        <w:separator/>
      </w:r>
    </w:p>
  </w:footnote>
  <w:footnote w:type="continuationSeparator" w:id="0">
    <w:p w14:paraId="49DE10C3" w14:textId="77777777" w:rsidR="00CD7395" w:rsidRDefault="00CD7395" w:rsidP="004323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F5C6D"/>
    <w:multiLevelType w:val="multilevel"/>
    <w:tmpl w:val="2DEC396C"/>
    <w:lvl w:ilvl="0">
      <w:start w:val="2"/>
      <w:numFmt w:val="decimal"/>
      <w:lvlText w:val="%1-"/>
      <w:lvlJc w:val="left"/>
      <w:pPr>
        <w:ind w:left="525" w:hanging="52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 w15:restartNumberingAfterBreak="0">
    <w:nsid w:val="0DB166F7"/>
    <w:multiLevelType w:val="hybridMultilevel"/>
    <w:tmpl w:val="2DD22146"/>
    <w:lvl w:ilvl="0" w:tplc="AFBA187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E5C5E"/>
    <w:multiLevelType w:val="multilevel"/>
    <w:tmpl w:val="96560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2653D6C"/>
    <w:multiLevelType w:val="multilevel"/>
    <w:tmpl w:val="4EC2DD58"/>
    <w:lvl w:ilvl="0">
      <w:start w:val="2"/>
      <w:numFmt w:val="decimal"/>
      <w:lvlText w:val="%1-"/>
      <w:lvlJc w:val="left"/>
      <w:pPr>
        <w:ind w:left="525" w:hanging="52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252D5F82"/>
    <w:multiLevelType w:val="hybridMultilevel"/>
    <w:tmpl w:val="02ACD74C"/>
    <w:lvl w:ilvl="0" w:tplc="0809000F">
      <w:start w:val="5"/>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0C1480"/>
    <w:multiLevelType w:val="multilevel"/>
    <w:tmpl w:val="34AE679C"/>
    <w:lvl w:ilvl="0">
      <w:start w:val="2"/>
      <w:numFmt w:val="decimal"/>
      <w:lvlText w:val="%1-"/>
      <w:lvlJc w:val="left"/>
      <w:pPr>
        <w:ind w:left="525" w:hanging="52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3AF92CA9"/>
    <w:multiLevelType w:val="multilevel"/>
    <w:tmpl w:val="36F4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AC4E75"/>
    <w:multiLevelType w:val="hybridMultilevel"/>
    <w:tmpl w:val="5B02BC1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3D506F3"/>
    <w:multiLevelType w:val="hybridMultilevel"/>
    <w:tmpl w:val="6F90592A"/>
    <w:lvl w:ilvl="0" w:tplc="5B565D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C41E73"/>
    <w:multiLevelType w:val="hybridMultilevel"/>
    <w:tmpl w:val="34F06A1C"/>
    <w:lvl w:ilvl="0" w:tplc="53463344">
      <w:start w:val="1"/>
      <w:numFmt w:val="decimal"/>
      <w:lvlText w:val="%1."/>
      <w:lvlJc w:val="left"/>
      <w:pPr>
        <w:ind w:left="720" w:hanging="360"/>
      </w:pPr>
      <w:rPr>
        <w:rFonts w:hint="default"/>
        <w:color w:val="34354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074683"/>
    <w:multiLevelType w:val="multilevel"/>
    <w:tmpl w:val="A126B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A30EEA"/>
    <w:multiLevelType w:val="multilevel"/>
    <w:tmpl w:val="9AC63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3C3F28"/>
    <w:multiLevelType w:val="hybridMultilevel"/>
    <w:tmpl w:val="361E77DA"/>
    <w:lvl w:ilvl="0" w:tplc="91BC4ED8">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B5252B"/>
    <w:multiLevelType w:val="multilevel"/>
    <w:tmpl w:val="391686C4"/>
    <w:lvl w:ilvl="0">
      <w:start w:val="2"/>
      <w:numFmt w:val="decimal"/>
      <w:lvlText w:val="%1"/>
      <w:lvlJc w:val="left"/>
      <w:pPr>
        <w:ind w:left="450" w:hanging="45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7CC67C3A"/>
    <w:multiLevelType w:val="hybridMultilevel"/>
    <w:tmpl w:val="A0240958"/>
    <w:lvl w:ilvl="0" w:tplc="E51E3A4C">
      <w:start w:val="3"/>
      <w:numFmt w:val="decimal"/>
      <w:lvlText w:val="%1."/>
      <w:lvlJc w:val="left"/>
      <w:pPr>
        <w:ind w:left="502" w:hanging="360"/>
      </w:pPr>
      <w:rPr>
        <w:rFonts w:ascii="Segoe UI" w:hAnsi="Segoe UI" w:cs="Segoe UI" w:hint="default"/>
        <w:b/>
        <w:color w:val="343541"/>
        <w:sz w:val="28"/>
        <w:szCs w:val="28"/>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5" w15:restartNumberingAfterBreak="0">
    <w:nsid w:val="7F5E05E1"/>
    <w:multiLevelType w:val="hybridMultilevel"/>
    <w:tmpl w:val="FBFCB79C"/>
    <w:lvl w:ilvl="0" w:tplc="2A709052">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8853421">
    <w:abstractNumId w:val="6"/>
  </w:num>
  <w:num w:numId="2" w16cid:durableId="29768415">
    <w:abstractNumId w:val="2"/>
  </w:num>
  <w:num w:numId="3" w16cid:durableId="1265193354">
    <w:abstractNumId w:val="1"/>
  </w:num>
  <w:num w:numId="4" w16cid:durableId="1795951758">
    <w:abstractNumId w:val="9"/>
  </w:num>
  <w:num w:numId="5" w16cid:durableId="744566823">
    <w:abstractNumId w:val="14"/>
  </w:num>
  <w:num w:numId="6" w16cid:durableId="627467716">
    <w:abstractNumId w:val="12"/>
  </w:num>
  <w:num w:numId="7" w16cid:durableId="81070307">
    <w:abstractNumId w:val="4"/>
  </w:num>
  <w:num w:numId="8" w16cid:durableId="311448957">
    <w:abstractNumId w:val="10"/>
  </w:num>
  <w:num w:numId="9" w16cid:durableId="2130929430">
    <w:abstractNumId w:val="11"/>
  </w:num>
  <w:num w:numId="10" w16cid:durableId="45809870">
    <w:abstractNumId w:val="7"/>
  </w:num>
  <w:num w:numId="11" w16cid:durableId="832142991">
    <w:abstractNumId w:val="0"/>
  </w:num>
  <w:num w:numId="12" w16cid:durableId="1521814039">
    <w:abstractNumId w:val="5"/>
  </w:num>
  <w:num w:numId="13" w16cid:durableId="1788961748">
    <w:abstractNumId w:val="3"/>
  </w:num>
  <w:num w:numId="14" w16cid:durableId="854610797">
    <w:abstractNumId w:val="13"/>
  </w:num>
  <w:num w:numId="15" w16cid:durableId="1825274042">
    <w:abstractNumId w:val="8"/>
  </w:num>
  <w:num w:numId="16" w16cid:durableId="25535996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23667"/>
    <w:rsid w:val="00004309"/>
    <w:rsid w:val="00011A1E"/>
    <w:rsid w:val="000140D3"/>
    <w:rsid w:val="0002046D"/>
    <w:rsid w:val="00033244"/>
    <w:rsid w:val="0003646D"/>
    <w:rsid w:val="00044033"/>
    <w:rsid w:val="000564BA"/>
    <w:rsid w:val="00056C88"/>
    <w:rsid w:val="00070E50"/>
    <w:rsid w:val="000903EF"/>
    <w:rsid w:val="000942CD"/>
    <w:rsid w:val="000C6C4C"/>
    <w:rsid w:val="000D2698"/>
    <w:rsid w:val="000D5534"/>
    <w:rsid w:val="000F7282"/>
    <w:rsid w:val="00114AA2"/>
    <w:rsid w:val="00117036"/>
    <w:rsid w:val="00117C5B"/>
    <w:rsid w:val="00122272"/>
    <w:rsid w:val="00134290"/>
    <w:rsid w:val="00147E30"/>
    <w:rsid w:val="00167B38"/>
    <w:rsid w:val="001B4EAB"/>
    <w:rsid w:val="001D003D"/>
    <w:rsid w:val="002226E2"/>
    <w:rsid w:val="002251AB"/>
    <w:rsid w:val="00246FC0"/>
    <w:rsid w:val="00251D82"/>
    <w:rsid w:val="002903AC"/>
    <w:rsid w:val="002C380C"/>
    <w:rsid w:val="002C3F1B"/>
    <w:rsid w:val="002C66F9"/>
    <w:rsid w:val="002D5BF9"/>
    <w:rsid w:val="002E7E9D"/>
    <w:rsid w:val="002F34EB"/>
    <w:rsid w:val="002F5837"/>
    <w:rsid w:val="003215E5"/>
    <w:rsid w:val="00325AED"/>
    <w:rsid w:val="003321BF"/>
    <w:rsid w:val="00350A40"/>
    <w:rsid w:val="003561FD"/>
    <w:rsid w:val="00393F76"/>
    <w:rsid w:val="00396A01"/>
    <w:rsid w:val="003D1DF1"/>
    <w:rsid w:val="003D2A12"/>
    <w:rsid w:val="00407504"/>
    <w:rsid w:val="00416AE5"/>
    <w:rsid w:val="004323B6"/>
    <w:rsid w:val="00437784"/>
    <w:rsid w:val="00441AE4"/>
    <w:rsid w:val="00456E64"/>
    <w:rsid w:val="00457325"/>
    <w:rsid w:val="00461FB5"/>
    <w:rsid w:val="004669DC"/>
    <w:rsid w:val="00473CD7"/>
    <w:rsid w:val="004826DF"/>
    <w:rsid w:val="0048310A"/>
    <w:rsid w:val="0049443C"/>
    <w:rsid w:val="004A52B7"/>
    <w:rsid w:val="004C2BF3"/>
    <w:rsid w:val="004D3803"/>
    <w:rsid w:val="004F4C69"/>
    <w:rsid w:val="00514122"/>
    <w:rsid w:val="005228B3"/>
    <w:rsid w:val="005236C9"/>
    <w:rsid w:val="00524DC6"/>
    <w:rsid w:val="00525A01"/>
    <w:rsid w:val="00581DEB"/>
    <w:rsid w:val="005D1CC8"/>
    <w:rsid w:val="005D439D"/>
    <w:rsid w:val="006010EE"/>
    <w:rsid w:val="00605C04"/>
    <w:rsid w:val="00610EBA"/>
    <w:rsid w:val="00631900"/>
    <w:rsid w:val="00651EFE"/>
    <w:rsid w:val="0065331A"/>
    <w:rsid w:val="00656207"/>
    <w:rsid w:val="00692FA0"/>
    <w:rsid w:val="006B3D65"/>
    <w:rsid w:val="006C7D37"/>
    <w:rsid w:val="006D687B"/>
    <w:rsid w:val="006E3A4E"/>
    <w:rsid w:val="00707431"/>
    <w:rsid w:val="00772EC8"/>
    <w:rsid w:val="007A179A"/>
    <w:rsid w:val="007A6072"/>
    <w:rsid w:val="007B11B6"/>
    <w:rsid w:val="007D36D1"/>
    <w:rsid w:val="0080564B"/>
    <w:rsid w:val="00810623"/>
    <w:rsid w:val="00822844"/>
    <w:rsid w:val="00823D7B"/>
    <w:rsid w:val="00823E80"/>
    <w:rsid w:val="0084176D"/>
    <w:rsid w:val="0086495E"/>
    <w:rsid w:val="00876A05"/>
    <w:rsid w:val="00883EAC"/>
    <w:rsid w:val="008B4162"/>
    <w:rsid w:val="008E308F"/>
    <w:rsid w:val="00923667"/>
    <w:rsid w:val="00924F90"/>
    <w:rsid w:val="00935328"/>
    <w:rsid w:val="00973190"/>
    <w:rsid w:val="0098023F"/>
    <w:rsid w:val="009B5C72"/>
    <w:rsid w:val="009C4525"/>
    <w:rsid w:val="009C4FBD"/>
    <w:rsid w:val="009D01C6"/>
    <w:rsid w:val="009D1C70"/>
    <w:rsid w:val="009E0557"/>
    <w:rsid w:val="009E0EBD"/>
    <w:rsid w:val="009E58AA"/>
    <w:rsid w:val="009E62A1"/>
    <w:rsid w:val="00A0488A"/>
    <w:rsid w:val="00A25A8B"/>
    <w:rsid w:val="00A7033F"/>
    <w:rsid w:val="00A75392"/>
    <w:rsid w:val="00A84C25"/>
    <w:rsid w:val="00AA40A5"/>
    <w:rsid w:val="00AC5AEE"/>
    <w:rsid w:val="00AD21C8"/>
    <w:rsid w:val="00AE1852"/>
    <w:rsid w:val="00AF5DFB"/>
    <w:rsid w:val="00B012B9"/>
    <w:rsid w:val="00B01C28"/>
    <w:rsid w:val="00B61930"/>
    <w:rsid w:val="00B6274E"/>
    <w:rsid w:val="00B6458B"/>
    <w:rsid w:val="00B64BF5"/>
    <w:rsid w:val="00B91719"/>
    <w:rsid w:val="00BB1D0A"/>
    <w:rsid w:val="00BE65FD"/>
    <w:rsid w:val="00BF642D"/>
    <w:rsid w:val="00C30F9B"/>
    <w:rsid w:val="00C36026"/>
    <w:rsid w:val="00C72951"/>
    <w:rsid w:val="00C742B9"/>
    <w:rsid w:val="00C87897"/>
    <w:rsid w:val="00C96C3E"/>
    <w:rsid w:val="00CA117B"/>
    <w:rsid w:val="00CA3195"/>
    <w:rsid w:val="00CD2C95"/>
    <w:rsid w:val="00CD6AB4"/>
    <w:rsid w:val="00CD7395"/>
    <w:rsid w:val="00CE2F20"/>
    <w:rsid w:val="00CF5861"/>
    <w:rsid w:val="00D12F8A"/>
    <w:rsid w:val="00D22EAD"/>
    <w:rsid w:val="00D26B55"/>
    <w:rsid w:val="00D56614"/>
    <w:rsid w:val="00D833AF"/>
    <w:rsid w:val="00DA1BD9"/>
    <w:rsid w:val="00DB2BD6"/>
    <w:rsid w:val="00DD2980"/>
    <w:rsid w:val="00E24064"/>
    <w:rsid w:val="00E3777D"/>
    <w:rsid w:val="00E57E10"/>
    <w:rsid w:val="00E71223"/>
    <w:rsid w:val="00EB50E3"/>
    <w:rsid w:val="00EE6683"/>
    <w:rsid w:val="00EF6368"/>
    <w:rsid w:val="00F118B3"/>
    <w:rsid w:val="00F1305C"/>
    <w:rsid w:val="00F1758B"/>
    <w:rsid w:val="00F447CA"/>
    <w:rsid w:val="00F60C5A"/>
    <w:rsid w:val="00F61389"/>
    <w:rsid w:val="00F8715A"/>
    <w:rsid w:val="00F97C19"/>
    <w:rsid w:val="00FA1EBE"/>
    <w:rsid w:val="00FA7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CD38D"/>
  <w15:docId w15:val="{8D0F778D-578D-458D-AF6D-AD8297F3B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41AE4"/>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366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i">
    <w:name w:val="mi"/>
    <w:basedOn w:val="DefaultParagraphFont"/>
    <w:rsid w:val="00EF6368"/>
  </w:style>
  <w:style w:type="character" w:customStyle="1" w:styleId="mo">
    <w:name w:val="mo"/>
    <w:basedOn w:val="DefaultParagraphFont"/>
    <w:rsid w:val="00EF6368"/>
  </w:style>
  <w:style w:type="paragraph" w:styleId="BalloonText">
    <w:name w:val="Balloon Text"/>
    <w:basedOn w:val="Normal"/>
    <w:link w:val="BalloonTextChar"/>
    <w:uiPriority w:val="99"/>
    <w:semiHidden/>
    <w:unhideWhenUsed/>
    <w:rsid w:val="00EF63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368"/>
    <w:rPr>
      <w:rFonts w:ascii="Tahoma" w:hAnsi="Tahoma" w:cs="Tahoma"/>
      <w:sz w:val="16"/>
      <w:szCs w:val="16"/>
    </w:rPr>
  </w:style>
  <w:style w:type="paragraph" w:styleId="ListParagraph">
    <w:name w:val="List Paragraph"/>
    <w:basedOn w:val="Normal"/>
    <w:uiPriority w:val="34"/>
    <w:qFormat/>
    <w:rsid w:val="000D5534"/>
    <w:pPr>
      <w:ind w:left="720"/>
      <w:contextualSpacing/>
    </w:pPr>
  </w:style>
  <w:style w:type="character" w:styleId="Hyperlink">
    <w:name w:val="Hyperlink"/>
    <w:basedOn w:val="DefaultParagraphFont"/>
    <w:uiPriority w:val="99"/>
    <w:semiHidden/>
    <w:unhideWhenUsed/>
    <w:rsid w:val="0048310A"/>
    <w:rPr>
      <w:color w:val="0000FF"/>
      <w:u w:val="single"/>
    </w:rPr>
  </w:style>
  <w:style w:type="character" w:customStyle="1" w:styleId="Heading3Char">
    <w:name w:val="Heading 3 Char"/>
    <w:basedOn w:val="DefaultParagraphFont"/>
    <w:link w:val="Heading3"/>
    <w:uiPriority w:val="9"/>
    <w:rsid w:val="00441AE4"/>
    <w:rPr>
      <w:rFonts w:ascii="Times New Roman" w:eastAsia="Times New Roman" w:hAnsi="Times New Roman" w:cs="Times New Roman"/>
      <w:b/>
      <w:bCs/>
      <w:kern w:val="0"/>
      <w:sz w:val="27"/>
      <w:szCs w:val="27"/>
      <w:lang w:eastAsia="en-GB"/>
      <w14:ligatures w14:val="none"/>
    </w:rPr>
  </w:style>
  <w:style w:type="character" w:styleId="FollowedHyperlink">
    <w:name w:val="FollowedHyperlink"/>
    <w:basedOn w:val="DefaultParagraphFont"/>
    <w:uiPriority w:val="99"/>
    <w:semiHidden/>
    <w:unhideWhenUsed/>
    <w:rsid w:val="00AD21C8"/>
    <w:rPr>
      <w:color w:val="800080" w:themeColor="followedHyperlink"/>
      <w:u w:val="single"/>
    </w:rPr>
  </w:style>
  <w:style w:type="paragraph" w:styleId="FootnoteText">
    <w:name w:val="footnote text"/>
    <w:basedOn w:val="Normal"/>
    <w:link w:val="FootnoteTextChar"/>
    <w:uiPriority w:val="99"/>
    <w:semiHidden/>
    <w:unhideWhenUsed/>
    <w:rsid w:val="004323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23B6"/>
    <w:rPr>
      <w:sz w:val="20"/>
      <w:szCs w:val="20"/>
    </w:rPr>
  </w:style>
  <w:style w:type="character" w:styleId="FootnoteReference">
    <w:name w:val="footnote reference"/>
    <w:basedOn w:val="DefaultParagraphFont"/>
    <w:uiPriority w:val="99"/>
    <w:semiHidden/>
    <w:unhideWhenUsed/>
    <w:rsid w:val="004323B6"/>
    <w:rPr>
      <w:vertAlign w:val="superscript"/>
    </w:rPr>
  </w:style>
  <w:style w:type="paragraph" w:styleId="Bibliography">
    <w:name w:val="Bibliography"/>
    <w:basedOn w:val="Normal"/>
    <w:next w:val="Normal"/>
    <w:uiPriority w:val="37"/>
    <w:semiHidden/>
    <w:unhideWhenUsed/>
    <w:rsid w:val="00A7033F"/>
  </w:style>
  <w:style w:type="paragraph" w:styleId="Header">
    <w:name w:val="header"/>
    <w:basedOn w:val="Normal"/>
    <w:link w:val="HeaderChar"/>
    <w:uiPriority w:val="99"/>
    <w:unhideWhenUsed/>
    <w:rsid w:val="00A84C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C25"/>
  </w:style>
  <w:style w:type="paragraph" w:styleId="Footer">
    <w:name w:val="footer"/>
    <w:basedOn w:val="Normal"/>
    <w:link w:val="FooterChar"/>
    <w:uiPriority w:val="99"/>
    <w:unhideWhenUsed/>
    <w:rsid w:val="00A84C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C25"/>
  </w:style>
  <w:style w:type="paragraph" w:styleId="NoSpacing">
    <w:name w:val="No Spacing"/>
    <w:link w:val="NoSpacingChar"/>
    <w:uiPriority w:val="1"/>
    <w:qFormat/>
    <w:rsid w:val="006D687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D687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06858">
      <w:bodyDiv w:val="1"/>
      <w:marLeft w:val="0"/>
      <w:marRight w:val="0"/>
      <w:marTop w:val="0"/>
      <w:marBottom w:val="0"/>
      <w:divBdr>
        <w:top w:val="none" w:sz="0" w:space="0" w:color="auto"/>
        <w:left w:val="none" w:sz="0" w:space="0" w:color="auto"/>
        <w:bottom w:val="none" w:sz="0" w:space="0" w:color="auto"/>
        <w:right w:val="none" w:sz="0" w:space="0" w:color="auto"/>
      </w:divBdr>
    </w:div>
    <w:div w:id="226573884">
      <w:bodyDiv w:val="1"/>
      <w:marLeft w:val="0"/>
      <w:marRight w:val="0"/>
      <w:marTop w:val="0"/>
      <w:marBottom w:val="0"/>
      <w:divBdr>
        <w:top w:val="none" w:sz="0" w:space="0" w:color="auto"/>
        <w:left w:val="none" w:sz="0" w:space="0" w:color="auto"/>
        <w:bottom w:val="none" w:sz="0" w:space="0" w:color="auto"/>
        <w:right w:val="none" w:sz="0" w:space="0" w:color="auto"/>
      </w:divBdr>
    </w:div>
    <w:div w:id="238945213">
      <w:bodyDiv w:val="1"/>
      <w:marLeft w:val="0"/>
      <w:marRight w:val="0"/>
      <w:marTop w:val="0"/>
      <w:marBottom w:val="0"/>
      <w:divBdr>
        <w:top w:val="none" w:sz="0" w:space="0" w:color="auto"/>
        <w:left w:val="none" w:sz="0" w:space="0" w:color="auto"/>
        <w:bottom w:val="none" w:sz="0" w:space="0" w:color="auto"/>
        <w:right w:val="none" w:sz="0" w:space="0" w:color="auto"/>
      </w:divBdr>
    </w:div>
    <w:div w:id="244188280">
      <w:bodyDiv w:val="1"/>
      <w:marLeft w:val="0"/>
      <w:marRight w:val="0"/>
      <w:marTop w:val="0"/>
      <w:marBottom w:val="0"/>
      <w:divBdr>
        <w:top w:val="none" w:sz="0" w:space="0" w:color="auto"/>
        <w:left w:val="none" w:sz="0" w:space="0" w:color="auto"/>
        <w:bottom w:val="none" w:sz="0" w:space="0" w:color="auto"/>
        <w:right w:val="none" w:sz="0" w:space="0" w:color="auto"/>
      </w:divBdr>
    </w:div>
    <w:div w:id="289290406">
      <w:bodyDiv w:val="1"/>
      <w:marLeft w:val="0"/>
      <w:marRight w:val="0"/>
      <w:marTop w:val="0"/>
      <w:marBottom w:val="0"/>
      <w:divBdr>
        <w:top w:val="none" w:sz="0" w:space="0" w:color="auto"/>
        <w:left w:val="none" w:sz="0" w:space="0" w:color="auto"/>
        <w:bottom w:val="none" w:sz="0" w:space="0" w:color="auto"/>
        <w:right w:val="none" w:sz="0" w:space="0" w:color="auto"/>
      </w:divBdr>
    </w:div>
    <w:div w:id="327173050">
      <w:bodyDiv w:val="1"/>
      <w:marLeft w:val="0"/>
      <w:marRight w:val="0"/>
      <w:marTop w:val="0"/>
      <w:marBottom w:val="0"/>
      <w:divBdr>
        <w:top w:val="none" w:sz="0" w:space="0" w:color="auto"/>
        <w:left w:val="none" w:sz="0" w:space="0" w:color="auto"/>
        <w:bottom w:val="none" w:sz="0" w:space="0" w:color="auto"/>
        <w:right w:val="none" w:sz="0" w:space="0" w:color="auto"/>
      </w:divBdr>
    </w:div>
    <w:div w:id="356807478">
      <w:bodyDiv w:val="1"/>
      <w:marLeft w:val="0"/>
      <w:marRight w:val="0"/>
      <w:marTop w:val="0"/>
      <w:marBottom w:val="0"/>
      <w:divBdr>
        <w:top w:val="none" w:sz="0" w:space="0" w:color="auto"/>
        <w:left w:val="none" w:sz="0" w:space="0" w:color="auto"/>
        <w:bottom w:val="none" w:sz="0" w:space="0" w:color="auto"/>
        <w:right w:val="none" w:sz="0" w:space="0" w:color="auto"/>
      </w:divBdr>
    </w:div>
    <w:div w:id="365832994">
      <w:bodyDiv w:val="1"/>
      <w:marLeft w:val="0"/>
      <w:marRight w:val="0"/>
      <w:marTop w:val="0"/>
      <w:marBottom w:val="0"/>
      <w:divBdr>
        <w:top w:val="none" w:sz="0" w:space="0" w:color="auto"/>
        <w:left w:val="none" w:sz="0" w:space="0" w:color="auto"/>
        <w:bottom w:val="none" w:sz="0" w:space="0" w:color="auto"/>
        <w:right w:val="none" w:sz="0" w:space="0" w:color="auto"/>
      </w:divBdr>
    </w:div>
    <w:div w:id="407197039">
      <w:bodyDiv w:val="1"/>
      <w:marLeft w:val="0"/>
      <w:marRight w:val="0"/>
      <w:marTop w:val="0"/>
      <w:marBottom w:val="0"/>
      <w:divBdr>
        <w:top w:val="none" w:sz="0" w:space="0" w:color="auto"/>
        <w:left w:val="none" w:sz="0" w:space="0" w:color="auto"/>
        <w:bottom w:val="none" w:sz="0" w:space="0" w:color="auto"/>
        <w:right w:val="none" w:sz="0" w:space="0" w:color="auto"/>
      </w:divBdr>
    </w:div>
    <w:div w:id="419109429">
      <w:bodyDiv w:val="1"/>
      <w:marLeft w:val="0"/>
      <w:marRight w:val="0"/>
      <w:marTop w:val="0"/>
      <w:marBottom w:val="0"/>
      <w:divBdr>
        <w:top w:val="none" w:sz="0" w:space="0" w:color="auto"/>
        <w:left w:val="none" w:sz="0" w:space="0" w:color="auto"/>
        <w:bottom w:val="none" w:sz="0" w:space="0" w:color="auto"/>
        <w:right w:val="none" w:sz="0" w:space="0" w:color="auto"/>
      </w:divBdr>
    </w:div>
    <w:div w:id="433214731">
      <w:bodyDiv w:val="1"/>
      <w:marLeft w:val="0"/>
      <w:marRight w:val="0"/>
      <w:marTop w:val="0"/>
      <w:marBottom w:val="0"/>
      <w:divBdr>
        <w:top w:val="none" w:sz="0" w:space="0" w:color="auto"/>
        <w:left w:val="none" w:sz="0" w:space="0" w:color="auto"/>
        <w:bottom w:val="none" w:sz="0" w:space="0" w:color="auto"/>
        <w:right w:val="none" w:sz="0" w:space="0" w:color="auto"/>
      </w:divBdr>
    </w:div>
    <w:div w:id="540215208">
      <w:bodyDiv w:val="1"/>
      <w:marLeft w:val="0"/>
      <w:marRight w:val="0"/>
      <w:marTop w:val="0"/>
      <w:marBottom w:val="0"/>
      <w:divBdr>
        <w:top w:val="none" w:sz="0" w:space="0" w:color="auto"/>
        <w:left w:val="none" w:sz="0" w:space="0" w:color="auto"/>
        <w:bottom w:val="none" w:sz="0" w:space="0" w:color="auto"/>
        <w:right w:val="none" w:sz="0" w:space="0" w:color="auto"/>
      </w:divBdr>
    </w:div>
    <w:div w:id="570694294">
      <w:bodyDiv w:val="1"/>
      <w:marLeft w:val="0"/>
      <w:marRight w:val="0"/>
      <w:marTop w:val="0"/>
      <w:marBottom w:val="0"/>
      <w:divBdr>
        <w:top w:val="none" w:sz="0" w:space="0" w:color="auto"/>
        <w:left w:val="none" w:sz="0" w:space="0" w:color="auto"/>
        <w:bottom w:val="none" w:sz="0" w:space="0" w:color="auto"/>
        <w:right w:val="none" w:sz="0" w:space="0" w:color="auto"/>
      </w:divBdr>
    </w:div>
    <w:div w:id="620262747">
      <w:bodyDiv w:val="1"/>
      <w:marLeft w:val="0"/>
      <w:marRight w:val="0"/>
      <w:marTop w:val="0"/>
      <w:marBottom w:val="0"/>
      <w:divBdr>
        <w:top w:val="none" w:sz="0" w:space="0" w:color="auto"/>
        <w:left w:val="none" w:sz="0" w:space="0" w:color="auto"/>
        <w:bottom w:val="none" w:sz="0" w:space="0" w:color="auto"/>
        <w:right w:val="none" w:sz="0" w:space="0" w:color="auto"/>
      </w:divBdr>
    </w:div>
    <w:div w:id="643587650">
      <w:bodyDiv w:val="1"/>
      <w:marLeft w:val="0"/>
      <w:marRight w:val="0"/>
      <w:marTop w:val="0"/>
      <w:marBottom w:val="0"/>
      <w:divBdr>
        <w:top w:val="none" w:sz="0" w:space="0" w:color="auto"/>
        <w:left w:val="none" w:sz="0" w:space="0" w:color="auto"/>
        <w:bottom w:val="none" w:sz="0" w:space="0" w:color="auto"/>
        <w:right w:val="none" w:sz="0" w:space="0" w:color="auto"/>
      </w:divBdr>
    </w:div>
    <w:div w:id="659507917">
      <w:bodyDiv w:val="1"/>
      <w:marLeft w:val="0"/>
      <w:marRight w:val="0"/>
      <w:marTop w:val="0"/>
      <w:marBottom w:val="0"/>
      <w:divBdr>
        <w:top w:val="none" w:sz="0" w:space="0" w:color="auto"/>
        <w:left w:val="none" w:sz="0" w:space="0" w:color="auto"/>
        <w:bottom w:val="none" w:sz="0" w:space="0" w:color="auto"/>
        <w:right w:val="none" w:sz="0" w:space="0" w:color="auto"/>
      </w:divBdr>
    </w:div>
    <w:div w:id="773281684">
      <w:bodyDiv w:val="1"/>
      <w:marLeft w:val="0"/>
      <w:marRight w:val="0"/>
      <w:marTop w:val="0"/>
      <w:marBottom w:val="0"/>
      <w:divBdr>
        <w:top w:val="none" w:sz="0" w:space="0" w:color="auto"/>
        <w:left w:val="none" w:sz="0" w:space="0" w:color="auto"/>
        <w:bottom w:val="none" w:sz="0" w:space="0" w:color="auto"/>
        <w:right w:val="none" w:sz="0" w:space="0" w:color="auto"/>
      </w:divBdr>
    </w:div>
    <w:div w:id="798453035">
      <w:bodyDiv w:val="1"/>
      <w:marLeft w:val="0"/>
      <w:marRight w:val="0"/>
      <w:marTop w:val="0"/>
      <w:marBottom w:val="0"/>
      <w:divBdr>
        <w:top w:val="none" w:sz="0" w:space="0" w:color="auto"/>
        <w:left w:val="none" w:sz="0" w:space="0" w:color="auto"/>
        <w:bottom w:val="none" w:sz="0" w:space="0" w:color="auto"/>
        <w:right w:val="none" w:sz="0" w:space="0" w:color="auto"/>
      </w:divBdr>
    </w:div>
    <w:div w:id="835612370">
      <w:bodyDiv w:val="1"/>
      <w:marLeft w:val="0"/>
      <w:marRight w:val="0"/>
      <w:marTop w:val="0"/>
      <w:marBottom w:val="0"/>
      <w:divBdr>
        <w:top w:val="none" w:sz="0" w:space="0" w:color="auto"/>
        <w:left w:val="none" w:sz="0" w:space="0" w:color="auto"/>
        <w:bottom w:val="none" w:sz="0" w:space="0" w:color="auto"/>
        <w:right w:val="none" w:sz="0" w:space="0" w:color="auto"/>
      </w:divBdr>
    </w:div>
    <w:div w:id="847250278">
      <w:bodyDiv w:val="1"/>
      <w:marLeft w:val="0"/>
      <w:marRight w:val="0"/>
      <w:marTop w:val="0"/>
      <w:marBottom w:val="0"/>
      <w:divBdr>
        <w:top w:val="none" w:sz="0" w:space="0" w:color="auto"/>
        <w:left w:val="none" w:sz="0" w:space="0" w:color="auto"/>
        <w:bottom w:val="none" w:sz="0" w:space="0" w:color="auto"/>
        <w:right w:val="none" w:sz="0" w:space="0" w:color="auto"/>
      </w:divBdr>
    </w:div>
    <w:div w:id="935283223">
      <w:bodyDiv w:val="1"/>
      <w:marLeft w:val="0"/>
      <w:marRight w:val="0"/>
      <w:marTop w:val="0"/>
      <w:marBottom w:val="0"/>
      <w:divBdr>
        <w:top w:val="none" w:sz="0" w:space="0" w:color="auto"/>
        <w:left w:val="none" w:sz="0" w:space="0" w:color="auto"/>
        <w:bottom w:val="none" w:sz="0" w:space="0" w:color="auto"/>
        <w:right w:val="none" w:sz="0" w:space="0" w:color="auto"/>
      </w:divBdr>
    </w:div>
    <w:div w:id="963774075">
      <w:bodyDiv w:val="1"/>
      <w:marLeft w:val="0"/>
      <w:marRight w:val="0"/>
      <w:marTop w:val="0"/>
      <w:marBottom w:val="0"/>
      <w:divBdr>
        <w:top w:val="none" w:sz="0" w:space="0" w:color="auto"/>
        <w:left w:val="none" w:sz="0" w:space="0" w:color="auto"/>
        <w:bottom w:val="none" w:sz="0" w:space="0" w:color="auto"/>
        <w:right w:val="none" w:sz="0" w:space="0" w:color="auto"/>
      </w:divBdr>
    </w:div>
    <w:div w:id="986515715">
      <w:bodyDiv w:val="1"/>
      <w:marLeft w:val="0"/>
      <w:marRight w:val="0"/>
      <w:marTop w:val="0"/>
      <w:marBottom w:val="0"/>
      <w:divBdr>
        <w:top w:val="none" w:sz="0" w:space="0" w:color="auto"/>
        <w:left w:val="none" w:sz="0" w:space="0" w:color="auto"/>
        <w:bottom w:val="none" w:sz="0" w:space="0" w:color="auto"/>
        <w:right w:val="none" w:sz="0" w:space="0" w:color="auto"/>
      </w:divBdr>
    </w:div>
    <w:div w:id="1091660511">
      <w:bodyDiv w:val="1"/>
      <w:marLeft w:val="0"/>
      <w:marRight w:val="0"/>
      <w:marTop w:val="0"/>
      <w:marBottom w:val="0"/>
      <w:divBdr>
        <w:top w:val="none" w:sz="0" w:space="0" w:color="auto"/>
        <w:left w:val="none" w:sz="0" w:space="0" w:color="auto"/>
        <w:bottom w:val="none" w:sz="0" w:space="0" w:color="auto"/>
        <w:right w:val="none" w:sz="0" w:space="0" w:color="auto"/>
      </w:divBdr>
    </w:div>
    <w:div w:id="1153985949">
      <w:bodyDiv w:val="1"/>
      <w:marLeft w:val="0"/>
      <w:marRight w:val="0"/>
      <w:marTop w:val="0"/>
      <w:marBottom w:val="0"/>
      <w:divBdr>
        <w:top w:val="none" w:sz="0" w:space="0" w:color="auto"/>
        <w:left w:val="none" w:sz="0" w:space="0" w:color="auto"/>
        <w:bottom w:val="none" w:sz="0" w:space="0" w:color="auto"/>
        <w:right w:val="none" w:sz="0" w:space="0" w:color="auto"/>
      </w:divBdr>
    </w:div>
    <w:div w:id="1235239751">
      <w:bodyDiv w:val="1"/>
      <w:marLeft w:val="0"/>
      <w:marRight w:val="0"/>
      <w:marTop w:val="0"/>
      <w:marBottom w:val="0"/>
      <w:divBdr>
        <w:top w:val="none" w:sz="0" w:space="0" w:color="auto"/>
        <w:left w:val="none" w:sz="0" w:space="0" w:color="auto"/>
        <w:bottom w:val="none" w:sz="0" w:space="0" w:color="auto"/>
        <w:right w:val="none" w:sz="0" w:space="0" w:color="auto"/>
      </w:divBdr>
    </w:div>
    <w:div w:id="1291085854">
      <w:bodyDiv w:val="1"/>
      <w:marLeft w:val="0"/>
      <w:marRight w:val="0"/>
      <w:marTop w:val="0"/>
      <w:marBottom w:val="0"/>
      <w:divBdr>
        <w:top w:val="none" w:sz="0" w:space="0" w:color="auto"/>
        <w:left w:val="none" w:sz="0" w:space="0" w:color="auto"/>
        <w:bottom w:val="none" w:sz="0" w:space="0" w:color="auto"/>
        <w:right w:val="none" w:sz="0" w:space="0" w:color="auto"/>
      </w:divBdr>
    </w:div>
    <w:div w:id="1374041954">
      <w:bodyDiv w:val="1"/>
      <w:marLeft w:val="0"/>
      <w:marRight w:val="0"/>
      <w:marTop w:val="0"/>
      <w:marBottom w:val="0"/>
      <w:divBdr>
        <w:top w:val="none" w:sz="0" w:space="0" w:color="auto"/>
        <w:left w:val="none" w:sz="0" w:space="0" w:color="auto"/>
        <w:bottom w:val="none" w:sz="0" w:space="0" w:color="auto"/>
        <w:right w:val="none" w:sz="0" w:space="0" w:color="auto"/>
      </w:divBdr>
    </w:div>
    <w:div w:id="1447696041">
      <w:bodyDiv w:val="1"/>
      <w:marLeft w:val="0"/>
      <w:marRight w:val="0"/>
      <w:marTop w:val="0"/>
      <w:marBottom w:val="0"/>
      <w:divBdr>
        <w:top w:val="none" w:sz="0" w:space="0" w:color="auto"/>
        <w:left w:val="none" w:sz="0" w:space="0" w:color="auto"/>
        <w:bottom w:val="none" w:sz="0" w:space="0" w:color="auto"/>
        <w:right w:val="none" w:sz="0" w:space="0" w:color="auto"/>
      </w:divBdr>
    </w:div>
    <w:div w:id="1513107224">
      <w:bodyDiv w:val="1"/>
      <w:marLeft w:val="0"/>
      <w:marRight w:val="0"/>
      <w:marTop w:val="0"/>
      <w:marBottom w:val="0"/>
      <w:divBdr>
        <w:top w:val="none" w:sz="0" w:space="0" w:color="auto"/>
        <w:left w:val="none" w:sz="0" w:space="0" w:color="auto"/>
        <w:bottom w:val="none" w:sz="0" w:space="0" w:color="auto"/>
        <w:right w:val="none" w:sz="0" w:space="0" w:color="auto"/>
      </w:divBdr>
    </w:div>
    <w:div w:id="1566377462">
      <w:bodyDiv w:val="1"/>
      <w:marLeft w:val="0"/>
      <w:marRight w:val="0"/>
      <w:marTop w:val="0"/>
      <w:marBottom w:val="0"/>
      <w:divBdr>
        <w:top w:val="none" w:sz="0" w:space="0" w:color="auto"/>
        <w:left w:val="none" w:sz="0" w:space="0" w:color="auto"/>
        <w:bottom w:val="none" w:sz="0" w:space="0" w:color="auto"/>
        <w:right w:val="none" w:sz="0" w:space="0" w:color="auto"/>
      </w:divBdr>
      <w:divsChild>
        <w:div w:id="1968391422">
          <w:marLeft w:val="0"/>
          <w:marRight w:val="0"/>
          <w:marTop w:val="0"/>
          <w:marBottom w:val="0"/>
          <w:divBdr>
            <w:top w:val="none" w:sz="0" w:space="0" w:color="auto"/>
            <w:left w:val="none" w:sz="0" w:space="0" w:color="auto"/>
            <w:bottom w:val="none" w:sz="0" w:space="0" w:color="auto"/>
            <w:right w:val="none" w:sz="0" w:space="0" w:color="auto"/>
          </w:divBdr>
        </w:div>
      </w:divsChild>
    </w:div>
    <w:div w:id="1737388037">
      <w:bodyDiv w:val="1"/>
      <w:marLeft w:val="0"/>
      <w:marRight w:val="0"/>
      <w:marTop w:val="0"/>
      <w:marBottom w:val="0"/>
      <w:divBdr>
        <w:top w:val="none" w:sz="0" w:space="0" w:color="auto"/>
        <w:left w:val="none" w:sz="0" w:space="0" w:color="auto"/>
        <w:bottom w:val="none" w:sz="0" w:space="0" w:color="auto"/>
        <w:right w:val="none" w:sz="0" w:space="0" w:color="auto"/>
      </w:divBdr>
    </w:div>
    <w:div w:id="1801146183">
      <w:bodyDiv w:val="1"/>
      <w:marLeft w:val="0"/>
      <w:marRight w:val="0"/>
      <w:marTop w:val="0"/>
      <w:marBottom w:val="0"/>
      <w:divBdr>
        <w:top w:val="none" w:sz="0" w:space="0" w:color="auto"/>
        <w:left w:val="none" w:sz="0" w:space="0" w:color="auto"/>
        <w:bottom w:val="none" w:sz="0" w:space="0" w:color="auto"/>
        <w:right w:val="none" w:sz="0" w:space="0" w:color="auto"/>
      </w:divBdr>
    </w:div>
    <w:div w:id="1817726190">
      <w:bodyDiv w:val="1"/>
      <w:marLeft w:val="0"/>
      <w:marRight w:val="0"/>
      <w:marTop w:val="0"/>
      <w:marBottom w:val="0"/>
      <w:divBdr>
        <w:top w:val="none" w:sz="0" w:space="0" w:color="auto"/>
        <w:left w:val="none" w:sz="0" w:space="0" w:color="auto"/>
        <w:bottom w:val="none" w:sz="0" w:space="0" w:color="auto"/>
        <w:right w:val="none" w:sz="0" w:space="0" w:color="auto"/>
      </w:divBdr>
    </w:div>
    <w:div w:id="1837072289">
      <w:bodyDiv w:val="1"/>
      <w:marLeft w:val="0"/>
      <w:marRight w:val="0"/>
      <w:marTop w:val="0"/>
      <w:marBottom w:val="0"/>
      <w:divBdr>
        <w:top w:val="none" w:sz="0" w:space="0" w:color="auto"/>
        <w:left w:val="none" w:sz="0" w:space="0" w:color="auto"/>
        <w:bottom w:val="none" w:sz="0" w:space="0" w:color="auto"/>
        <w:right w:val="none" w:sz="0" w:space="0" w:color="auto"/>
      </w:divBdr>
    </w:div>
    <w:div w:id="1853686921">
      <w:bodyDiv w:val="1"/>
      <w:marLeft w:val="0"/>
      <w:marRight w:val="0"/>
      <w:marTop w:val="0"/>
      <w:marBottom w:val="0"/>
      <w:divBdr>
        <w:top w:val="none" w:sz="0" w:space="0" w:color="auto"/>
        <w:left w:val="none" w:sz="0" w:space="0" w:color="auto"/>
        <w:bottom w:val="none" w:sz="0" w:space="0" w:color="auto"/>
        <w:right w:val="none" w:sz="0" w:space="0" w:color="auto"/>
      </w:divBdr>
    </w:div>
    <w:div w:id="1874926724">
      <w:bodyDiv w:val="1"/>
      <w:marLeft w:val="0"/>
      <w:marRight w:val="0"/>
      <w:marTop w:val="0"/>
      <w:marBottom w:val="0"/>
      <w:divBdr>
        <w:top w:val="none" w:sz="0" w:space="0" w:color="auto"/>
        <w:left w:val="none" w:sz="0" w:space="0" w:color="auto"/>
        <w:bottom w:val="none" w:sz="0" w:space="0" w:color="auto"/>
        <w:right w:val="none" w:sz="0" w:space="0" w:color="auto"/>
      </w:divBdr>
    </w:div>
    <w:div w:id="1940406905">
      <w:bodyDiv w:val="1"/>
      <w:marLeft w:val="0"/>
      <w:marRight w:val="0"/>
      <w:marTop w:val="0"/>
      <w:marBottom w:val="0"/>
      <w:divBdr>
        <w:top w:val="none" w:sz="0" w:space="0" w:color="auto"/>
        <w:left w:val="none" w:sz="0" w:space="0" w:color="auto"/>
        <w:bottom w:val="none" w:sz="0" w:space="0" w:color="auto"/>
        <w:right w:val="none" w:sz="0" w:space="0" w:color="auto"/>
      </w:divBdr>
    </w:div>
    <w:div w:id="1946839692">
      <w:bodyDiv w:val="1"/>
      <w:marLeft w:val="0"/>
      <w:marRight w:val="0"/>
      <w:marTop w:val="0"/>
      <w:marBottom w:val="0"/>
      <w:divBdr>
        <w:top w:val="none" w:sz="0" w:space="0" w:color="auto"/>
        <w:left w:val="none" w:sz="0" w:space="0" w:color="auto"/>
        <w:bottom w:val="none" w:sz="0" w:space="0" w:color="auto"/>
        <w:right w:val="none" w:sz="0" w:space="0" w:color="auto"/>
      </w:divBdr>
    </w:div>
    <w:div w:id="1957253500">
      <w:bodyDiv w:val="1"/>
      <w:marLeft w:val="0"/>
      <w:marRight w:val="0"/>
      <w:marTop w:val="0"/>
      <w:marBottom w:val="0"/>
      <w:divBdr>
        <w:top w:val="none" w:sz="0" w:space="0" w:color="auto"/>
        <w:left w:val="none" w:sz="0" w:space="0" w:color="auto"/>
        <w:bottom w:val="none" w:sz="0" w:space="0" w:color="auto"/>
        <w:right w:val="none" w:sz="0" w:space="0" w:color="auto"/>
      </w:divBdr>
    </w:div>
    <w:div w:id="1985426784">
      <w:bodyDiv w:val="1"/>
      <w:marLeft w:val="0"/>
      <w:marRight w:val="0"/>
      <w:marTop w:val="0"/>
      <w:marBottom w:val="0"/>
      <w:divBdr>
        <w:top w:val="none" w:sz="0" w:space="0" w:color="auto"/>
        <w:left w:val="none" w:sz="0" w:space="0" w:color="auto"/>
        <w:bottom w:val="none" w:sz="0" w:space="0" w:color="auto"/>
        <w:right w:val="none" w:sz="0" w:space="0" w:color="auto"/>
      </w:divBdr>
    </w:div>
    <w:div w:id="2057927623">
      <w:bodyDiv w:val="1"/>
      <w:marLeft w:val="0"/>
      <w:marRight w:val="0"/>
      <w:marTop w:val="0"/>
      <w:marBottom w:val="0"/>
      <w:divBdr>
        <w:top w:val="none" w:sz="0" w:space="0" w:color="auto"/>
        <w:left w:val="none" w:sz="0" w:space="0" w:color="auto"/>
        <w:bottom w:val="none" w:sz="0" w:space="0" w:color="auto"/>
        <w:right w:val="none" w:sz="0" w:space="0" w:color="auto"/>
      </w:divBdr>
    </w:div>
    <w:div w:id="2109500533">
      <w:bodyDiv w:val="1"/>
      <w:marLeft w:val="0"/>
      <w:marRight w:val="0"/>
      <w:marTop w:val="0"/>
      <w:marBottom w:val="0"/>
      <w:divBdr>
        <w:top w:val="none" w:sz="0" w:space="0" w:color="auto"/>
        <w:left w:val="none" w:sz="0" w:space="0" w:color="auto"/>
        <w:bottom w:val="none" w:sz="0" w:space="0" w:color="auto"/>
        <w:right w:val="none" w:sz="0" w:space="0" w:color="auto"/>
      </w:divBdr>
    </w:div>
    <w:div w:id="2114469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1910918@student.uwtsd.ac.uk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Vis21</b:Tag>
    <b:SourceType>InternetSite</b:SourceType>
    <b:Guid>{67067CBE-8003-4219-A5FD-DC8DCFFDC762}</b:Guid>
    <b:Title>Viscosity Guide For Paints, Petroleum &amp; Food Products</b:Title>
    <b:Year>2021</b:Year>
    <b:InternetSiteTitle>REFINA</b:InternetSiteTitle>
    <b:Month>7</b:Month>
    <b:Day>15</b:Day>
    <b:URL>http://pyrobin.com/files/Viscosity%20Chart.pdf</b:URL>
    <b:RefOrder>4</b:RefOrder>
  </b:Source>
  <b:Source>
    <b:Tag>Fue21</b:Tag>
    <b:SourceType>InternetSite</b:SourceType>
    <b:Guid>{C484E378-CC83-4B98-9A73-BE3C64B7448B}</b:Guid>
    <b:Title>Fuels - Densities and Specific Volume</b:Title>
    <b:InternetSiteTitle>Engineering Toolbox</b:InternetSiteTitle>
    <b:Year>21</b:Year>
    <b:Month>7</b:Month>
    <b:Day>15</b:Day>
    <b:URL>https://www.engineeringtoolbox.com/fuels-densities-specific-volumes-d_166.html#:~:text=Sponsored%20Links%20Density%20-%20%CF%81%20-and%20specific%20volume,%20%2014100%20%2017%20more%20rows%20</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06C64B-946B-4BD4-935C-7313BE310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4289</Words>
  <Characters>24452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Designing a race car rear 
wing: Fluid flow assessment
ACMA6010</vt:lpstr>
    </vt:vector>
  </TitlesOfParts>
  <Company/>
  <LinksUpToDate>false</LinksUpToDate>
  <CharactersWithSpaces>28684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race car rear 
wing: Fluid flow assessment
ACMA6010</dc:title>
  <dc:subject>ACMA6010</dc:subject>
  <dc:creator>Rhodri Williams</dc:creator>
  <cp:keywords/>
  <dc:description/>
  <cp:lastModifiedBy>Rhodri Williams</cp:lastModifiedBy>
  <cp:revision>4</cp:revision>
  <dcterms:created xsi:type="dcterms:W3CDTF">2023-07-02T14:35:00Z</dcterms:created>
  <dcterms:modified xsi:type="dcterms:W3CDTF">2023-07-02T14:36:00Z</dcterms:modified>
</cp:coreProperties>
</file>