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6736A7" w14:textId="2C08A236" w:rsidR="00E15483" w:rsidRDefault="00E15483" w:rsidP="00E15483">
      <w:pPr>
        <w:pStyle w:val="AssignBody"/>
        <w:spacing w:line="240" w:lineRule="auto"/>
        <w:rPr>
          <w:rFonts w:ascii="Times New Roman" w:hAnsi="Times New Roman" w:cs="Times New Roman"/>
          <w:sz w:val="24"/>
          <w:szCs w:val="24"/>
        </w:rPr>
      </w:pPr>
      <w:proofErr w:type="spellStart"/>
      <w:r w:rsidRPr="00E15483">
        <w:rPr>
          <w:rFonts w:ascii="Times New Roman" w:hAnsi="Times New Roman" w:cs="Times New Roman"/>
          <w:sz w:val="24"/>
          <w:szCs w:val="24"/>
        </w:rPr>
        <w:t>Gallwch</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ychwanegu’ch</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targedau</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o’ch</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aseiniad</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diwethaf</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Ond</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yn</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berthnasol</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os</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yr</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ydych</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wedi</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cwblhau</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aseiniad</w:t>
      </w:r>
      <w:proofErr w:type="spellEnd"/>
      <w:r w:rsidRPr="00E15483">
        <w:rPr>
          <w:rFonts w:ascii="Times New Roman" w:hAnsi="Times New Roman" w:cs="Times New Roman"/>
          <w:sz w:val="24"/>
          <w:szCs w:val="24"/>
        </w:rPr>
        <w:t>) / Please add your targets from the previous assignment (Only relevant if you have completed an assignment)</w:t>
      </w:r>
    </w:p>
    <w:p w14:paraId="6243B401" w14:textId="77777777" w:rsidR="00E15483" w:rsidRPr="00E15483" w:rsidRDefault="00E15483" w:rsidP="00E15483">
      <w:pPr>
        <w:pStyle w:val="AssignBody"/>
        <w:spacing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405"/>
        <w:gridCol w:w="6611"/>
      </w:tblGrid>
      <w:tr w:rsidR="00E15483" w:rsidRPr="00E15483" w14:paraId="3C8B7F12" w14:textId="77777777" w:rsidTr="00622893">
        <w:tc>
          <w:tcPr>
            <w:tcW w:w="2405" w:type="dxa"/>
          </w:tcPr>
          <w:p w14:paraId="75A88553" w14:textId="77777777" w:rsidR="00E15483" w:rsidRPr="00E15483" w:rsidRDefault="00E15483" w:rsidP="00E15483">
            <w:pPr>
              <w:pStyle w:val="AssignBody"/>
              <w:spacing w:line="240" w:lineRule="auto"/>
              <w:rPr>
                <w:rFonts w:ascii="Times New Roman" w:hAnsi="Times New Roman" w:cs="Times New Roman"/>
                <w:sz w:val="24"/>
                <w:szCs w:val="24"/>
              </w:rPr>
            </w:pPr>
            <w:proofErr w:type="spellStart"/>
            <w:r w:rsidRPr="00E15483">
              <w:rPr>
                <w:rFonts w:ascii="Times New Roman" w:hAnsi="Times New Roman" w:cs="Times New Roman"/>
                <w:sz w:val="24"/>
                <w:szCs w:val="24"/>
              </w:rPr>
              <w:t>T</w:t>
            </w:r>
            <w:bookmarkStart w:id="0" w:name="cysill"/>
            <w:bookmarkEnd w:id="0"/>
            <w:r w:rsidRPr="00E15483">
              <w:rPr>
                <w:rFonts w:ascii="Times New Roman" w:hAnsi="Times New Roman" w:cs="Times New Roman"/>
                <w:sz w:val="24"/>
                <w:szCs w:val="24"/>
              </w:rPr>
              <w:t>arged</w:t>
            </w:r>
            <w:proofErr w:type="spellEnd"/>
            <w:r w:rsidRPr="00E15483">
              <w:rPr>
                <w:rFonts w:ascii="Times New Roman" w:hAnsi="Times New Roman" w:cs="Times New Roman"/>
                <w:sz w:val="24"/>
                <w:szCs w:val="24"/>
              </w:rPr>
              <w:t>/Target 1</w:t>
            </w:r>
            <w:r w:rsidRPr="00E15483">
              <w:rPr>
                <w:rFonts w:ascii="Times New Roman" w:hAnsi="Times New Roman" w:cs="Times New Roman"/>
                <w:sz w:val="24"/>
                <w:szCs w:val="24"/>
                <w:shd w:val="clear" w:color="auto" w:fill="FFFFFF"/>
              </w:rPr>
              <w:t xml:space="preserve"> Consider different viewpoints.</w:t>
            </w:r>
          </w:p>
        </w:tc>
        <w:tc>
          <w:tcPr>
            <w:tcW w:w="6611" w:type="dxa"/>
          </w:tcPr>
          <w:p w14:paraId="5D0FA721" w14:textId="77777777" w:rsidR="00E15483" w:rsidRPr="00E15483" w:rsidRDefault="00E15483" w:rsidP="00E15483">
            <w:pPr>
              <w:pStyle w:val="AssignBody"/>
              <w:spacing w:line="240" w:lineRule="auto"/>
              <w:rPr>
                <w:rFonts w:ascii="Times New Roman" w:hAnsi="Times New Roman" w:cs="Times New Roman"/>
                <w:sz w:val="24"/>
                <w:szCs w:val="24"/>
              </w:rPr>
            </w:pPr>
            <w:r w:rsidRPr="00E15483">
              <w:rPr>
                <w:rFonts w:ascii="Times New Roman" w:hAnsi="Times New Roman" w:cs="Times New Roman"/>
                <w:sz w:val="24"/>
                <w:szCs w:val="24"/>
              </w:rPr>
              <w:t>I have tried to incorporate different viewpoints, using a variety of sources.</w:t>
            </w:r>
          </w:p>
        </w:tc>
      </w:tr>
      <w:tr w:rsidR="00E15483" w:rsidRPr="00E15483" w14:paraId="4542A40C" w14:textId="77777777" w:rsidTr="00622893">
        <w:tc>
          <w:tcPr>
            <w:tcW w:w="2405" w:type="dxa"/>
          </w:tcPr>
          <w:p w14:paraId="4E96A676" w14:textId="77777777" w:rsidR="00E15483" w:rsidRPr="00E15483" w:rsidRDefault="00E15483" w:rsidP="00E15483">
            <w:pPr>
              <w:pStyle w:val="AssignBody"/>
              <w:spacing w:line="240" w:lineRule="auto"/>
              <w:rPr>
                <w:rFonts w:ascii="Times New Roman" w:hAnsi="Times New Roman" w:cs="Times New Roman"/>
                <w:sz w:val="24"/>
                <w:szCs w:val="24"/>
              </w:rPr>
            </w:pPr>
            <w:proofErr w:type="spellStart"/>
            <w:r w:rsidRPr="00E15483">
              <w:rPr>
                <w:rFonts w:ascii="Times New Roman" w:hAnsi="Times New Roman" w:cs="Times New Roman"/>
                <w:sz w:val="24"/>
                <w:szCs w:val="24"/>
              </w:rPr>
              <w:t>Targed</w:t>
            </w:r>
            <w:proofErr w:type="spellEnd"/>
            <w:r w:rsidRPr="00E15483">
              <w:rPr>
                <w:rFonts w:ascii="Times New Roman" w:hAnsi="Times New Roman" w:cs="Times New Roman"/>
                <w:sz w:val="24"/>
                <w:szCs w:val="24"/>
              </w:rPr>
              <w:t>/Target 2 Develop criticality in my writing.</w:t>
            </w:r>
          </w:p>
        </w:tc>
        <w:tc>
          <w:tcPr>
            <w:tcW w:w="6611" w:type="dxa"/>
          </w:tcPr>
          <w:p w14:paraId="047CDD4E" w14:textId="77777777" w:rsidR="00E15483" w:rsidRPr="00E15483" w:rsidRDefault="00E15483" w:rsidP="00E15483">
            <w:pPr>
              <w:rPr>
                <w:rFonts w:ascii="Times New Roman" w:hAnsi="Times New Roman" w:cs="Times New Roman"/>
                <w:sz w:val="24"/>
                <w:szCs w:val="24"/>
              </w:rPr>
            </w:pPr>
            <w:r w:rsidRPr="00E15483">
              <w:rPr>
                <w:rFonts w:ascii="Times New Roman" w:hAnsi="Times New Roman" w:cs="Times New Roman"/>
                <w:sz w:val="24"/>
                <w:szCs w:val="24"/>
              </w:rPr>
              <w:t>I have tried not to be too descriptive and critically evaluate the intervention.</w:t>
            </w:r>
          </w:p>
        </w:tc>
      </w:tr>
      <w:tr w:rsidR="00E15483" w:rsidRPr="00E15483" w14:paraId="750C73F0" w14:textId="77777777" w:rsidTr="00622893">
        <w:tc>
          <w:tcPr>
            <w:tcW w:w="2405" w:type="dxa"/>
          </w:tcPr>
          <w:p w14:paraId="289C285E" w14:textId="77777777" w:rsidR="00E15483" w:rsidRPr="00E15483" w:rsidRDefault="00E15483" w:rsidP="00E15483">
            <w:pPr>
              <w:pStyle w:val="AssignBody"/>
              <w:spacing w:line="240" w:lineRule="auto"/>
              <w:rPr>
                <w:rFonts w:ascii="Times New Roman" w:hAnsi="Times New Roman" w:cs="Times New Roman"/>
                <w:sz w:val="24"/>
                <w:szCs w:val="24"/>
              </w:rPr>
            </w:pPr>
            <w:proofErr w:type="spellStart"/>
            <w:r w:rsidRPr="00E15483">
              <w:rPr>
                <w:rFonts w:ascii="Times New Roman" w:hAnsi="Times New Roman" w:cs="Times New Roman"/>
                <w:sz w:val="24"/>
                <w:szCs w:val="24"/>
              </w:rPr>
              <w:t>Targed</w:t>
            </w:r>
            <w:proofErr w:type="spellEnd"/>
            <w:r w:rsidRPr="00E15483">
              <w:rPr>
                <w:rFonts w:ascii="Times New Roman" w:hAnsi="Times New Roman" w:cs="Times New Roman"/>
                <w:sz w:val="24"/>
                <w:szCs w:val="24"/>
              </w:rPr>
              <w:t>/Target 3</w:t>
            </w:r>
          </w:p>
        </w:tc>
        <w:tc>
          <w:tcPr>
            <w:tcW w:w="6611" w:type="dxa"/>
          </w:tcPr>
          <w:p w14:paraId="09C566FB" w14:textId="77777777" w:rsidR="00E15483" w:rsidRPr="00E15483" w:rsidRDefault="00E15483" w:rsidP="00E15483">
            <w:pPr>
              <w:pStyle w:val="AssignBody"/>
              <w:spacing w:line="240" w:lineRule="auto"/>
              <w:rPr>
                <w:rFonts w:ascii="Times New Roman" w:hAnsi="Times New Roman" w:cs="Times New Roman"/>
                <w:sz w:val="24"/>
                <w:szCs w:val="24"/>
              </w:rPr>
            </w:pPr>
          </w:p>
        </w:tc>
      </w:tr>
      <w:tr w:rsidR="00E15483" w:rsidRPr="00E15483" w14:paraId="6358D64D" w14:textId="77777777" w:rsidTr="00622893">
        <w:tc>
          <w:tcPr>
            <w:tcW w:w="2405" w:type="dxa"/>
          </w:tcPr>
          <w:p w14:paraId="79C8A656" w14:textId="77777777" w:rsidR="00E15483" w:rsidRPr="00E15483" w:rsidRDefault="00E15483" w:rsidP="00E15483">
            <w:pPr>
              <w:pStyle w:val="AssignBody"/>
              <w:spacing w:line="240" w:lineRule="auto"/>
              <w:rPr>
                <w:rFonts w:ascii="Times New Roman" w:hAnsi="Times New Roman" w:cs="Times New Roman"/>
                <w:sz w:val="24"/>
                <w:szCs w:val="24"/>
              </w:rPr>
            </w:pPr>
            <w:proofErr w:type="spellStart"/>
            <w:r w:rsidRPr="00E15483">
              <w:rPr>
                <w:rFonts w:ascii="Times New Roman" w:hAnsi="Times New Roman" w:cs="Times New Roman"/>
                <w:sz w:val="24"/>
                <w:szCs w:val="24"/>
              </w:rPr>
              <w:t>Targed</w:t>
            </w:r>
            <w:proofErr w:type="spellEnd"/>
            <w:r w:rsidRPr="00E15483">
              <w:rPr>
                <w:rFonts w:ascii="Times New Roman" w:hAnsi="Times New Roman" w:cs="Times New Roman"/>
                <w:sz w:val="24"/>
                <w:szCs w:val="24"/>
              </w:rPr>
              <w:t>/Target 4</w:t>
            </w:r>
          </w:p>
        </w:tc>
        <w:tc>
          <w:tcPr>
            <w:tcW w:w="6611" w:type="dxa"/>
          </w:tcPr>
          <w:p w14:paraId="21A21DAA" w14:textId="77777777" w:rsidR="00E15483" w:rsidRPr="00E15483" w:rsidRDefault="00E15483" w:rsidP="00E15483">
            <w:pPr>
              <w:pStyle w:val="AssignBody"/>
              <w:spacing w:line="240" w:lineRule="auto"/>
              <w:rPr>
                <w:rFonts w:ascii="Times New Roman" w:hAnsi="Times New Roman" w:cs="Times New Roman"/>
                <w:sz w:val="24"/>
                <w:szCs w:val="24"/>
              </w:rPr>
            </w:pPr>
          </w:p>
        </w:tc>
      </w:tr>
      <w:tr w:rsidR="00E15483" w:rsidRPr="00E15483" w14:paraId="1C51C18F" w14:textId="77777777" w:rsidTr="00622893">
        <w:tc>
          <w:tcPr>
            <w:tcW w:w="2405" w:type="dxa"/>
          </w:tcPr>
          <w:p w14:paraId="6222361E" w14:textId="77777777" w:rsidR="00E15483" w:rsidRPr="00E15483" w:rsidRDefault="00E15483" w:rsidP="00E15483">
            <w:pPr>
              <w:pStyle w:val="AssignBody"/>
              <w:spacing w:line="240" w:lineRule="auto"/>
              <w:rPr>
                <w:rFonts w:ascii="Times New Roman" w:hAnsi="Times New Roman" w:cs="Times New Roman"/>
                <w:sz w:val="24"/>
                <w:szCs w:val="24"/>
              </w:rPr>
            </w:pPr>
            <w:proofErr w:type="spellStart"/>
            <w:r w:rsidRPr="00E15483">
              <w:rPr>
                <w:rFonts w:ascii="Times New Roman" w:hAnsi="Times New Roman" w:cs="Times New Roman"/>
                <w:sz w:val="24"/>
                <w:szCs w:val="24"/>
              </w:rPr>
              <w:t>Targed</w:t>
            </w:r>
            <w:proofErr w:type="spellEnd"/>
            <w:r w:rsidRPr="00E15483">
              <w:rPr>
                <w:rFonts w:ascii="Times New Roman" w:hAnsi="Times New Roman" w:cs="Times New Roman"/>
                <w:sz w:val="24"/>
                <w:szCs w:val="24"/>
              </w:rPr>
              <w:t>/Target 5</w:t>
            </w:r>
          </w:p>
        </w:tc>
        <w:tc>
          <w:tcPr>
            <w:tcW w:w="6611" w:type="dxa"/>
          </w:tcPr>
          <w:p w14:paraId="5582F730" w14:textId="77777777" w:rsidR="00E15483" w:rsidRPr="00E15483" w:rsidRDefault="00E15483" w:rsidP="00E15483">
            <w:pPr>
              <w:pStyle w:val="AssignBody"/>
              <w:spacing w:line="240" w:lineRule="auto"/>
              <w:rPr>
                <w:rFonts w:ascii="Times New Roman" w:hAnsi="Times New Roman" w:cs="Times New Roman"/>
                <w:sz w:val="24"/>
                <w:szCs w:val="24"/>
              </w:rPr>
            </w:pPr>
          </w:p>
        </w:tc>
      </w:tr>
    </w:tbl>
    <w:p w14:paraId="3FE2BF26" w14:textId="77777777" w:rsidR="00E15483" w:rsidRDefault="00E15483" w:rsidP="00E15483">
      <w:pPr>
        <w:spacing w:line="240" w:lineRule="auto"/>
        <w:jc w:val="center"/>
        <w:rPr>
          <w:rFonts w:ascii="Times New Roman" w:hAnsi="Times New Roman" w:cs="Times New Roman"/>
          <w:sz w:val="28"/>
          <w:szCs w:val="28"/>
          <w:u w:val="single"/>
        </w:rPr>
      </w:pPr>
    </w:p>
    <w:p w14:paraId="3F6A25D3" w14:textId="77777777" w:rsidR="00E15483" w:rsidRDefault="00E15483" w:rsidP="00E15483">
      <w:pPr>
        <w:spacing w:line="240" w:lineRule="auto"/>
        <w:jc w:val="center"/>
        <w:rPr>
          <w:rFonts w:ascii="Times New Roman" w:hAnsi="Times New Roman" w:cs="Times New Roman"/>
          <w:sz w:val="28"/>
          <w:szCs w:val="28"/>
          <w:u w:val="single"/>
        </w:rPr>
      </w:pPr>
    </w:p>
    <w:p w14:paraId="5726D3CA" w14:textId="77777777" w:rsidR="00E15483" w:rsidRDefault="00E15483" w:rsidP="00956252">
      <w:pPr>
        <w:spacing w:line="240" w:lineRule="auto"/>
        <w:jc w:val="center"/>
        <w:rPr>
          <w:rFonts w:ascii="Times New Roman" w:hAnsi="Times New Roman" w:cs="Times New Roman"/>
          <w:sz w:val="28"/>
          <w:szCs w:val="28"/>
          <w:u w:val="single"/>
        </w:rPr>
      </w:pPr>
    </w:p>
    <w:p w14:paraId="654E825C" w14:textId="77777777" w:rsidR="00E15483" w:rsidRDefault="00E15483" w:rsidP="00956252">
      <w:pPr>
        <w:spacing w:line="240" w:lineRule="auto"/>
        <w:jc w:val="center"/>
        <w:rPr>
          <w:rFonts w:ascii="Times New Roman" w:hAnsi="Times New Roman" w:cs="Times New Roman"/>
          <w:sz w:val="28"/>
          <w:szCs w:val="28"/>
          <w:u w:val="single"/>
        </w:rPr>
      </w:pPr>
    </w:p>
    <w:p w14:paraId="68770F48" w14:textId="77777777" w:rsidR="00E15483" w:rsidRDefault="00E15483" w:rsidP="00956252">
      <w:pPr>
        <w:spacing w:line="240" w:lineRule="auto"/>
        <w:jc w:val="center"/>
        <w:rPr>
          <w:rFonts w:ascii="Times New Roman" w:hAnsi="Times New Roman" w:cs="Times New Roman"/>
          <w:sz w:val="28"/>
          <w:szCs w:val="28"/>
          <w:u w:val="single"/>
        </w:rPr>
      </w:pPr>
    </w:p>
    <w:p w14:paraId="16F287FA" w14:textId="77777777" w:rsidR="00E15483" w:rsidRDefault="00E15483" w:rsidP="00956252">
      <w:pPr>
        <w:spacing w:line="240" w:lineRule="auto"/>
        <w:jc w:val="center"/>
        <w:rPr>
          <w:rFonts w:ascii="Times New Roman" w:hAnsi="Times New Roman" w:cs="Times New Roman"/>
          <w:sz w:val="28"/>
          <w:szCs w:val="28"/>
          <w:u w:val="single"/>
        </w:rPr>
      </w:pPr>
    </w:p>
    <w:p w14:paraId="3ADAE851" w14:textId="77777777" w:rsidR="00E15483" w:rsidRDefault="00E15483" w:rsidP="00956252">
      <w:pPr>
        <w:spacing w:line="240" w:lineRule="auto"/>
        <w:jc w:val="center"/>
        <w:rPr>
          <w:rFonts w:ascii="Times New Roman" w:hAnsi="Times New Roman" w:cs="Times New Roman"/>
          <w:sz w:val="28"/>
          <w:szCs w:val="28"/>
          <w:u w:val="single"/>
        </w:rPr>
      </w:pPr>
    </w:p>
    <w:p w14:paraId="10603BBA" w14:textId="77777777" w:rsidR="00E15483" w:rsidRDefault="00E15483" w:rsidP="00956252">
      <w:pPr>
        <w:spacing w:line="240" w:lineRule="auto"/>
        <w:jc w:val="center"/>
        <w:rPr>
          <w:rFonts w:ascii="Times New Roman" w:hAnsi="Times New Roman" w:cs="Times New Roman"/>
          <w:sz w:val="28"/>
          <w:szCs w:val="28"/>
          <w:u w:val="single"/>
        </w:rPr>
      </w:pPr>
    </w:p>
    <w:p w14:paraId="6DA6B667" w14:textId="77777777" w:rsidR="00E15483" w:rsidRDefault="00E15483" w:rsidP="00956252">
      <w:pPr>
        <w:spacing w:line="240" w:lineRule="auto"/>
        <w:jc w:val="center"/>
        <w:rPr>
          <w:rFonts w:ascii="Times New Roman" w:hAnsi="Times New Roman" w:cs="Times New Roman"/>
          <w:sz w:val="28"/>
          <w:szCs w:val="28"/>
          <w:u w:val="single"/>
        </w:rPr>
      </w:pPr>
    </w:p>
    <w:p w14:paraId="238C1AA1" w14:textId="77777777" w:rsidR="00E15483" w:rsidRDefault="00E15483" w:rsidP="00956252">
      <w:pPr>
        <w:spacing w:line="240" w:lineRule="auto"/>
        <w:jc w:val="center"/>
        <w:rPr>
          <w:rFonts w:ascii="Times New Roman" w:hAnsi="Times New Roman" w:cs="Times New Roman"/>
          <w:sz w:val="28"/>
          <w:szCs w:val="28"/>
          <w:u w:val="single"/>
        </w:rPr>
      </w:pPr>
    </w:p>
    <w:p w14:paraId="328907AE" w14:textId="77777777" w:rsidR="00E15483" w:rsidRDefault="00E15483" w:rsidP="00956252">
      <w:pPr>
        <w:spacing w:line="240" w:lineRule="auto"/>
        <w:jc w:val="center"/>
        <w:rPr>
          <w:rFonts w:ascii="Times New Roman" w:hAnsi="Times New Roman" w:cs="Times New Roman"/>
          <w:sz w:val="28"/>
          <w:szCs w:val="28"/>
          <w:u w:val="single"/>
        </w:rPr>
      </w:pPr>
    </w:p>
    <w:p w14:paraId="4F7E83C4" w14:textId="77777777" w:rsidR="00E15483" w:rsidRDefault="00E15483" w:rsidP="00956252">
      <w:pPr>
        <w:spacing w:line="240" w:lineRule="auto"/>
        <w:jc w:val="center"/>
        <w:rPr>
          <w:rFonts w:ascii="Times New Roman" w:hAnsi="Times New Roman" w:cs="Times New Roman"/>
          <w:sz w:val="28"/>
          <w:szCs w:val="28"/>
          <w:u w:val="single"/>
        </w:rPr>
      </w:pPr>
    </w:p>
    <w:p w14:paraId="4C8AE04C" w14:textId="77777777" w:rsidR="00E15483" w:rsidRDefault="00E15483" w:rsidP="00956252">
      <w:pPr>
        <w:spacing w:line="240" w:lineRule="auto"/>
        <w:jc w:val="center"/>
        <w:rPr>
          <w:rFonts w:ascii="Times New Roman" w:hAnsi="Times New Roman" w:cs="Times New Roman"/>
          <w:sz w:val="28"/>
          <w:szCs w:val="28"/>
          <w:u w:val="single"/>
        </w:rPr>
      </w:pPr>
    </w:p>
    <w:p w14:paraId="4B9DBF5F" w14:textId="77777777" w:rsidR="00E15483" w:rsidRDefault="00E15483" w:rsidP="00956252">
      <w:pPr>
        <w:spacing w:line="240" w:lineRule="auto"/>
        <w:jc w:val="center"/>
        <w:rPr>
          <w:rFonts w:ascii="Times New Roman" w:hAnsi="Times New Roman" w:cs="Times New Roman"/>
          <w:sz w:val="28"/>
          <w:szCs w:val="28"/>
          <w:u w:val="single"/>
        </w:rPr>
      </w:pPr>
    </w:p>
    <w:p w14:paraId="516088DB" w14:textId="77777777" w:rsidR="00E15483" w:rsidRDefault="00E15483" w:rsidP="00956252">
      <w:pPr>
        <w:spacing w:line="240" w:lineRule="auto"/>
        <w:jc w:val="center"/>
        <w:rPr>
          <w:rFonts w:ascii="Times New Roman" w:hAnsi="Times New Roman" w:cs="Times New Roman"/>
          <w:sz w:val="28"/>
          <w:szCs w:val="28"/>
          <w:u w:val="single"/>
        </w:rPr>
      </w:pPr>
    </w:p>
    <w:p w14:paraId="631A03CB" w14:textId="77777777" w:rsidR="00E15483" w:rsidRDefault="00E15483" w:rsidP="00956252">
      <w:pPr>
        <w:spacing w:line="240" w:lineRule="auto"/>
        <w:jc w:val="center"/>
        <w:rPr>
          <w:rFonts w:ascii="Times New Roman" w:hAnsi="Times New Roman" w:cs="Times New Roman"/>
          <w:sz w:val="28"/>
          <w:szCs w:val="28"/>
          <w:u w:val="single"/>
        </w:rPr>
      </w:pPr>
    </w:p>
    <w:p w14:paraId="2AD30917" w14:textId="77777777" w:rsidR="00E15483" w:rsidRDefault="00E15483" w:rsidP="00956252">
      <w:pPr>
        <w:spacing w:line="240" w:lineRule="auto"/>
        <w:jc w:val="center"/>
        <w:rPr>
          <w:rFonts w:ascii="Times New Roman" w:hAnsi="Times New Roman" w:cs="Times New Roman"/>
          <w:sz w:val="28"/>
          <w:szCs w:val="28"/>
          <w:u w:val="single"/>
        </w:rPr>
      </w:pPr>
    </w:p>
    <w:p w14:paraId="7EFE0413" w14:textId="77777777" w:rsidR="00E15483" w:rsidRDefault="00E15483" w:rsidP="00956252">
      <w:pPr>
        <w:spacing w:line="240" w:lineRule="auto"/>
        <w:jc w:val="center"/>
        <w:rPr>
          <w:rFonts w:ascii="Times New Roman" w:hAnsi="Times New Roman" w:cs="Times New Roman"/>
          <w:sz w:val="28"/>
          <w:szCs w:val="28"/>
          <w:u w:val="single"/>
        </w:rPr>
      </w:pPr>
    </w:p>
    <w:p w14:paraId="0479560B" w14:textId="77777777" w:rsidR="00E15483" w:rsidRDefault="00E15483" w:rsidP="00956252">
      <w:pPr>
        <w:spacing w:line="240" w:lineRule="auto"/>
        <w:jc w:val="center"/>
        <w:rPr>
          <w:rFonts w:ascii="Times New Roman" w:hAnsi="Times New Roman" w:cs="Times New Roman"/>
          <w:sz w:val="28"/>
          <w:szCs w:val="28"/>
          <w:u w:val="single"/>
        </w:rPr>
      </w:pPr>
    </w:p>
    <w:p w14:paraId="03665E34" w14:textId="77777777" w:rsidR="00E15483" w:rsidRDefault="00E15483" w:rsidP="00E15483">
      <w:pPr>
        <w:spacing w:line="240" w:lineRule="auto"/>
        <w:rPr>
          <w:rFonts w:ascii="Times New Roman" w:hAnsi="Times New Roman" w:cs="Times New Roman"/>
          <w:sz w:val="28"/>
          <w:szCs w:val="28"/>
          <w:u w:val="single"/>
        </w:rPr>
      </w:pPr>
    </w:p>
    <w:p w14:paraId="1FD6E0E6" w14:textId="09389AC7" w:rsidR="000D0803" w:rsidRPr="00D779DC" w:rsidRDefault="000D0803" w:rsidP="00956252">
      <w:pPr>
        <w:spacing w:line="240" w:lineRule="auto"/>
        <w:jc w:val="center"/>
        <w:rPr>
          <w:rFonts w:ascii="Times New Roman" w:hAnsi="Times New Roman" w:cs="Times New Roman"/>
          <w:sz w:val="28"/>
          <w:szCs w:val="28"/>
          <w:u w:val="single"/>
        </w:rPr>
      </w:pPr>
      <w:r w:rsidRPr="00D779DC">
        <w:rPr>
          <w:rFonts w:ascii="Times New Roman" w:hAnsi="Times New Roman" w:cs="Times New Roman"/>
          <w:sz w:val="28"/>
          <w:szCs w:val="28"/>
          <w:u w:val="single"/>
        </w:rPr>
        <w:lastRenderedPageBreak/>
        <w:t>Choose an intervention that supports the learning and development of a pupil / group of pupils. Reflect critically on its potential for ensuring pupil progression and the possible challenges that may arise.</w:t>
      </w:r>
    </w:p>
    <w:p w14:paraId="67F5AD10"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This essay will discuss an intervention which aims to develop and progress a learner’s skills. An intervention is a programme which will help children to develop a specific skill (Lee, 2020). Interventions are used when a child or group of children are struggling with a specific subject or skill. Vaughn (2013) states that if interventions were not in place for children who require additional support, it could be suggested that society believes in appropriate education for some pupils rather than all. Schools must embrace every child, no matter their needs. According to the United Nations General Assembly (1989), if a child has a mental or physical disability, they have the right to the education, care, and support they need to lead a full and independent life to the best of their ability. Implementing interventions indicates a child-focused educational system, with a willingness to modify and adapt to meet the needs of the individual child in order for them to progress. Nichols (2010) describes progression as the movement towards greater knowledge and understanding of a particular skill over a period of time. A record of each child’s progression should be kept as this can help to determine if their development is on track or whether they have a special educational need. Keeping records of children’s progress allows both the children and others to see how they have progressed over time. This is important as, without confirmation of their progress, children may begin to lack motivation. </w:t>
      </w:r>
    </w:p>
    <w:p w14:paraId="56FD3652"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The intervention which will be discussed will specifically focus on Child A who is a nine-year-old male in a year five class (although it will benefit the whole class by developing their skills and teamwork). Child A has dyspraxia which is a developmental disorder causing difficulty in activities requiring coordination and movement (NHS, 2019). He does not enjoy the physical and sports lessons, often leaving his kit at home to avoid taking part. Child A’s parents have noticed that his physical development is near that of his younger brother who is in year one. Child A requires additional support with physical and writing activities due to underdeveloped fine and gross motor skills. He regularly disrupts others in class when this support is not given. In regard to cognitive development, Child A has poor concentration during lessons and struggles to communicate his point of view. He has difficulties remembering and following instructions and therefore needs visual prompts or demonstrations. Child A is keen to please adults but finds it hard to process his feelings and does not know how to react to social situations. He has poor spatial awareness and does not like to go outside during break times – often asking to stay inside and help the class teacher with tasks such as tidying the classroom. Child A prefers to work alone, often refusing to work with others. He understands what has been said but has trouble answering questions as he has difficulty organising his speech. </w:t>
      </w:r>
    </w:p>
    <w:p w14:paraId="4B19DD20"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The intervention to be discussed is largely based on the Sport Education Model developed by Siedentop et al (2011).  It is a cross-curricular intervention which aims to develop both gross and fine motor skills. The intervention will develop a variety of skills through the use of football, incorporating aspects from Grassroots (FIFA, 2016). The intervention will be a football festival that will take place throughout a term. The children will be put into mixed ability teams at the beginning of the term; these teams will remain the same throughout the term. They will be developing their skills both on and off the pitch - playing, officiating, coaching, creating team banners, etc. The children will gain points for a variety of </w:t>
      </w:r>
      <w:r w:rsidRPr="005D14D8">
        <w:rPr>
          <w:rFonts w:ascii="Times New Roman" w:hAnsi="Times New Roman" w:cs="Times New Roman"/>
          <w:sz w:val="24"/>
          <w:szCs w:val="24"/>
        </w:rPr>
        <w:lastRenderedPageBreak/>
        <w:t>accomplishments including winning matches, sportsmanship, effort and knowledge of the game/rules. This intervention was chosen as it encourages teamwork and develops a range of skills. As there are a variety of ways of earning points, it creates a positive environment for children who do not enjoy physical activity, making them more likely to participate and creating a better relationship between the child and physical activity.</w:t>
      </w:r>
    </w:p>
    <w:p w14:paraId="3A44FFB3"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Child A needs to show progression in the Health and Wellbeing Area of Learning and Experience (</w:t>
      </w:r>
      <w:proofErr w:type="spellStart"/>
      <w:r w:rsidRPr="005D14D8">
        <w:rPr>
          <w:rFonts w:ascii="Times New Roman" w:hAnsi="Times New Roman" w:cs="Times New Roman"/>
          <w:sz w:val="24"/>
          <w:szCs w:val="24"/>
        </w:rPr>
        <w:t>AoLE</w:t>
      </w:r>
      <w:proofErr w:type="spellEnd"/>
      <w:r w:rsidRPr="005D14D8">
        <w:rPr>
          <w:rFonts w:ascii="Times New Roman" w:hAnsi="Times New Roman" w:cs="Times New Roman"/>
          <w:sz w:val="24"/>
          <w:szCs w:val="24"/>
        </w:rPr>
        <w:t>). Learners should develop their confidence, motivation, physical competence, and knowledge and understanding in order to lead healthy and active lifestyles (Welsh Government, 2020). It is evident that Child A needs to develop his physical literacy. Whitehead (2017) defines physical literacy as the motivation, confidence and physical competence to value and engage in physical activities for life. This links directly to the curriculum which states that learners should be ‘healthy, confident individuals, ready to lead fulfilling lives as valued members of society’ (Donaldson, 2016). Child A is currently at progression step one which states that the child is ‘beginning to develop control of gross motor and fine motor movements in different environments, moving safely in response to instructions’ (Welsh Government, 2020). The intervention which will be discussed aims to develop Child A’s skills to progression step two which states that children can ‘use and improve basic movement skills in familiar and unfamiliar situations [and] have the confidence and motivation to persevere when faced with physical challenges’ (Welsh Government, 2020). Children with dyspraxia tend to drop out of physical activities as frequent failure results in low self-esteem and a reluctance to join in or try new physical activities (Dyspraxia Foundation, 2013). When developing physical literacy, it is important to learn a variety of fundamental movements. There are three categories of fundamental movements (ACT Government, 2019): balance skills, locomotor skills (running, jumping, etc.), and ball skills (throwing, catching, etc.). All of these fundamental movement involves gross motor skills – the ability to use large muscles that co-ordinate significant body movements (NHS, 2019). As Child A has underdeveloped gross motor skills, developing his physical literacy will help not only in sports but also in everyday activities such as walking and running.</w:t>
      </w:r>
    </w:p>
    <w:p w14:paraId="04123F29"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Feedback is an essential part of children’s learning and helps them to progress in each </w:t>
      </w:r>
      <w:proofErr w:type="spellStart"/>
      <w:r w:rsidRPr="005D14D8">
        <w:rPr>
          <w:rFonts w:ascii="Times New Roman" w:hAnsi="Times New Roman" w:cs="Times New Roman"/>
          <w:sz w:val="24"/>
          <w:szCs w:val="24"/>
        </w:rPr>
        <w:t>AoLE</w:t>
      </w:r>
      <w:proofErr w:type="spellEnd"/>
      <w:r w:rsidRPr="005D14D8">
        <w:rPr>
          <w:rFonts w:ascii="Times New Roman" w:hAnsi="Times New Roman" w:cs="Times New Roman"/>
          <w:sz w:val="24"/>
          <w:szCs w:val="24"/>
        </w:rPr>
        <w:t xml:space="preserve">. Feedback can help to explain misunderstandings, identify and correct errors, and establish goals (Bandura, 1991). By providing regular feedback and keeping a record of achievements, the children can clearly see the development of their knowledge and skills. Feedback will mainly be given orally during the intervention. It is important when giving feedback that it is focussed on one specific area as too much information will be inaccessible for the learners (Clarke, 2003). This is especially true for Child A as he struggles to remember instructions; therefore, only one correction at a time should be given on his skill/technique - as this will allow him to improve without overwhelming him with information. Too many corrections may also affect his self-esteem and reinforce his negative relationship with physical activity. Black and Wiliam (1998) support this stating that feedback supports low achieving pupils’ beliefs that they lack the ability to learn while high achieving learners remain complacent. As Child A has dyspraxia, feedback alone will not be sufficient to allow progression to take place. It is recommended that children with dyspraxia have demonstrations, especially in sports lessons (Dyspraxia Foundation, 2013) as this will help them visualise the steps. The Dyspraxia Foundation also suggests that children with dyspraxia should be involved in the </w:t>
      </w:r>
      <w:r w:rsidRPr="005D14D8">
        <w:rPr>
          <w:rFonts w:ascii="Times New Roman" w:hAnsi="Times New Roman" w:cs="Times New Roman"/>
          <w:sz w:val="24"/>
          <w:szCs w:val="24"/>
        </w:rPr>
        <w:lastRenderedPageBreak/>
        <w:t xml:space="preserve">demonstrations when possible as this helps them to feel the movement, making it easier when they do it independently. </w:t>
      </w:r>
    </w:p>
    <w:p w14:paraId="4B0DC629" w14:textId="77777777" w:rsidR="005D14D8" w:rsidRPr="005D14D8" w:rsidRDefault="005D14D8" w:rsidP="00956252">
      <w:pPr>
        <w:spacing w:after="0" w:line="240" w:lineRule="auto"/>
        <w:rPr>
          <w:rFonts w:ascii="Times New Roman" w:hAnsi="Times New Roman" w:cs="Times New Roman"/>
          <w:sz w:val="24"/>
          <w:szCs w:val="24"/>
        </w:rPr>
      </w:pPr>
      <w:r w:rsidRPr="005D14D8">
        <w:rPr>
          <w:rFonts w:ascii="Times New Roman" w:hAnsi="Times New Roman" w:cs="Times New Roman"/>
          <w:sz w:val="24"/>
          <w:szCs w:val="24"/>
        </w:rPr>
        <w:t xml:space="preserve">Vygotsky believes that people learn best when working in the Zone of Proximal Development (ZPD). Vygotsky (1978, P. 86) defines the ZPD </w:t>
      </w:r>
      <w:proofErr w:type="gramStart"/>
      <w:r w:rsidRPr="005D14D8">
        <w:rPr>
          <w:rFonts w:ascii="Times New Roman" w:hAnsi="Times New Roman" w:cs="Times New Roman"/>
          <w:sz w:val="24"/>
          <w:szCs w:val="24"/>
        </w:rPr>
        <w:t>as;</w:t>
      </w:r>
      <w:proofErr w:type="gramEnd"/>
      <w:r w:rsidRPr="005D14D8">
        <w:rPr>
          <w:rFonts w:ascii="Times New Roman" w:hAnsi="Times New Roman" w:cs="Times New Roman"/>
          <w:sz w:val="24"/>
          <w:szCs w:val="24"/>
        </w:rPr>
        <w:t xml:space="preserve"> </w:t>
      </w:r>
    </w:p>
    <w:p w14:paraId="6A77EA8F" w14:textId="77777777" w:rsidR="005D14D8" w:rsidRPr="00956252" w:rsidRDefault="005D14D8" w:rsidP="00956252">
      <w:pPr>
        <w:spacing w:after="0" w:line="240" w:lineRule="auto"/>
        <w:ind w:firstLine="720"/>
        <w:rPr>
          <w:rFonts w:ascii="Times New Roman" w:hAnsi="Times New Roman" w:cs="Times New Roman"/>
          <w:i/>
          <w:iCs/>
          <w:sz w:val="24"/>
          <w:szCs w:val="24"/>
        </w:rPr>
      </w:pPr>
      <w:r w:rsidRPr="00956252">
        <w:rPr>
          <w:rFonts w:ascii="Times New Roman" w:hAnsi="Times New Roman" w:cs="Times New Roman"/>
          <w:i/>
          <w:iCs/>
          <w:sz w:val="24"/>
          <w:szCs w:val="24"/>
        </w:rPr>
        <w:t>‘the distance between the actual developmental level as determined by independent problem solving and the level of potential development as determined through problem-solving under adult guidance or in collaboration with more capable peers.’</w:t>
      </w:r>
    </w:p>
    <w:p w14:paraId="156E5DB9"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This means that in order to learn, work must not be too simple as this will fail to challenge the child, and consequently hinder progress. Neither should it be too difficult- as this can result in the child binge unable to complete the work, resulting in frustration and low self-esteem. It is recommended that children work at a level where they are close to mastering a skill but still need some guidance. ‘Constructivism’ places an emphasis on how individuals accumulate knowledge and information through previous interactions (Light and </w:t>
      </w:r>
      <w:proofErr w:type="spellStart"/>
      <w:r w:rsidRPr="005D14D8">
        <w:rPr>
          <w:rFonts w:ascii="Times New Roman" w:hAnsi="Times New Roman" w:cs="Times New Roman"/>
          <w:sz w:val="24"/>
          <w:szCs w:val="24"/>
        </w:rPr>
        <w:t>Wallian</w:t>
      </w:r>
      <w:proofErr w:type="spellEnd"/>
      <w:r w:rsidRPr="005D14D8">
        <w:rPr>
          <w:rFonts w:ascii="Times New Roman" w:hAnsi="Times New Roman" w:cs="Times New Roman"/>
          <w:sz w:val="24"/>
          <w:szCs w:val="24"/>
        </w:rPr>
        <w:t xml:space="preserve">, 2008). Tasks should become progressively more difficult in order to build on knowledge. Guidance should come from a more knowledgeable other – whether this is a teacher, peer or family member. The more knowledgeable other can be anyone who possesses more knowledge on a particular subject or skill. In the intervention discussed, the children will be put in teams in order to encourage the pupils to help and support each other. This will benefit Child A as he struggles to maintain friendships. Having a group of classmates helping him throughout the term will help to develop and strengthen his social skills as well as helping him learn new skills. </w:t>
      </w:r>
    </w:p>
    <w:p w14:paraId="460E39A7"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Competition has benefits and drawbacks for children’s learning. Harrison (2017) states that a competitive environment develops skills as you want to be the best; however, Black and Wiliam (1998) suggest that competition compromises self-improvement. Competition can foster a ‘winning at all cost attitude’ - with children possibly cheating in order to win rather than developing their skills. However, being part of a team develops cooperation which is essential not only in a sporting environment but as a ‘life-skill’ in itself. The Sport Education Model aims to create ‘developmentally appropriate’ competitions, based on what young people are found to want from their competitive experiences – to get better at the sport and to have fun.</w:t>
      </w:r>
    </w:p>
    <w:p w14:paraId="2AC6A565"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Progression is the process of developing towards a more advanced state (Collins English Dictionary, 2014). Popham (2007) describes learning progression as a ‘sequenced set of building blocks that students must master </w:t>
      </w:r>
      <w:proofErr w:type="spellStart"/>
      <w:r w:rsidRPr="005D14D8">
        <w:rPr>
          <w:rFonts w:ascii="Times New Roman" w:hAnsi="Times New Roman" w:cs="Times New Roman"/>
          <w:sz w:val="24"/>
          <w:szCs w:val="24"/>
        </w:rPr>
        <w:t>en</w:t>
      </w:r>
      <w:proofErr w:type="spellEnd"/>
      <w:r w:rsidRPr="005D14D8">
        <w:rPr>
          <w:rFonts w:ascii="Times New Roman" w:hAnsi="Times New Roman" w:cs="Times New Roman"/>
          <w:sz w:val="24"/>
          <w:szCs w:val="24"/>
        </w:rPr>
        <w:t xml:space="preserve"> route to mastering a more distant curricular aim’. However, pupils do not always show linear progression and children may progress at different rates to one another. This is recognised by the Welsh Government (2020) as they state that ‘progression within the Health and Well-being Area of Learning and Experience is non-linear… [and] learning may take place at different rates at different </w:t>
      </w:r>
      <w:proofErr w:type="gramStart"/>
      <w:r w:rsidRPr="005D14D8">
        <w:rPr>
          <w:rFonts w:ascii="Times New Roman" w:hAnsi="Times New Roman" w:cs="Times New Roman"/>
          <w:sz w:val="24"/>
          <w:szCs w:val="24"/>
        </w:rPr>
        <w:t>times’</w:t>
      </w:r>
      <w:proofErr w:type="gramEnd"/>
      <w:r w:rsidRPr="005D14D8">
        <w:rPr>
          <w:rFonts w:ascii="Times New Roman" w:hAnsi="Times New Roman" w:cs="Times New Roman"/>
          <w:sz w:val="24"/>
          <w:szCs w:val="24"/>
        </w:rPr>
        <w:t>. Physical literacy is especially subject to non-linear progress due to factors such as injuries and motivation. Also, without regular practice, skills can regress.</w:t>
      </w:r>
    </w:p>
    <w:p w14:paraId="21C3D27C"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Monitoring pupil progress is important as it allows you to see if the children’s skills are progressing, regressing or if they have reached a plateau. Tracking pupil progress also helps to plan future lessons that will cater to the children’s needs for example increasing or decreasing the difficulty. Monitoring pupil progress also makes it clear when a child is struggling or needs additional support, ensuring achievement for every student. Tracking all </w:t>
      </w:r>
      <w:r w:rsidRPr="005D14D8">
        <w:rPr>
          <w:rFonts w:ascii="Times New Roman" w:hAnsi="Times New Roman" w:cs="Times New Roman"/>
          <w:sz w:val="24"/>
          <w:szCs w:val="24"/>
        </w:rPr>
        <w:lastRenderedPageBreak/>
        <w:t xml:space="preserve">students’ progress would allow an intervention to be put in place for those children who are most at risk, ensuring that no child ‘slips through the </w:t>
      </w:r>
      <w:proofErr w:type="gramStart"/>
      <w:r w:rsidRPr="005D14D8">
        <w:rPr>
          <w:rFonts w:ascii="Times New Roman" w:hAnsi="Times New Roman" w:cs="Times New Roman"/>
          <w:sz w:val="24"/>
          <w:szCs w:val="24"/>
        </w:rPr>
        <w:t>gaps’</w:t>
      </w:r>
      <w:proofErr w:type="gramEnd"/>
      <w:r w:rsidRPr="005D14D8">
        <w:rPr>
          <w:rFonts w:ascii="Times New Roman" w:hAnsi="Times New Roman" w:cs="Times New Roman"/>
          <w:sz w:val="24"/>
          <w:szCs w:val="24"/>
        </w:rPr>
        <w:t>.</w:t>
      </w:r>
    </w:p>
    <w:p w14:paraId="706E9AC3"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It is also important for children to know how far they have progressed. Sharing the children’s success, no matter how small, helps to build self-esteem and motivation (Kim-Kregel, 2011); and since children with dyspraxia tend to struggle with physical activity, celebrating even small successes often will help to increase motivation. Celebrating success with Child A may help to encourage him to continue participating in physical activity. Feedback from teachers and peers enables pupils to realise how much progress they have made. Both praise and constructive criticism are beneficial for children.  Research conducted by the Assessment Reform Group (2002) concluded that children were motivated to improve their work/skills provided feedback was constructive, whilst feedback that was solely negative and critical had an adverse effect on learners’ confidence and enthusiasm. </w:t>
      </w:r>
    </w:p>
    <w:p w14:paraId="5E342220"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Rewards may also reinforce a child’s understanding that they have progressed – although </w:t>
      </w:r>
      <w:proofErr w:type="spellStart"/>
      <w:r w:rsidRPr="005D14D8">
        <w:rPr>
          <w:rFonts w:ascii="Times New Roman" w:hAnsi="Times New Roman" w:cs="Times New Roman"/>
          <w:sz w:val="24"/>
          <w:szCs w:val="24"/>
        </w:rPr>
        <w:t>Fantuzzo</w:t>
      </w:r>
      <w:proofErr w:type="spellEnd"/>
      <w:r w:rsidRPr="005D14D8">
        <w:rPr>
          <w:rFonts w:ascii="Times New Roman" w:hAnsi="Times New Roman" w:cs="Times New Roman"/>
          <w:sz w:val="24"/>
          <w:szCs w:val="24"/>
        </w:rPr>
        <w:t xml:space="preserve"> et al. (1991) suggest that extrinsic rewards produce only temporary compliance to improve and that when the rewards stop, the lack of reward may be viewed as a lack of progress, leading to a loss of motivation. Kohn (1993) states that those who do not expect rewards outperform those that do. Furthermore, Kohn says that without rewards, children usually choose tasks that are just beyond their current ability level – working in the ZPD. Although such research suggests that when rewards stop, children are no longer motivated to continue progressing, it could be argued that rewards are useful in order to develop children’s skills to a level where they have ‘mastered’ a particular skill – at which point their satisfaction with their new skill is reward enough – and provides a springboard for further advancement: and the learned skill can be utilised by the ‘mentor’ to suggest that they can push themselves further. For example, when learning a sport, some children are reluctant as they have a low level of skill and therefore need lots of praise and encouragement. Once the skill is mastered, they enjoy participating without praise as a reward. Some children have a natural ability and pick things up quickly, for others it may take years to make any progress in certain areas. Therefore, effort and continuing to engage and practice are more important than progress. (Word Press, 2014).</w:t>
      </w:r>
    </w:p>
    <w:p w14:paraId="110E0610"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To monitor pupil progress during the intervention, a red, amber, green (RAG) rating system will be kept by the teacher. The learning objective will be shared with the children at the beginning of each session. This will be put into the RAG rating system and each child will be awarded a colour to show if they have met the learning objective (green if they have met the learning objective, amber if they are close to meeting the learning objective and red if they do not meet the learning objection and need extra support). The RAG rating system will also include what the children need to do next in order to progress, ensuring that the tracking system focuses on supporting children’s progress towards learning of knowledge, concepts, and skills (EED, 2020). This also makes planning lessons easier for the teacher as they will know what each pupil needs to do in order to progress. The main aim of the intervention in regard to Child A’s progress is to increase his ‘confidence and motivation to persevere when faced with physical challenges’ (Welsh Government, 2020). Praise will be given to Child A regularly to reinforce his belief that he is doing well and making progress. The groups will be recorded on ‘Class Dojo’ where they will be awarded points for their team. Class Dojo allows you to record why the points were given and who earned the points. The pupils and their parents/guardians have access to this, which motivates the pupils to do well. </w:t>
      </w:r>
    </w:p>
    <w:p w14:paraId="620B3E85" w14:textId="11486BD8"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lastRenderedPageBreak/>
        <w:t xml:space="preserve">The intervention which was chosen is largely based on the Sport Education Model (Siedentop et al., 2011) and Grassroots (FIFA, 2016). The intervention will involve the whole year five class and will be implemented by the class teacher. At the beginning of the term, the children will be put into three mixed ability teams and they will remain in these teams throughout the term. This will be recorded on Class Dojo which will allow access to the class teacher, pupils, and their parents to view how the pupils are progressing. Although the Sport Education Model focusses on developing sport-specific skills and knowledge, this intervention has been adapted to be cross-curricular, developing both fine and gross motor skills. A variety of activities will take place during the term across a range of </w:t>
      </w:r>
      <w:proofErr w:type="spellStart"/>
      <w:r w:rsidRPr="005D14D8">
        <w:rPr>
          <w:rFonts w:ascii="Times New Roman" w:hAnsi="Times New Roman" w:cs="Times New Roman"/>
          <w:sz w:val="24"/>
          <w:szCs w:val="24"/>
        </w:rPr>
        <w:t>AoLEs</w:t>
      </w:r>
      <w:proofErr w:type="spellEnd"/>
      <w:r w:rsidRPr="005D14D8">
        <w:rPr>
          <w:rFonts w:ascii="Times New Roman" w:hAnsi="Times New Roman" w:cs="Times New Roman"/>
          <w:sz w:val="24"/>
          <w:szCs w:val="24"/>
        </w:rPr>
        <w:t xml:space="preserve"> including ‘Health and Wellbeing’, ‘Language, Literature and Communication’ and ‘Expressive Arts’. </w:t>
      </w:r>
      <w:r w:rsidR="009C6E35">
        <w:rPr>
          <w:rFonts w:ascii="Times New Roman" w:hAnsi="Times New Roman" w:cs="Times New Roman"/>
          <w:sz w:val="24"/>
          <w:szCs w:val="24"/>
        </w:rPr>
        <w:t xml:space="preserve">Examples of these lessons can be seen in the appendix. </w:t>
      </w:r>
      <w:r w:rsidRPr="005D14D8">
        <w:rPr>
          <w:rFonts w:ascii="Times New Roman" w:hAnsi="Times New Roman" w:cs="Times New Roman"/>
          <w:sz w:val="24"/>
          <w:szCs w:val="24"/>
        </w:rPr>
        <w:t xml:space="preserve">The resources required for this intervention are items that are usually readily available at schools such as footballs and cones, making this intervention cost-effective. </w:t>
      </w:r>
    </w:p>
    <w:p w14:paraId="646A62AF"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This intervention was chosen for Child A as a whole class approach can be taken. This ensures that the child does not feel singled out. Interventions that are designed to be one-to-one, often taking children out of class, can result in a child feeling singled out or different from their classmates. Taking a whole class approach where the children support one another is beneficial for Child A’s confidence, which is supported by Vygotsky who believes the more knowledgeable other (in this case, Child A’s peers) will help to develop one’s skills and confidence. Dyson and Casey (2016) are also in favour of involving Child A’s peers in the teaching stating that children are great at explaining things in a way that they and their peers will understand. This intervention will not only develop Child A’s gross and fine motor skills but will also develop his social skills with his peers. The research conducted by Kinchin (2006) found that ‘lower-skilled’ pupils appreciated their teammates as they encouraged and supported their development. Hastie (1998) found that lower-skilled pupils did not feel side-lined within their teams and believed that they had equal opportunities for improvement. Children are also more likely to participate and bring appropriate clothing so that they do not let their team down. This is supported by Kinchin (2006) who found that pupils expressed a sense of loyalty to their teammates while teachers reported better attendance and appropriate kit being brought in more often. This is important for Child A as he often leaves his kit at home.</w:t>
      </w:r>
    </w:p>
    <w:p w14:paraId="6058C2C4" w14:textId="16A7D0CD"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Another benefit of choosing this intervention was that it is found to be more enjoyable than ‘normal’ physical education lessons (Kinchin, 2006). Furthermore, Kinchin found that children were more enthusiastic about physical education when the Sport Education Model was implemented. Child A does not enjoy physical activities, so it was important to implement an enjoyable intervention to improve Child A’s relationship with physical activity. Furthermore, FIFA (2016) states that Grassroots is </w:t>
      </w:r>
      <w:r w:rsidR="001A186B" w:rsidRPr="005D14D8">
        <w:rPr>
          <w:rFonts w:ascii="Times New Roman" w:hAnsi="Times New Roman" w:cs="Times New Roman"/>
          <w:sz w:val="24"/>
          <w:szCs w:val="24"/>
        </w:rPr>
        <w:t>all-inclusive,</w:t>
      </w:r>
      <w:r w:rsidRPr="005D14D8">
        <w:rPr>
          <w:rFonts w:ascii="Times New Roman" w:hAnsi="Times New Roman" w:cs="Times New Roman"/>
          <w:sz w:val="24"/>
          <w:szCs w:val="24"/>
        </w:rPr>
        <w:t xml:space="preserve"> and the main aim is to allow children to build relationships, team spirit and to have fun. Combining the Sport Education Model and Grassroots creates a fun environment for all involved making it more likely that they will participate in physical activities for life. As a result of small-sided games, the children will also have more opportunities to develop their skills. FIFA (2015) found that small-sided games allow players to touch the ball more often. Furthermore, research shows that the ball is out of play far more during an eleven-a-side match than a seven-a-side match – 34% and 14% respectively. Having the opportunity to engage in the sport for longer and having an active role in the team will help to develop physical competence and confidence (Whitehead, 2013).</w:t>
      </w:r>
    </w:p>
    <w:p w14:paraId="4834C852"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lastRenderedPageBreak/>
        <w:t xml:space="preserve">As this intervention has a cross-curricular approach, it allows all of the children involved to earn points and feel a sense of belonging in their teams. Children who feel as though they have a low skill level in physical activity do not usually enjoy taking part, however, due to roles off the pitch e.g. officiators, kit managers, etc., they will develop skills such as knowledge and understanding of the game, organisational skills, etc. Also, due to the longer seasons, children have more time to develop their skills in order to show more progress. Kinchin (2006) found that, in general, children preferred the longer seasons as it gave them more time to master skills and play with their teammates. However, some children may not enjoy the longer seasons if they do not enjoy the sport which is being focussed on. Furthermore, children may develop their skills but not understand how they can transfer those skills to other sports. </w:t>
      </w:r>
    </w:p>
    <w:p w14:paraId="2BF5D9F1"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In the Sport Education Model, the teacher acts as a facilitator, relinquishing coaching/teaching responsibilities to the pupils. This may be a downfall to this intervention as the pupils may lack the pedagogical knowledge required to teach the intended skills and information effectively (Wallhead and O’Sullivan, 2007). Pritchard et al. (2008) found that children’s skills improved when using the Sport Education Model however, Mahedero et al. (2015) found that only lower-skilled pupils showed improvements. Farias et al. (2015) supported this however found that lower-skilled pupils, as well as females, improved using this model. These studies come to a variety of conclusions however, Araújo et al. (2014) suggest that this may be due to the varying abilities of the student coaches’ leadership skills, knowledge, and instructional skills. Wallhead and O’Sullivan (2007) emphasise the need for teachers to provide more effective preparation to student-coaches as this may enable more successful peer teaching and student learning.</w:t>
      </w:r>
    </w:p>
    <w:p w14:paraId="11B6B876"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In conclusion, this intervention will benefit the learner by developing both fine and gross motor skills. As well as tracking Child A’s physical development throughout the intervention, a log of his attitude and confidence towards physical activity should be kept. This intervention is specifically designed to create a fun environment to encourage all participants to become physically active, well-rounded citizens. For future development, these skills should be transferred to a variety of sports. The community could become involved in the intervention by inviting coaches in to teach a lesson. This would allow the children to see what opportunities are available to them and perhaps encourage them to join local teams creating ‘healthy confident individuals who are ready to lead fulfilling lives as valued members of society’ (Donaldson, 2016).  This is supported by Estyn (2016) who states that pupils should have ‘a breadth of opportunities to participate within and beyond the school’.</w:t>
      </w:r>
    </w:p>
    <w:p w14:paraId="3CC11A38" w14:textId="29CF4C67" w:rsidR="00B6048D" w:rsidRDefault="005D14D8" w:rsidP="00956252">
      <w:pPr>
        <w:spacing w:line="240" w:lineRule="auto"/>
        <w:rPr>
          <w:rFonts w:ascii="Times New Roman" w:hAnsi="Times New Roman" w:cs="Times New Roman"/>
          <w:color w:val="FF0000"/>
          <w:sz w:val="24"/>
          <w:szCs w:val="24"/>
        </w:rPr>
      </w:pPr>
      <w:r w:rsidRPr="005D14D8">
        <w:rPr>
          <w:rFonts w:ascii="Times New Roman" w:hAnsi="Times New Roman" w:cs="Times New Roman"/>
          <w:sz w:val="24"/>
          <w:szCs w:val="24"/>
        </w:rPr>
        <w:t>This intervention could be rolled out across Key Stage 2 – Foundation Phase may find this intervention challenging as the children may need help developing their skills further before teaching the skills to one another. If this intervention were to be rolled out across Key Stage 2, it may be beneficial for staff to take part in a ‘Disability Inclusion’ course, which teaches you a variety of ways to adapt the sport and the pedagogy to ensure all pupils are able to take part and have the support they need (Access Sport, 2016). Children do not have the pedagogical knowledge needed to teach their peers. Therefore, teachers must prepare their pupils effectively before introducing this intervention to achieve the desired results.</w:t>
      </w:r>
    </w:p>
    <w:p w14:paraId="68610668" w14:textId="77777777" w:rsidR="00956252" w:rsidRDefault="00956252" w:rsidP="000D0803">
      <w:pPr>
        <w:rPr>
          <w:rFonts w:ascii="Times New Roman" w:hAnsi="Times New Roman" w:cs="Times New Roman"/>
          <w:b/>
          <w:bCs/>
          <w:sz w:val="24"/>
          <w:szCs w:val="24"/>
        </w:rPr>
      </w:pPr>
    </w:p>
    <w:p w14:paraId="6EEF3FDE" w14:textId="77777777" w:rsidR="00E15483" w:rsidRDefault="00D779DC" w:rsidP="000D0803">
      <w:pPr>
        <w:rPr>
          <w:rFonts w:ascii="Times New Roman" w:hAnsi="Times New Roman" w:cs="Times New Roman"/>
          <w:b/>
          <w:bCs/>
          <w:sz w:val="24"/>
          <w:szCs w:val="24"/>
        </w:rPr>
      </w:pPr>
      <w:r w:rsidRPr="00D779DC">
        <w:rPr>
          <w:rFonts w:ascii="Times New Roman" w:hAnsi="Times New Roman" w:cs="Times New Roman"/>
          <w:b/>
          <w:bCs/>
          <w:sz w:val="24"/>
          <w:szCs w:val="24"/>
        </w:rPr>
        <w:t>Word Count: 36</w:t>
      </w:r>
      <w:r w:rsidR="009C6E35">
        <w:rPr>
          <w:rFonts w:ascii="Times New Roman" w:hAnsi="Times New Roman" w:cs="Times New Roman"/>
          <w:b/>
          <w:bCs/>
          <w:sz w:val="24"/>
          <w:szCs w:val="24"/>
        </w:rPr>
        <w:t>3</w:t>
      </w:r>
      <w:r w:rsidR="00E15483">
        <w:rPr>
          <w:rFonts w:ascii="Times New Roman" w:hAnsi="Times New Roman" w:cs="Times New Roman"/>
          <w:b/>
          <w:bCs/>
          <w:sz w:val="24"/>
          <w:szCs w:val="24"/>
        </w:rPr>
        <w:t>6</w:t>
      </w:r>
    </w:p>
    <w:p w14:paraId="7A46BF7E" w14:textId="141E715A" w:rsidR="002E6530" w:rsidRPr="00E15483" w:rsidRDefault="002E6530" w:rsidP="000D0803">
      <w:pPr>
        <w:rPr>
          <w:rFonts w:ascii="Times New Roman" w:hAnsi="Times New Roman" w:cs="Times New Roman"/>
          <w:b/>
          <w:bCs/>
          <w:sz w:val="24"/>
          <w:szCs w:val="24"/>
        </w:rPr>
      </w:pPr>
      <w:r w:rsidRPr="00EC685B">
        <w:rPr>
          <w:rFonts w:ascii="Times New Roman" w:hAnsi="Times New Roman" w:cs="Times New Roman"/>
          <w:sz w:val="24"/>
          <w:szCs w:val="24"/>
          <w:u w:val="single"/>
        </w:rPr>
        <w:lastRenderedPageBreak/>
        <w:t>References</w:t>
      </w:r>
    </w:p>
    <w:p w14:paraId="11E8CE6F" w14:textId="458342D2" w:rsidR="00D779DC" w:rsidRDefault="00D779DC" w:rsidP="00E135B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Access Sport. (2016). </w:t>
      </w:r>
      <w:r>
        <w:rPr>
          <w:rFonts w:ascii="Times New Roman" w:hAnsi="Times New Roman" w:cs="Times New Roman"/>
          <w:i/>
          <w:iCs/>
          <w:sz w:val="24"/>
          <w:szCs w:val="24"/>
        </w:rPr>
        <w:t xml:space="preserve">Disability Inclusion. </w:t>
      </w:r>
      <w:r>
        <w:rPr>
          <w:rFonts w:ascii="Times New Roman" w:hAnsi="Times New Roman" w:cs="Times New Roman"/>
          <w:sz w:val="24"/>
          <w:szCs w:val="24"/>
        </w:rPr>
        <w:t xml:space="preserve">Available at: </w:t>
      </w:r>
      <w:hyperlink r:id="rId11" w:history="1">
        <w:r w:rsidRPr="00A12541">
          <w:rPr>
            <w:rStyle w:val="Hyperlink"/>
            <w:rFonts w:ascii="Times New Roman" w:hAnsi="Times New Roman" w:cs="Times New Roman"/>
            <w:sz w:val="24"/>
            <w:szCs w:val="24"/>
          </w:rPr>
          <w:t>https://www.accesssport.org.uk/disability-inclusion</w:t>
        </w:r>
      </w:hyperlink>
      <w:r>
        <w:rPr>
          <w:rFonts w:ascii="Times New Roman" w:hAnsi="Times New Roman" w:cs="Times New Roman"/>
          <w:sz w:val="24"/>
          <w:szCs w:val="24"/>
        </w:rPr>
        <w:t xml:space="preserve"> (Accessed 18 April 2020)</w:t>
      </w:r>
    </w:p>
    <w:p w14:paraId="1940AF19" w14:textId="23E48C58" w:rsidR="00E135B8" w:rsidRPr="00E135B8" w:rsidRDefault="00E135B8" w:rsidP="00E135B8">
      <w:pPr>
        <w:pStyle w:val="ListParagraph"/>
        <w:numPr>
          <w:ilvl w:val="0"/>
          <w:numId w:val="2"/>
        </w:numPr>
        <w:rPr>
          <w:rFonts w:ascii="Times New Roman" w:hAnsi="Times New Roman" w:cs="Times New Roman"/>
          <w:sz w:val="24"/>
          <w:szCs w:val="24"/>
        </w:rPr>
      </w:pPr>
      <w:r w:rsidRPr="00E135B8">
        <w:rPr>
          <w:rFonts w:ascii="Times New Roman" w:hAnsi="Times New Roman" w:cs="Times New Roman"/>
          <w:sz w:val="24"/>
          <w:szCs w:val="24"/>
        </w:rPr>
        <w:t>Araújo</w:t>
      </w:r>
      <w:r>
        <w:rPr>
          <w:rFonts w:ascii="Times New Roman" w:hAnsi="Times New Roman" w:cs="Times New Roman"/>
          <w:sz w:val="24"/>
          <w:szCs w:val="24"/>
        </w:rPr>
        <w:t>,</w:t>
      </w:r>
      <w:r w:rsidRPr="00E135B8">
        <w:rPr>
          <w:rFonts w:ascii="Times New Roman" w:hAnsi="Times New Roman" w:cs="Times New Roman"/>
          <w:sz w:val="24"/>
          <w:szCs w:val="24"/>
        </w:rPr>
        <w:t xml:space="preserve"> R</w:t>
      </w:r>
      <w:r>
        <w:rPr>
          <w:rFonts w:ascii="Times New Roman" w:hAnsi="Times New Roman" w:cs="Times New Roman"/>
          <w:sz w:val="24"/>
          <w:szCs w:val="24"/>
        </w:rPr>
        <w:t>.</w:t>
      </w:r>
      <w:r w:rsidRPr="00E135B8">
        <w:rPr>
          <w:rFonts w:ascii="Times New Roman" w:hAnsi="Times New Roman" w:cs="Times New Roman"/>
          <w:sz w:val="24"/>
          <w:szCs w:val="24"/>
        </w:rPr>
        <w:t>, Mesquita</w:t>
      </w:r>
      <w:r>
        <w:rPr>
          <w:rFonts w:ascii="Times New Roman" w:hAnsi="Times New Roman" w:cs="Times New Roman"/>
          <w:sz w:val="24"/>
          <w:szCs w:val="24"/>
        </w:rPr>
        <w:t>,</w:t>
      </w:r>
      <w:r w:rsidRPr="00E135B8">
        <w:rPr>
          <w:rFonts w:ascii="Times New Roman" w:hAnsi="Times New Roman" w:cs="Times New Roman"/>
          <w:sz w:val="24"/>
          <w:szCs w:val="24"/>
        </w:rPr>
        <w:t xml:space="preserve"> I</w:t>
      </w:r>
      <w:r>
        <w:rPr>
          <w:rFonts w:ascii="Times New Roman" w:hAnsi="Times New Roman" w:cs="Times New Roman"/>
          <w:sz w:val="24"/>
          <w:szCs w:val="24"/>
        </w:rPr>
        <w:t>.</w:t>
      </w:r>
      <w:r w:rsidR="00B6048D">
        <w:rPr>
          <w:rFonts w:ascii="Times New Roman" w:hAnsi="Times New Roman" w:cs="Times New Roman"/>
          <w:sz w:val="24"/>
          <w:szCs w:val="24"/>
        </w:rPr>
        <w:t xml:space="preserve"> and</w:t>
      </w:r>
      <w:r w:rsidRPr="00E135B8">
        <w:rPr>
          <w:rFonts w:ascii="Times New Roman" w:hAnsi="Times New Roman" w:cs="Times New Roman"/>
          <w:sz w:val="24"/>
          <w:szCs w:val="24"/>
        </w:rPr>
        <w:t xml:space="preserve"> Hastie</w:t>
      </w:r>
      <w:r>
        <w:rPr>
          <w:rFonts w:ascii="Times New Roman" w:hAnsi="Times New Roman" w:cs="Times New Roman"/>
          <w:sz w:val="24"/>
          <w:szCs w:val="24"/>
        </w:rPr>
        <w:t>,</w:t>
      </w:r>
      <w:r w:rsidRPr="00E135B8">
        <w:rPr>
          <w:rFonts w:ascii="Times New Roman" w:hAnsi="Times New Roman" w:cs="Times New Roman"/>
          <w:sz w:val="24"/>
          <w:szCs w:val="24"/>
        </w:rPr>
        <w:t xml:space="preserve"> P</w:t>
      </w:r>
      <w:r>
        <w:rPr>
          <w:rFonts w:ascii="Times New Roman" w:hAnsi="Times New Roman" w:cs="Times New Roman"/>
          <w:sz w:val="24"/>
          <w:szCs w:val="24"/>
        </w:rPr>
        <w:t>.</w:t>
      </w:r>
      <w:r w:rsidRPr="00E135B8">
        <w:rPr>
          <w:rFonts w:ascii="Times New Roman" w:hAnsi="Times New Roman" w:cs="Times New Roman"/>
          <w:sz w:val="24"/>
          <w:szCs w:val="24"/>
        </w:rPr>
        <w:t xml:space="preserve"> (2014). </w:t>
      </w:r>
      <w:r w:rsidRPr="00E135B8">
        <w:rPr>
          <w:rFonts w:ascii="Times New Roman" w:hAnsi="Times New Roman" w:cs="Times New Roman"/>
          <w:i/>
          <w:iCs/>
          <w:sz w:val="24"/>
          <w:szCs w:val="24"/>
        </w:rPr>
        <w:t>Review of the</w:t>
      </w:r>
      <w:r w:rsidRPr="00E135B8">
        <w:rPr>
          <w:rFonts w:ascii="Times New Roman" w:hAnsi="Times New Roman" w:cs="Times New Roman"/>
          <w:i/>
          <w:iCs/>
          <w:sz w:val="24"/>
          <w:szCs w:val="24"/>
        </w:rPr>
        <w:t xml:space="preserve"> </w:t>
      </w:r>
      <w:r w:rsidRPr="00E135B8">
        <w:rPr>
          <w:rFonts w:ascii="Times New Roman" w:hAnsi="Times New Roman" w:cs="Times New Roman"/>
          <w:i/>
          <w:iCs/>
          <w:sz w:val="24"/>
          <w:szCs w:val="24"/>
        </w:rPr>
        <w:t>status of learning in research on sport education: future</w:t>
      </w:r>
      <w:r w:rsidRPr="00E135B8">
        <w:rPr>
          <w:rFonts w:ascii="Times New Roman" w:hAnsi="Times New Roman" w:cs="Times New Roman"/>
          <w:i/>
          <w:iCs/>
          <w:sz w:val="24"/>
          <w:szCs w:val="24"/>
        </w:rPr>
        <w:t xml:space="preserve"> </w:t>
      </w:r>
      <w:r w:rsidRPr="00E135B8">
        <w:rPr>
          <w:rFonts w:ascii="Times New Roman" w:hAnsi="Times New Roman" w:cs="Times New Roman"/>
          <w:i/>
          <w:iCs/>
          <w:sz w:val="24"/>
          <w:szCs w:val="24"/>
        </w:rPr>
        <w:t>research and practice</w:t>
      </w:r>
      <w:r w:rsidRPr="00E135B8">
        <w:rPr>
          <w:rFonts w:ascii="Times New Roman" w:hAnsi="Times New Roman" w:cs="Times New Roman"/>
          <w:sz w:val="24"/>
          <w:szCs w:val="24"/>
        </w:rPr>
        <w:t xml:space="preserve">. J Sport Sci Med 13(4): 846-858. </w:t>
      </w:r>
    </w:p>
    <w:p w14:paraId="072D32EC" w14:textId="07A67E1C" w:rsidR="00FD5379" w:rsidRPr="00FD5379" w:rsidRDefault="00FD5379" w:rsidP="00E135B8">
      <w:pPr>
        <w:pStyle w:val="ListParagraph"/>
        <w:numPr>
          <w:ilvl w:val="0"/>
          <w:numId w:val="2"/>
        </w:numPr>
        <w:rPr>
          <w:rFonts w:ascii="Times New Roman" w:hAnsi="Times New Roman" w:cs="Times New Roman"/>
          <w:sz w:val="24"/>
          <w:szCs w:val="24"/>
        </w:rPr>
      </w:pPr>
      <w:r w:rsidRPr="00FD5379">
        <w:rPr>
          <w:rFonts w:ascii="Times New Roman" w:hAnsi="Times New Roman" w:cs="Times New Roman"/>
          <w:sz w:val="24"/>
          <w:szCs w:val="24"/>
        </w:rPr>
        <w:t xml:space="preserve">Assessment Reform Group. (2002). Assessment for Learning: Ten Principles. Available at:  </w:t>
      </w:r>
      <w:hyperlink r:id="rId12" w:history="1">
        <w:r w:rsidRPr="00E66B15">
          <w:rPr>
            <w:rStyle w:val="Hyperlink"/>
            <w:rFonts w:ascii="Times New Roman" w:hAnsi="Times New Roman" w:cs="Times New Roman"/>
            <w:sz w:val="24"/>
            <w:szCs w:val="24"/>
          </w:rPr>
          <w:t>https://www.aaia.org.uk/storage/medialibrary/o_1d8j89n3u1n0u17u91fdd1m4418fh8.pdf</w:t>
        </w:r>
      </w:hyperlink>
      <w:r>
        <w:rPr>
          <w:rFonts w:ascii="Times New Roman" w:hAnsi="Times New Roman" w:cs="Times New Roman"/>
          <w:sz w:val="24"/>
          <w:szCs w:val="24"/>
        </w:rPr>
        <w:t xml:space="preserve"> </w:t>
      </w:r>
      <w:r w:rsidRPr="00FD5379">
        <w:rPr>
          <w:rFonts w:ascii="Times New Roman" w:hAnsi="Times New Roman" w:cs="Times New Roman"/>
          <w:sz w:val="24"/>
          <w:szCs w:val="24"/>
        </w:rPr>
        <w:t xml:space="preserve">(Accessed </w:t>
      </w:r>
      <w:r>
        <w:rPr>
          <w:rFonts w:ascii="Times New Roman" w:hAnsi="Times New Roman" w:cs="Times New Roman"/>
          <w:sz w:val="24"/>
          <w:szCs w:val="24"/>
        </w:rPr>
        <w:t xml:space="preserve">12 April </w:t>
      </w:r>
      <w:r w:rsidRPr="00FD5379">
        <w:rPr>
          <w:rFonts w:ascii="Times New Roman" w:hAnsi="Times New Roman" w:cs="Times New Roman"/>
          <w:sz w:val="24"/>
          <w:szCs w:val="24"/>
        </w:rPr>
        <w:t>2020)</w:t>
      </w:r>
    </w:p>
    <w:p w14:paraId="6C073BCF" w14:textId="77777777" w:rsidR="00EC685B" w:rsidRDefault="00B014A1" w:rsidP="000D0803">
      <w:pPr>
        <w:pStyle w:val="ListParagraph"/>
        <w:numPr>
          <w:ilvl w:val="0"/>
          <w:numId w:val="2"/>
        </w:numPr>
        <w:rPr>
          <w:rFonts w:ascii="Times New Roman" w:hAnsi="Times New Roman" w:cs="Times New Roman"/>
          <w:sz w:val="24"/>
          <w:szCs w:val="24"/>
        </w:rPr>
      </w:pPr>
      <w:r w:rsidRPr="00EC685B">
        <w:rPr>
          <w:rFonts w:ascii="Times New Roman" w:hAnsi="Times New Roman" w:cs="Times New Roman"/>
          <w:sz w:val="24"/>
          <w:szCs w:val="24"/>
        </w:rPr>
        <w:t xml:space="preserve">Australian Capital Territory Government. (2019). </w:t>
      </w:r>
      <w:r w:rsidRPr="00EC685B">
        <w:rPr>
          <w:rFonts w:ascii="Times New Roman" w:hAnsi="Times New Roman" w:cs="Times New Roman"/>
          <w:i/>
          <w:iCs/>
          <w:sz w:val="24"/>
          <w:szCs w:val="24"/>
        </w:rPr>
        <w:t>Fundamental Movement Skills</w:t>
      </w:r>
      <w:r w:rsidRPr="00EC685B">
        <w:rPr>
          <w:rFonts w:ascii="Times New Roman" w:hAnsi="Times New Roman" w:cs="Times New Roman"/>
          <w:sz w:val="24"/>
          <w:szCs w:val="24"/>
        </w:rPr>
        <w:t xml:space="preserve">. Available at: </w:t>
      </w:r>
      <w:hyperlink r:id="rId13" w:history="1">
        <w:r w:rsidRPr="00EC685B">
          <w:rPr>
            <w:rStyle w:val="Hyperlink"/>
            <w:rFonts w:ascii="Times New Roman" w:hAnsi="Times New Roman" w:cs="Times New Roman"/>
            <w:sz w:val="24"/>
            <w:szCs w:val="24"/>
          </w:rPr>
          <w:t>https://www.health.act.gov.au/about-our-health-system/healthy-living/kids-play-active-play/early-childhood-educators/fundamental</w:t>
        </w:r>
      </w:hyperlink>
      <w:r w:rsidRPr="00EC685B">
        <w:rPr>
          <w:rFonts w:ascii="Times New Roman" w:hAnsi="Times New Roman" w:cs="Times New Roman"/>
          <w:sz w:val="24"/>
          <w:szCs w:val="24"/>
        </w:rPr>
        <w:t xml:space="preserve"> (Accessed 10 April 2020).</w:t>
      </w:r>
    </w:p>
    <w:p w14:paraId="6C8E5741" w14:textId="77777777" w:rsidR="00475692" w:rsidRDefault="00475692" w:rsidP="00475692">
      <w:pPr>
        <w:pStyle w:val="ListParagraph"/>
        <w:numPr>
          <w:ilvl w:val="0"/>
          <w:numId w:val="2"/>
        </w:numPr>
        <w:spacing w:line="240" w:lineRule="auto"/>
        <w:rPr>
          <w:rFonts w:ascii="Times New Roman" w:hAnsi="Times New Roman" w:cs="Times New Roman"/>
          <w:sz w:val="24"/>
          <w:szCs w:val="24"/>
        </w:rPr>
      </w:pPr>
      <w:r w:rsidRPr="00954767">
        <w:rPr>
          <w:rFonts w:ascii="Times New Roman" w:hAnsi="Times New Roman" w:cs="Times New Roman"/>
          <w:sz w:val="24"/>
          <w:szCs w:val="24"/>
        </w:rPr>
        <w:t xml:space="preserve">Bandura, A. (1991). Self-efficacy, impact of self-beliefs on adolescent life paths. In R. M. Lerner, A. C. Peterson, &amp; J. Brooks-Gunn (Eds.), Encyclopaedia of adolescence (Vol. 2, pp. 995-1000). New York: Garland. </w:t>
      </w:r>
    </w:p>
    <w:p w14:paraId="2BB6378D" w14:textId="77777777" w:rsidR="003B691F" w:rsidRDefault="00971567" w:rsidP="003B691F">
      <w:pPr>
        <w:pStyle w:val="ListParagraph"/>
        <w:numPr>
          <w:ilvl w:val="0"/>
          <w:numId w:val="2"/>
        </w:numPr>
        <w:spacing w:line="240" w:lineRule="auto"/>
        <w:rPr>
          <w:rFonts w:ascii="Times New Roman" w:hAnsi="Times New Roman" w:cs="Times New Roman"/>
          <w:sz w:val="24"/>
          <w:szCs w:val="24"/>
        </w:rPr>
      </w:pPr>
      <w:r w:rsidRPr="00954767">
        <w:rPr>
          <w:rFonts w:ascii="Times New Roman" w:hAnsi="Times New Roman" w:cs="Times New Roman"/>
          <w:sz w:val="24"/>
          <w:szCs w:val="24"/>
        </w:rPr>
        <w:t>Black, P. and Wiliam, D. (1998).</w:t>
      </w:r>
      <w:r w:rsidRPr="00954767">
        <w:rPr>
          <w:rFonts w:ascii="Times New Roman" w:hAnsi="Times New Roman" w:cs="Times New Roman"/>
          <w:i/>
          <w:iCs/>
          <w:sz w:val="24"/>
          <w:szCs w:val="24"/>
        </w:rPr>
        <w:t xml:space="preserve"> Inside the Black Box: Raising Standards Through Classroom Assessment.</w:t>
      </w:r>
      <w:r w:rsidRPr="00954767">
        <w:rPr>
          <w:rFonts w:ascii="Times New Roman" w:hAnsi="Times New Roman" w:cs="Times New Roman"/>
          <w:sz w:val="24"/>
          <w:szCs w:val="24"/>
        </w:rPr>
        <w:t xml:space="preserve"> </w:t>
      </w:r>
      <w:r w:rsidRPr="00954767">
        <w:rPr>
          <w:rFonts w:ascii="Times New Roman" w:hAnsi="Times New Roman" w:cs="Times New Roman"/>
          <w:sz w:val="24"/>
          <w:szCs w:val="24"/>
          <w:shd w:val="clear" w:color="auto" w:fill="FFFFFF"/>
        </w:rPr>
        <w:t>Arlington</w:t>
      </w:r>
      <w:r w:rsidRPr="00954767">
        <w:rPr>
          <w:rFonts w:ascii="Times New Roman" w:hAnsi="Times New Roman" w:cs="Times New Roman"/>
          <w:sz w:val="24"/>
          <w:szCs w:val="24"/>
        </w:rPr>
        <w:t>: Phi Delta Kappa International.</w:t>
      </w:r>
    </w:p>
    <w:p w14:paraId="087DD519" w14:textId="77777777" w:rsidR="00C25746" w:rsidRPr="00E4210B" w:rsidRDefault="00C25746" w:rsidP="003B691F">
      <w:pPr>
        <w:pStyle w:val="ListParagraph"/>
        <w:numPr>
          <w:ilvl w:val="0"/>
          <w:numId w:val="2"/>
        </w:numPr>
        <w:spacing w:line="240" w:lineRule="auto"/>
        <w:rPr>
          <w:rFonts w:ascii="Times New Roman" w:hAnsi="Times New Roman" w:cs="Times New Roman"/>
          <w:sz w:val="24"/>
          <w:szCs w:val="24"/>
        </w:rPr>
      </w:pPr>
      <w:r w:rsidRPr="003B691F">
        <w:rPr>
          <w:rFonts w:ascii="Times New Roman" w:hAnsi="Times New Roman" w:cs="Times New Roman"/>
          <w:sz w:val="24"/>
          <w:szCs w:val="24"/>
        </w:rPr>
        <w:t xml:space="preserve">Clarke, S. (2003). </w:t>
      </w:r>
      <w:r w:rsidRPr="003B691F">
        <w:rPr>
          <w:rFonts w:ascii="Times New Roman" w:hAnsi="Times New Roman" w:cs="Times New Roman"/>
          <w:i/>
          <w:iCs/>
          <w:sz w:val="24"/>
          <w:szCs w:val="24"/>
        </w:rPr>
        <w:t xml:space="preserve">Enriching Feedback in the Primary Classroom: Oral and written feedback from teachers and children. </w:t>
      </w:r>
      <w:r w:rsidRPr="003B691F">
        <w:rPr>
          <w:rFonts w:ascii="Times New Roman" w:hAnsi="Times New Roman" w:cs="Times New Roman"/>
          <w:color w:val="000000"/>
          <w:sz w:val="24"/>
          <w:szCs w:val="24"/>
          <w:shd w:val="clear" w:color="auto" w:fill="FFFFFF"/>
        </w:rPr>
        <w:t>London: Hodder &amp; Stoughton Educational.</w:t>
      </w:r>
    </w:p>
    <w:p w14:paraId="5E64CE63" w14:textId="6D519368" w:rsidR="00E4210B" w:rsidRDefault="00E4210B" w:rsidP="00E4210B">
      <w:pPr>
        <w:pStyle w:val="ListParagraph"/>
        <w:numPr>
          <w:ilvl w:val="0"/>
          <w:numId w:val="2"/>
        </w:numPr>
        <w:rPr>
          <w:rFonts w:ascii="Times New Roman" w:hAnsi="Times New Roman" w:cs="Times New Roman"/>
          <w:sz w:val="24"/>
          <w:szCs w:val="24"/>
        </w:rPr>
      </w:pPr>
      <w:r w:rsidRPr="00E4210B">
        <w:rPr>
          <w:rFonts w:ascii="Times New Roman" w:hAnsi="Times New Roman" w:cs="Times New Roman"/>
          <w:sz w:val="24"/>
          <w:szCs w:val="24"/>
        </w:rPr>
        <w:t xml:space="preserve">Donaldson, G. (2015) </w:t>
      </w:r>
      <w:r w:rsidRPr="00E4210B">
        <w:rPr>
          <w:rFonts w:ascii="Times New Roman" w:hAnsi="Times New Roman" w:cs="Times New Roman"/>
          <w:i/>
          <w:iCs/>
          <w:sz w:val="24"/>
          <w:szCs w:val="24"/>
        </w:rPr>
        <w:t>Successful Futures</w:t>
      </w:r>
      <w:r w:rsidRPr="00E4210B">
        <w:rPr>
          <w:rFonts w:ascii="Times New Roman" w:hAnsi="Times New Roman" w:cs="Times New Roman"/>
          <w:sz w:val="24"/>
          <w:szCs w:val="24"/>
        </w:rPr>
        <w:t>. Cardiff</w:t>
      </w:r>
      <w:r>
        <w:rPr>
          <w:rFonts w:ascii="Times New Roman" w:hAnsi="Times New Roman" w:cs="Times New Roman"/>
          <w:sz w:val="24"/>
          <w:szCs w:val="24"/>
        </w:rPr>
        <w:t>:</w:t>
      </w:r>
      <w:r w:rsidRPr="00E4210B">
        <w:rPr>
          <w:rFonts w:ascii="Times New Roman" w:hAnsi="Times New Roman" w:cs="Times New Roman"/>
          <w:sz w:val="24"/>
          <w:szCs w:val="24"/>
        </w:rPr>
        <w:t xml:space="preserve"> Crown</w:t>
      </w:r>
      <w:r>
        <w:rPr>
          <w:rFonts w:ascii="Times New Roman" w:hAnsi="Times New Roman" w:cs="Times New Roman"/>
          <w:sz w:val="24"/>
          <w:szCs w:val="24"/>
        </w:rPr>
        <w:t xml:space="preserve"> </w:t>
      </w:r>
      <w:r w:rsidRPr="00E4210B">
        <w:rPr>
          <w:rFonts w:ascii="Times New Roman" w:hAnsi="Times New Roman" w:cs="Times New Roman"/>
          <w:sz w:val="24"/>
          <w:szCs w:val="24"/>
        </w:rPr>
        <w:t xml:space="preserve">Copyright. Available at: </w:t>
      </w:r>
      <w:hyperlink r:id="rId14" w:history="1">
        <w:r w:rsidRPr="00E4210B">
          <w:rPr>
            <w:rStyle w:val="Hyperlink"/>
            <w:rFonts w:ascii="Times New Roman" w:hAnsi="Times New Roman" w:cs="Times New Roman"/>
            <w:sz w:val="24"/>
            <w:szCs w:val="24"/>
          </w:rPr>
          <w:t>http://gov.wales/docs/dcells/publications/150317-successful-futures-en.pdf</w:t>
        </w:r>
      </w:hyperlink>
      <w:r w:rsidRPr="00E4210B">
        <w:rPr>
          <w:rFonts w:ascii="Times New Roman" w:hAnsi="Times New Roman" w:cs="Times New Roman"/>
          <w:sz w:val="24"/>
          <w:szCs w:val="24"/>
        </w:rPr>
        <w:t xml:space="preserve"> </w:t>
      </w:r>
      <w:r w:rsidR="00B6048D">
        <w:rPr>
          <w:rFonts w:ascii="Times New Roman" w:hAnsi="Times New Roman" w:cs="Times New Roman"/>
          <w:sz w:val="24"/>
          <w:szCs w:val="24"/>
        </w:rPr>
        <w:t>(Accessed 15 April 2020)</w:t>
      </w:r>
    </w:p>
    <w:p w14:paraId="570BB058" w14:textId="2063CB1B" w:rsidR="00B6048D" w:rsidRPr="00B6048D" w:rsidRDefault="00B6048D" w:rsidP="00B6048D">
      <w:pPr>
        <w:pStyle w:val="ListParagraph"/>
        <w:numPr>
          <w:ilvl w:val="0"/>
          <w:numId w:val="2"/>
        </w:numPr>
        <w:rPr>
          <w:rFonts w:ascii="Times New Roman" w:hAnsi="Times New Roman" w:cs="Times New Roman"/>
          <w:sz w:val="24"/>
          <w:szCs w:val="24"/>
        </w:rPr>
      </w:pPr>
      <w:r w:rsidRPr="00B6048D">
        <w:rPr>
          <w:rFonts w:ascii="Times New Roman" w:hAnsi="Times New Roman" w:cs="Times New Roman"/>
          <w:sz w:val="24"/>
          <w:szCs w:val="24"/>
        </w:rPr>
        <w:t>Dyson</w:t>
      </w:r>
      <w:r>
        <w:rPr>
          <w:rFonts w:ascii="Times New Roman" w:hAnsi="Times New Roman" w:cs="Times New Roman"/>
          <w:sz w:val="24"/>
          <w:szCs w:val="24"/>
        </w:rPr>
        <w:t>,</w:t>
      </w:r>
      <w:r w:rsidRPr="00B6048D">
        <w:rPr>
          <w:rFonts w:ascii="Times New Roman" w:hAnsi="Times New Roman" w:cs="Times New Roman"/>
          <w:sz w:val="24"/>
          <w:szCs w:val="24"/>
        </w:rPr>
        <w:t xml:space="preserve"> B. and Casey</w:t>
      </w:r>
      <w:r>
        <w:rPr>
          <w:rFonts w:ascii="Times New Roman" w:hAnsi="Times New Roman" w:cs="Times New Roman"/>
          <w:sz w:val="24"/>
          <w:szCs w:val="24"/>
        </w:rPr>
        <w:t>,</w:t>
      </w:r>
      <w:r w:rsidRPr="00B6048D">
        <w:rPr>
          <w:rFonts w:ascii="Times New Roman" w:hAnsi="Times New Roman" w:cs="Times New Roman"/>
          <w:sz w:val="24"/>
          <w:szCs w:val="24"/>
        </w:rPr>
        <w:t xml:space="preserve"> A. (2016)</w:t>
      </w:r>
      <w:r>
        <w:rPr>
          <w:rFonts w:ascii="Times New Roman" w:hAnsi="Times New Roman" w:cs="Times New Roman"/>
          <w:sz w:val="24"/>
          <w:szCs w:val="24"/>
        </w:rPr>
        <w:t xml:space="preserve">. </w:t>
      </w:r>
      <w:r w:rsidRPr="00B6048D">
        <w:rPr>
          <w:rFonts w:ascii="Times New Roman" w:hAnsi="Times New Roman" w:cs="Times New Roman"/>
          <w:i/>
          <w:iCs/>
          <w:sz w:val="24"/>
          <w:szCs w:val="24"/>
        </w:rPr>
        <w:t>Cooperative Learning in Physical</w:t>
      </w:r>
      <w:r w:rsidRPr="00B6048D">
        <w:rPr>
          <w:rFonts w:ascii="Times New Roman" w:hAnsi="Times New Roman" w:cs="Times New Roman"/>
          <w:i/>
          <w:iCs/>
          <w:sz w:val="24"/>
          <w:szCs w:val="24"/>
        </w:rPr>
        <w:t xml:space="preserve"> </w:t>
      </w:r>
      <w:r w:rsidRPr="00B6048D">
        <w:rPr>
          <w:rFonts w:ascii="Times New Roman" w:hAnsi="Times New Roman" w:cs="Times New Roman"/>
          <w:i/>
          <w:iCs/>
          <w:sz w:val="24"/>
          <w:szCs w:val="24"/>
        </w:rPr>
        <w:t>Education: A Practical Introduction</w:t>
      </w:r>
      <w:r w:rsidRPr="00B6048D">
        <w:rPr>
          <w:rFonts w:ascii="Times New Roman" w:hAnsi="Times New Roman" w:cs="Times New Roman"/>
          <w:sz w:val="24"/>
          <w:szCs w:val="24"/>
        </w:rPr>
        <w:t>.</w:t>
      </w:r>
      <w:r w:rsidRPr="00B6048D">
        <w:rPr>
          <w:rFonts w:ascii="Times New Roman" w:hAnsi="Times New Roman" w:cs="Times New Roman"/>
          <w:sz w:val="24"/>
          <w:szCs w:val="24"/>
        </w:rPr>
        <w:t xml:space="preserve"> </w:t>
      </w:r>
      <w:r w:rsidRPr="00B6048D">
        <w:rPr>
          <w:rFonts w:ascii="Times New Roman" w:hAnsi="Times New Roman" w:cs="Times New Roman"/>
          <w:sz w:val="24"/>
          <w:szCs w:val="24"/>
        </w:rPr>
        <w:t>Oxon</w:t>
      </w:r>
      <w:r>
        <w:rPr>
          <w:rFonts w:ascii="Times New Roman" w:hAnsi="Times New Roman" w:cs="Times New Roman"/>
          <w:sz w:val="24"/>
          <w:szCs w:val="24"/>
        </w:rPr>
        <w:t>:</w:t>
      </w:r>
      <w:r w:rsidRPr="00B6048D">
        <w:rPr>
          <w:rFonts w:ascii="Times New Roman" w:hAnsi="Times New Roman" w:cs="Times New Roman"/>
          <w:sz w:val="24"/>
          <w:szCs w:val="24"/>
        </w:rPr>
        <w:t xml:space="preserve"> Routledge</w:t>
      </w:r>
    </w:p>
    <w:p w14:paraId="5C4E8F8B" w14:textId="580F1E56" w:rsidR="00D815CB" w:rsidRDefault="00D815CB" w:rsidP="00B6048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Dyspraxia Foundation. (</w:t>
      </w:r>
      <w:r w:rsidRPr="00D815CB">
        <w:rPr>
          <w:rFonts w:ascii="Times New Roman" w:hAnsi="Times New Roman" w:cs="Times New Roman"/>
          <w:sz w:val="24"/>
          <w:szCs w:val="24"/>
        </w:rPr>
        <w:t xml:space="preserve">2013). </w:t>
      </w:r>
      <w:r w:rsidRPr="00D815CB">
        <w:rPr>
          <w:rFonts w:ascii="Times New Roman" w:hAnsi="Times New Roman" w:cs="Times New Roman"/>
          <w:i/>
          <w:iCs/>
          <w:sz w:val="24"/>
          <w:szCs w:val="24"/>
        </w:rPr>
        <w:t>Dyspraxia – Classroom Guidelines</w:t>
      </w:r>
      <w:r w:rsidRPr="00D815CB">
        <w:rPr>
          <w:rFonts w:ascii="Times New Roman" w:hAnsi="Times New Roman" w:cs="Times New Roman"/>
          <w:sz w:val="24"/>
          <w:szCs w:val="24"/>
        </w:rPr>
        <w:t xml:space="preserve">. Available at: </w:t>
      </w:r>
      <w:hyperlink r:id="rId15" w:history="1">
        <w:r w:rsidR="006B169C" w:rsidRPr="00E66B15">
          <w:rPr>
            <w:rStyle w:val="Hyperlink"/>
            <w:rFonts w:ascii="Times New Roman" w:hAnsi="Times New Roman" w:cs="Times New Roman"/>
            <w:sz w:val="24"/>
            <w:szCs w:val="24"/>
          </w:rPr>
          <w:t>https://dyspraxiafoundation.org.uk/wp-content/uploads/2013/10/classroomguidelines.pdf</w:t>
        </w:r>
      </w:hyperlink>
      <w:r w:rsidRPr="00D815CB">
        <w:rPr>
          <w:rFonts w:ascii="Times New Roman" w:hAnsi="Times New Roman" w:cs="Times New Roman"/>
          <w:sz w:val="24"/>
          <w:szCs w:val="24"/>
        </w:rPr>
        <w:t xml:space="preserve"> (Accessed 10 April 2020)</w:t>
      </w:r>
    </w:p>
    <w:p w14:paraId="4CE5B0B2" w14:textId="225290A2" w:rsidR="006B169C" w:rsidRDefault="006B169C" w:rsidP="000D080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Education Endowment Foundation. (2020). </w:t>
      </w:r>
      <w:r w:rsidRPr="006B169C">
        <w:rPr>
          <w:rFonts w:ascii="Times New Roman" w:hAnsi="Times New Roman" w:cs="Times New Roman"/>
          <w:i/>
          <w:iCs/>
          <w:sz w:val="24"/>
          <w:szCs w:val="24"/>
        </w:rPr>
        <w:t>Assessing and Monitoring Pupil Progress</w:t>
      </w:r>
      <w:r>
        <w:rPr>
          <w:rFonts w:ascii="Times New Roman" w:hAnsi="Times New Roman" w:cs="Times New Roman"/>
          <w:sz w:val="24"/>
          <w:szCs w:val="24"/>
        </w:rPr>
        <w:t xml:space="preserve">. Available at: </w:t>
      </w:r>
      <w:hyperlink r:id="rId16" w:history="1">
        <w:r w:rsidRPr="00E66B15">
          <w:rPr>
            <w:rStyle w:val="Hyperlink"/>
            <w:rFonts w:ascii="Times New Roman" w:hAnsi="Times New Roman" w:cs="Times New Roman"/>
            <w:sz w:val="24"/>
            <w:szCs w:val="24"/>
          </w:rPr>
          <w:t>https://educationendowmentfoundation.org.uk/tools/assessing-and-monitoring-pupil-progress/</w:t>
        </w:r>
      </w:hyperlink>
      <w:r>
        <w:rPr>
          <w:rFonts w:ascii="Times New Roman" w:hAnsi="Times New Roman" w:cs="Times New Roman"/>
          <w:sz w:val="24"/>
          <w:szCs w:val="24"/>
        </w:rPr>
        <w:t xml:space="preserve"> (Accessed 13 April 2020)</w:t>
      </w:r>
    </w:p>
    <w:p w14:paraId="548357E3" w14:textId="165EB156" w:rsidR="00F678A0" w:rsidRDefault="00F678A0" w:rsidP="000D080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Estyn. (2016). </w:t>
      </w:r>
      <w:r>
        <w:rPr>
          <w:rFonts w:ascii="Times New Roman" w:hAnsi="Times New Roman" w:cs="Times New Roman"/>
          <w:i/>
          <w:iCs/>
          <w:sz w:val="24"/>
          <w:szCs w:val="24"/>
        </w:rPr>
        <w:t xml:space="preserve">Pupil participation: a best practice guide. </w:t>
      </w:r>
      <w:r>
        <w:rPr>
          <w:rFonts w:ascii="Times New Roman" w:hAnsi="Times New Roman" w:cs="Times New Roman"/>
          <w:sz w:val="24"/>
          <w:szCs w:val="24"/>
        </w:rPr>
        <w:t>Available at:</w:t>
      </w:r>
      <w:r w:rsidRPr="00F678A0">
        <w:t xml:space="preserve"> </w:t>
      </w:r>
      <w:hyperlink r:id="rId17" w:history="1">
        <w:r w:rsidRPr="00A12541">
          <w:rPr>
            <w:rStyle w:val="Hyperlink"/>
            <w:rFonts w:ascii="Times New Roman" w:hAnsi="Times New Roman" w:cs="Times New Roman"/>
            <w:sz w:val="24"/>
            <w:szCs w:val="24"/>
          </w:rPr>
          <w:t>https://moodle.uwtsd.ac.uk/pluginfile.php/355117/mod_resource/content/1/Pupil%20participationEstyn.pdf</w:t>
        </w:r>
      </w:hyperlink>
      <w:r>
        <w:rPr>
          <w:rFonts w:ascii="Times New Roman" w:hAnsi="Times New Roman" w:cs="Times New Roman"/>
          <w:sz w:val="24"/>
          <w:szCs w:val="24"/>
        </w:rPr>
        <w:t xml:space="preserve"> (Accessed 18 April 2020)</w:t>
      </w:r>
    </w:p>
    <w:p w14:paraId="22B87768" w14:textId="213E9BB7" w:rsidR="00DF6213" w:rsidRDefault="00DF6213" w:rsidP="000D0803">
      <w:pPr>
        <w:pStyle w:val="ListParagraph"/>
        <w:numPr>
          <w:ilvl w:val="0"/>
          <w:numId w:val="2"/>
        </w:numPr>
        <w:rPr>
          <w:rFonts w:ascii="Times New Roman" w:hAnsi="Times New Roman" w:cs="Times New Roman"/>
          <w:sz w:val="24"/>
          <w:szCs w:val="24"/>
        </w:rPr>
      </w:pPr>
      <w:proofErr w:type="spellStart"/>
      <w:r w:rsidRPr="00DF6213">
        <w:rPr>
          <w:rFonts w:ascii="Times New Roman" w:hAnsi="Times New Roman" w:cs="Times New Roman"/>
          <w:sz w:val="24"/>
          <w:szCs w:val="24"/>
        </w:rPr>
        <w:t>Fantuzzo</w:t>
      </w:r>
      <w:proofErr w:type="spellEnd"/>
      <w:r w:rsidRPr="00DF6213">
        <w:rPr>
          <w:rFonts w:ascii="Times New Roman" w:hAnsi="Times New Roman" w:cs="Times New Roman"/>
          <w:sz w:val="24"/>
          <w:szCs w:val="24"/>
        </w:rPr>
        <w:t xml:space="preserve">, J.W., C.A. </w:t>
      </w:r>
      <w:proofErr w:type="spellStart"/>
      <w:r w:rsidRPr="00DF6213">
        <w:rPr>
          <w:rFonts w:ascii="Times New Roman" w:hAnsi="Times New Roman" w:cs="Times New Roman"/>
          <w:sz w:val="24"/>
          <w:szCs w:val="24"/>
        </w:rPr>
        <w:t>Rohrbeck</w:t>
      </w:r>
      <w:proofErr w:type="spellEnd"/>
      <w:r w:rsidRPr="00DF6213">
        <w:rPr>
          <w:rFonts w:ascii="Times New Roman" w:hAnsi="Times New Roman" w:cs="Times New Roman"/>
          <w:sz w:val="24"/>
          <w:szCs w:val="24"/>
        </w:rPr>
        <w:t xml:space="preserve">, A.D. Hightower, and W.C. Work. (1991). </w:t>
      </w:r>
      <w:r w:rsidRPr="00DF6213">
        <w:rPr>
          <w:rFonts w:ascii="Times New Roman" w:hAnsi="Times New Roman" w:cs="Times New Roman"/>
          <w:i/>
          <w:iCs/>
          <w:sz w:val="24"/>
          <w:szCs w:val="24"/>
        </w:rPr>
        <w:t>Teachers’ Use and Children’s Preferences of Rewards in Elementary School</w:t>
      </w:r>
      <w:r w:rsidRPr="00DF6213">
        <w:rPr>
          <w:rFonts w:ascii="Times New Roman" w:hAnsi="Times New Roman" w:cs="Times New Roman"/>
          <w:sz w:val="24"/>
          <w:szCs w:val="24"/>
        </w:rPr>
        <w:t>. P</w:t>
      </w:r>
      <w:r>
        <w:rPr>
          <w:rFonts w:ascii="Times New Roman" w:hAnsi="Times New Roman" w:cs="Times New Roman"/>
          <w:sz w:val="24"/>
          <w:szCs w:val="24"/>
        </w:rPr>
        <w:t xml:space="preserve">sychology in the Schools </w:t>
      </w:r>
      <w:r w:rsidRPr="00DF6213">
        <w:rPr>
          <w:rFonts w:ascii="Times New Roman" w:hAnsi="Times New Roman" w:cs="Times New Roman"/>
          <w:sz w:val="24"/>
          <w:szCs w:val="24"/>
        </w:rPr>
        <w:t>28: 175-181. EJ 430 936.</w:t>
      </w:r>
    </w:p>
    <w:p w14:paraId="79E87639" w14:textId="2A5B8240" w:rsidR="00AE6F7E" w:rsidRDefault="00C51193" w:rsidP="000D0803">
      <w:pPr>
        <w:pStyle w:val="ListParagraph"/>
        <w:numPr>
          <w:ilvl w:val="0"/>
          <w:numId w:val="2"/>
        </w:numPr>
        <w:rPr>
          <w:rFonts w:ascii="Times New Roman" w:hAnsi="Times New Roman" w:cs="Times New Roman"/>
          <w:sz w:val="24"/>
          <w:szCs w:val="24"/>
        </w:rPr>
      </w:pPr>
      <w:r w:rsidRPr="00C51193">
        <w:rPr>
          <w:rFonts w:ascii="Times New Roman" w:hAnsi="Times New Roman" w:cs="Times New Roman"/>
          <w:sz w:val="24"/>
          <w:szCs w:val="24"/>
        </w:rPr>
        <w:t>Farias</w:t>
      </w:r>
      <w:r>
        <w:rPr>
          <w:rFonts w:ascii="Times New Roman" w:hAnsi="Times New Roman" w:cs="Times New Roman"/>
          <w:sz w:val="24"/>
          <w:szCs w:val="24"/>
        </w:rPr>
        <w:t>,</w:t>
      </w:r>
      <w:r w:rsidRPr="00C51193">
        <w:rPr>
          <w:rFonts w:ascii="Times New Roman" w:hAnsi="Times New Roman" w:cs="Times New Roman"/>
          <w:sz w:val="24"/>
          <w:szCs w:val="24"/>
        </w:rPr>
        <w:t xml:space="preserve"> C</w:t>
      </w:r>
      <w:r>
        <w:rPr>
          <w:rFonts w:ascii="Times New Roman" w:hAnsi="Times New Roman" w:cs="Times New Roman"/>
          <w:sz w:val="24"/>
          <w:szCs w:val="24"/>
        </w:rPr>
        <w:t>.</w:t>
      </w:r>
      <w:r w:rsidRPr="00C51193">
        <w:rPr>
          <w:rFonts w:ascii="Times New Roman" w:hAnsi="Times New Roman" w:cs="Times New Roman"/>
          <w:sz w:val="24"/>
          <w:szCs w:val="24"/>
        </w:rPr>
        <w:t>, Mesquita</w:t>
      </w:r>
      <w:r>
        <w:rPr>
          <w:rFonts w:ascii="Times New Roman" w:hAnsi="Times New Roman" w:cs="Times New Roman"/>
          <w:sz w:val="24"/>
          <w:szCs w:val="24"/>
        </w:rPr>
        <w:t>,</w:t>
      </w:r>
      <w:r w:rsidRPr="00C51193">
        <w:rPr>
          <w:rFonts w:ascii="Times New Roman" w:hAnsi="Times New Roman" w:cs="Times New Roman"/>
          <w:sz w:val="24"/>
          <w:szCs w:val="24"/>
        </w:rPr>
        <w:t xml:space="preserve"> I</w:t>
      </w:r>
      <w:r>
        <w:rPr>
          <w:rFonts w:ascii="Times New Roman" w:hAnsi="Times New Roman" w:cs="Times New Roman"/>
          <w:sz w:val="24"/>
          <w:szCs w:val="24"/>
        </w:rPr>
        <w:t>.</w:t>
      </w:r>
      <w:r w:rsidRPr="00C51193">
        <w:rPr>
          <w:rFonts w:ascii="Times New Roman" w:hAnsi="Times New Roman" w:cs="Times New Roman"/>
          <w:sz w:val="24"/>
          <w:szCs w:val="24"/>
        </w:rPr>
        <w:t xml:space="preserve"> </w:t>
      </w:r>
      <w:r w:rsidR="00B6048D">
        <w:rPr>
          <w:rFonts w:ascii="Times New Roman" w:hAnsi="Times New Roman" w:cs="Times New Roman"/>
          <w:sz w:val="24"/>
          <w:szCs w:val="24"/>
        </w:rPr>
        <w:t xml:space="preserve">and </w:t>
      </w:r>
      <w:r w:rsidRPr="00C51193">
        <w:rPr>
          <w:rFonts w:ascii="Times New Roman" w:hAnsi="Times New Roman" w:cs="Times New Roman"/>
          <w:sz w:val="24"/>
          <w:szCs w:val="24"/>
        </w:rPr>
        <w:t>Hastie</w:t>
      </w:r>
      <w:r>
        <w:rPr>
          <w:rFonts w:ascii="Times New Roman" w:hAnsi="Times New Roman" w:cs="Times New Roman"/>
          <w:sz w:val="24"/>
          <w:szCs w:val="24"/>
        </w:rPr>
        <w:t>,</w:t>
      </w:r>
      <w:r w:rsidRPr="00C51193">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C51193">
        <w:rPr>
          <w:rFonts w:ascii="Times New Roman" w:hAnsi="Times New Roman" w:cs="Times New Roman"/>
          <w:sz w:val="24"/>
          <w:szCs w:val="24"/>
        </w:rPr>
        <w:t>A</w:t>
      </w:r>
      <w:r>
        <w:rPr>
          <w:rFonts w:ascii="Times New Roman" w:hAnsi="Times New Roman" w:cs="Times New Roman"/>
          <w:sz w:val="24"/>
          <w:szCs w:val="24"/>
        </w:rPr>
        <w:t>.</w:t>
      </w:r>
      <w:r w:rsidRPr="00C51193">
        <w:rPr>
          <w:rFonts w:ascii="Times New Roman" w:hAnsi="Times New Roman" w:cs="Times New Roman"/>
          <w:sz w:val="24"/>
          <w:szCs w:val="24"/>
        </w:rPr>
        <w:t xml:space="preserve"> (2015). </w:t>
      </w:r>
      <w:r w:rsidRPr="00C51193">
        <w:rPr>
          <w:rFonts w:ascii="Times New Roman" w:hAnsi="Times New Roman" w:cs="Times New Roman"/>
          <w:i/>
          <w:iCs/>
          <w:sz w:val="24"/>
          <w:szCs w:val="24"/>
        </w:rPr>
        <w:t>Game performance and understanding within a hybrid sport education season</w:t>
      </w:r>
      <w:r w:rsidRPr="00C51193">
        <w:rPr>
          <w:rFonts w:ascii="Times New Roman" w:hAnsi="Times New Roman" w:cs="Times New Roman"/>
          <w:sz w:val="24"/>
          <w:szCs w:val="24"/>
        </w:rPr>
        <w:t>. J Teach Phys</w:t>
      </w:r>
      <w:r>
        <w:rPr>
          <w:rFonts w:ascii="Times New Roman" w:hAnsi="Times New Roman" w:cs="Times New Roman"/>
          <w:sz w:val="24"/>
          <w:szCs w:val="24"/>
        </w:rPr>
        <w:t>ical</w:t>
      </w:r>
      <w:r w:rsidRPr="00C51193">
        <w:rPr>
          <w:rFonts w:ascii="Times New Roman" w:hAnsi="Times New Roman" w:cs="Times New Roman"/>
          <w:sz w:val="24"/>
          <w:szCs w:val="24"/>
        </w:rPr>
        <w:t xml:space="preserve"> Educ</w:t>
      </w:r>
      <w:r>
        <w:rPr>
          <w:rFonts w:ascii="Times New Roman" w:hAnsi="Times New Roman" w:cs="Times New Roman"/>
          <w:sz w:val="24"/>
          <w:szCs w:val="24"/>
        </w:rPr>
        <w:t>ation</w:t>
      </w:r>
      <w:r w:rsidRPr="00C51193">
        <w:rPr>
          <w:rFonts w:ascii="Times New Roman" w:hAnsi="Times New Roman" w:cs="Times New Roman"/>
          <w:sz w:val="24"/>
          <w:szCs w:val="24"/>
        </w:rPr>
        <w:t xml:space="preserve"> 34(3): 363-383.</w:t>
      </w:r>
    </w:p>
    <w:p w14:paraId="19C982FC" w14:textId="77777777" w:rsidR="002769EA" w:rsidRDefault="002769EA" w:rsidP="000D0803">
      <w:pPr>
        <w:pStyle w:val="ListParagraph"/>
        <w:numPr>
          <w:ilvl w:val="0"/>
          <w:numId w:val="2"/>
        </w:numPr>
        <w:rPr>
          <w:rFonts w:ascii="Times New Roman" w:hAnsi="Times New Roman" w:cs="Times New Roman"/>
          <w:sz w:val="24"/>
          <w:szCs w:val="24"/>
        </w:rPr>
      </w:pPr>
      <w:r w:rsidRPr="002769EA">
        <w:rPr>
          <w:rFonts w:ascii="Times New Roman" w:hAnsi="Times New Roman" w:cs="Times New Roman"/>
          <w:sz w:val="24"/>
          <w:szCs w:val="24"/>
        </w:rPr>
        <w:t>Fédération Internationale de Football Association</w:t>
      </w:r>
      <w:r>
        <w:rPr>
          <w:rFonts w:ascii="Times New Roman" w:hAnsi="Times New Roman" w:cs="Times New Roman"/>
          <w:sz w:val="24"/>
          <w:szCs w:val="24"/>
        </w:rPr>
        <w:t xml:space="preserve">. (2016). </w:t>
      </w:r>
      <w:r w:rsidRPr="002769EA">
        <w:rPr>
          <w:rFonts w:ascii="Times New Roman" w:hAnsi="Times New Roman" w:cs="Times New Roman"/>
          <w:i/>
          <w:iCs/>
          <w:sz w:val="24"/>
          <w:szCs w:val="24"/>
        </w:rPr>
        <w:t>Grassroots.</w:t>
      </w:r>
      <w:r>
        <w:rPr>
          <w:rFonts w:ascii="Times New Roman" w:hAnsi="Times New Roman" w:cs="Times New Roman"/>
          <w:sz w:val="24"/>
          <w:szCs w:val="24"/>
        </w:rPr>
        <w:t xml:space="preserve"> Available at: </w:t>
      </w:r>
      <w:hyperlink r:id="rId18" w:history="1">
        <w:r w:rsidRPr="00E66B15">
          <w:rPr>
            <w:rStyle w:val="Hyperlink"/>
            <w:rFonts w:ascii="Times New Roman" w:hAnsi="Times New Roman" w:cs="Times New Roman"/>
            <w:sz w:val="24"/>
            <w:szCs w:val="24"/>
          </w:rPr>
          <w:t>https://grassroots.fifa.com/fileadmin/user_upload/pdfs/grassroots_2016__e.pdf</w:t>
        </w:r>
      </w:hyperlink>
      <w:r>
        <w:rPr>
          <w:rFonts w:ascii="Times New Roman" w:hAnsi="Times New Roman" w:cs="Times New Roman"/>
          <w:sz w:val="24"/>
          <w:szCs w:val="24"/>
        </w:rPr>
        <w:t xml:space="preserve"> (Accessed 11 April 2020).</w:t>
      </w:r>
    </w:p>
    <w:p w14:paraId="62B2CBD8" w14:textId="00F47DCF" w:rsidR="00975852" w:rsidRDefault="00975852" w:rsidP="000D080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lastRenderedPageBreak/>
        <w:t xml:space="preserve">Harrison, C. (2017). </w:t>
      </w:r>
      <w:r>
        <w:rPr>
          <w:rFonts w:ascii="Times New Roman" w:hAnsi="Times New Roman" w:cs="Times New Roman"/>
          <w:i/>
          <w:iCs/>
          <w:sz w:val="24"/>
          <w:szCs w:val="24"/>
        </w:rPr>
        <w:t xml:space="preserve">5 Reasons Why Competition is Good (and Bad) for your Child. </w:t>
      </w:r>
      <w:r>
        <w:rPr>
          <w:rFonts w:ascii="Times New Roman" w:hAnsi="Times New Roman" w:cs="Times New Roman"/>
          <w:sz w:val="24"/>
          <w:szCs w:val="24"/>
        </w:rPr>
        <w:t xml:space="preserve">Available at: </w:t>
      </w:r>
      <w:hyperlink r:id="rId19" w:history="1">
        <w:r w:rsidRPr="00E66B15">
          <w:rPr>
            <w:rStyle w:val="Hyperlink"/>
            <w:rFonts w:ascii="Times New Roman" w:hAnsi="Times New Roman" w:cs="Times New Roman"/>
            <w:sz w:val="24"/>
            <w:szCs w:val="24"/>
          </w:rPr>
          <w:t>https://news.autmillennium.org.nz/athlete-development/5-reasons-competition/</w:t>
        </w:r>
      </w:hyperlink>
      <w:r>
        <w:rPr>
          <w:rFonts w:ascii="Times New Roman" w:hAnsi="Times New Roman" w:cs="Times New Roman"/>
          <w:sz w:val="24"/>
          <w:szCs w:val="24"/>
        </w:rPr>
        <w:t xml:space="preserve"> (Accessed 11 April 2020)</w:t>
      </w:r>
    </w:p>
    <w:p w14:paraId="3E8B13F7" w14:textId="55CCAF22" w:rsidR="00DE61CA" w:rsidRPr="00DB7904" w:rsidRDefault="00DE61CA" w:rsidP="00DB7904">
      <w:pPr>
        <w:pStyle w:val="ListParagraph"/>
        <w:numPr>
          <w:ilvl w:val="0"/>
          <w:numId w:val="2"/>
        </w:numPr>
        <w:rPr>
          <w:rFonts w:ascii="Times New Roman" w:hAnsi="Times New Roman" w:cs="Times New Roman"/>
          <w:sz w:val="24"/>
          <w:szCs w:val="24"/>
        </w:rPr>
      </w:pPr>
      <w:r w:rsidRPr="00DE61CA">
        <w:rPr>
          <w:rFonts w:ascii="Times New Roman" w:hAnsi="Times New Roman" w:cs="Times New Roman"/>
          <w:sz w:val="24"/>
          <w:szCs w:val="24"/>
        </w:rPr>
        <w:t>Hastie</w:t>
      </w:r>
      <w:r w:rsidR="00DB7904">
        <w:rPr>
          <w:rFonts w:ascii="Times New Roman" w:hAnsi="Times New Roman" w:cs="Times New Roman"/>
          <w:sz w:val="24"/>
          <w:szCs w:val="24"/>
        </w:rPr>
        <w:t>,</w:t>
      </w:r>
      <w:r w:rsidRPr="00DE61CA">
        <w:rPr>
          <w:rFonts w:ascii="Times New Roman" w:hAnsi="Times New Roman" w:cs="Times New Roman"/>
          <w:sz w:val="24"/>
          <w:szCs w:val="24"/>
        </w:rPr>
        <w:t xml:space="preserve"> P</w:t>
      </w:r>
      <w:r w:rsidR="00DB7904">
        <w:rPr>
          <w:rFonts w:ascii="Times New Roman" w:hAnsi="Times New Roman" w:cs="Times New Roman"/>
          <w:sz w:val="24"/>
          <w:szCs w:val="24"/>
        </w:rPr>
        <w:t xml:space="preserve">. </w:t>
      </w:r>
      <w:r w:rsidRPr="00DE61CA">
        <w:rPr>
          <w:rFonts w:ascii="Times New Roman" w:hAnsi="Times New Roman" w:cs="Times New Roman"/>
          <w:sz w:val="24"/>
          <w:szCs w:val="24"/>
        </w:rPr>
        <w:t>A</w:t>
      </w:r>
      <w:r w:rsidR="00DB7904">
        <w:rPr>
          <w:rFonts w:ascii="Times New Roman" w:hAnsi="Times New Roman" w:cs="Times New Roman"/>
          <w:sz w:val="24"/>
          <w:szCs w:val="24"/>
        </w:rPr>
        <w:t>.</w:t>
      </w:r>
      <w:r w:rsidRPr="00DE61CA">
        <w:rPr>
          <w:rFonts w:ascii="Times New Roman" w:hAnsi="Times New Roman" w:cs="Times New Roman"/>
          <w:sz w:val="24"/>
          <w:szCs w:val="24"/>
        </w:rPr>
        <w:t xml:space="preserve"> (1998). </w:t>
      </w:r>
      <w:r w:rsidRPr="00DB7904">
        <w:rPr>
          <w:rFonts w:ascii="Times New Roman" w:hAnsi="Times New Roman" w:cs="Times New Roman"/>
          <w:i/>
          <w:iCs/>
          <w:sz w:val="24"/>
          <w:szCs w:val="24"/>
        </w:rPr>
        <w:t>The participation and perceptions</w:t>
      </w:r>
      <w:r w:rsidRPr="00DB7904">
        <w:rPr>
          <w:rFonts w:ascii="Times New Roman" w:hAnsi="Times New Roman" w:cs="Times New Roman"/>
          <w:i/>
          <w:iCs/>
          <w:sz w:val="24"/>
          <w:szCs w:val="24"/>
        </w:rPr>
        <w:t xml:space="preserve"> </w:t>
      </w:r>
      <w:r w:rsidRPr="00DB7904">
        <w:rPr>
          <w:rFonts w:ascii="Times New Roman" w:hAnsi="Times New Roman" w:cs="Times New Roman"/>
          <w:i/>
          <w:iCs/>
          <w:sz w:val="24"/>
          <w:szCs w:val="24"/>
        </w:rPr>
        <w:t>of girls within a unit of sport education</w:t>
      </w:r>
      <w:r w:rsidRPr="00DE61CA">
        <w:rPr>
          <w:rFonts w:ascii="Times New Roman" w:hAnsi="Times New Roman" w:cs="Times New Roman"/>
          <w:sz w:val="24"/>
          <w:szCs w:val="24"/>
        </w:rPr>
        <w:t>. J Teach Phys</w:t>
      </w:r>
      <w:r w:rsidR="00DB7904">
        <w:rPr>
          <w:rFonts w:ascii="Times New Roman" w:hAnsi="Times New Roman" w:cs="Times New Roman"/>
          <w:sz w:val="24"/>
          <w:szCs w:val="24"/>
        </w:rPr>
        <w:t xml:space="preserve">ical </w:t>
      </w:r>
      <w:r w:rsidRPr="00DB7904">
        <w:rPr>
          <w:rFonts w:ascii="Times New Roman" w:hAnsi="Times New Roman" w:cs="Times New Roman"/>
          <w:sz w:val="24"/>
          <w:szCs w:val="24"/>
        </w:rPr>
        <w:t>Educ</w:t>
      </w:r>
      <w:r w:rsidR="00DB7904">
        <w:rPr>
          <w:rFonts w:ascii="Times New Roman" w:hAnsi="Times New Roman" w:cs="Times New Roman"/>
          <w:sz w:val="24"/>
          <w:szCs w:val="24"/>
        </w:rPr>
        <w:t>ation</w:t>
      </w:r>
      <w:r w:rsidRPr="00DB7904">
        <w:rPr>
          <w:rFonts w:ascii="Times New Roman" w:hAnsi="Times New Roman" w:cs="Times New Roman"/>
          <w:sz w:val="24"/>
          <w:szCs w:val="24"/>
        </w:rPr>
        <w:t xml:space="preserve"> 17(2): 157-171</w:t>
      </w:r>
    </w:p>
    <w:p w14:paraId="0043168F" w14:textId="12F4D5E1" w:rsidR="003B691F" w:rsidRDefault="003B691F" w:rsidP="000D080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Kim-Kregel, P. (2011). Celebrating children’s achievements great and small. Available at: </w:t>
      </w:r>
      <w:hyperlink r:id="rId20" w:history="1">
        <w:r w:rsidRPr="00E66B15">
          <w:rPr>
            <w:rStyle w:val="Hyperlink"/>
            <w:rFonts w:ascii="Times New Roman" w:hAnsi="Times New Roman" w:cs="Times New Roman"/>
            <w:sz w:val="24"/>
            <w:szCs w:val="24"/>
          </w:rPr>
          <w:t>https://www.greatschools.org/gk/articles/celebrating-achievements/</w:t>
        </w:r>
      </w:hyperlink>
      <w:r>
        <w:rPr>
          <w:rFonts w:ascii="Times New Roman" w:hAnsi="Times New Roman" w:cs="Times New Roman"/>
          <w:sz w:val="24"/>
          <w:szCs w:val="24"/>
        </w:rPr>
        <w:t xml:space="preserve"> (Accessed 13 April 2020)</w:t>
      </w:r>
    </w:p>
    <w:p w14:paraId="55BDC6DB" w14:textId="46625BD7" w:rsidR="009D4ED0" w:rsidRDefault="00C97608" w:rsidP="000D0803">
      <w:pPr>
        <w:pStyle w:val="ListParagraph"/>
        <w:numPr>
          <w:ilvl w:val="0"/>
          <w:numId w:val="2"/>
        </w:numPr>
        <w:rPr>
          <w:rFonts w:ascii="Times New Roman" w:hAnsi="Times New Roman" w:cs="Times New Roman"/>
          <w:sz w:val="24"/>
          <w:szCs w:val="24"/>
        </w:rPr>
      </w:pPr>
      <w:r w:rsidRPr="00C97608">
        <w:rPr>
          <w:rFonts w:ascii="Times New Roman" w:hAnsi="Times New Roman" w:cs="Times New Roman"/>
          <w:sz w:val="24"/>
          <w:szCs w:val="24"/>
        </w:rPr>
        <w:t xml:space="preserve">Kinchin, G. (2006). </w:t>
      </w:r>
      <w:r w:rsidRPr="00C97608">
        <w:rPr>
          <w:rFonts w:ascii="Times New Roman" w:hAnsi="Times New Roman" w:cs="Times New Roman"/>
          <w:i/>
          <w:iCs/>
          <w:sz w:val="24"/>
          <w:szCs w:val="24"/>
        </w:rPr>
        <w:t>Sport education: A view of the research</w:t>
      </w:r>
      <w:r w:rsidRPr="00C97608">
        <w:rPr>
          <w:rFonts w:ascii="Times New Roman" w:hAnsi="Times New Roman" w:cs="Times New Roman"/>
          <w:sz w:val="24"/>
          <w:szCs w:val="24"/>
        </w:rPr>
        <w:t>. The handbook of physical education (pp. 596-609). London</w:t>
      </w:r>
      <w:r w:rsidR="00C6067D">
        <w:rPr>
          <w:rFonts w:ascii="Times New Roman" w:hAnsi="Times New Roman" w:cs="Times New Roman"/>
          <w:sz w:val="24"/>
          <w:szCs w:val="24"/>
        </w:rPr>
        <w:t>:</w:t>
      </w:r>
      <w:r w:rsidRPr="00C97608">
        <w:rPr>
          <w:rFonts w:ascii="Times New Roman" w:hAnsi="Times New Roman" w:cs="Times New Roman"/>
          <w:sz w:val="24"/>
          <w:szCs w:val="24"/>
        </w:rPr>
        <w:t xml:space="preserve"> Sage Publications.</w:t>
      </w:r>
    </w:p>
    <w:p w14:paraId="28C50D72" w14:textId="77777777" w:rsidR="00AE79C1" w:rsidRDefault="00AE79C1" w:rsidP="000D0803">
      <w:pPr>
        <w:pStyle w:val="ListParagraph"/>
        <w:numPr>
          <w:ilvl w:val="0"/>
          <w:numId w:val="2"/>
        </w:numPr>
        <w:rPr>
          <w:rFonts w:ascii="Times New Roman" w:hAnsi="Times New Roman" w:cs="Times New Roman"/>
          <w:sz w:val="24"/>
          <w:szCs w:val="24"/>
        </w:rPr>
      </w:pPr>
      <w:r w:rsidRPr="00AE79C1">
        <w:rPr>
          <w:rFonts w:ascii="Times New Roman" w:hAnsi="Times New Roman" w:cs="Times New Roman"/>
          <w:sz w:val="24"/>
          <w:szCs w:val="24"/>
        </w:rPr>
        <w:t xml:space="preserve">Kohn, A. (1993). </w:t>
      </w:r>
      <w:r w:rsidRPr="00AE79C1">
        <w:rPr>
          <w:rFonts w:ascii="Times New Roman" w:hAnsi="Times New Roman" w:cs="Times New Roman"/>
          <w:i/>
          <w:iCs/>
          <w:sz w:val="24"/>
          <w:szCs w:val="24"/>
        </w:rPr>
        <w:t>Punished by Rewards: The Trouble with Gold Stars, Incentive Plans, A’s, Praise, and Other Bribes.</w:t>
      </w:r>
      <w:r w:rsidRPr="00AE79C1">
        <w:rPr>
          <w:rFonts w:ascii="Times New Roman" w:hAnsi="Times New Roman" w:cs="Times New Roman"/>
          <w:sz w:val="24"/>
          <w:szCs w:val="24"/>
        </w:rPr>
        <w:t xml:space="preserve"> Boston: Houghton Mifflin.</w:t>
      </w:r>
    </w:p>
    <w:p w14:paraId="2AA18950" w14:textId="77777777" w:rsidR="002769EA" w:rsidRDefault="002769EA" w:rsidP="000D080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Lee, A. (2020). </w:t>
      </w:r>
      <w:r>
        <w:rPr>
          <w:rFonts w:ascii="Times New Roman" w:hAnsi="Times New Roman" w:cs="Times New Roman"/>
          <w:i/>
          <w:iCs/>
          <w:sz w:val="24"/>
          <w:szCs w:val="24"/>
        </w:rPr>
        <w:t xml:space="preserve">Instructional Intervention: What you need to know. </w:t>
      </w:r>
      <w:r>
        <w:rPr>
          <w:rFonts w:ascii="Times New Roman" w:hAnsi="Times New Roman" w:cs="Times New Roman"/>
          <w:sz w:val="24"/>
          <w:szCs w:val="24"/>
        </w:rPr>
        <w:t xml:space="preserve"> Available at: </w:t>
      </w:r>
      <w:hyperlink r:id="rId21" w:history="1">
        <w:r w:rsidRPr="00E66B15">
          <w:rPr>
            <w:rStyle w:val="Hyperlink"/>
            <w:rFonts w:ascii="Times New Roman" w:hAnsi="Times New Roman" w:cs="Times New Roman"/>
            <w:sz w:val="24"/>
            <w:szCs w:val="24"/>
          </w:rPr>
          <w:t>https://www.understood.org/en/learning-thinking-differences/treatments-approaches/educational-strategies/instructional-intervention-what-you-need-to-know</w:t>
        </w:r>
      </w:hyperlink>
      <w:r>
        <w:rPr>
          <w:rFonts w:ascii="Times New Roman" w:hAnsi="Times New Roman" w:cs="Times New Roman"/>
          <w:sz w:val="24"/>
          <w:szCs w:val="24"/>
        </w:rPr>
        <w:t xml:space="preserve"> (Accessed 11 April 2020).</w:t>
      </w:r>
    </w:p>
    <w:p w14:paraId="121D7B16" w14:textId="415F3C60" w:rsidR="00A36C41" w:rsidRPr="00A36C41" w:rsidRDefault="00A36C41" w:rsidP="00A36C41">
      <w:pPr>
        <w:pStyle w:val="ListParagraph"/>
        <w:numPr>
          <w:ilvl w:val="0"/>
          <w:numId w:val="2"/>
        </w:numPr>
        <w:rPr>
          <w:rFonts w:ascii="Times New Roman" w:hAnsi="Times New Roman" w:cs="Times New Roman"/>
          <w:sz w:val="24"/>
          <w:szCs w:val="24"/>
        </w:rPr>
      </w:pPr>
      <w:r w:rsidRPr="00A36C41">
        <w:rPr>
          <w:rFonts w:ascii="Times New Roman" w:hAnsi="Times New Roman" w:cs="Times New Roman"/>
          <w:sz w:val="24"/>
          <w:szCs w:val="24"/>
        </w:rPr>
        <w:t>Light, R</w:t>
      </w:r>
      <w:r w:rsidR="00B6048D">
        <w:rPr>
          <w:rFonts w:ascii="Times New Roman" w:hAnsi="Times New Roman" w:cs="Times New Roman"/>
          <w:sz w:val="24"/>
          <w:szCs w:val="24"/>
        </w:rPr>
        <w:t>.</w:t>
      </w:r>
      <w:r w:rsidRPr="00A36C41">
        <w:rPr>
          <w:rFonts w:ascii="Times New Roman" w:hAnsi="Times New Roman" w:cs="Times New Roman"/>
          <w:sz w:val="24"/>
          <w:szCs w:val="24"/>
        </w:rPr>
        <w:t xml:space="preserve"> </w:t>
      </w:r>
      <w:r w:rsidR="00B6048D">
        <w:rPr>
          <w:rFonts w:ascii="Times New Roman" w:hAnsi="Times New Roman" w:cs="Times New Roman"/>
          <w:sz w:val="24"/>
          <w:szCs w:val="24"/>
        </w:rPr>
        <w:t>and</w:t>
      </w:r>
      <w:r w:rsidRPr="00A36C41">
        <w:rPr>
          <w:rFonts w:ascii="Times New Roman" w:hAnsi="Times New Roman" w:cs="Times New Roman"/>
          <w:sz w:val="24"/>
          <w:szCs w:val="24"/>
        </w:rPr>
        <w:t xml:space="preserve"> Wallian, N. (2008). </w:t>
      </w:r>
      <w:r w:rsidRPr="00A36C41">
        <w:rPr>
          <w:rFonts w:ascii="Times New Roman" w:hAnsi="Times New Roman" w:cs="Times New Roman"/>
          <w:i/>
          <w:iCs/>
          <w:sz w:val="24"/>
          <w:szCs w:val="24"/>
        </w:rPr>
        <w:t>A constructivist-informed approach to teaching swimming</w:t>
      </w:r>
      <w:r w:rsidRPr="00A36C41">
        <w:rPr>
          <w:rFonts w:ascii="Times New Roman" w:hAnsi="Times New Roman" w:cs="Times New Roman"/>
          <w:sz w:val="24"/>
          <w:szCs w:val="24"/>
        </w:rPr>
        <w:t xml:space="preserve">. Quest, 60, 387–404. </w:t>
      </w:r>
    </w:p>
    <w:p w14:paraId="759A1FDF" w14:textId="0D950E8A" w:rsidR="0035315C" w:rsidRPr="0035315C" w:rsidRDefault="0035315C" w:rsidP="0035315C">
      <w:pPr>
        <w:pStyle w:val="ListParagraph"/>
        <w:numPr>
          <w:ilvl w:val="0"/>
          <w:numId w:val="2"/>
        </w:numPr>
        <w:rPr>
          <w:rFonts w:ascii="Times New Roman" w:hAnsi="Times New Roman" w:cs="Times New Roman"/>
          <w:sz w:val="24"/>
          <w:szCs w:val="24"/>
        </w:rPr>
      </w:pPr>
      <w:r w:rsidRPr="0035315C">
        <w:rPr>
          <w:rFonts w:ascii="Times New Roman" w:hAnsi="Times New Roman" w:cs="Times New Roman"/>
          <w:sz w:val="24"/>
          <w:szCs w:val="24"/>
        </w:rPr>
        <w:t>Mahedero</w:t>
      </w:r>
      <w:r>
        <w:rPr>
          <w:rFonts w:ascii="Times New Roman" w:hAnsi="Times New Roman" w:cs="Times New Roman"/>
          <w:sz w:val="24"/>
          <w:szCs w:val="24"/>
        </w:rPr>
        <w:t>,</w:t>
      </w:r>
      <w:r w:rsidRPr="0035315C">
        <w:rPr>
          <w:rFonts w:ascii="Times New Roman" w:hAnsi="Times New Roman" w:cs="Times New Roman"/>
          <w:sz w:val="24"/>
          <w:szCs w:val="24"/>
        </w:rPr>
        <w:t xml:space="preserve"> M</w:t>
      </w:r>
      <w:r>
        <w:rPr>
          <w:rFonts w:ascii="Times New Roman" w:hAnsi="Times New Roman" w:cs="Times New Roman"/>
          <w:sz w:val="24"/>
          <w:szCs w:val="24"/>
        </w:rPr>
        <w:t>.</w:t>
      </w:r>
      <w:r w:rsidRPr="0035315C">
        <w:rPr>
          <w:rFonts w:ascii="Times New Roman" w:hAnsi="Times New Roman" w:cs="Times New Roman"/>
          <w:sz w:val="24"/>
          <w:szCs w:val="24"/>
        </w:rPr>
        <w:t>, Calderón</w:t>
      </w:r>
      <w:r>
        <w:rPr>
          <w:rFonts w:ascii="Times New Roman" w:hAnsi="Times New Roman" w:cs="Times New Roman"/>
          <w:sz w:val="24"/>
          <w:szCs w:val="24"/>
        </w:rPr>
        <w:t>,</w:t>
      </w:r>
      <w:r w:rsidRPr="0035315C">
        <w:rPr>
          <w:rFonts w:ascii="Times New Roman" w:hAnsi="Times New Roman" w:cs="Times New Roman"/>
          <w:sz w:val="24"/>
          <w:szCs w:val="24"/>
        </w:rPr>
        <w:t xml:space="preserve"> A</w:t>
      </w:r>
      <w:r>
        <w:rPr>
          <w:rFonts w:ascii="Times New Roman" w:hAnsi="Times New Roman" w:cs="Times New Roman"/>
          <w:sz w:val="24"/>
          <w:szCs w:val="24"/>
        </w:rPr>
        <w:t>.</w:t>
      </w:r>
      <w:r w:rsidRPr="0035315C">
        <w:rPr>
          <w:rFonts w:ascii="Times New Roman" w:hAnsi="Times New Roman" w:cs="Times New Roman"/>
          <w:sz w:val="24"/>
          <w:szCs w:val="24"/>
        </w:rPr>
        <w:t>, Arias</w:t>
      </w:r>
      <w:r>
        <w:rPr>
          <w:rFonts w:ascii="Times New Roman" w:hAnsi="Times New Roman" w:cs="Times New Roman"/>
          <w:sz w:val="24"/>
          <w:szCs w:val="24"/>
        </w:rPr>
        <w:t>,</w:t>
      </w:r>
      <w:r w:rsidRPr="0035315C">
        <w:rPr>
          <w:rFonts w:ascii="Times New Roman" w:hAnsi="Times New Roman" w:cs="Times New Roman"/>
          <w:sz w:val="24"/>
          <w:szCs w:val="24"/>
        </w:rPr>
        <w:t xml:space="preserve"> J</w:t>
      </w:r>
      <w:r>
        <w:rPr>
          <w:rFonts w:ascii="Times New Roman" w:hAnsi="Times New Roman" w:cs="Times New Roman"/>
          <w:sz w:val="24"/>
          <w:szCs w:val="24"/>
        </w:rPr>
        <w:t xml:space="preserve">. </w:t>
      </w:r>
      <w:r w:rsidRPr="0035315C">
        <w:rPr>
          <w:rFonts w:ascii="Times New Roman" w:hAnsi="Times New Roman" w:cs="Times New Roman"/>
          <w:sz w:val="24"/>
          <w:szCs w:val="24"/>
        </w:rPr>
        <w:t>L</w:t>
      </w:r>
      <w:r>
        <w:rPr>
          <w:rFonts w:ascii="Times New Roman" w:hAnsi="Times New Roman" w:cs="Times New Roman"/>
          <w:sz w:val="24"/>
          <w:szCs w:val="24"/>
        </w:rPr>
        <w:t>.</w:t>
      </w:r>
      <w:r w:rsidRPr="0035315C">
        <w:rPr>
          <w:rFonts w:ascii="Times New Roman" w:hAnsi="Times New Roman" w:cs="Times New Roman"/>
          <w:sz w:val="24"/>
          <w:szCs w:val="24"/>
        </w:rPr>
        <w:t>, Hastie</w:t>
      </w:r>
      <w:r>
        <w:rPr>
          <w:rFonts w:ascii="Times New Roman" w:hAnsi="Times New Roman" w:cs="Times New Roman"/>
          <w:sz w:val="24"/>
          <w:szCs w:val="24"/>
        </w:rPr>
        <w:t>,</w:t>
      </w:r>
      <w:r w:rsidRPr="0035315C">
        <w:rPr>
          <w:rFonts w:ascii="Times New Roman" w:hAnsi="Times New Roman" w:cs="Times New Roman"/>
          <w:sz w:val="24"/>
          <w:szCs w:val="24"/>
        </w:rPr>
        <w:t xml:space="preserve"> P</w:t>
      </w:r>
      <w:r>
        <w:rPr>
          <w:rFonts w:ascii="Times New Roman" w:hAnsi="Times New Roman" w:cs="Times New Roman"/>
          <w:sz w:val="24"/>
          <w:szCs w:val="24"/>
        </w:rPr>
        <w:t>.</w:t>
      </w:r>
      <w:r w:rsidRPr="0035315C">
        <w:rPr>
          <w:rFonts w:ascii="Times New Roman" w:hAnsi="Times New Roman" w:cs="Times New Roman"/>
          <w:sz w:val="24"/>
          <w:szCs w:val="24"/>
        </w:rPr>
        <w:t xml:space="preserve"> </w:t>
      </w:r>
      <w:r w:rsidR="00B6048D">
        <w:rPr>
          <w:rFonts w:ascii="Times New Roman" w:hAnsi="Times New Roman" w:cs="Times New Roman"/>
          <w:sz w:val="24"/>
          <w:szCs w:val="24"/>
        </w:rPr>
        <w:t xml:space="preserve">and </w:t>
      </w:r>
      <w:r w:rsidRPr="0035315C">
        <w:rPr>
          <w:rFonts w:ascii="Times New Roman" w:hAnsi="Times New Roman" w:cs="Times New Roman"/>
          <w:sz w:val="24"/>
          <w:szCs w:val="24"/>
        </w:rPr>
        <w:t>Guarino</w:t>
      </w:r>
      <w:r>
        <w:rPr>
          <w:rFonts w:ascii="Times New Roman" w:hAnsi="Times New Roman" w:cs="Times New Roman"/>
          <w:sz w:val="24"/>
          <w:szCs w:val="24"/>
        </w:rPr>
        <w:t xml:space="preserve">, </w:t>
      </w:r>
      <w:r w:rsidRPr="0035315C">
        <w:rPr>
          <w:rFonts w:ascii="Times New Roman" w:hAnsi="Times New Roman" w:cs="Times New Roman"/>
          <w:sz w:val="24"/>
          <w:szCs w:val="24"/>
        </w:rPr>
        <w:t>A</w:t>
      </w:r>
      <w:r>
        <w:rPr>
          <w:rFonts w:ascii="Times New Roman" w:hAnsi="Times New Roman" w:cs="Times New Roman"/>
          <w:sz w:val="24"/>
          <w:szCs w:val="24"/>
        </w:rPr>
        <w:t>.</w:t>
      </w:r>
      <w:r w:rsidRPr="0035315C">
        <w:rPr>
          <w:rFonts w:ascii="Times New Roman" w:hAnsi="Times New Roman" w:cs="Times New Roman"/>
          <w:sz w:val="24"/>
          <w:szCs w:val="24"/>
        </w:rPr>
        <w:t xml:space="preserve"> (2015). </w:t>
      </w:r>
      <w:r w:rsidRPr="0035315C">
        <w:rPr>
          <w:rFonts w:ascii="Times New Roman" w:hAnsi="Times New Roman" w:cs="Times New Roman"/>
          <w:i/>
          <w:iCs/>
          <w:sz w:val="24"/>
          <w:szCs w:val="24"/>
        </w:rPr>
        <w:t>Effects of student skill level on knowledge,</w:t>
      </w:r>
      <w:r w:rsidRPr="0035315C">
        <w:rPr>
          <w:rFonts w:ascii="Times New Roman" w:hAnsi="Times New Roman" w:cs="Times New Roman"/>
          <w:i/>
          <w:iCs/>
          <w:sz w:val="24"/>
          <w:szCs w:val="24"/>
        </w:rPr>
        <w:t xml:space="preserve"> </w:t>
      </w:r>
      <w:r w:rsidRPr="0035315C">
        <w:rPr>
          <w:rFonts w:ascii="Times New Roman" w:hAnsi="Times New Roman" w:cs="Times New Roman"/>
          <w:i/>
          <w:iCs/>
          <w:sz w:val="24"/>
          <w:szCs w:val="24"/>
        </w:rPr>
        <w:t>decision making, skill execution and game performance in a mini-volleyball sport education season</w:t>
      </w:r>
      <w:r w:rsidRPr="0035315C">
        <w:rPr>
          <w:rFonts w:ascii="Times New Roman" w:hAnsi="Times New Roman" w:cs="Times New Roman"/>
          <w:sz w:val="24"/>
          <w:szCs w:val="24"/>
        </w:rPr>
        <w:t>. J Teac</w:t>
      </w:r>
      <w:r>
        <w:rPr>
          <w:rFonts w:ascii="Times New Roman" w:hAnsi="Times New Roman" w:cs="Times New Roman"/>
          <w:sz w:val="24"/>
          <w:szCs w:val="24"/>
        </w:rPr>
        <w:t xml:space="preserve">h </w:t>
      </w:r>
      <w:r w:rsidRPr="0035315C">
        <w:rPr>
          <w:rFonts w:ascii="Times New Roman" w:hAnsi="Times New Roman" w:cs="Times New Roman"/>
          <w:sz w:val="24"/>
          <w:szCs w:val="24"/>
        </w:rPr>
        <w:t>Phys</w:t>
      </w:r>
      <w:r>
        <w:rPr>
          <w:rFonts w:ascii="Times New Roman" w:hAnsi="Times New Roman" w:cs="Times New Roman"/>
          <w:sz w:val="24"/>
          <w:szCs w:val="24"/>
        </w:rPr>
        <w:t>ical</w:t>
      </w:r>
      <w:r w:rsidRPr="0035315C">
        <w:rPr>
          <w:rFonts w:ascii="Times New Roman" w:hAnsi="Times New Roman" w:cs="Times New Roman"/>
          <w:sz w:val="24"/>
          <w:szCs w:val="24"/>
        </w:rPr>
        <w:t xml:space="preserve"> Educ</w:t>
      </w:r>
      <w:r>
        <w:rPr>
          <w:rFonts w:ascii="Times New Roman" w:hAnsi="Times New Roman" w:cs="Times New Roman"/>
          <w:sz w:val="24"/>
          <w:szCs w:val="24"/>
        </w:rPr>
        <w:t>ation</w:t>
      </w:r>
      <w:r w:rsidRPr="0035315C">
        <w:rPr>
          <w:rFonts w:ascii="Times New Roman" w:hAnsi="Times New Roman" w:cs="Times New Roman"/>
          <w:sz w:val="24"/>
          <w:szCs w:val="24"/>
        </w:rPr>
        <w:t xml:space="preserve"> 34(4): 626-641. </w:t>
      </w:r>
    </w:p>
    <w:p w14:paraId="1007B73D" w14:textId="029A5421" w:rsidR="00EC685B" w:rsidRDefault="002E6530" w:rsidP="0035315C">
      <w:pPr>
        <w:pStyle w:val="ListParagraph"/>
        <w:numPr>
          <w:ilvl w:val="0"/>
          <w:numId w:val="2"/>
        </w:numPr>
        <w:rPr>
          <w:rFonts w:ascii="Times New Roman" w:hAnsi="Times New Roman" w:cs="Times New Roman"/>
          <w:sz w:val="24"/>
          <w:szCs w:val="24"/>
        </w:rPr>
      </w:pPr>
      <w:r w:rsidRPr="00EC685B">
        <w:rPr>
          <w:rFonts w:ascii="Times New Roman" w:hAnsi="Times New Roman" w:cs="Times New Roman"/>
          <w:sz w:val="24"/>
          <w:szCs w:val="24"/>
        </w:rPr>
        <w:t xml:space="preserve">National Health Service. (2019). </w:t>
      </w:r>
      <w:r w:rsidRPr="00EC685B">
        <w:rPr>
          <w:rFonts w:ascii="Times New Roman" w:hAnsi="Times New Roman" w:cs="Times New Roman"/>
          <w:i/>
          <w:iCs/>
          <w:sz w:val="24"/>
          <w:szCs w:val="24"/>
          <w:shd w:val="clear" w:color="auto" w:fill="F0F4F5"/>
        </w:rPr>
        <w:t>Developmental co-ordination disorder (dyspraxia) in children.</w:t>
      </w:r>
      <w:r w:rsidRPr="00EC685B">
        <w:rPr>
          <w:rFonts w:ascii="Times New Roman" w:hAnsi="Times New Roman" w:cs="Times New Roman"/>
          <w:sz w:val="24"/>
          <w:szCs w:val="24"/>
          <w:shd w:val="clear" w:color="auto" w:fill="F0F4F5"/>
        </w:rPr>
        <w:t xml:space="preserve"> Available at: </w:t>
      </w:r>
      <w:hyperlink r:id="rId22" w:history="1">
        <w:r w:rsidRPr="00EC685B">
          <w:rPr>
            <w:rStyle w:val="Hyperlink"/>
            <w:rFonts w:ascii="Times New Roman" w:hAnsi="Times New Roman" w:cs="Times New Roman"/>
            <w:sz w:val="24"/>
            <w:szCs w:val="24"/>
          </w:rPr>
          <w:t>https://www.nhs.uk/conditions/developmental-coordination-disorder-dyspraxia/</w:t>
        </w:r>
      </w:hyperlink>
      <w:r w:rsidRPr="00EC685B">
        <w:rPr>
          <w:rFonts w:ascii="Times New Roman" w:hAnsi="Times New Roman" w:cs="Times New Roman"/>
          <w:sz w:val="24"/>
          <w:szCs w:val="24"/>
        </w:rPr>
        <w:t xml:space="preserve"> (Accessed 10 April 2020).</w:t>
      </w:r>
    </w:p>
    <w:p w14:paraId="130D5423" w14:textId="77777777" w:rsidR="003B691F" w:rsidRDefault="00072988" w:rsidP="003B691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Nichols, P. D. (2010). </w:t>
      </w:r>
      <w:r>
        <w:rPr>
          <w:rFonts w:ascii="Times New Roman" w:hAnsi="Times New Roman" w:cs="Times New Roman"/>
          <w:i/>
          <w:iCs/>
          <w:sz w:val="24"/>
          <w:szCs w:val="24"/>
        </w:rPr>
        <w:t xml:space="preserve">What is a Learning Progression? </w:t>
      </w:r>
      <w:r w:rsidR="00F553A7">
        <w:rPr>
          <w:rFonts w:ascii="Times New Roman" w:hAnsi="Times New Roman" w:cs="Times New Roman"/>
          <w:sz w:val="24"/>
          <w:szCs w:val="24"/>
        </w:rPr>
        <w:t>London: Pearson Education</w:t>
      </w:r>
    </w:p>
    <w:p w14:paraId="0161864E" w14:textId="43EA2277" w:rsidR="000F5919" w:rsidRDefault="000F5919" w:rsidP="003B691F">
      <w:pPr>
        <w:pStyle w:val="ListParagraph"/>
        <w:numPr>
          <w:ilvl w:val="0"/>
          <w:numId w:val="2"/>
        </w:numPr>
        <w:rPr>
          <w:rFonts w:ascii="Times New Roman" w:hAnsi="Times New Roman" w:cs="Times New Roman"/>
          <w:sz w:val="24"/>
          <w:szCs w:val="24"/>
        </w:rPr>
      </w:pPr>
      <w:r w:rsidRPr="000F5919">
        <w:rPr>
          <w:rFonts w:ascii="Times New Roman" w:hAnsi="Times New Roman" w:cs="Times New Roman"/>
          <w:sz w:val="24"/>
          <w:szCs w:val="24"/>
        </w:rPr>
        <w:t>Popham, W. (2007).</w:t>
      </w:r>
      <w:r>
        <w:rPr>
          <w:rFonts w:ascii="Times New Roman" w:hAnsi="Times New Roman" w:cs="Times New Roman"/>
          <w:sz w:val="24"/>
          <w:szCs w:val="24"/>
        </w:rPr>
        <w:t xml:space="preserve"> </w:t>
      </w:r>
      <w:r w:rsidRPr="000F5919">
        <w:rPr>
          <w:rFonts w:ascii="Times New Roman" w:hAnsi="Times New Roman" w:cs="Times New Roman"/>
          <w:i/>
          <w:iCs/>
          <w:sz w:val="24"/>
          <w:szCs w:val="24"/>
        </w:rPr>
        <w:t>The Lowdown on Learning Progressions</w:t>
      </w:r>
      <w:r w:rsidRPr="000F5919">
        <w:rPr>
          <w:rFonts w:ascii="Times New Roman" w:hAnsi="Times New Roman" w:cs="Times New Roman"/>
          <w:sz w:val="24"/>
          <w:szCs w:val="24"/>
        </w:rPr>
        <w:t>. Educational Leadership, 64(7), 83-84.</w:t>
      </w:r>
    </w:p>
    <w:p w14:paraId="08391403" w14:textId="326952AA" w:rsidR="00572FAB" w:rsidRPr="00572FAB" w:rsidRDefault="00572FAB" w:rsidP="00572FAB">
      <w:pPr>
        <w:pStyle w:val="ListParagraph"/>
        <w:numPr>
          <w:ilvl w:val="0"/>
          <w:numId w:val="2"/>
        </w:numPr>
        <w:rPr>
          <w:rFonts w:ascii="Times New Roman" w:hAnsi="Times New Roman" w:cs="Times New Roman"/>
          <w:sz w:val="24"/>
          <w:szCs w:val="24"/>
        </w:rPr>
      </w:pPr>
      <w:r w:rsidRPr="00572FAB">
        <w:rPr>
          <w:rFonts w:ascii="Times New Roman" w:hAnsi="Times New Roman" w:cs="Times New Roman"/>
          <w:sz w:val="24"/>
          <w:szCs w:val="24"/>
        </w:rPr>
        <w:t>Pritchard</w:t>
      </w:r>
      <w:r w:rsidR="0035315C">
        <w:rPr>
          <w:rFonts w:ascii="Times New Roman" w:hAnsi="Times New Roman" w:cs="Times New Roman"/>
          <w:sz w:val="24"/>
          <w:szCs w:val="24"/>
        </w:rPr>
        <w:t>,</w:t>
      </w:r>
      <w:r w:rsidRPr="00572FAB">
        <w:rPr>
          <w:rFonts w:ascii="Times New Roman" w:hAnsi="Times New Roman" w:cs="Times New Roman"/>
          <w:sz w:val="24"/>
          <w:szCs w:val="24"/>
        </w:rPr>
        <w:t xml:space="preserve"> T</w:t>
      </w:r>
      <w:r w:rsidR="0035315C">
        <w:rPr>
          <w:rFonts w:ascii="Times New Roman" w:hAnsi="Times New Roman" w:cs="Times New Roman"/>
          <w:sz w:val="24"/>
          <w:szCs w:val="24"/>
        </w:rPr>
        <w:t>.</w:t>
      </w:r>
      <w:r w:rsidRPr="00572FAB">
        <w:rPr>
          <w:rFonts w:ascii="Times New Roman" w:hAnsi="Times New Roman" w:cs="Times New Roman"/>
          <w:sz w:val="24"/>
          <w:szCs w:val="24"/>
        </w:rPr>
        <w:t>, Hawkins</w:t>
      </w:r>
      <w:r w:rsidR="0035315C">
        <w:rPr>
          <w:rFonts w:ascii="Times New Roman" w:hAnsi="Times New Roman" w:cs="Times New Roman"/>
          <w:sz w:val="24"/>
          <w:szCs w:val="24"/>
        </w:rPr>
        <w:t>,</w:t>
      </w:r>
      <w:r w:rsidRPr="00572FAB">
        <w:rPr>
          <w:rFonts w:ascii="Times New Roman" w:hAnsi="Times New Roman" w:cs="Times New Roman"/>
          <w:sz w:val="24"/>
          <w:szCs w:val="24"/>
        </w:rPr>
        <w:t xml:space="preserve"> A</w:t>
      </w:r>
      <w:r w:rsidR="0035315C">
        <w:rPr>
          <w:rFonts w:ascii="Times New Roman" w:hAnsi="Times New Roman" w:cs="Times New Roman"/>
          <w:sz w:val="24"/>
          <w:szCs w:val="24"/>
        </w:rPr>
        <w:t>.</w:t>
      </w:r>
      <w:r w:rsidRPr="00572FAB">
        <w:rPr>
          <w:rFonts w:ascii="Times New Roman" w:hAnsi="Times New Roman" w:cs="Times New Roman"/>
          <w:sz w:val="24"/>
          <w:szCs w:val="24"/>
        </w:rPr>
        <w:t>, Wiegand</w:t>
      </w:r>
      <w:r w:rsidR="0035315C">
        <w:rPr>
          <w:rFonts w:ascii="Times New Roman" w:hAnsi="Times New Roman" w:cs="Times New Roman"/>
          <w:sz w:val="24"/>
          <w:szCs w:val="24"/>
        </w:rPr>
        <w:t>,</w:t>
      </w:r>
      <w:r w:rsidRPr="00572FAB">
        <w:rPr>
          <w:rFonts w:ascii="Times New Roman" w:hAnsi="Times New Roman" w:cs="Times New Roman"/>
          <w:sz w:val="24"/>
          <w:szCs w:val="24"/>
        </w:rPr>
        <w:t xml:space="preserve"> R</w:t>
      </w:r>
      <w:r w:rsidR="00B6048D">
        <w:rPr>
          <w:rFonts w:ascii="Times New Roman" w:hAnsi="Times New Roman" w:cs="Times New Roman"/>
          <w:sz w:val="24"/>
          <w:szCs w:val="24"/>
        </w:rPr>
        <w:t>. and</w:t>
      </w:r>
      <w:r w:rsidRPr="00572FAB">
        <w:rPr>
          <w:rFonts w:ascii="Times New Roman" w:hAnsi="Times New Roman" w:cs="Times New Roman"/>
          <w:sz w:val="24"/>
          <w:szCs w:val="24"/>
        </w:rPr>
        <w:t xml:space="preserve"> Metzler</w:t>
      </w:r>
      <w:r w:rsidR="0035315C">
        <w:rPr>
          <w:rFonts w:ascii="Times New Roman" w:hAnsi="Times New Roman" w:cs="Times New Roman"/>
          <w:sz w:val="24"/>
          <w:szCs w:val="24"/>
        </w:rPr>
        <w:t>,</w:t>
      </w:r>
      <w:r w:rsidRPr="00572FAB">
        <w:rPr>
          <w:rFonts w:ascii="Times New Roman" w:hAnsi="Times New Roman" w:cs="Times New Roman"/>
          <w:sz w:val="24"/>
          <w:szCs w:val="24"/>
        </w:rPr>
        <w:t xml:space="preserve"> J</w:t>
      </w:r>
      <w:r>
        <w:rPr>
          <w:rFonts w:ascii="Times New Roman" w:hAnsi="Times New Roman" w:cs="Times New Roman"/>
          <w:sz w:val="24"/>
          <w:szCs w:val="24"/>
        </w:rPr>
        <w:t xml:space="preserve">. </w:t>
      </w:r>
      <w:r w:rsidRPr="00572FAB">
        <w:rPr>
          <w:rFonts w:ascii="Times New Roman" w:hAnsi="Times New Roman" w:cs="Times New Roman"/>
          <w:sz w:val="24"/>
          <w:szCs w:val="24"/>
        </w:rPr>
        <w:t>N</w:t>
      </w:r>
      <w:r>
        <w:rPr>
          <w:rFonts w:ascii="Times New Roman" w:hAnsi="Times New Roman" w:cs="Times New Roman"/>
          <w:sz w:val="24"/>
          <w:szCs w:val="24"/>
        </w:rPr>
        <w:t xml:space="preserve">. </w:t>
      </w:r>
      <w:r w:rsidRPr="00572FAB">
        <w:rPr>
          <w:rFonts w:ascii="Times New Roman" w:hAnsi="Times New Roman" w:cs="Times New Roman"/>
          <w:sz w:val="24"/>
          <w:szCs w:val="24"/>
        </w:rPr>
        <w:t xml:space="preserve">(2008). </w:t>
      </w:r>
      <w:r w:rsidRPr="00572FAB">
        <w:rPr>
          <w:rFonts w:ascii="Times New Roman" w:hAnsi="Times New Roman" w:cs="Times New Roman"/>
          <w:i/>
          <w:iCs/>
          <w:sz w:val="24"/>
          <w:szCs w:val="24"/>
        </w:rPr>
        <w:t>Effects of two instructional approaches on skill</w:t>
      </w:r>
      <w:r w:rsidRPr="00572FAB">
        <w:rPr>
          <w:rFonts w:ascii="Times New Roman" w:hAnsi="Times New Roman" w:cs="Times New Roman"/>
          <w:i/>
          <w:iCs/>
          <w:sz w:val="24"/>
          <w:szCs w:val="24"/>
        </w:rPr>
        <w:t xml:space="preserve"> </w:t>
      </w:r>
      <w:r w:rsidRPr="00572FAB">
        <w:rPr>
          <w:rFonts w:ascii="Times New Roman" w:hAnsi="Times New Roman" w:cs="Times New Roman"/>
          <w:i/>
          <w:iCs/>
          <w:sz w:val="24"/>
          <w:szCs w:val="24"/>
        </w:rPr>
        <w:t>development, knowledge, and game performance</w:t>
      </w:r>
      <w:r w:rsidRPr="00572FAB">
        <w:rPr>
          <w:rFonts w:ascii="Times New Roman" w:hAnsi="Times New Roman" w:cs="Times New Roman"/>
          <w:sz w:val="24"/>
          <w:szCs w:val="24"/>
        </w:rPr>
        <w:t>.</w:t>
      </w:r>
      <w:r>
        <w:rPr>
          <w:rFonts w:ascii="Times New Roman" w:hAnsi="Times New Roman" w:cs="Times New Roman"/>
          <w:sz w:val="24"/>
          <w:szCs w:val="24"/>
        </w:rPr>
        <w:t xml:space="preserve"> </w:t>
      </w:r>
      <w:r w:rsidRPr="00572FAB">
        <w:rPr>
          <w:rFonts w:ascii="Times New Roman" w:hAnsi="Times New Roman" w:cs="Times New Roman"/>
          <w:sz w:val="24"/>
          <w:szCs w:val="24"/>
        </w:rPr>
        <w:t>Mea</w:t>
      </w:r>
      <w:r>
        <w:rPr>
          <w:rFonts w:ascii="Times New Roman" w:hAnsi="Times New Roman" w:cs="Times New Roman"/>
          <w:sz w:val="24"/>
          <w:szCs w:val="24"/>
        </w:rPr>
        <w:t xml:space="preserve">suring </w:t>
      </w:r>
      <w:r w:rsidRPr="00572FAB">
        <w:rPr>
          <w:rFonts w:ascii="Times New Roman" w:hAnsi="Times New Roman" w:cs="Times New Roman"/>
          <w:sz w:val="24"/>
          <w:szCs w:val="24"/>
        </w:rPr>
        <w:t>Phys</w:t>
      </w:r>
      <w:r>
        <w:rPr>
          <w:rFonts w:ascii="Times New Roman" w:hAnsi="Times New Roman" w:cs="Times New Roman"/>
          <w:sz w:val="24"/>
          <w:szCs w:val="24"/>
        </w:rPr>
        <w:t>ical</w:t>
      </w:r>
      <w:r w:rsidRPr="00572FAB">
        <w:rPr>
          <w:rFonts w:ascii="Times New Roman" w:hAnsi="Times New Roman" w:cs="Times New Roman"/>
          <w:sz w:val="24"/>
          <w:szCs w:val="24"/>
        </w:rPr>
        <w:t xml:space="preserve"> Educ</w:t>
      </w:r>
      <w:r>
        <w:rPr>
          <w:rFonts w:ascii="Times New Roman" w:hAnsi="Times New Roman" w:cs="Times New Roman"/>
          <w:sz w:val="24"/>
          <w:szCs w:val="24"/>
        </w:rPr>
        <w:t>ation</w:t>
      </w:r>
      <w:r w:rsidRPr="00572FAB">
        <w:rPr>
          <w:rFonts w:ascii="Times New Roman" w:hAnsi="Times New Roman" w:cs="Times New Roman"/>
          <w:sz w:val="24"/>
          <w:szCs w:val="24"/>
        </w:rPr>
        <w:t xml:space="preserve"> Exerc</w:t>
      </w:r>
      <w:r>
        <w:rPr>
          <w:rFonts w:ascii="Times New Roman" w:hAnsi="Times New Roman" w:cs="Times New Roman"/>
          <w:sz w:val="24"/>
          <w:szCs w:val="24"/>
        </w:rPr>
        <w:t>ise</w:t>
      </w:r>
      <w:r w:rsidRPr="00572FAB">
        <w:rPr>
          <w:rFonts w:ascii="Times New Roman" w:hAnsi="Times New Roman" w:cs="Times New Roman"/>
          <w:sz w:val="24"/>
          <w:szCs w:val="24"/>
        </w:rPr>
        <w:t xml:space="preserve"> Sci</w:t>
      </w:r>
      <w:r>
        <w:rPr>
          <w:rFonts w:ascii="Times New Roman" w:hAnsi="Times New Roman" w:cs="Times New Roman"/>
          <w:sz w:val="24"/>
          <w:szCs w:val="24"/>
        </w:rPr>
        <w:t>ence</w:t>
      </w:r>
      <w:r w:rsidRPr="00572FAB">
        <w:rPr>
          <w:rFonts w:ascii="Times New Roman" w:hAnsi="Times New Roman" w:cs="Times New Roman"/>
          <w:sz w:val="24"/>
          <w:szCs w:val="24"/>
        </w:rPr>
        <w:t xml:space="preserve"> 12(4): 219-236.</w:t>
      </w:r>
    </w:p>
    <w:p w14:paraId="156A0BAC" w14:textId="2D6992AD" w:rsidR="003B691F" w:rsidRDefault="00AB099D" w:rsidP="003B691F">
      <w:pPr>
        <w:pStyle w:val="ListParagraph"/>
        <w:numPr>
          <w:ilvl w:val="0"/>
          <w:numId w:val="2"/>
        </w:numPr>
        <w:rPr>
          <w:rFonts w:ascii="Times New Roman" w:hAnsi="Times New Roman" w:cs="Times New Roman"/>
          <w:sz w:val="24"/>
          <w:szCs w:val="24"/>
        </w:rPr>
      </w:pPr>
      <w:r w:rsidRPr="003B691F">
        <w:rPr>
          <w:rFonts w:ascii="Times New Roman" w:hAnsi="Times New Roman" w:cs="Times New Roman"/>
          <w:sz w:val="24"/>
          <w:szCs w:val="24"/>
        </w:rPr>
        <w:t xml:space="preserve">Siedentop D., Hastie P. and Van Der Mars H. (2011) </w:t>
      </w:r>
      <w:r w:rsidRPr="003B691F">
        <w:rPr>
          <w:rFonts w:ascii="Times New Roman" w:hAnsi="Times New Roman" w:cs="Times New Roman"/>
          <w:i/>
          <w:iCs/>
          <w:sz w:val="24"/>
          <w:szCs w:val="24"/>
        </w:rPr>
        <w:t>Complete Guide to Sport Education</w:t>
      </w:r>
      <w:r w:rsidRPr="003B691F">
        <w:rPr>
          <w:rFonts w:ascii="Times New Roman" w:hAnsi="Times New Roman" w:cs="Times New Roman"/>
          <w:sz w:val="24"/>
          <w:szCs w:val="24"/>
        </w:rPr>
        <w:t>. (2nd Edition). Leeds: Human Kinetics</w:t>
      </w:r>
    </w:p>
    <w:p w14:paraId="2E9E539F" w14:textId="6706DDD9" w:rsidR="00C53DB3" w:rsidRDefault="00C53DB3" w:rsidP="003B691F">
      <w:pPr>
        <w:pStyle w:val="ListParagraph"/>
        <w:numPr>
          <w:ilvl w:val="0"/>
          <w:numId w:val="2"/>
        </w:numPr>
        <w:rPr>
          <w:rFonts w:ascii="Times New Roman" w:hAnsi="Times New Roman" w:cs="Times New Roman"/>
          <w:sz w:val="24"/>
          <w:szCs w:val="24"/>
        </w:rPr>
      </w:pPr>
      <w:r w:rsidRPr="00C53DB3">
        <w:rPr>
          <w:rFonts w:ascii="Times New Roman" w:hAnsi="Times New Roman" w:cs="Times New Roman"/>
          <w:sz w:val="24"/>
          <w:szCs w:val="24"/>
        </w:rPr>
        <w:t>U</w:t>
      </w:r>
      <w:r>
        <w:rPr>
          <w:rFonts w:ascii="Times New Roman" w:hAnsi="Times New Roman" w:cs="Times New Roman"/>
          <w:sz w:val="24"/>
          <w:szCs w:val="24"/>
        </w:rPr>
        <w:t xml:space="preserve">nited </w:t>
      </w:r>
      <w:r w:rsidRPr="00C53DB3">
        <w:rPr>
          <w:rFonts w:ascii="Times New Roman" w:hAnsi="Times New Roman" w:cs="Times New Roman"/>
          <w:sz w:val="24"/>
          <w:szCs w:val="24"/>
        </w:rPr>
        <w:t>N</w:t>
      </w:r>
      <w:r>
        <w:rPr>
          <w:rFonts w:ascii="Times New Roman" w:hAnsi="Times New Roman" w:cs="Times New Roman"/>
          <w:sz w:val="24"/>
          <w:szCs w:val="24"/>
        </w:rPr>
        <w:t>ations</w:t>
      </w:r>
      <w:r w:rsidRPr="00C53DB3">
        <w:rPr>
          <w:rFonts w:ascii="Times New Roman" w:hAnsi="Times New Roman" w:cs="Times New Roman"/>
          <w:sz w:val="24"/>
          <w:szCs w:val="24"/>
        </w:rPr>
        <w:t xml:space="preserve"> General Assembly</w:t>
      </w:r>
      <w:r>
        <w:rPr>
          <w:rFonts w:ascii="Times New Roman" w:hAnsi="Times New Roman" w:cs="Times New Roman"/>
          <w:sz w:val="24"/>
          <w:szCs w:val="24"/>
        </w:rPr>
        <w:t>. (1989).</w:t>
      </w:r>
      <w:r w:rsidRPr="00C53DB3">
        <w:rPr>
          <w:rFonts w:ascii="Times New Roman" w:hAnsi="Times New Roman" w:cs="Times New Roman"/>
          <w:sz w:val="24"/>
          <w:szCs w:val="24"/>
        </w:rPr>
        <w:t xml:space="preserve"> </w:t>
      </w:r>
      <w:r w:rsidRPr="00C53DB3">
        <w:rPr>
          <w:rFonts w:ascii="Times New Roman" w:hAnsi="Times New Roman" w:cs="Times New Roman"/>
          <w:i/>
          <w:iCs/>
          <w:sz w:val="24"/>
          <w:szCs w:val="24"/>
        </w:rPr>
        <w:t>Convention on the Rights of the Child</w:t>
      </w:r>
      <w:r>
        <w:rPr>
          <w:rFonts w:ascii="Times New Roman" w:hAnsi="Times New Roman" w:cs="Times New Roman"/>
          <w:sz w:val="24"/>
          <w:szCs w:val="24"/>
        </w:rPr>
        <w:t xml:space="preserve">. </w:t>
      </w:r>
      <w:r w:rsidRPr="00C53DB3">
        <w:rPr>
          <w:rFonts w:ascii="Times New Roman" w:hAnsi="Times New Roman" w:cs="Times New Roman"/>
          <w:sz w:val="24"/>
          <w:szCs w:val="24"/>
        </w:rPr>
        <w:t>United Nations, Treaty Series, vol. 1577</w:t>
      </w:r>
      <w:r>
        <w:rPr>
          <w:rFonts w:ascii="Times New Roman" w:hAnsi="Times New Roman" w:cs="Times New Roman"/>
          <w:sz w:val="24"/>
          <w:szCs w:val="24"/>
        </w:rPr>
        <w:t>. Available at:</w:t>
      </w:r>
      <w:r w:rsidRPr="00C53DB3">
        <w:t xml:space="preserve"> </w:t>
      </w:r>
      <w:hyperlink r:id="rId23" w:history="1">
        <w:r w:rsidRPr="00DD7E86">
          <w:rPr>
            <w:rStyle w:val="Hyperlink"/>
            <w:rFonts w:ascii="Times New Roman" w:hAnsi="Times New Roman" w:cs="Times New Roman"/>
            <w:sz w:val="24"/>
            <w:szCs w:val="24"/>
          </w:rPr>
          <w:t>https://downloads.unicef.org.uk/wp-content/uploads/2010/05/UNCRC_united_nations_convention_on_the_rights_of_the_child.pdf?_ga=2.165945790.104923583.1587225984-974210076.1587225984</w:t>
        </w:r>
      </w:hyperlink>
      <w:r>
        <w:rPr>
          <w:rFonts w:ascii="Times New Roman" w:hAnsi="Times New Roman" w:cs="Times New Roman"/>
          <w:sz w:val="24"/>
          <w:szCs w:val="24"/>
        </w:rPr>
        <w:t xml:space="preserve"> (Accessed 14 April 2020)</w:t>
      </w:r>
    </w:p>
    <w:p w14:paraId="204E74D8" w14:textId="154C63D3" w:rsidR="003B691F" w:rsidRDefault="00B4237E" w:rsidP="003B691F">
      <w:pPr>
        <w:pStyle w:val="ListParagraph"/>
        <w:numPr>
          <w:ilvl w:val="0"/>
          <w:numId w:val="2"/>
        </w:numPr>
        <w:rPr>
          <w:rFonts w:ascii="Times New Roman" w:hAnsi="Times New Roman" w:cs="Times New Roman"/>
          <w:sz w:val="24"/>
          <w:szCs w:val="24"/>
        </w:rPr>
      </w:pPr>
      <w:r w:rsidRPr="003B691F">
        <w:rPr>
          <w:rFonts w:ascii="Times New Roman" w:hAnsi="Times New Roman" w:cs="Times New Roman"/>
          <w:sz w:val="24"/>
          <w:szCs w:val="24"/>
        </w:rPr>
        <w:t xml:space="preserve">Vaughn, S. (2013). </w:t>
      </w:r>
      <w:r w:rsidRPr="003B691F">
        <w:rPr>
          <w:rFonts w:ascii="Times New Roman" w:hAnsi="Times New Roman" w:cs="Times New Roman"/>
          <w:i/>
          <w:iCs/>
          <w:sz w:val="24"/>
          <w:szCs w:val="24"/>
        </w:rPr>
        <w:t xml:space="preserve">Why is it important for schools to focus on intensive interventions? </w:t>
      </w:r>
      <w:r w:rsidRPr="003B691F">
        <w:rPr>
          <w:rFonts w:ascii="Times New Roman" w:hAnsi="Times New Roman" w:cs="Times New Roman"/>
          <w:sz w:val="24"/>
          <w:szCs w:val="24"/>
        </w:rPr>
        <w:t xml:space="preserve">Available at: </w:t>
      </w:r>
      <w:hyperlink r:id="rId24" w:history="1">
        <w:r w:rsidRPr="003B691F">
          <w:rPr>
            <w:rStyle w:val="Hyperlink"/>
            <w:rFonts w:ascii="Times New Roman" w:hAnsi="Times New Roman" w:cs="Times New Roman"/>
            <w:sz w:val="24"/>
            <w:szCs w:val="24"/>
          </w:rPr>
          <w:t>https://intensiveintervention.org/resource/why-it-important-schools-focus-intensive-interventions</w:t>
        </w:r>
      </w:hyperlink>
      <w:r w:rsidRPr="003B691F">
        <w:rPr>
          <w:rFonts w:ascii="Times New Roman" w:hAnsi="Times New Roman" w:cs="Times New Roman"/>
          <w:sz w:val="24"/>
          <w:szCs w:val="24"/>
        </w:rPr>
        <w:t xml:space="preserve"> (Accessed 11 April 2020)</w:t>
      </w:r>
    </w:p>
    <w:p w14:paraId="7CE539A6" w14:textId="7EAE0F75" w:rsidR="004663F7" w:rsidRDefault="004663F7" w:rsidP="003B691F">
      <w:pPr>
        <w:pStyle w:val="ListParagraph"/>
        <w:numPr>
          <w:ilvl w:val="0"/>
          <w:numId w:val="2"/>
        </w:numPr>
        <w:rPr>
          <w:rFonts w:ascii="Times New Roman" w:hAnsi="Times New Roman" w:cs="Times New Roman"/>
          <w:sz w:val="24"/>
          <w:szCs w:val="24"/>
        </w:rPr>
      </w:pPr>
      <w:r w:rsidRPr="003B691F">
        <w:rPr>
          <w:rFonts w:ascii="Times New Roman" w:hAnsi="Times New Roman" w:cs="Times New Roman"/>
          <w:sz w:val="24"/>
          <w:szCs w:val="24"/>
        </w:rPr>
        <w:t>Vygotsky, L. (1978). Mind in Society: The Development of Higher Psychological Processes. Cambridge: Harvard University Press</w:t>
      </w:r>
    </w:p>
    <w:p w14:paraId="7693F51C" w14:textId="1ADACE2A" w:rsidR="00681641" w:rsidRPr="00681641" w:rsidRDefault="00681641" w:rsidP="00681641">
      <w:pPr>
        <w:pStyle w:val="ListParagraph"/>
        <w:numPr>
          <w:ilvl w:val="0"/>
          <w:numId w:val="2"/>
        </w:numPr>
        <w:rPr>
          <w:rFonts w:ascii="Times New Roman" w:hAnsi="Times New Roman" w:cs="Times New Roman"/>
          <w:sz w:val="24"/>
          <w:szCs w:val="24"/>
        </w:rPr>
      </w:pPr>
      <w:r w:rsidRPr="00681641">
        <w:rPr>
          <w:rFonts w:ascii="Times New Roman" w:hAnsi="Times New Roman" w:cs="Times New Roman"/>
          <w:sz w:val="24"/>
          <w:szCs w:val="24"/>
        </w:rPr>
        <w:lastRenderedPageBreak/>
        <w:t>Wallhead</w:t>
      </w:r>
      <w:r w:rsidR="0035315C">
        <w:rPr>
          <w:rFonts w:ascii="Times New Roman" w:hAnsi="Times New Roman" w:cs="Times New Roman"/>
          <w:sz w:val="24"/>
          <w:szCs w:val="24"/>
        </w:rPr>
        <w:t>,</w:t>
      </w:r>
      <w:r w:rsidRPr="00681641">
        <w:rPr>
          <w:rFonts w:ascii="Times New Roman" w:hAnsi="Times New Roman" w:cs="Times New Roman"/>
          <w:sz w:val="24"/>
          <w:szCs w:val="24"/>
        </w:rPr>
        <w:t xml:space="preserve"> T</w:t>
      </w:r>
      <w:r w:rsidR="0035315C">
        <w:rPr>
          <w:rFonts w:ascii="Times New Roman" w:hAnsi="Times New Roman" w:cs="Times New Roman"/>
          <w:sz w:val="24"/>
          <w:szCs w:val="24"/>
        </w:rPr>
        <w:t>.</w:t>
      </w:r>
      <w:r w:rsidRPr="00681641">
        <w:rPr>
          <w:rFonts w:ascii="Times New Roman" w:hAnsi="Times New Roman" w:cs="Times New Roman"/>
          <w:sz w:val="24"/>
          <w:szCs w:val="24"/>
        </w:rPr>
        <w:t xml:space="preserve"> </w:t>
      </w:r>
      <w:r w:rsidR="00B6048D">
        <w:rPr>
          <w:rFonts w:ascii="Times New Roman" w:hAnsi="Times New Roman" w:cs="Times New Roman"/>
          <w:sz w:val="24"/>
          <w:szCs w:val="24"/>
        </w:rPr>
        <w:t xml:space="preserve">and </w:t>
      </w:r>
      <w:r w:rsidRPr="00681641">
        <w:rPr>
          <w:rFonts w:ascii="Times New Roman" w:hAnsi="Times New Roman" w:cs="Times New Roman"/>
          <w:sz w:val="24"/>
          <w:szCs w:val="24"/>
        </w:rPr>
        <w:t>O’Sullivan</w:t>
      </w:r>
      <w:r w:rsidR="0035315C">
        <w:rPr>
          <w:rFonts w:ascii="Times New Roman" w:hAnsi="Times New Roman" w:cs="Times New Roman"/>
          <w:sz w:val="24"/>
          <w:szCs w:val="24"/>
        </w:rPr>
        <w:t>,</w:t>
      </w:r>
      <w:r w:rsidRPr="00681641">
        <w:rPr>
          <w:rFonts w:ascii="Times New Roman" w:hAnsi="Times New Roman" w:cs="Times New Roman"/>
          <w:sz w:val="24"/>
          <w:szCs w:val="24"/>
        </w:rPr>
        <w:t xml:space="preserve"> M</w:t>
      </w:r>
      <w:r w:rsidR="0035315C">
        <w:rPr>
          <w:rFonts w:ascii="Times New Roman" w:hAnsi="Times New Roman" w:cs="Times New Roman"/>
          <w:sz w:val="24"/>
          <w:szCs w:val="24"/>
        </w:rPr>
        <w:t>.</w:t>
      </w:r>
      <w:r w:rsidRPr="00681641">
        <w:rPr>
          <w:rFonts w:ascii="Times New Roman" w:hAnsi="Times New Roman" w:cs="Times New Roman"/>
          <w:sz w:val="24"/>
          <w:szCs w:val="24"/>
        </w:rPr>
        <w:t xml:space="preserve"> (2007). </w:t>
      </w:r>
      <w:r w:rsidRPr="00681641">
        <w:rPr>
          <w:rFonts w:ascii="Times New Roman" w:hAnsi="Times New Roman" w:cs="Times New Roman"/>
          <w:i/>
          <w:iCs/>
          <w:sz w:val="24"/>
          <w:szCs w:val="24"/>
        </w:rPr>
        <w:t>A didactic analysis of content development during</w:t>
      </w:r>
      <w:r w:rsidRPr="00681641">
        <w:rPr>
          <w:rFonts w:ascii="Times New Roman" w:hAnsi="Times New Roman" w:cs="Times New Roman"/>
          <w:i/>
          <w:iCs/>
          <w:sz w:val="24"/>
          <w:szCs w:val="24"/>
        </w:rPr>
        <w:t xml:space="preserve"> </w:t>
      </w:r>
      <w:r w:rsidRPr="00681641">
        <w:rPr>
          <w:rFonts w:ascii="Times New Roman" w:hAnsi="Times New Roman" w:cs="Times New Roman"/>
          <w:i/>
          <w:iCs/>
          <w:sz w:val="24"/>
          <w:szCs w:val="24"/>
        </w:rPr>
        <w:t>the peer teaching</w:t>
      </w:r>
      <w:r w:rsidRPr="00681641">
        <w:rPr>
          <w:rFonts w:ascii="Times New Roman" w:hAnsi="Times New Roman" w:cs="Times New Roman"/>
          <w:i/>
          <w:iCs/>
          <w:sz w:val="24"/>
          <w:szCs w:val="24"/>
        </w:rPr>
        <w:t xml:space="preserve"> </w:t>
      </w:r>
      <w:r w:rsidRPr="00681641">
        <w:rPr>
          <w:rFonts w:ascii="Times New Roman" w:hAnsi="Times New Roman" w:cs="Times New Roman"/>
          <w:i/>
          <w:iCs/>
          <w:sz w:val="24"/>
          <w:szCs w:val="24"/>
        </w:rPr>
        <w:t>tasks of a sport education season</w:t>
      </w:r>
      <w:r w:rsidRPr="00681641">
        <w:rPr>
          <w:rFonts w:ascii="Times New Roman" w:hAnsi="Times New Roman" w:cs="Times New Roman"/>
          <w:sz w:val="24"/>
          <w:szCs w:val="24"/>
        </w:rPr>
        <w:t>. Phys</w:t>
      </w:r>
      <w:r>
        <w:rPr>
          <w:rFonts w:ascii="Times New Roman" w:hAnsi="Times New Roman" w:cs="Times New Roman"/>
          <w:sz w:val="24"/>
          <w:szCs w:val="24"/>
        </w:rPr>
        <w:t>ical</w:t>
      </w:r>
      <w:r w:rsidRPr="00681641">
        <w:rPr>
          <w:rFonts w:ascii="Times New Roman" w:hAnsi="Times New Roman" w:cs="Times New Roman"/>
          <w:sz w:val="24"/>
          <w:szCs w:val="24"/>
        </w:rPr>
        <w:t xml:space="preserve"> Educ</w:t>
      </w:r>
      <w:r>
        <w:rPr>
          <w:rFonts w:ascii="Times New Roman" w:hAnsi="Times New Roman" w:cs="Times New Roman"/>
          <w:sz w:val="24"/>
          <w:szCs w:val="24"/>
        </w:rPr>
        <w:t>ation</w:t>
      </w:r>
      <w:r w:rsidRPr="00681641">
        <w:rPr>
          <w:rFonts w:ascii="Times New Roman" w:hAnsi="Times New Roman" w:cs="Times New Roman"/>
          <w:sz w:val="24"/>
          <w:szCs w:val="24"/>
        </w:rPr>
        <w:t xml:space="preserve"> Sport</w:t>
      </w:r>
      <w:r>
        <w:rPr>
          <w:rFonts w:ascii="Times New Roman" w:hAnsi="Times New Roman" w:cs="Times New Roman"/>
          <w:sz w:val="24"/>
          <w:szCs w:val="24"/>
        </w:rPr>
        <w:t xml:space="preserve"> </w:t>
      </w:r>
      <w:r w:rsidRPr="00681641">
        <w:rPr>
          <w:rFonts w:ascii="Times New Roman" w:hAnsi="Times New Roman" w:cs="Times New Roman"/>
          <w:sz w:val="24"/>
          <w:szCs w:val="24"/>
        </w:rPr>
        <w:t>Peda</w:t>
      </w:r>
      <w:r>
        <w:rPr>
          <w:rFonts w:ascii="Times New Roman" w:hAnsi="Times New Roman" w:cs="Times New Roman"/>
          <w:sz w:val="24"/>
          <w:szCs w:val="24"/>
        </w:rPr>
        <w:t>gogy</w:t>
      </w:r>
      <w:r w:rsidRPr="00681641">
        <w:rPr>
          <w:rFonts w:ascii="Times New Roman" w:hAnsi="Times New Roman" w:cs="Times New Roman"/>
          <w:sz w:val="24"/>
          <w:szCs w:val="24"/>
        </w:rPr>
        <w:t xml:space="preserve"> 12(3): 225-243.</w:t>
      </w:r>
    </w:p>
    <w:p w14:paraId="00E1A030" w14:textId="41831229" w:rsidR="00EC685B" w:rsidRDefault="00EC685B" w:rsidP="000D0803">
      <w:pPr>
        <w:pStyle w:val="ListParagraph"/>
        <w:numPr>
          <w:ilvl w:val="0"/>
          <w:numId w:val="2"/>
        </w:numPr>
        <w:rPr>
          <w:rFonts w:ascii="Times New Roman" w:hAnsi="Times New Roman" w:cs="Times New Roman"/>
          <w:sz w:val="24"/>
          <w:szCs w:val="24"/>
        </w:rPr>
      </w:pPr>
      <w:r w:rsidRPr="00EC685B">
        <w:rPr>
          <w:rFonts w:ascii="Times New Roman" w:hAnsi="Times New Roman" w:cs="Times New Roman"/>
          <w:sz w:val="24"/>
          <w:szCs w:val="24"/>
        </w:rPr>
        <w:t xml:space="preserve">Welsh Government. (2020). </w:t>
      </w:r>
      <w:r w:rsidRPr="00EC685B">
        <w:rPr>
          <w:rFonts w:ascii="Times New Roman" w:hAnsi="Times New Roman" w:cs="Times New Roman"/>
          <w:i/>
          <w:iCs/>
          <w:sz w:val="24"/>
          <w:szCs w:val="24"/>
        </w:rPr>
        <w:t>Curriculum for Wales</w:t>
      </w:r>
      <w:r w:rsidRPr="00EC685B">
        <w:rPr>
          <w:rFonts w:ascii="Times New Roman" w:hAnsi="Times New Roman" w:cs="Times New Roman"/>
          <w:sz w:val="24"/>
          <w:szCs w:val="24"/>
        </w:rPr>
        <w:t xml:space="preserve">. Available at </w:t>
      </w:r>
      <w:hyperlink r:id="rId25" w:history="1">
        <w:r w:rsidRPr="00EC685B">
          <w:rPr>
            <w:rStyle w:val="Hyperlink"/>
            <w:rFonts w:ascii="Times New Roman" w:hAnsi="Times New Roman" w:cs="Times New Roman"/>
            <w:sz w:val="24"/>
            <w:szCs w:val="24"/>
          </w:rPr>
          <w:t>https://hwb.gov.wales/curriculum-for-wales/</w:t>
        </w:r>
      </w:hyperlink>
      <w:r w:rsidRPr="00EC685B">
        <w:rPr>
          <w:rFonts w:ascii="Times New Roman" w:hAnsi="Times New Roman" w:cs="Times New Roman"/>
          <w:sz w:val="24"/>
          <w:szCs w:val="24"/>
        </w:rPr>
        <w:t xml:space="preserve"> (Accessed 10 April 2020)</w:t>
      </w:r>
    </w:p>
    <w:p w14:paraId="5C5C8C54" w14:textId="1E62E4ED" w:rsidR="00B6048D" w:rsidRDefault="00B6048D" w:rsidP="000D080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Whitehead, M. (2013). </w:t>
      </w:r>
      <w:r>
        <w:rPr>
          <w:rFonts w:ascii="Times New Roman" w:hAnsi="Times New Roman" w:cs="Times New Roman"/>
          <w:i/>
          <w:iCs/>
          <w:sz w:val="24"/>
          <w:szCs w:val="24"/>
        </w:rPr>
        <w:t xml:space="preserve">Physical Literacy and Physical Education. </w:t>
      </w:r>
      <w:r>
        <w:rPr>
          <w:rFonts w:ascii="Times New Roman" w:hAnsi="Times New Roman" w:cs="Times New Roman"/>
          <w:sz w:val="24"/>
          <w:szCs w:val="24"/>
        </w:rPr>
        <w:t xml:space="preserve">Available at: </w:t>
      </w:r>
      <w:hyperlink r:id="rId26" w:history="1">
        <w:r w:rsidRPr="00A12541">
          <w:rPr>
            <w:rStyle w:val="Hyperlink"/>
            <w:rFonts w:ascii="Times New Roman" w:hAnsi="Times New Roman" w:cs="Times New Roman"/>
            <w:sz w:val="24"/>
            <w:szCs w:val="24"/>
          </w:rPr>
          <w:t>https://moodle.uwtsd.ac.uk/pluginfile.php/355106/mod_resource/content/1/Importance%20of%20PL%20Whitehead%202013.pdf</w:t>
        </w:r>
      </w:hyperlink>
      <w:r>
        <w:rPr>
          <w:rFonts w:ascii="Times New Roman" w:hAnsi="Times New Roman" w:cs="Times New Roman"/>
          <w:sz w:val="24"/>
          <w:szCs w:val="24"/>
        </w:rPr>
        <w:t xml:space="preserve"> (Accessed 17 April 2020)</w:t>
      </w:r>
    </w:p>
    <w:p w14:paraId="7CEDFFB9" w14:textId="1AF53C70" w:rsidR="00681641" w:rsidRDefault="00275779" w:rsidP="0068164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Word Press. (2014). </w:t>
      </w:r>
      <w:r w:rsidRPr="00A4083A">
        <w:rPr>
          <w:rFonts w:ascii="Times New Roman" w:hAnsi="Times New Roman" w:cs="Times New Roman"/>
          <w:i/>
          <w:iCs/>
          <w:sz w:val="24"/>
          <w:szCs w:val="24"/>
        </w:rPr>
        <w:t xml:space="preserve">Evidence of progress in </w:t>
      </w:r>
      <w:r w:rsidR="00A4083A" w:rsidRPr="00A4083A">
        <w:rPr>
          <w:rFonts w:ascii="Times New Roman" w:hAnsi="Times New Roman" w:cs="Times New Roman"/>
          <w:i/>
          <w:iCs/>
          <w:sz w:val="24"/>
          <w:szCs w:val="24"/>
        </w:rPr>
        <w:t>practical core PE</w:t>
      </w:r>
      <w:r w:rsidR="00A4083A">
        <w:rPr>
          <w:rFonts w:ascii="Times New Roman" w:hAnsi="Times New Roman" w:cs="Times New Roman"/>
          <w:sz w:val="24"/>
          <w:szCs w:val="24"/>
        </w:rPr>
        <w:t>. Available at:</w:t>
      </w:r>
      <w:r w:rsidR="006517E2">
        <w:rPr>
          <w:rFonts w:ascii="Times New Roman" w:hAnsi="Times New Roman" w:cs="Times New Roman"/>
          <w:sz w:val="24"/>
          <w:szCs w:val="24"/>
        </w:rPr>
        <w:t xml:space="preserve"> </w:t>
      </w:r>
      <w:hyperlink r:id="rId27" w:history="1">
        <w:r w:rsidR="006517E2" w:rsidRPr="00DD7E86">
          <w:rPr>
            <w:rStyle w:val="Hyperlink"/>
            <w:rFonts w:ascii="Times New Roman" w:hAnsi="Times New Roman" w:cs="Times New Roman"/>
            <w:sz w:val="24"/>
            <w:szCs w:val="24"/>
          </w:rPr>
          <w:t>https://drowningintheshallow.wordpress.com/2014/11/26/evidence-of-progress-in-practical-core-pe/</w:t>
        </w:r>
      </w:hyperlink>
      <w:r w:rsidR="006517E2">
        <w:rPr>
          <w:rFonts w:ascii="Times New Roman" w:hAnsi="Times New Roman" w:cs="Times New Roman"/>
          <w:sz w:val="24"/>
          <w:szCs w:val="24"/>
        </w:rPr>
        <w:t xml:space="preserve"> </w:t>
      </w:r>
      <w:r w:rsidR="00212011">
        <w:rPr>
          <w:rFonts w:ascii="Times New Roman" w:hAnsi="Times New Roman" w:cs="Times New Roman"/>
          <w:sz w:val="24"/>
          <w:szCs w:val="24"/>
        </w:rPr>
        <w:t>(Accessed 14 April 2020)</w:t>
      </w:r>
    </w:p>
    <w:p w14:paraId="4D1C5859" w14:textId="2D1B94B4" w:rsidR="009C6E35" w:rsidRDefault="009C6E35" w:rsidP="009C6E35">
      <w:pPr>
        <w:rPr>
          <w:rFonts w:ascii="Times New Roman" w:hAnsi="Times New Roman" w:cs="Times New Roman"/>
          <w:sz w:val="24"/>
          <w:szCs w:val="24"/>
        </w:rPr>
      </w:pPr>
    </w:p>
    <w:p w14:paraId="162490CA" w14:textId="13D34F3B" w:rsidR="009C6E35" w:rsidRDefault="009C6E35" w:rsidP="009C6E35">
      <w:pPr>
        <w:rPr>
          <w:rFonts w:ascii="Times New Roman" w:hAnsi="Times New Roman" w:cs="Times New Roman"/>
          <w:sz w:val="24"/>
          <w:szCs w:val="24"/>
        </w:rPr>
      </w:pPr>
    </w:p>
    <w:p w14:paraId="2C93469A" w14:textId="29085651" w:rsidR="009C6E35" w:rsidRDefault="009C6E35" w:rsidP="009C6E35">
      <w:pPr>
        <w:rPr>
          <w:rFonts w:ascii="Times New Roman" w:hAnsi="Times New Roman" w:cs="Times New Roman"/>
          <w:sz w:val="24"/>
          <w:szCs w:val="24"/>
        </w:rPr>
      </w:pPr>
    </w:p>
    <w:p w14:paraId="3FE42922" w14:textId="2F0AD0AC" w:rsidR="009C6E35" w:rsidRDefault="009C6E35" w:rsidP="009C6E35">
      <w:pPr>
        <w:rPr>
          <w:rFonts w:ascii="Times New Roman" w:hAnsi="Times New Roman" w:cs="Times New Roman"/>
          <w:sz w:val="24"/>
          <w:szCs w:val="24"/>
        </w:rPr>
      </w:pPr>
    </w:p>
    <w:p w14:paraId="4CF42FB9" w14:textId="4ED7B2DC" w:rsidR="009C6E35" w:rsidRDefault="009C6E35" w:rsidP="009C6E35">
      <w:pPr>
        <w:rPr>
          <w:rFonts w:ascii="Times New Roman" w:hAnsi="Times New Roman" w:cs="Times New Roman"/>
          <w:sz w:val="24"/>
          <w:szCs w:val="24"/>
        </w:rPr>
      </w:pPr>
    </w:p>
    <w:p w14:paraId="43F575EB" w14:textId="3AB9839A" w:rsidR="009C6E35" w:rsidRDefault="009C6E35" w:rsidP="009C6E35">
      <w:pPr>
        <w:rPr>
          <w:rFonts w:ascii="Times New Roman" w:hAnsi="Times New Roman" w:cs="Times New Roman"/>
          <w:sz w:val="24"/>
          <w:szCs w:val="24"/>
        </w:rPr>
      </w:pPr>
    </w:p>
    <w:p w14:paraId="79FA6C81" w14:textId="17218E99" w:rsidR="009C6E35" w:rsidRDefault="009C6E35" w:rsidP="009C6E35">
      <w:pPr>
        <w:rPr>
          <w:rFonts w:ascii="Times New Roman" w:hAnsi="Times New Roman" w:cs="Times New Roman"/>
          <w:sz w:val="24"/>
          <w:szCs w:val="24"/>
        </w:rPr>
      </w:pPr>
    </w:p>
    <w:p w14:paraId="7D682F43" w14:textId="20EA1993" w:rsidR="009C6E35" w:rsidRDefault="009C6E35" w:rsidP="009C6E35">
      <w:pPr>
        <w:rPr>
          <w:rFonts w:ascii="Times New Roman" w:hAnsi="Times New Roman" w:cs="Times New Roman"/>
          <w:sz w:val="24"/>
          <w:szCs w:val="24"/>
        </w:rPr>
      </w:pPr>
    </w:p>
    <w:p w14:paraId="4FE3D62C" w14:textId="729C318B" w:rsidR="009C6E35" w:rsidRDefault="009C6E35" w:rsidP="009C6E35">
      <w:pPr>
        <w:rPr>
          <w:rFonts w:ascii="Times New Roman" w:hAnsi="Times New Roman" w:cs="Times New Roman"/>
          <w:sz w:val="24"/>
          <w:szCs w:val="24"/>
        </w:rPr>
      </w:pPr>
    </w:p>
    <w:p w14:paraId="306B097E" w14:textId="7E0DCE58" w:rsidR="009C6E35" w:rsidRDefault="009C6E35" w:rsidP="009C6E35">
      <w:pPr>
        <w:rPr>
          <w:rFonts w:ascii="Times New Roman" w:hAnsi="Times New Roman" w:cs="Times New Roman"/>
          <w:sz w:val="24"/>
          <w:szCs w:val="24"/>
        </w:rPr>
      </w:pPr>
    </w:p>
    <w:p w14:paraId="257157EA" w14:textId="3E7758B1" w:rsidR="00E15483" w:rsidRDefault="00E15483" w:rsidP="009C6E35">
      <w:pPr>
        <w:rPr>
          <w:rFonts w:ascii="Times New Roman" w:hAnsi="Times New Roman" w:cs="Times New Roman"/>
          <w:sz w:val="24"/>
          <w:szCs w:val="24"/>
        </w:rPr>
      </w:pPr>
    </w:p>
    <w:p w14:paraId="03925A8B" w14:textId="40318DA8" w:rsidR="00E15483" w:rsidRPr="009C6E35" w:rsidRDefault="00E15483" w:rsidP="009C6E35">
      <w:pPr>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60288" behindDoc="0" locked="0" layoutInCell="1" allowOverlap="1" wp14:anchorId="48144EA2" wp14:editId="15E3999F">
                <wp:simplePos x="0" y="0"/>
                <wp:positionH relativeFrom="column">
                  <wp:posOffset>5715000</wp:posOffset>
                </wp:positionH>
                <wp:positionV relativeFrom="paragraph">
                  <wp:posOffset>421004</wp:posOffset>
                </wp:positionV>
                <wp:extent cx="0" cy="6791325"/>
                <wp:effectExtent l="0" t="0" r="38100" b="9525"/>
                <wp:wrapNone/>
                <wp:docPr id="4" name="Straight Connector 4"/>
                <wp:cNvGraphicFramePr/>
                <a:graphic xmlns:a="http://schemas.openxmlformats.org/drawingml/2006/main">
                  <a:graphicData uri="http://schemas.microsoft.com/office/word/2010/wordprocessingShape">
                    <wps:wsp>
                      <wps:cNvCnPr/>
                      <wps:spPr>
                        <a:xfrm flipV="1">
                          <a:off x="0" y="0"/>
                          <a:ext cx="0" cy="67913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A968CD"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0pt,33.15pt" to="450pt,56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" strokecolor="black [3200]" strokeweight=".5pt">
                <v:stroke joinstyle="miter"/>
              </v:line>
            </w:pict>
          </mc:Fallback>
        </mc:AlternateContent>
      </w:r>
      <w:r>
        <w:rPr>
          <w:noProof/>
        </w:rPr>
        <mc:AlternateContent>
          <mc:Choice Requires="wps">
            <w:drawing>
              <wp:anchor distT="0" distB="0" distL="114300" distR="114300" simplePos="0" relativeHeight="251659264" behindDoc="0" locked="0" layoutInCell="1" allowOverlap="1" wp14:anchorId="69224B3C" wp14:editId="584A2EA8">
                <wp:simplePos x="0" y="0"/>
                <wp:positionH relativeFrom="column">
                  <wp:posOffset>4572000</wp:posOffset>
                </wp:positionH>
                <wp:positionV relativeFrom="paragraph">
                  <wp:posOffset>411480</wp:posOffset>
                </wp:positionV>
                <wp:extent cx="19050" cy="6781800"/>
                <wp:effectExtent l="0" t="0" r="19050" b="19050"/>
                <wp:wrapNone/>
                <wp:docPr id="3" name="Straight Connector 3"/>
                <wp:cNvGraphicFramePr/>
                <a:graphic xmlns:a="http://schemas.openxmlformats.org/drawingml/2006/main">
                  <a:graphicData uri="http://schemas.microsoft.com/office/word/2010/wordprocessingShape">
                    <wps:wsp>
                      <wps:cNvCnPr/>
                      <wps:spPr>
                        <a:xfrm flipV="1">
                          <a:off x="0" y="0"/>
                          <a:ext cx="19050" cy="6781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BE68332" id="Straight Connector 3"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5in,32.4pt" to="361.5pt,56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" strokecolor="black [3200]" strokeweight=".5pt">
                <v:stroke joinstyle="miter"/>
              </v:line>
            </w:pict>
          </mc:Fallback>
        </mc:AlternateContent>
      </w:r>
      <w:r w:rsidRPr="00E15483">
        <w:drawing>
          <wp:inline distT="0" distB="0" distL="0" distR="0" wp14:anchorId="420677AF" wp14:editId="23B2E4EA">
            <wp:extent cx="5731510" cy="872109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8721090"/>
                    </a:xfrm>
                    <a:prstGeom prst="rect">
                      <a:avLst/>
                    </a:prstGeom>
                    <a:noFill/>
                    <a:ln>
                      <a:noFill/>
                    </a:ln>
                  </pic:spPr>
                </pic:pic>
              </a:graphicData>
            </a:graphic>
          </wp:inline>
        </w:drawing>
      </w:r>
    </w:p>
    <w:sectPr w:rsidR="00E15483" w:rsidRPr="009C6E35">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9B1CE1" w14:textId="77777777" w:rsidR="00EC1A38" w:rsidRDefault="00EC1A38" w:rsidP="000D0803">
      <w:pPr>
        <w:spacing w:after="0" w:line="240" w:lineRule="auto"/>
      </w:pPr>
      <w:r>
        <w:separator/>
      </w:r>
    </w:p>
  </w:endnote>
  <w:endnote w:type="continuationSeparator" w:id="0">
    <w:p w14:paraId="052DAFBD" w14:textId="77777777" w:rsidR="00EC1A38" w:rsidRDefault="00EC1A38" w:rsidP="000D0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612545"/>
      <w:docPartObj>
        <w:docPartGallery w:val="Page Numbers (Bottom of Page)"/>
        <w:docPartUnique/>
      </w:docPartObj>
    </w:sdtPr>
    <w:sdtEndPr>
      <w:rPr>
        <w:noProof/>
      </w:rPr>
    </w:sdtEndPr>
    <w:sdtContent>
      <w:p w14:paraId="7079DD10" w14:textId="77777777" w:rsidR="009E2236" w:rsidRDefault="009E22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22B457" w14:textId="77777777" w:rsidR="009E2236" w:rsidRDefault="009E2236">
    <w:pPr>
      <w:pStyle w:val="Footer"/>
    </w:pPr>
  </w:p>
  <w:p w14:paraId="40200D42" w14:textId="77777777" w:rsidR="009E2236" w:rsidRDefault="009E223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12746F" w14:textId="77777777" w:rsidR="00EC1A38" w:rsidRDefault="00EC1A38" w:rsidP="000D0803">
      <w:pPr>
        <w:spacing w:after="0" w:line="240" w:lineRule="auto"/>
      </w:pPr>
      <w:r>
        <w:separator/>
      </w:r>
    </w:p>
  </w:footnote>
  <w:footnote w:type="continuationSeparator" w:id="0">
    <w:p w14:paraId="4F422E46" w14:textId="77777777" w:rsidR="00EC1A38" w:rsidRDefault="00EC1A38" w:rsidP="000D08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FB64D1" w14:textId="77777777" w:rsidR="009E2236" w:rsidRDefault="009E2236" w:rsidP="000D0803">
    <w:pPr>
      <w:pStyle w:val="Header"/>
      <w:jc w:val="right"/>
      <w:rPr>
        <w:rFonts w:ascii="Times New Roman" w:hAnsi="Times New Roman" w:cs="Times New Roman"/>
      </w:rPr>
    </w:pPr>
    <w:r>
      <w:rPr>
        <w:rFonts w:ascii="Times New Roman" w:hAnsi="Times New Roman" w:cs="Times New Roman"/>
      </w:rPr>
      <w:t>Phoebe Hewitt-Fisher</w:t>
    </w:r>
  </w:p>
  <w:p w14:paraId="3557926C" w14:textId="77777777" w:rsidR="009E2236" w:rsidRDefault="009E2236" w:rsidP="000D0803">
    <w:pPr>
      <w:pStyle w:val="Header"/>
      <w:jc w:val="right"/>
      <w:rPr>
        <w:rFonts w:ascii="Times New Roman" w:hAnsi="Times New Roman" w:cs="Times New Roman"/>
      </w:rPr>
    </w:pPr>
    <w:r>
      <w:rPr>
        <w:rFonts w:ascii="Times New Roman" w:hAnsi="Times New Roman" w:cs="Times New Roman"/>
      </w:rPr>
      <w:t>1801532</w:t>
    </w:r>
  </w:p>
  <w:p w14:paraId="7B9913AB" w14:textId="77777777" w:rsidR="009E2236" w:rsidRPr="000D0803" w:rsidRDefault="009E2236" w:rsidP="000D0803">
    <w:pPr>
      <w:pStyle w:val="Header"/>
      <w:jc w:val="right"/>
      <w:rPr>
        <w:rFonts w:ascii="Times New Roman" w:hAnsi="Times New Roman" w:cs="Times New Roman"/>
      </w:rPr>
    </w:pPr>
    <w:r>
      <w:rPr>
        <w:rFonts w:ascii="Times New Roman" w:hAnsi="Times New Roman" w:cs="Times New Roman"/>
      </w:rPr>
      <w:t>ECAD5007</w:t>
    </w:r>
  </w:p>
  <w:p w14:paraId="4F278DF8" w14:textId="77777777" w:rsidR="009E2236" w:rsidRDefault="009E223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23E88"/>
    <w:multiLevelType w:val="hybridMultilevel"/>
    <w:tmpl w:val="7A3CE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6055E3"/>
    <w:multiLevelType w:val="hybridMultilevel"/>
    <w:tmpl w:val="7DACA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C826D2"/>
    <w:multiLevelType w:val="hybridMultilevel"/>
    <w:tmpl w:val="06787ED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803"/>
    <w:rsid w:val="00013D65"/>
    <w:rsid w:val="00040666"/>
    <w:rsid w:val="00043A3E"/>
    <w:rsid w:val="000442C2"/>
    <w:rsid w:val="00053087"/>
    <w:rsid w:val="00065350"/>
    <w:rsid w:val="00072988"/>
    <w:rsid w:val="0009649E"/>
    <w:rsid w:val="000B5905"/>
    <w:rsid w:val="000D0803"/>
    <w:rsid w:val="000E0C98"/>
    <w:rsid w:val="000E0E37"/>
    <w:rsid w:val="000F4E80"/>
    <w:rsid w:val="000F5919"/>
    <w:rsid w:val="0010104B"/>
    <w:rsid w:val="00114D93"/>
    <w:rsid w:val="00127C03"/>
    <w:rsid w:val="0013190E"/>
    <w:rsid w:val="001432AB"/>
    <w:rsid w:val="00146C32"/>
    <w:rsid w:val="001929CD"/>
    <w:rsid w:val="00197D14"/>
    <w:rsid w:val="001A0B2E"/>
    <w:rsid w:val="001A186B"/>
    <w:rsid w:val="001A416E"/>
    <w:rsid w:val="001B2AAF"/>
    <w:rsid w:val="001B4154"/>
    <w:rsid w:val="001C05BE"/>
    <w:rsid w:val="001C4827"/>
    <w:rsid w:val="001E7130"/>
    <w:rsid w:val="001F1524"/>
    <w:rsid w:val="001F3705"/>
    <w:rsid w:val="0020365D"/>
    <w:rsid w:val="00212011"/>
    <w:rsid w:val="00223FD0"/>
    <w:rsid w:val="00224833"/>
    <w:rsid w:val="002270CE"/>
    <w:rsid w:val="00273683"/>
    <w:rsid w:val="0027489B"/>
    <w:rsid w:val="00275779"/>
    <w:rsid w:val="002769EA"/>
    <w:rsid w:val="00292576"/>
    <w:rsid w:val="0029522D"/>
    <w:rsid w:val="002A21BA"/>
    <w:rsid w:val="002D6523"/>
    <w:rsid w:val="002E6530"/>
    <w:rsid w:val="002E6FC5"/>
    <w:rsid w:val="002F4923"/>
    <w:rsid w:val="00303246"/>
    <w:rsid w:val="00310E4A"/>
    <w:rsid w:val="0031247C"/>
    <w:rsid w:val="00313DB2"/>
    <w:rsid w:val="0032696E"/>
    <w:rsid w:val="00330A6F"/>
    <w:rsid w:val="00331C5C"/>
    <w:rsid w:val="003350F1"/>
    <w:rsid w:val="00345176"/>
    <w:rsid w:val="0035189D"/>
    <w:rsid w:val="0035315C"/>
    <w:rsid w:val="00353C79"/>
    <w:rsid w:val="00397CEB"/>
    <w:rsid w:val="003B691F"/>
    <w:rsid w:val="003D12D5"/>
    <w:rsid w:val="003D26DB"/>
    <w:rsid w:val="003D7B00"/>
    <w:rsid w:val="004005C1"/>
    <w:rsid w:val="004420B5"/>
    <w:rsid w:val="00460F18"/>
    <w:rsid w:val="004628E1"/>
    <w:rsid w:val="004663F7"/>
    <w:rsid w:val="00475692"/>
    <w:rsid w:val="0048389C"/>
    <w:rsid w:val="004A0015"/>
    <w:rsid w:val="004B0621"/>
    <w:rsid w:val="004B4ADB"/>
    <w:rsid w:val="004B7FAB"/>
    <w:rsid w:val="004C3016"/>
    <w:rsid w:val="004C3969"/>
    <w:rsid w:val="004E3429"/>
    <w:rsid w:val="004F7AFB"/>
    <w:rsid w:val="005025EE"/>
    <w:rsid w:val="00505C2C"/>
    <w:rsid w:val="005143A3"/>
    <w:rsid w:val="00537E15"/>
    <w:rsid w:val="0055371C"/>
    <w:rsid w:val="00561EB6"/>
    <w:rsid w:val="00565F68"/>
    <w:rsid w:val="005661F0"/>
    <w:rsid w:val="00572FAB"/>
    <w:rsid w:val="005808ED"/>
    <w:rsid w:val="00584B70"/>
    <w:rsid w:val="00592ADC"/>
    <w:rsid w:val="005948A2"/>
    <w:rsid w:val="005A019B"/>
    <w:rsid w:val="005C1798"/>
    <w:rsid w:val="005C7861"/>
    <w:rsid w:val="005D14D8"/>
    <w:rsid w:val="005D57D3"/>
    <w:rsid w:val="005E04A2"/>
    <w:rsid w:val="005F0A55"/>
    <w:rsid w:val="00627169"/>
    <w:rsid w:val="0064453F"/>
    <w:rsid w:val="006517E2"/>
    <w:rsid w:val="00656EAA"/>
    <w:rsid w:val="006572FD"/>
    <w:rsid w:val="006615EA"/>
    <w:rsid w:val="006649E8"/>
    <w:rsid w:val="00681641"/>
    <w:rsid w:val="00690473"/>
    <w:rsid w:val="00693CB1"/>
    <w:rsid w:val="006A4077"/>
    <w:rsid w:val="006A4AF6"/>
    <w:rsid w:val="006A709E"/>
    <w:rsid w:val="006B169C"/>
    <w:rsid w:val="006B1F7C"/>
    <w:rsid w:val="006C661C"/>
    <w:rsid w:val="006C7060"/>
    <w:rsid w:val="006D2F9C"/>
    <w:rsid w:val="006E5261"/>
    <w:rsid w:val="006E7544"/>
    <w:rsid w:val="006F3310"/>
    <w:rsid w:val="00700825"/>
    <w:rsid w:val="007017FB"/>
    <w:rsid w:val="00705373"/>
    <w:rsid w:val="00713E34"/>
    <w:rsid w:val="0071644B"/>
    <w:rsid w:val="00720863"/>
    <w:rsid w:val="0073453D"/>
    <w:rsid w:val="0073644C"/>
    <w:rsid w:val="00744182"/>
    <w:rsid w:val="0075649E"/>
    <w:rsid w:val="0076772C"/>
    <w:rsid w:val="007A3EDE"/>
    <w:rsid w:val="007A6BA5"/>
    <w:rsid w:val="007B11CF"/>
    <w:rsid w:val="007E1018"/>
    <w:rsid w:val="007E79E2"/>
    <w:rsid w:val="007F579F"/>
    <w:rsid w:val="00800E5A"/>
    <w:rsid w:val="00804F98"/>
    <w:rsid w:val="0081249C"/>
    <w:rsid w:val="00812756"/>
    <w:rsid w:val="008157D1"/>
    <w:rsid w:val="0082235A"/>
    <w:rsid w:val="008324A3"/>
    <w:rsid w:val="00837202"/>
    <w:rsid w:val="008373BB"/>
    <w:rsid w:val="0084700C"/>
    <w:rsid w:val="00851E16"/>
    <w:rsid w:val="008720E3"/>
    <w:rsid w:val="00877C17"/>
    <w:rsid w:val="00880353"/>
    <w:rsid w:val="00885F1A"/>
    <w:rsid w:val="0089249B"/>
    <w:rsid w:val="008A56A0"/>
    <w:rsid w:val="008D1F3B"/>
    <w:rsid w:val="008D40CD"/>
    <w:rsid w:val="008E49EB"/>
    <w:rsid w:val="008E7047"/>
    <w:rsid w:val="008F0C8F"/>
    <w:rsid w:val="00907984"/>
    <w:rsid w:val="0093161B"/>
    <w:rsid w:val="00942039"/>
    <w:rsid w:val="00953DAE"/>
    <w:rsid w:val="00956252"/>
    <w:rsid w:val="009570C6"/>
    <w:rsid w:val="0095776E"/>
    <w:rsid w:val="00963764"/>
    <w:rsid w:val="00967199"/>
    <w:rsid w:val="00971567"/>
    <w:rsid w:val="00975852"/>
    <w:rsid w:val="009845B9"/>
    <w:rsid w:val="00996F18"/>
    <w:rsid w:val="009A1228"/>
    <w:rsid w:val="009A2762"/>
    <w:rsid w:val="009B3604"/>
    <w:rsid w:val="009B6FAF"/>
    <w:rsid w:val="009C6E35"/>
    <w:rsid w:val="009D4ED0"/>
    <w:rsid w:val="009E0522"/>
    <w:rsid w:val="009E2236"/>
    <w:rsid w:val="009E3BB2"/>
    <w:rsid w:val="009F1D1C"/>
    <w:rsid w:val="009F7CA9"/>
    <w:rsid w:val="00A156DF"/>
    <w:rsid w:val="00A1637B"/>
    <w:rsid w:val="00A23C52"/>
    <w:rsid w:val="00A2470C"/>
    <w:rsid w:val="00A36C41"/>
    <w:rsid w:val="00A37EA0"/>
    <w:rsid w:val="00A4083A"/>
    <w:rsid w:val="00A41505"/>
    <w:rsid w:val="00A440F1"/>
    <w:rsid w:val="00A55F16"/>
    <w:rsid w:val="00A660C7"/>
    <w:rsid w:val="00A76DFD"/>
    <w:rsid w:val="00A7766A"/>
    <w:rsid w:val="00AB099D"/>
    <w:rsid w:val="00AB2563"/>
    <w:rsid w:val="00AB6551"/>
    <w:rsid w:val="00AB6782"/>
    <w:rsid w:val="00AB72D6"/>
    <w:rsid w:val="00AC21AC"/>
    <w:rsid w:val="00AC51DA"/>
    <w:rsid w:val="00AD1B77"/>
    <w:rsid w:val="00AE6F7E"/>
    <w:rsid w:val="00AE79C1"/>
    <w:rsid w:val="00AF24DE"/>
    <w:rsid w:val="00AF3C4F"/>
    <w:rsid w:val="00B014A1"/>
    <w:rsid w:val="00B05C1E"/>
    <w:rsid w:val="00B064C1"/>
    <w:rsid w:val="00B12503"/>
    <w:rsid w:val="00B3082F"/>
    <w:rsid w:val="00B32B98"/>
    <w:rsid w:val="00B4237E"/>
    <w:rsid w:val="00B44352"/>
    <w:rsid w:val="00B46E7F"/>
    <w:rsid w:val="00B6048D"/>
    <w:rsid w:val="00B662CC"/>
    <w:rsid w:val="00B67AF4"/>
    <w:rsid w:val="00B7741E"/>
    <w:rsid w:val="00B86BEC"/>
    <w:rsid w:val="00BA10B5"/>
    <w:rsid w:val="00BA54CF"/>
    <w:rsid w:val="00BA6ED7"/>
    <w:rsid w:val="00BB4C72"/>
    <w:rsid w:val="00BB4E9A"/>
    <w:rsid w:val="00BD3C7E"/>
    <w:rsid w:val="00BF5DCE"/>
    <w:rsid w:val="00C167B4"/>
    <w:rsid w:val="00C17854"/>
    <w:rsid w:val="00C25746"/>
    <w:rsid w:val="00C51193"/>
    <w:rsid w:val="00C53DB3"/>
    <w:rsid w:val="00C6067D"/>
    <w:rsid w:val="00C66BA5"/>
    <w:rsid w:val="00C704FF"/>
    <w:rsid w:val="00C85DD8"/>
    <w:rsid w:val="00C92374"/>
    <w:rsid w:val="00C97608"/>
    <w:rsid w:val="00CA2ECA"/>
    <w:rsid w:val="00CA6D2B"/>
    <w:rsid w:val="00CB446A"/>
    <w:rsid w:val="00CB774D"/>
    <w:rsid w:val="00CC654C"/>
    <w:rsid w:val="00D023F1"/>
    <w:rsid w:val="00D06166"/>
    <w:rsid w:val="00D07E1A"/>
    <w:rsid w:val="00D3564D"/>
    <w:rsid w:val="00D62D5E"/>
    <w:rsid w:val="00D6635C"/>
    <w:rsid w:val="00D779DC"/>
    <w:rsid w:val="00D815CB"/>
    <w:rsid w:val="00DB0494"/>
    <w:rsid w:val="00DB7904"/>
    <w:rsid w:val="00DD5704"/>
    <w:rsid w:val="00DE4A34"/>
    <w:rsid w:val="00DE61CA"/>
    <w:rsid w:val="00DE658E"/>
    <w:rsid w:val="00DF6213"/>
    <w:rsid w:val="00E03997"/>
    <w:rsid w:val="00E135B8"/>
    <w:rsid w:val="00E15483"/>
    <w:rsid w:val="00E1594D"/>
    <w:rsid w:val="00E21C8E"/>
    <w:rsid w:val="00E30561"/>
    <w:rsid w:val="00E3564E"/>
    <w:rsid w:val="00E35C6C"/>
    <w:rsid w:val="00E36D41"/>
    <w:rsid w:val="00E4210B"/>
    <w:rsid w:val="00E42BCF"/>
    <w:rsid w:val="00E5395A"/>
    <w:rsid w:val="00E55752"/>
    <w:rsid w:val="00E608C9"/>
    <w:rsid w:val="00E61FDD"/>
    <w:rsid w:val="00E640C9"/>
    <w:rsid w:val="00E83FE6"/>
    <w:rsid w:val="00E9640D"/>
    <w:rsid w:val="00EA0FB4"/>
    <w:rsid w:val="00EB01AA"/>
    <w:rsid w:val="00EB28C7"/>
    <w:rsid w:val="00EC1A38"/>
    <w:rsid w:val="00EC685B"/>
    <w:rsid w:val="00ED1831"/>
    <w:rsid w:val="00ED7A1A"/>
    <w:rsid w:val="00EE53F9"/>
    <w:rsid w:val="00F03E0E"/>
    <w:rsid w:val="00F14214"/>
    <w:rsid w:val="00F20E83"/>
    <w:rsid w:val="00F4249C"/>
    <w:rsid w:val="00F553A7"/>
    <w:rsid w:val="00F678A0"/>
    <w:rsid w:val="00F830CE"/>
    <w:rsid w:val="00F92041"/>
    <w:rsid w:val="00F92AC0"/>
    <w:rsid w:val="00FA6FB4"/>
    <w:rsid w:val="00FB1F4E"/>
    <w:rsid w:val="00FB4404"/>
    <w:rsid w:val="00FD5379"/>
    <w:rsid w:val="00FD5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42891"/>
  <w15:chartTrackingRefBased/>
  <w15:docId w15:val="{03424723-76C4-4247-A5A6-0C63BFDE4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0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803"/>
  </w:style>
  <w:style w:type="paragraph" w:styleId="Footer">
    <w:name w:val="footer"/>
    <w:basedOn w:val="Normal"/>
    <w:link w:val="FooterChar"/>
    <w:uiPriority w:val="99"/>
    <w:unhideWhenUsed/>
    <w:rsid w:val="000D0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803"/>
  </w:style>
  <w:style w:type="paragraph" w:styleId="ListParagraph">
    <w:name w:val="List Paragraph"/>
    <w:basedOn w:val="Normal"/>
    <w:uiPriority w:val="34"/>
    <w:qFormat/>
    <w:rsid w:val="000D0803"/>
    <w:pPr>
      <w:ind w:left="720"/>
      <w:contextualSpacing/>
    </w:pPr>
  </w:style>
  <w:style w:type="character" w:styleId="Hyperlink">
    <w:name w:val="Hyperlink"/>
    <w:basedOn w:val="DefaultParagraphFont"/>
    <w:uiPriority w:val="99"/>
    <w:unhideWhenUsed/>
    <w:rsid w:val="002E6530"/>
    <w:rPr>
      <w:color w:val="0000FF"/>
      <w:u w:val="single"/>
    </w:rPr>
  </w:style>
  <w:style w:type="character" w:styleId="UnresolvedMention">
    <w:name w:val="Unresolved Mention"/>
    <w:basedOn w:val="DefaultParagraphFont"/>
    <w:uiPriority w:val="99"/>
    <w:semiHidden/>
    <w:unhideWhenUsed/>
    <w:rsid w:val="00B014A1"/>
    <w:rPr>
      <w:color w:val="605E5C"/>
      <w:shd w:val="clear" w:color="auto" w:fill="E1DFDD"/>
    </w:rPr>
  </w:style>
  <w:style w:type="character" w:styleId="Strong">
    <w:name w:val="Strong"/>
    <w:basedOn w:val="DefaultParagraphFont"/>
    <w:uiPriority w:val="22"/>
    <w:qFormat/>
    <w:rsid w:val="006C7060"/>
    <w:rPr>
      <w:b/>
      <w:bCs/>
    </w:rPr>
  </w:style>
  <w:style w:type="character" w:styleId="HTMLDefinition">
    <w:name w:val="HTML Definition"/>
    <w:basedOn w:val="DefaultParagraphFont"/>
    <w:uiPriority w:val="99"/>
    <w:semiHidden/>
    <w:unhideWhenUsed/>
    <w:rsid w:val="00040666"/>
    <w:rPr>
      <w:i/>
      <w:iCs/>
    </w:rPr>
  </w:style>
  <w:style w:type="paragraph" w:customStyle="1" w:styleId="AssignBody">
    <w:name w:val="AssignBody"/>
    <w:basedOn w:val="Normal"/>
    <w:link w:val="AssignBodyChar"/>
    <w:qFormat/>
    <w:rsid w:val="00E15483"/>
    <w:pPr>
      <w:spacing w:after="0" w:line="360" w:lineRule="auto"/>
    </w:pPr>
    <w:rPr>
      <w:rFonts w:ascii="Arial" w:hAnsi="Arial"/>
    </w:rPr>
  </w:style>
  <w:style w:type="character" w:customStyle="1" w:styleId="AssignBodyChar">
    <w:name w:val="AssignBody Char"/>
    <w:basedOn w:val="DefaultParagraphFont"/>
    <w:link w:val="AssignBody"/>
    <w:rsid w:val="00E15483"/>
    <w:rPr>
      <w:rFonts w:ascii="Arial" w:hAnsi="Arial"/>
    </w:rPr>
  </w:style>
  <w:style w:type="table" w:styleId="TableGrid">
    <w:name w:val="Table Grid"/>
    <w:basedOn w:val="TableNormal"/>
    <w:uiPriority w:val="39"/>
    <w:rsid w:val="00E154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lth.act.gov.au/about-our-health-system/healthy-living/kids-play-active-play/early-childhood-educators/fundamental" TargetMode="External"/><Relationship Id="rId18" Type="http://schemas.openxmlformats.org/officeDocument/2006/relationships/hyperlink" Target="https://grassroots.fifa.com/fileadmin/user_upload/pdfs/grassroots_2016__e.pdf" TargetMode="External"/><Relationship Id="rId26" Type="http://schemas.openxmlformats.org/officeDocument/2006/relationships/hyperlink" Target="https://moodle.uwtsd.ac.uk/pluginfile.php/355106/mod_resource/content/1/Importance%20of%20PL%20Whitehead%202013.pdf" TargetMode="External"/><Relationship Id="rId3" Type="http://schemas.openxmlformats.org/officeDocument/2006/relationships/customXml" Target="../customXml/item3.xml"/><Relationship Id="rId21" Type="http://schemas.openxmlformats.org/officeDocument/2006/relationships/hyperlink" Target="https://www.understood.org/en/learning-thinking-differences/treatments-approaches/educational-strategies/instructional-intervention-what-you-need-to-know" TargetMode="External"/><Relationship Id="rId7" Type="http://schemas.openxmlformats.org/officeDocument/2006/relationships/settings" Target="settings.xml"/><Relationship Id="rId12" Type="http://schemas.openxmlformats.org/officeDocument/2006/relationships/hyperlink" Target="https://www.aaia.org.uk/storage/medialibrary/o_1d8j89n3u1n0u17u91fdd1m4418fh8.pdf" TargetMode="External"/><Relationship Id="rId17" Type="http://schemas.openxmlformats.org/officeDocument/2006/relationships/hyperlink" Target="https://moodle.uwtsd.ac.uk/pluginfile.php/355117/mod_resource/content/1/Pupil%20participationEstyn.pdf" TargetMode="External"/><Relationship Id="rId25" Type="http://schemas.openxmlformats.org/officeDocument/2006/relationships/hyperlink" Target="https://hwb.gov.wales/curriculum-for-wales/" TargetMode="External"/><Relationship Id="rId2" Type="http://schemas.openxmlformats.org/officeDocument/2006/relationships/customXml" Target="../customXml/item2.xml"/><Relationship Id="rId16" Type="http://schemas.openxmlformats.org/officeDocument/2006/relationships/hyperlink" Target="https://educationendowmentfoundation.org.uk/tools/assessing-and-monitoring-pupil-progress/" TargetMode="External"/><Relationship Id="rId20" Type="http://schemas.openxmlformats.org/officeDocument/2006/relationships/hyperlink" Target="https://www.greatschools.org/gk/articles/celebrating-achievement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ccesssport.org.uk/disability-inclusion" TargetMode="External"/><Relationship Id="rId24" Type="http://schemas.openxmlformats.org/officeDocument/2006/relationships/hyperlink" Target="https://intensiveintervention.org/resource/why-it-important-schools-focus-intensive-intervention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yspraxiafoundation.org.uk/wp-content/uploads/2013/10/classroomguidelines.pdf" TargetMode="External"/><Relationship Id="rId23" Type="http://schemas.openxmlformats.org/officeDocument/2006/relationships/hyperlink" Target="https://downloads.unicef.org.uk/wp-content/uploads/2010/05/UNCRC_united_nations_convention_on_the_rights_of_the_child.pdf?_ga=2.165945790.104923583.1587225984-974210076.1587225984" TargetMode="External"/><Relationship Id="rId28" Type="http://schemas.openxmlformats.org/officeDocument/2006/relationships/image" Target="media/image1.emf"/><Relationship Id="rId10" Type="http://schemas.openxmlformats.org/officeDocument/2006/relationships/endnotes" Target="endnotes.xml"/><Relationship Id="rId19" Type="http://schemas.openxmlformats.org/officeDocument/2006/relationships/hyperlink" Target="https://news.autmillennium.org.nz/athlete-development/5-reasons-competition/"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gov.wales/docs/dcells/publications/150317-successful-futures-en.pdf" TargetMode="External"/><Relationship Id="rId22" Type="http://schemas.openxmlformats.org/officeDocument/2006/relationships/hyperlink" Target="https://www.nhs.uk/conditions/developmental-coordination-disorder-dyspraxia/" TargetMode="External"/><Relationship Id="rId27" Type="http://schemas.openxmlformats.org/officeDocument/2006/relationships/hyperlink" Target="https://drowningintheshallow.wordpress.com/2014/11/26/evidence-of-progress-in-practical-core-pe/"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b16bd8d6e6de28e9f4ee7c038506bc6f">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7c0c8cfd7556b669bc5c594e59a419e5"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4B672E-24D5-4BDA-88FA-FAE402ADC7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850E43-36B8-421A-B89A-43D8BFCA6F87}">
  <ds:schemaRefs>
    <ds:schemaRef ds:uri="http://schemas.microsoft.com/sharepoint/v3/contenttype/forms"/>
  </ds:schemaRefs>
</ds:datastoreItem>
</file>

<file path=customXml/itemProps3.xml><?xml version="1.0" encoding="utf-8"?>
<ds:datastoreItem xmlns:ds="http://schemas.openxmlformats.org/officeDocument/2006/customXml" ds:itemID="{4C352114-A4EB-4706-A3F7-F4A02FC5830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03BF447-35CE-48F8-924B-36140D3A9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3605</TotalTime>
  <Pages>11</Pages>
  <Words>4788</Words>
  <Characters>27295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Hewitt-fisher (1801532)</dc:creator>
  <cp:keywords/>
  <dc:description/>
  <cp:lastModifiedBy>Phoebe Hewitt-fisher (1801532)</cp:lastModifiedBy>
  <cp:revision>4</cp:revision>
  <dcterms:created xsi:type="dcterms:W3CDTF">2020-04-17T23:57:00Z</dcterms:created>
  <dcterms:modified xsi:type="dcterms:W3CDTF">2020-04-20T14:33:00Z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