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BAC90C" w14:textId="243FA781" w:rsidR="00C1341F" w:rsidRDefault="00A07828" w:rsidP="00A07828">
      <w:pPr>
        <w:spacing w:after="0"/>
        <w:jc w:val="center"/>
      </w:pPr>
      <w:r w:rsidRPr="00A07828">
        <w:t>"From Ascetic Solitude to Institutional Evolution: The Desert Ideal in Cistercian Monastic Practice and Ideology"</w:t>
      </w:r>
    </w:p>
    <w:p w14:paraId="44B804C6" w14:textId="77777777" w:rsidR="00A07828" w:rsidRDefault="00A07828" w:rsidP="00A07828">
      <w:pPr>
        <w:spacing w:after="0"/>
        <w:jc w:val="center"/>
      </w:pPr>
      <w:r>
        <w:t>Mark A. Pierce</w:t>
      </w:r>
    </w:p>
    <w:p w14:paraId="15A10E7F" w14:textId="42611484" w:rsidR="00A07828" w:rsidRDefault="00A07828" w:rsidP="00A07828">
      <w:pPr>
        <w:spacing w:after="0"/>
        <w:jc w:val="center"/>
      </w:pPr>
      <w:r>
        <w:t>27</w:t>
      </w:r>
      <w:r>
        <w:t xml:space="preserve">th </w:t>
      </w:r>
      <w:proofErr w:type="gramStart"/>
      <w:r>
        <w:t>Ju</w:t>
      </w:r>
      <w:r>
        <w:t>ly</w:t>
      </w:r>
      <w:r>
        <w:t>,</w:t>
      </w:r>
      <w:proofErr w:type="gramEnd"/>
      <w:r>
        <w:t xml:space="preserve"> 2024</w:t>
      </w:r>
    </w:p>
    <w:p w14:paraId="25F5F04E" w14:textId="77777777" w:rsidR="00C1341F" w:rsidRDefault="00C1341F" w:rsidP="00A07828">
      <w:pPr>
        <w:spacing w:after="0"/>
        <w:ind w:firstLine="720"/>
      </w:pPr>
    </w:p>
    <w:p w14:paraId="212A86F7" w14:textId="77777777" w:rsidR="00A07828" w:rsidRPr="00A07828" w:rsidRDefault="00A07828" w:rsidP="00A07828">
      <w:pPr>
        <w:spacing w:after="0"/>
        <w:ind w:firstLine="720"/>
      </w:pPr>
      <w:r w:rsidRPr="00A07828">
        <w:t>The Cistercian ideal of withdrawing from worldly life to seek spiritual purity and communion with God through the pursuit of the desert is central to their monastic practices and ideology. This paper explores how the Cistercian Order adopted the desert motif—both literally and rhetorically—and how it influenced their way of life. By tracing the evolution of the desert ideal from early Christian roots to the medieval period, this study argues that while the Cistercians initially emphasized asceticism and solitude in alignment with the desert ideal, practical and institutional developments over time led to a gradual departure from these principles, even though they continued to incorporate geographical elements of the desert motif.</w:t>
      </w:r>
    </w:p>
    <w:p w14:paraId="14DD04D7" w14:textId="3AB627E9" w:rsidR="007A36BF" w:rsidRDefault="009D7492" w:rsidP="00A07828">
      <w:pPr>
        <w:spacing w:after="0"/>
        <w:ind w:firstLine="720"/>
      </w:pPr>
      <w:proofErr w:type="gramStart"/>
      <w:r>
        <w:t>In order to</w:t>
      </w:r>
      <w:proofErr w:type="gramEnd"/>
      <w:r>
        <w:t xml:space="preserve"> understand whether the Cistercians truly “sought out the desert” or not, the Christian ideal of the desert must first be examined. </w:t>
      </w:r>
      <w:r w:rsidR="007A36BF">
        <w:t xml:space="preserve">The motif of the desert begins and is firmly rooted within Christian scripture appearing in both the Old and New </w:t>
      </w:r>
      <w:r w:rsidR="005C39E6">
        <w:t>Testaments</w:t>
      </w:r>
      <w:r w:rsidR="007A36BF">
        <w:t>.</w:t>
      </w:r>
      <w:r w:rsidR="00266AA6">
        <w:rPr>
          <w:rStyle w:val="FootnoteReference"/>
        </w:rPr>
        <w:footnoteReference w:id="1"/>
      </w:r>
      <w:r w:rsidR="007A36BF">
        <w:t xml:space="preserve"> Within the Old Testament, the desert was referenced in both the positive and the negative.</w:t>
      </w:r>
      <w:r w:rsidR="00A80F14">
        <w:t xml:space="preserve"> It is important to note that the following categories are not strict </w:t>
      </w:r>
      <w:r w:rsidR="00C23486">
        <w:t>delineation</w:t>
      </w:r>
      <w:r w:rsidR="00A80F14">
        <w:t>, with some if not most Biblical passages that many verses have a meaning that covers two or more of these categories</w:t>
      </w:r>
      <w:r w:rsidR="007A36BF">
        <w:t xml:space="preserve"> Four clear usages of the desert are clearly observed:</w:t>
      </w:r>
    </w:p>
    <w:p w14:paraId="0879B53B" w14:textId="77777777" w:rsidR="00DA5B7A" w:rsidRDefault="007A36BF" w:rsidP="00A07828">
      <w:pPr>
        <w:spacing w:after="0"/>
      </w:pPr>
      <w:r>
        <w:tab/>
      </w:r>
    </w:p>
    <w:p w14:paraId="09C715B7" w14:textId="7E7C7AA3" w:rsidR="009D7492" w:rsidRDefault="007A36BF" w:rsidP="00A07828">
      <w:pPr>
        <w:spacing w:after="0"/>
        <w:ind w:firstLine="720"/>
      </w:pPr>
      <w:r>
        <w:t>1. That of moral barrenness with the potential of paradise</w:t>
      </w:r>
    </w:p>
    <w:p w14:paraId="630C5E8F" w14:textId="7B27E857" w:rsidR="007A36BF" w:rsidRDefault="007A36BF" w:rsidP="00A07828">
      <w:pPr>
        <w:spacing w:after="0"/>
      </w:pPr>
      <w:r>
        <w:tab/>
        <w:t>2. A place of testing and punishment</w:t>
      </w:r>
    </w:p>
    <w:p w14:paraId="118024C8" w14:textId="129F402B" w:rsidR="007A36BF" w:rsidRDefault="007A36BF" w:rsidP="00A07828">
      <w:pPr>
        <w:spacing w:after="0"/>
      </w:pPr>
      <w:r>
        <w:tab/>
        <w:t>3. A place sent apart for nuptial bliss</w:t>
      </w:r>
    </w:p>
    <w:p w14:paraId="63E21BAD" w14:textId="5A48DBD1" w:rsidR="00A80F14" w:rsidRDefault="007A36BF" w:rsidP="00A07828">
      <w:pPr>
        <w:spacing w:after="0"/>
        <w:rPr>
          <w:b/>
          <w:bCs/>
        </w:rPr>
      </w:pPr>
      <w:r>
        <w:tab/>
        <w:t>4. A place of refuge for contemplation and communion with God.</w:t>
      </w:r>
      <w:r w:rsidR="00266AA6">
        <w:rPr>
          <w:rStyle w:val="FootnoteReference"/>
        </w:rPr>
        <w:footnoteReference w:id="2"/>
      </w:r>
    </w:p>
    <w:p w14:paraId="104C5111" w14:textId="77777777" w:rsidR="00C23486" w:rsidRPr="00C23486" w:rsidRDefault="00C23486" w:rsidP="00A07828">
      <w:pPr>
        <w:spacing w:after="0"/>
        <w:rPr>
          <w:b/>
          <w:bCs/>
        </w:rPr>
      </w:pPr>
    </w:p>
    <w:p w14:paraId="0908390C" w14:textId="14FFAAFD" w:rsidR="00A80F14" w:rsidRPr="00DA5B7A" w:rsidRDefault="007A36BF" w:rsidP="00A07828">
      <w:pPr>
        <w:spacing w:after="0"/>
        <w:ind w:firstLine="720"/>
      </w:pPr>
      <w:r>
        <w:t xml:space="preserve">Within the context of the New </w:t>
      </w:r>
      <w:r w:rsidR="00C23486">
        <w:t>Testament</w:t>
      </w:r>
      <w:r>
        <w:t xml:space="preserve">, many of the </w:t>
      </w:r>
      <w:r w:rsidR="00A80F14">
        <w:t xml:space="preserve">of these themes are repeated such as Jesus’ retreat to a deserted place from the crowds of Judea to be alone with God in quiet contemplation (Mark 1:35) or Jesus being tempted within the desert. Some, </w:t>
      </w:r>
      <w:r w:rsidR="00C23486">
        <w:t>however,</w:t>
      </w:r>
      <w:r w:rsidR="00A80F14">
        <w:t xml:space="preserve"> are new and positive such as John the Baptist preaching in the desert.</w:t>
      </w:r>
      <w:r w:rsidR="00266AA6">
        <w:rPr>
          <w:rStyle w:val="FootnoteReference"/>
        </w:rPr>
        <w:footnoteReference w:id="3"/>
      </w:r>
    </w:p>
    <w:p w14:paraId="185CB81A" w14:textId="2AA78479" w:rsidR="00C23486" w:rsidRDefault="00C23486" w:rsidP="00A07828">
      <w:pPr>
        <w:spacing w:after="0"/>
      </w:pPr>
      <w:r>
        <w:rPr>
          <w:b/>
          <w:bCs/>
        </w:rPr>
        <w:tab/>
      </w:r>
      <w:r>
        <w:t>These themes were not lost on the Early Church which combined these elements in an idea of a “Spirituality of Exodus” where one could seek God in a place of solitude.  “…the ‘spirituality of Exodus’ had a profound effect on early Christianity … The centrality that monasticism gave to the desert experience doubtless was a crucial element in the background that led to the theme of the divine desert.</w:t>
      </w:r>
      <w:r w:rsidR="00266AA6">
        <w:rPr>
          <w:rStyle w:val="FootnoteReference"/>
        </w:rPr>
        <w:footnoteReference w:id="4"/>
      </w:r>
    </w:p>
    <w:p w14:paraId="43AF5664" w14:textId="30D624A3" w:rsidR="009C2FA6" w:rsidRPr="00AF0C53" w:rsidRDefault="00DA5B7A" w:rsidP="00A07828">
      <w:pPr>
        <w:spacing w:after="0"/>
        <w:rPr>
          <w:b/>
          <w:bCs/>
        </w:rPr>
      </w:pPr>
      <w:r>
        <w:tab/>
        <w:t>During the time of the 3</w:t>
      </w:r>
      <w:r w:rsidRPr="00DA5B7A">
        <w:rPr>
          <w:vertAlign w:val="superscript"/>
        </w:rPr>
        <w:t>rd</w:t>
      </w:r>
      <w:r>
        <w:t xml:space="preserve"> </w:t>
      </w:r>
      <w:r w:rsidR="009C2FA6">
        <w:t>– 4</w:t>
      </w:r>
      <w:r w:rsidR="009C2FA6" w:rsidRPr="009C2FA6">
        <w:rPr>
          <w:vertAlign w:val="superscript"/>
        </w:rPr>
        <w:t>th</w:t>
      </w:r>
      <w:r w:rsidR="009C2FA6">
        <w:t xml:space="preserve"> </w:t>
      </w:r>
      <w:r>
        <w:t>Century, this term remained firmly rooted in times before but began to evolve.</w:t>
      </w:r>
      <w:r w:rsidR="009D71E2">
        <w:rPr>
          <w:rStyle w:val="FootnoteReference"/>
        </w:rPr>
        <w:footnoteReference w:id="5"/>
      </w:r>
      <w:r>
        <w:t xml:space="preserve">  </w:t>
      </w:r>
      <w:r w:rsidR="009C2FA6">
        <w:t xml:space="preserve">The “Desert Fathers” of the church chose to live their lives in extreme </w:t>
      </w:r>
      <w:r w:rsidR="00F84D9C">
        <w:t>asceticism</w:t>
      </w:r>
      <w:r w:rsidR="009C2FA6">
        <w:t xml:space="preserve"> </w:t>
      </w:r>
      <w:r w:rsidR="009C2FA6">
        <w:lastRenderedPageBreak/>
        <w:t xml:space="preserve">within the sands of Egypt. </w:t>
      </w:r>
      <w:r w:rsidR="006D7EE6">
        <w:t>P</w:t>
      </w:r>
      <w:r w:rsidR="009C2FA6">
        <w:t xml:space="preserve">re-eminent among these was St. Anthony, who </w:t>
      </w:r>
      <w:r w:rsidR="009C2FA6" w:rsidRPr="009C2FA6">
        <w:t>is credited to the original Monastic formation built around the literal desert in Egypt.</w:t>
      </w:r>
      <w:r w:rsidR="009D71E2">
        <w:rPr>
          <w:rStyle w:val="FootnoteReference"/>
        </w:rPr>
        <w:footnoteReference w:id="6"/>
      </w:r>
      <w:r w:rsidR="009C2FA6" w:rsidRPr="009C2FA6">
        <w:t xml:space="preserve"> </w:t>
      </w:r>
      <w:r w:rsidR="009C2FA6">
        <w:t xml:space="preserve">Many </w:t>
      </w:r>
      <w:r w:rsidR="00AF0C53">
        <w:t>went out into the desert to face temptation alone.</w:t>
      </w:r>
      <w:r w:rsidR="009D71E2">
        <w:rPr>
          <w:rStyle w:val="FootnoteReference"/>
        </w:rPr>
        <w:footnoteReference w:id="7"/>
      </w:r>
      <w:r w:rsidR="009C2FA6" w:rsidRPr="009C2FA6">
        <w:t xml:space="preserve">He wanted to live alone and be a </w:t>
      </w:r>
      <w:r w:rsidR="00F84D9C" w:rsidRPr="009C2FA6">
        <w:t>hermit but</w:t>
      </w:r>
      <w:r w:rsidR="009C2FA6" w:rsidRPr="009C2FA6">
        <w:t xml:space="preserve"> was soon followed by many who wanted to live and learn with the sain</w:t>
      </w:r>
      <w:r w:rsidR="009C2FA6">
        <w:t>t.  Soon a community formed around him around Alexandria.</w:t>
      </w:r>
      <w:r w:rsidR="009D71E2">
        <w:rPr>
          <w:rStyle w:val="FootnoteReference"/>
        </w:rPr>
        <w:footnoteReference w:id="8"/>
      </w:r>
      <w:r w:rsidR="00AF0C53">
        <w:t>T</w:t>
      </w:r>
      <w:r w:rsidR="00AF0C53" w:rsidRPr="00AF0C53">
        <w:t xml:space="preserve">housands were inspired </w:t>
      </w:r>
      <w:r w:rsidR="00AF0C53">
        <w:t>because of</w:t>
      </w:r>
      <w:r w:rsidR="009C2FA6">
        <w:t xml:space="preserve"> his evangelization efforts and ascetic example</w:t>
      </w:r>
      <w:r w:rsidR="006D7EE6">
        <w:t>,</w:t>
      </w:r>
      <w:r w:rsidR="009D71E2">
        <w:rPr>
          <w:rStyle w:val="FootnoteReference"/>
        </w:rPr>
        <w:footnoteReference w:id="9"/>
      </w:r>
      <w:r w:rsidR="00AF0C53">
        <w:rPr>
          <w:b/>
          <w:bCs/>
        </w:rPr>
        <w:t xml:space="preserve"> </w:t>
      </w:r>
      <w:r w:rsidR="006D7EE6">
        <w:t>and t</w:t>
      </w:r>
      <w:r w:rsidR="00AF0C53">
        <w:t>his movement spread across the Roman Empire</w:t>
      </w:r>
      <w:r w:rsidR="006D7EE6">
        <w:t>.</w:t>
      </w:r>
    </w:p>
    <w:p w14:paraId="5FE29233" w14:textId="409EDD76" w:rsidR="00396CA1" w:rsidRDefault="00AF0C53" w:rsidP="00A07828">
      <w:pPr>
        <w:spacing w:after="0"/>
        <w:ind w:firstLine="720"/>
        <w:rPr>
          <w:b/>
          <w:bCs/>
        </w:rPr>
      </w:pPr>
      <w:r>
        <w:t>In the West, t</w:t>
      </w:r>
      <w:r w:rsidR="00DA5B7A">
        <w:t xml:space="preserve">he Latin fathers started to use such terms as “the desert of this life,” and began to see the desert either as </w:t>
      </w:r>
      <w:r w:rsidR="006D7EE6">
        <w:t xml:space="preserve">a place </w:t>
      </w:r>
      <w:r w:rsidR="006D7EE6" w:rsidRPr="006D7EE6">
        <w:t xml:space="preserve">do battle </w:t>
      </w:r>
      <w:r w:rsidR="006D7EE6">
        <w:t>with demons</w:t>
      </w:r>
      <w:r w:rsidR="006D7EE6" w:rsidRPr="006D7EE6">
        <w:t xml:space="preserve"> or as a </w:t>
      </w:r>
      <w:r w:rsidR="006D7EE6">
        <w:t>place of quiet contemplation and prayer</w:t>
      </w:r>
      <w:r w:rsidR="005C39E6">
        <w:t>.</w:t>
      </w:r>
      <w:r w:rsidR="005C39E6">
        <w:rPr>
          <w:rStyle w:val="FootnoteReference"/>
        </w:rPr>
        <w:footnoteReference w:id="10"/>
      </w:r>
      <w:r w:rsidR="00DA5B7A">
        <w:t xml:space="preserve"> </w:t>
      </w:r>
      <w:r w:rsidR="00DA5B7A" w:rsidRPr="00DA5B7A">
        <w:t xml:space="preserve">A Great example is Bishop </w:t>
      </w:r>
      <w:proofErr w:type="spellStart"/>
      <w:r w:rsidR="00DA5B7A" w:rsidRPr="00DA5B7A">
        <w:t>Eucheris</w:t>
      </w:r>
      <w:proofErr w:type="spellEnd"/>
      <w:r w:rsidR="00DA5B7A" w:rsidRPr="00DA5B7A">
        <w:t xml:space="preserve">’ </w:t>
      </w:r>
      <w:r w:rsidR="00DA5B7A" w:rsidRPr="00DA5B7A">
        <w:rPr>
          <w:i/>
          <w:iCs/>
        </w:rPr>
        <w:t xml:space="preserve">De Laude </w:t>
      </w:r>
      <w:proofErr w:type="spellStart"/>
      <w:r w:rsidR="00DA5B7A" w:rsidRPr="00DA5B7A">
        <w:rPr>
          <w:i/>
          <w:iCs/>
        </w:rPr>
        <w:t>Heremi</w:t>
      </w:r>
      <w:proofErr w:type="spellEnd"/>
      <w:r w:rsidR="00DA5B7A" w:rsidRPr="00DA5B7A">
        <w:t>, the preeminent treatise on the desert within the West.</w:t>
      </w:r>
      <w:r w:rsidR="00266AA6">
        <w:rPr>
          <w:rStyle w:val="FootnoteReference"/>
        </w:rPr>
        <w:footnoteReference w:id="11"/>
      </w:r>
      <w:r w:rsidR="00396CA1">
        <w:rPr>
          <w:b/>
          <w:bCs/>
        </w:rPr>
        <w:t xml:space="preserve"> </w:t>
      </w:r>
      <w:r w:rsidR="00396CA1">
        <w:t>He stated that the only true way to experience the paradise of Eden was the experience of the desert; that there the soul stripped of the world and its vanities could rejoice in silence of the divine communion with the Almighty</w:t>
      </w:r>
      <w:r w:rsidR="00266AA6">
        <w:t>.</w:t>
      </w:r>
      <w:r w:rsidR="00266AA6">
        <w:rPr>
          <w:rStyle w:val="FootnoteReference"/>
        </w:rPr>
        <w:footnoteReference w:id="12"/>
      </w:r>
      <w:r>
        <w:rPr>
          <w:b/>
          <w:bCs/>
        </w:rPr>
        <w:t xml:space="preserve"> </w:t>
      </w:r>
      <w:r w:rsidRPr="00AF0C53">
        <w:t>The monastic exodus out into the desert began to be seen as a journey to do battle with demons or to separate from the world to commune with God.</w:t>
      </w:r>
      <w:r w:rsidR="005C39E6">
        <w:rPr>
          <w:rStyle w:val="FootnoteReference"/>
        </w:rPr>
        <w:footnoteReference w:id="13"/>
      </w:r>
    </w:p>
    <w:p w14:paraId="160C8C0A" w14:textId="44339A1F" w:rsidR="008510FE" w:rsidRDefault="006D7EE6" w:rsidP="006D7EE6">
      <w:pPr>
        <w:spacing w:after="0"/>
        <w:ind w:firstLine="720"/>
      </w:pPr>
      <w:r>
        <w:t>During the Medieval Era in the West, the concept of the desert evolved from a literal expanse of sand to signify any wilderness area, reflecting the scarcity of such landscapes in Europe.</w:t>
      </w:r>
      <w:r>
        <w:t xml:space="preserve"> </w:t>
      </w:r>
      <w:r w:rsidR="00AF0C53">
        <w:t xml:space="preserve">A deeper </w:t>
      </w:r>
      <w:r w:rsidR="00F77672">
        <w:t>exegesis</w:t>
      </w:r>
      <w:r w:rsidR="00AF0C53">
        <w:t xml:space="preserve"> of Biblical texts lead to a deeper more metaphorical understanding: </w:t>
      </w:r>
      <w:r w:rsidR="002A36B6">
        <w:t xml:space="preserve">that the spiritual desert of the divine, removed from all things human and animal. </w:t>
      </w:r>
      <w:r w:rsidR="00F577EA" w:rsidRPr="00F577EA">
        <w:t>It is in the divine heights of the desert that the Word, through whom 'all things were made,' calls out.</w:t>
      </w:r>
      <w:r w:rsidR="00D24BA7">
        <w:rPr>
          <w:rStyle w:val="FootnoteReference"/>
        </w:rPr>
        <w:footnoteReference w:id="14"/>
      </w:r>
      <w:r w:rsidR="002A36B6">
        <w:rPr>
          <w:b/>
          <w:bCs/>
        </w:rPr>
        <w:t xml:space="preserve"> </w:t>
      </w:r>
      <w:r w:rsidR="002A36B6">
        <w:t>In this way God is understood and represented as immanent and transcendent.</w:t>
      </w:r>
      <w:r w:rsidR="00266AA6">
        <w:rPr>
          <w:rStyle w:val="FootnoteReference"/>
        </w:rPr>
        <w:footnoteReference w:id="15"/>
      </w:r>
      <w:r w:rsidR="00A07828">
        <w:t xml:space="preserve"> </w:t>
      </w:r>
      <w:r w:rsidRPr="006D7EE6">
        <w:t>It is within this context of thought that the Cistercian Order emerges.</w:t>
      </w:r>
    </w:p>
    <w:p w14:paraId="54AB3AC5" w14:textId="7C579B2E" w:rsidR="006C1FDF" w:rsidRDefault="002A36B6" w:rsidP="00A07828">
      <w:pPr>
        <w:spacing w:after="0"/>
        <w:ind w:firstLine="720"/>
        <w:rPr>
          <w:rStyle w:val="text"/>
          <w:rFonts w:cstheme="minorHAnsi"/>
          <w:color w:val="000000"/>
          <w:shd w:val="clear" w:color="auto" w:fill="FFFFFF"/>
        </w:rPr>
      </w:pPr>
      <w:r>
        <w:t>The Cistercian Order, during their founding and first generations, appealed greatly to the aforementioned desert ideal.</w:t>
      </w:r>
      <w:r w:rsidR="00266AA6">
        <w:rPr>
          <w:rStyle w:val="FootnoteReference"/>
        </w:rPr>
        <w:footnoteReference w:id="16"/>
      </w:r>
      <w:r w:rsidR="006C1FDF">
        <w:t xml:space="preserve"> </w:t>
      </w:r>
      <w:r w:rsidR="000612A1">
        <w:t xml:space="preserve">Famous Cistercians like St. Bernard discussed the “interior solitude the bridal soul should cultivate in order to enjoy the visits of the </w:t>
      </w:r>
      <w:r w:rsidR="005A5A85">
        <w:t>divine</w:t>
      </w:r>
      <w:r w:rsidR="000612A1">
        <w:t xml:space="preserve"> Bridegroom.”</w:t>
      </w:r>
      <w:r w:rsidR="00D24BA7">
        <w:rPr>
          <w:rStyle w:val="FootnoteReference"/>
        </w:rPr>
        <w:footnoteReference w:id="17"/>
      </w:r>
      <w:r w:rsidR="000612A1">
        <w:rPr>
          <w:b/>
          <w:bCs/>
        </w:rPr>
        <w:t xml:space="preserve"> </w:t>
      </w:r>
      <w:r w:rsidR="006C1FDF">
        <w:t xml:space="preserve">The order saw themselves as being in direct opposition to the Benedictine monks of Cluny who was seen as decadent and lazy due to their excessive adornments and lack of physical labor. </w:t>
      </w:r>
      <w:r w:rsidR="006D7EE6" w:rsidRPr="006D7EE6">
        <w:t>However, around the second half of the twelfth century, a new, more mystical approach to the desert ideal emerged. This concept emphasized the desert of the soul, which should be kept free from worldly vanities to better commune with the Lord.</w:t>
      </w:r>
      <w:r w:rsidR="005C39E6">
        <w:rPr>
          <w:rStyle w:val="FootnoteReference"/>
        </w:rPr>
        <w:footnoteReference w:id="18"/>
      </w:r>
      <w:r w:rsidR="000612A1">
        <w:t xml:space="preserve"> </w:t>
      </w:r>
      <w:r w:rsidR="007306FE">
        <w:t xml:space="preserve">A great example of this can be found in the writings of Gilbert </w:t>
      </w:r>
      <w:proofErr w:type="spellStart"/>
      <w:r w:rsidR="007306FE">
        <w:t>Hoyland</w:t>
      </w:r>
      <w:proofErr w:type="spellEnd"/>
      <w:r w:rsidR="007306FE">
        <w:t xml:space="preserve">, an English Cistercian. In his interpretation of Song of Solomon 3:6 (“Who is this coming up from the wilderness like a column of smoke, perfumed with myrrh and incense made from all the spices of the merchant?”), he describes it as “… a turning away from the emptiness of this world, applying the symbol of the desert both to the body and the heart … [stating] ‘Your heart will surely be a good desert, if it has not been </w:t>
      </w:r>
      <w:r w:rsidR="007306FE">
        <w:lastRenderedPageBreak/>
        <w:t>furrowed by the enemy’s plow.’”</w:t>
      </w:r>
      <w:r w:rsidR="005C39E6">
        <w:rPr>
          <w:rStyle w:val="FootnoteReference"/>
          <w:rFonts w:cstheme="minorHAnsi"/>
          <w:color w:val="000000"/>
          <w:shd w:val="clear" w:color="auto" w:fill="FFFFFF"/>
        </w:rPr>
        <w:footnoteReference w:id="19"/>
      </w:r>
      <w:r w:rsidR="000612A1">
        <w:rPr>
          <w:rStyle w:val="text"/>
          <w:rFonts w:cstheme="minorHAnsi"/>
          <w:b/>
          <w:bCs/>
          <w:color w:val="000000"/>
          <w:shd w:val="clear" w:color="auto" w:fill="FFFFFF"/>
        </w:rPr>
        <w:t xml:space="preserve"> </w:t>
      </w:r>
      <w:r w:rsidR="000612A1">
        <w:rPr>
          <w:rStyle w:val="text"/>
          <w:rFonts w:cstheme="minorHAnsi"/>
          <w:color w:val="000000"/>
          <w:shd w:val="clear" w:color="auto" w:fill="FFFFFF"/>
        </w:rPr>
        <w:t>Another example of this developing</w:t>
      </w:r>
      <w:r w:rsidR="00FD1BAB">
        <w:rPr>
          <w:rStyle w:val="text"/>
          <w:rFonts w:cstheme="minorHAnsi"/>
          <w:color w:val="000000"/>
          <w:shd w:val="clear" w:color="auto" w:fill="FFFFFF"/>
        </w:rPr>
        <w:t xml:space="preserve"> desert</w:t>
      </w:r>
      <w:r w:rsidR="000612A1">
        <w:rPr>
          <w:rStyle w:val="text"/>
          <w:rFonts w:cstheme="minorHAnsi"/>
          <w:color w:val="000000"/>
          <w:shd w:val="clear" w:color="auto" w:fill="FFFFFF"/>
        </w:rPr>
        <w:t xml:space="preserve"> doctrine</w:t>
      </w:r>
      <w:r w:rsidR="00FD1BAB">
        <w:rPr>
          <w:rStyle w:val="text"/>
          <w:rFonts w:cstheme="minorHAnsi"/>
          <w:color w:val="000000"/>
          <w:shd w:val="clear" w:color="auto" w:fill="FFFFFF"/>
        </w:rPr>
        <w:t xml:space="preserve"> of the Cistercians</w:t>
      </w:r>
      <w:r w:rsidR="000612A1">
        <w:rPr>
          <w:rStyle w:val="text"/>
          <w:rFonts w:cstheme="minorHAnsi"/>
          <w:color w:val="000000"/>
          <w:shd w:val="clear" w:color="auto" w:fill="FFFFFF"/>
        </w:rPr>
        <w:t xml:space="preserve"> is through the writings of Isaac of Stella</w:t>
      </w:r>
      <w:r w:rsidR="00FD1BAB">
        <w:rPr>
          <w:rStyle w:val="text"/>
          <w:rFonts w:cstheme="minorHAnsi"/>
          <w:color w:val="000000"/>
          <w:shd w:val="clear" w:color="auto" w:fill="FFFFFF"/>
        </w:rPr>
        <w:t>.  On the desert he says “They that seek the desert and the secret places where they can be open to God, … where he himself will answer and speak to their heart, as the prophet says: ‘I will lead you into solitude, and there I will speak unto your heart.</w:t>
      </w:r>
      <w:r w:rsidR="006D7EE6">
        <w:rPr>
          <w:rStyle w:val="text"/>
          <w:rFonts w:cstheme="minorHAnsi"/>
          <w:color w:val="000000"/>
          <w:shd w:val="clear" w:color="auto" w:fill="FFFFFF"/>
        </w:rPr>
        <w:t>’</w:t>
      </w:r>
      <w:r w:rsidR="00FD1BAB">
        <w:rPr>
          <w:rStyle w:val="text"/>
          <w:rFonts w:cstheme="minorHAnsi"/>
          <w:color w:val="000000"/>
          <w:shd w:val="clear" w:color="auto" w:fill="FFFFFF"/>
        </w:rPr>
        <w:t>”</w:t>
      </w:r>
      <w:r w:rsidR="00D24BA7">
        <w:rPr>
          <w:rStyle w:val="FootnoteReference"/>
          <w:rFonts w:cstheme="minorHAnsi"/>
          <w:color w:val="000000"/>
          <w:shd w:val="clear" w:color="auto" w:fill="FFFFFF"/>
        </w:rPr>
        <w:footnoteReference w:id="20"/>
      </w:r>
      <w:r w:rsidR="00FD1BAB">
        <w:rPr>
          <w:rStyle w:val="text"/>
          <w:rFonts w:cstheme="minorHAnsi"/>
          <w:b/>
          <w:bCs/>
          <w:color w:val="000000"/>
          <w:shd w:val="clear" w:color="auto" w:fill="FFFFFF"/>
        </w:rPr>
        <w:t xml:space="preserve"> </w:t>
      </w:r>
      <w:r w:rsidR="00FD1BAB">
        <w:rPr>
          <w:rStyle w:val="text"/>
          <w:rFonts w:cstheme="minorHAnsi"/>
          <w:color w:val="000000"/>
          <w:shd w:val="clear" w:color="auto" w:fill="FFFFFF"/>
        </w:rPr>
        <w:t>The desert is understood as one of the heart ‘deserted’ of all but God. He also describes it as a desert, “not only of place, but of the spirit, or even sometimes of God, where … we go into ecstasy by continually meditation on His law</w:t>
      </w:r>
      <w:r w:rsidR="007306FE">
        <w:rPr>
          <w:rStyle w:val="text"/>
          <w:rFonts w:cstheme="minorHAnsi"/>
          <w:color w:val="000000"/>
          <w:shd w:val="clear" w:color="auto" w:fill="FFFFFF"/>
        </w:rPr>
        <w:t>;</w:t>
      </w:r>
      <w:r w:rsidR="00FD1BAB">
        <w:rPr>
          <w:rStyle w:val="text"/>
          <w:rFonts w:cstheme="minorHAnsi"/>
          <w:color w:val="000000"/>
          <w:shd w:val="clear" w:color="auto" w:fill="FFFFFF"/>
        </w:rPr>
        <w:t>”</w:t>
      </w:r>
      <w:r w:rsidR="00D24BA7">
        <w:rPr>
          <w:rStyle w:val="FootnoteReference"/>
          <w:rFonts w:cstheme="minorHAnsi"/>
          <w:color w:val="000000"/>
          <w:shd w:val="clear" w:color="auto" w:fill="FFFFFF"/>
        </w:rPr>
        <w:footnoteReference w:id="21"/>
      </w:r>
      <w:r w:rsidR="00FD1BAB">
        <w:rPr>
          <w:rStyle w:val="text"/>
          <w:rFonts w:cstheme="minorHAnsi"/>
          <w:color w:val="000000"/>
          <w:shd w:val="clear" w:color="auto" w:fill="FFFFFF"/>
        </w:rPr>
        <w:t>that this is the first recorded time of God being explicitly referred to as a desert within the West.</w:t>
      </w:r>
      <w:r w:rsidR="00A07828">
        <w:rPr>
          <w:rStyle w:val="FootnoteReference"/>
          <w:rFonts w:cstheme="minorHAnsi"/>
          <w:color w:val="000000"/>
          <w:shd w:val="clear" w:color="auto" w:fill="FFFFFF"/>
        </w:rPr>
        <w:footnoteReference w:id="22"/>
      </w:r>
      <w:r w:rsidR="00FD1BAB">
        <w:rPr>
          <w:rStyle w:val="text"/>
          <w:rFonts w:cstheme="minorHAnsi"/>
          <w:b/>
          <w:bCs/>
          <w:color w:val="000000"/>
          <w:shd w:val="clear" w:color="auto" w:fill="FFFFFF"/>
        </w:rPr>
        <w:t xml:space="preserve"> </w:t>
      </w:r>
      <w:r w:rsidR="00FD1BAB">
        <w:rPr>
          <w:rStyle w:val="text"/>
          <w:rFonts w:cstheme="minorHAnsi"/>
          <w:color w:val="000000"/>
          <w:shd w:val="clear" w:color="auto" w:fill="FFFFFF"/>
        </w:rPr>
        <w:t xml:space="preserve">Additionally, this could be seen as a call to evangelism; that the Cistercians should go out into the desert and make their dwelling there to cultivate a place devoid of God to serve Him.  </w:t>
      </w:r>
    </w:p>
    <w:p w14:paraId="16532AC3" w14:textId="7066225F" w:rsidR="00505613" w:rsidRDefault="00AE2CC5" w:rsidP="00A07828">
      <w:pPr>
        <w:spacing w:after="0"/>
        <w:ind w:firstLine="720"/>
        <w:rPr>
          <w:rStyle w:val="text"/>
          <w:rFonts w:cstheme="minorHAnsi"/>
          <w:color w:val="000000"/>
          <w:shd w:val="clear" w:color="auto" w:fill="FFFFFF"/>
        </w:rPr>
      </w:pPr>
      <w:r>
        <w:rPr>
          <w:rStyle w:val="text"/>
          <w:rFonts w:cstheme="minorHAnsi"/>
          <w:color w:val="000000"/>
          <w:shd w:val="clear" w:color="auto" w:fill="FFFFFF"/>
        </w:rPr>
        <w:t>In summary, t</w:t>
      </w:r>
      <w:r w:rsidRPr="00AE2CC5">
        <w:rPr>
          <w:rStyle w:val="text"/>
          <w:rFonts w:cstheme="minorHAnsi"/>
          <w:color w:val="000000"/>
          <w:shd w:val="clear" w:color="auto" w:fill="FFFFFF"/>
        </w:rPr>
        <w:t>he desert in the New Testament and early Christianity represents a place of solitude and spiritual retreat, where individuals can seek God away from worldly distractions. Jesus' retreats to the desert and John the Baptist's preaching there highlight its significance. Early Christian monasticism, exemplified by the Desert Fathers, embraced the desert as a space for ascetic living and battling temptation. In the Medieval West, this concept evolved metaphorically to signify any place of spiritual solitude and divine communion, as seen in the writings and practices of the Cistercian Order.</w:t>
      </w:r>
      <w:r>
        <w:rPr>
          <w:rStyle w:val="text"/>
          <w:rFonts w:cstheme="minorHAnsi"/>
          <w:color w:val="000000"/>
          <w:shd w:val="clear" w:color="auto" w:fill="FFFFFF"/>
        </w:rPr>
        <w:t xml:space="preserve"> </w:t>
      </w:r>
    </w:p>
    <w:p w14:paraId="0073ED90" w14:textId="13B6F22F" w:rsidR="00FF07D9" w:rsidRDefault="005A5A85" w:rsidP="00A07828">
      <w:pPr>
        <w:spacing w:after="0"/>
        <w:ind w:firstLine="720"/>
      </w:pPr>
      <w:r>
        <w:t xml:space="preserve">It is important to understand the state of both the Church and of Europe when the Cistercians were founded. It was on the eve of the First Crusade. The Capet’s were the monarchs of France, Basileus Alexios </w:t>
      </w:r>
      <w:proofErr w:type="spellStart"/>
      <w:r>
        <w:t>Komnenos</w:t>
      </w:r>
      <w:proofErr w:type="spellEnd"/>
      <w:r>
        <w:t xml:space="preserve"> was starting a renewal of the Eastern Roman Empire, and Duke William of Normandy conquered England mere decades before. The Catholic church, for a generation was undergoing the Gregorian Reforms.  Named after Pope Gregory VII, these reforms were meant to go against the corruption found within the Catholic church such as simony, the sale of clerical offices, and </w:t>
      </w:r>
      <w:proofErr w:type="spellStart"/>
      <w:r>
        <w:t>nicolaitism</w:t>
      </w:r>
      <w:proofErr w:type="spellEnd"/>
      <w:r>
        <w:t>, the</w:t>
      </w:r>
      <w:r w:rsidRPr="005A5A85">
        <w:t xml:space="preserve"> practice of clerical marriage or concubinage</w:t>
      </w:r>
      <w:r>
        <w:t>.</w:t>
      </w:r>
      <w:r w:rsidR="00D527BA">
        <w:rPr>
          <w:rStyle w:val="FootnoteReference"/>
        </w:rPr>
        <w:footnoteReference w:id="23"/>
      </w:r>
      <w:r>
        <w:rPr>
          <w:b/>
          <w:bCs/>
        </w:rPr>
        <w:t xml:space="preserve"> </w:t>
      </w:r>
      <w:r>
        <w:t>Additionally, the church was involved in the investiture controversy; in which the Catholic Church sought to disentangle themselves from interference with secular rulers.</w:t>
      </w:r>
      <w:r w:rsidR="0009380B">
        <w:t xml:space="preserve"> They wanted to avoid secular rulers like the Holy Roman Emperor from appointing their own </w:t>
      </w:r>
      <w:r w:rsidR="009D71E2">
        <w:t>bishops and</w:t>
      </w:r>
      <w:r w:rsidR="0009380B">
        <w:t xml:space="preserve"> make the clergy more </w:t>
      </w:r>
      <w:r w:rsidR="00FF07D9">
        <w:t>distinct</w:t>
      </w:r>
      <w:r w:rsidR="0009380B">
        <w:t xml:space="preserve"> </w:t>
      </w:r>
      <w:r w:rsidR="00262C15">
        <w:t xml:space="preserve">and morally pure </w:t>
      </w:r>
      <w:r w:rsidR="0009380B">
        <w:t>from the world around them.</w:t>
      </w:r>
      <w:r w:rsidR="00A6200D">
        <w:rPr>
          <w:rStyle w:val="FootnoteReference"/>
        </w:rPr>
        <w:footnoteReference w:id="24"/>
      </w:r>
      <w:r w:rsidR="00A6200D">
        <w:rPr>
          <w:b/>
          <w:bCs/>
        </w:rPr>
        <w:t xml:space="preserve"> </w:t>
      </w:r>
      <w:r w:rsidR="0009380B">
        <w:t xml:space="preserve">These ideas spread across Europe </w:t>
      </w:r>
      <w:r w:rsidR="00262C15">
        <w:t>and made their way into the local monasteries.</w:t>
      </w:r>
      <w:r w:rsidR="00A6200D">
        <w:rPr>
          <w:rStyle w:val="FootnoteReference"/>
        </w:rPr>
        <w:footnoteReference w:id="25"/>
      </w:r>
      <w:r w:rsidR="00262C15">
        <w:rPr>
          <w:b/>
          <w:bCs/>
        </w:rPr>
        <w:t xml:space="preserve"> </w:t>
      </w:r>
      <w:r w:rsidR="00262C15">
        <w:t>There was increased criticism of monks being in spiritual danger for being too close to cities and secular people living amongst the monks. The three basic ideas, regarding monastic ideals were poverty, eremitism, and the apostolic life.</w:t>
      </w:r>
      <w:r w:rsidR="00262C15">
        <w:rPr>
          <w:b/>
          <w:bCs/>
        </w:rPr>
        <w:t xml:space="preserve">CC5 </w:t>
      </w:r>
      <w:r w:rsidR="00262C15">
        <w:t>Poverty</w:t>
      </w:r>
      <w:r w:rsidR="00FF07D9">
        <w:t>,</w:t>
      </w:r>
      <w:r w:rsidR="00262C15">
        <w:t xml:space="preserve"> meaning a lack of emphasis on material wealth only possessing the bare necessities of life</w:t>
      </w:r>
      <w:r w:rsidR="00FF07D9">
        <w:t>; eremitism, hermits living alone to serve God; and the Apostolic life refers to the life of the early Christians in Jerusalem.  It is best summed up with Acts 4:32-35:</w:t>
      </w:r>
    </w:p>
    <w:p w14:paraId="779988DC" w14:textId="77777777" w:rsidR="0062341C" w:rsidRDefault="0062341C" w:rsidP="00A07828">
      <w:pPr>
        <w:spacing w:after="0"/>
        <w:ind w:left="720"/>
      </w:pPr>
    </w:p>
    <w:p w14:paraId="479F0955" w14:textId="74A15BF0" w:rsidR="00262C15" w:rsidRDefault="00FF07D9" w:rsidP="00A07828">
      <w:pPr>
        <w:spacing w:after="0"/>
        <w:ind w:left="720"/>
        <w:rPr>
          <w:b/>
          <w:bCs/>
        </w:rPr>
      </w:pPr>
      <w:r w:rsidRPr="00FF07D9">
        <w:t xml:space="preserve">"All the believers were one in heart and mind. No one claimed that any of their possessions was their own, but they shared everything they had. With great power the apostles continued to testify to the resurrection of the Lord Jesus. And God’s grace was so powerfully at work in them all that there were no needy persons among them. For from time to time those who owned land </w:t>
      </w:r>
      <w:r w:rsidRPr="00FF07D9">
        <w:lastRenderedPageBreak/>
        <w:t>or houses sold them, brought the money from the sales and put it at the apostles’ feet, and it was distributed to anyone who had need."</w:t>
      </w:r>
    </w:p>
    <w:p w14:paraId="2CD1E13E" w14:textId="77777777" w:rsidR="00FF07D9" w:rsidRDefault="00FF07D9" w:rsidP="00A07828">
      <w:pPr>
        <w:spacing w:after="0"/>
      </w:pPr>
    </w:p>
    <w:p w14:paraId="21218E0D" w14:textId="23F5F58B" w:rsidR="00FF07D9" w:rsidRPr="00FF07D9" w:rsidRDefault="00FF07D9" w:rsidP="00A07828">
      <w:pPr>
        <w:spacing w:after="0"/>
      </w:pPr>
      <w:proofErr w:type="gramStart"/>
      <w:r>
        <w:t>All of</w:t>
      </w:r>
      <w:proofErr w:type="gramEnd"/>
      <w:r>
        <w:t xml:space="preserve"> these things would have been understood as a renewed call of the desert upon the population of the church in the Western Church.</w:t>
      </w:r>
    </w:p>
    <w:p w14:paraId="4D67C4F7" w14:textId="5DA48B35" w:rsidR="005A5A85" w:rsidRPr="00FF07D9" w:rsidRDefault="00FF07D9" w:rsidP="00A07828">
      <w:pPr>
        <w:spacing w:after="0"/>
        <w:ind w:firstLine="720"/>
        <w:rPr>
          <w:b/>
          <w:bCs/>
        </w:rPr>
      </w:pPr>
      <w:r>
        <w:t xml:space="preserve">Not everyone was on-board with such reforms. </w:t>
      </w:r>
      <w:r w:rsidR="00262C15">
        <w:t>The older monasteries such as Cluny, a large, influential monastery in the Burgundy region of France, was particularly critical and slow to adopt many of these reforms.</w:t>
      </w:r>
      <w:r w:rsidR="00A6200D">
        <w:rPr>
          <w:rStyle w:val="FootnoteReference"/>
        </w:rPr>
        <w:footnoteReference w:id="26"/>
      </w:r>
      <w:r w:rsidR="00262C15">
        <w:rPr>
          <w:b/>
          <w:bCs/>
        </w:rPr>
        <w:t xml:space="preserve"> </w:t>
      </w:r>
      <w:r>
        <w:t>Their excessive wealth and lack of physical labor</w:t>
      </w:r>
      <w:r w:rsidR="00262C15">
        <w:t xml:space="preserve"> put them within the proverbial crossfire</w:t>
      </w:r>
      <w:r>
        <w:t xml:space="preserve">.  </w:t>
      </w:r>
      <w:r w:rsidRPr="00FF07D9">
        <w:t>Cardinal Peter Damian</w:t>
      </w:r>
      <w:r>
        <w:t>, an avid reformer, was very critical with Cluny denouncing their culinary opulence and ostentatious ornamentation.</w:t>
      </w:r>
      <w:r w:rsidR="004F603F">
        <w:rPr>
          <w:rStyle w:val="FootnoteReference"/>
        </w:rPr>
        <w:footnoteReference w:id="27"/>
      </w:r>
      <w:r>
        <w:t xml:space="preserve"> </w:t>
      </w:r>
      <w:r w:rsidR="00262C15">
        <w:t xml:space="preserve"> </w:t>
      </w:r>
      <w:r w:rsidR="00BF0C34">
        <w:t>This was the inspiration for many of the new and</w:t>
      </w:r>
      <w:r w:rsidR="00262C15">
        <w:t xml:space="preserve"> upcoming orders</w:t>
      </w:r>
      <w:r>
        <w:t>,</w:t>
      </w:r>
      <w:r w:rsidR="00262C15">
        <w:t xml:space="preserve"> such as the Cistercians.</w:t>
      </w:r>
      <w:r w:rsidR="004F603F">
        <w:rPr>
          <w:rStyle w:val="FootnoteReference"/>
        </w:rPr>
        <w:footnoteReference w:id="28"/>
      </w:r>
    </w:p>
    <w:p w14:paraId="20538271" w14:textId="3DC2C1F1" w:rsidR="001C1BC0" w:rsidRPr="001C1BC0" w:rsidRDefault="00505613" w:rsidP="00A07828">
      <w:pPr>
        <w:spacing w:after="0"/>
        <w:ind w:firstLine="720"/>
        <w:rPr>
          <w:rStyle w:val="text"/>
          <w:rFonts w:cstheme="minorHAnsi"/>
          <w:color w:val="000000"/>
          <w:shd w:val="clear" w:color="auto" w:fill="FFFFFF"/>
        </w:rPr>
      </w:pPr>
      <w:r>
        <w:rPr>
          <w:rStyle w:val="text"/>
          <w:rFonts w:cstheme="minorHAnsi"/>
          <w:color w:val="000000"/>
          <w:shd w:val="clear" w:color="auto" w:fill="FFFFFF"/>
        </w:rPr>
        <w:t>The Cistercian Order was founded by Robert of Molesme</w:t>
      </w:r>
      <w:r w:rsidR="001C1BC0">
        <w:rPr>
          <w:rStyle w:val="text"/>
          <w:rFonts w:cstheme="minorHAnsi"/>
          <w:color w:val="000000"/>
          <w:shd w:val="clear" w:color="auto" w:fill="FFFFFF"/>
        </w:rPr>
        <w:t>; growing up as a monk, he eventually became an abbot of the Cluniac monastery of Saint-Michel-de-</w:t>
      </w:r>
      <w:proofErr w:type="spellStart"/>
      <w:r w:rsidR="001C1BC0">
        <w:rPr>
          <w:rStyle w:val="text"/>
          <w:rFonts w:cstheme="minorHAnsi"/>
          <w:color w:val="000000"/>
          <w:shd w:val="clear" w:color="auto" w:fill="FFFFFF"/>
        </w:rPr>
        <w:t>Tonnerre</w:t>
      </w:r>
      <w:proofErr w:type="spellEnd"/>
      <w:r>
        <w:rPr>
          <w:rStyle w:val="text"/>
          <w:rFonts w:cstheme="minorHAnsi"/>
          <w:color w:val="000000"/>
          <w:shd w:val="clear" w:color="auto" w:fill="FFFFFF"/>
        </w:rPr>
        <w:t>.</w:t>
      </w:r>
      <w:r w:rsidR="004F603F">
        <w:rPr>
          <w:rStyle w:val="FootnoteReference"/>
          <w:rFonts w:cstheme="minorHAnsi"/>
          <w:color w:val="000000"/>
          <w:shd w:val="clear" w:color="auto" w:fill="FFFFFF"/>
        </w:rPr>
        <w:footnoteReference w:id="29"/>
      </w:r>
      <w:r w:rsidR="001C1BC0">
        <w:rPr>
          <w:rStyle w:val="text"/>
          <w:rFonts w:cstheme="minorHAnsi"/>
          <w:b/>
          <w:bCs/>
          <w:color w:val="000000"/>
          <w:shd w:val="clear" w:color="auto" w:fill="FFFFFF"/>
        </w:rPr>
        <w:t xml:space="preserve"> </w:t>
      </w:r>
      <w:r w:rsidR="001C1BC0">
        <w:rPr>
          <w:rStyle w:val="text"/>
          <w:rFonts w:cstheme="minorHAnsi"/>
          <w:color w:val="000000"/>
          <w:shd w:val="clear" w:color="auto" w:fill="FFFFFF"/>
        </w:rPr>
        <w:t xml:space="preserve">He abruptly resigned and joined a group of hermits in the forests of </w:t>
      </w:r>
      <w:proofErr w:type="spellStart"/>
      <w:r w:rsidR="001C1BC0">
        <w:rPr>
          <w:rStyle w:val="text"/>
          <w:rFonts w:cstheme="minorHAnsi"/>
          <w:color w:val="000000"/>
          <w:shd w:val="clear" w:color="auto" w:fill="FFFFFF"/>
        </w:rPr>
        <w:t>Collan</w:t>
      </w:r>
      <w:proofErr w:type="spellEnd"/>
      <w:r w:rsidR="001C1BC0">
        <w:rPr>
          <w:rStyle w:val="text"/>
          <w:rFonts w:cstheme="minorHAnsi"/>
          <w:color w:val="000000"/>
          <w:shd w:val="clear" w:color="auto" w:fill="FFFFFF"/>
        </w:rPr>
        <w:t>.</w:t>
      </w:r>
      <w:r w:rsidR="004F603F">
        <w:rPr>
          <w:rStyle w:val="FootnoteReference"/>
          <w:rFonts w:cstheme="minorHAnsi"/>
          <w:color w:val="000000"/>
          <w:shd w:val="clear" w:color="auto" w:fill="FFFFFF"/>
        </w:rPr>
        <w:footnoteReference w:id="30"/>
      </w:r>
      <w:r w:rsidR="001C1BC0">
        <w:rPr>
          <w:rStyle w:val="text"/>
          <w:rFonts w:cstheme="minorHAnsi"/>
          <w:b/>
          <w:bCs/>
          <w:color w:val="000000"/>
          <w:shd w:val="clear" w:color="auto" w:fill="FFFFFF"/>
        </w:rPr>
        <w:t xml:space="preserve"> </w:t>
      </w:r>
      <w:r w:rsidR="001C1BC0">
        <w:rPr>
          <w:rStyle w:val="text"/>
          <w:rFonts w:cstheme="minorHAnsi"/>
          <w:color w:val="000000"/>
          <w:shd w:val="clear" w:color="auto" w:fill="FFFFFF"/>
        </w:rPr>
        <w:t>With these hermits,</w:t>
      </w:r>
      <w:r>
        <w:rPr>
          <w:rStyle w:val="text"/>
          <w:rFonts w:cstheme="minorHAnsi"/>
          <w:color w:val="000000"/>
          <w:shd w:val="clear" w:color="auto" w:fill="FFFFFF"/>
        </w:rPr>
        <w:t xml:space="preserve"> Robert founded the monastery of Molesme</w:t>
      </w:r>
      <w:r w:rsidR="001C1BC0">
        <w:rPr>
          <w:rStyle w:val="text"/>
          <w:rFonts w:cstheme="minorHAnsi"/>
          <w:color w:val="000000"/>
          <w:shd w:val="clear" w:color="auto" w:fill="FFFFFF"/>
        </w:rPr>
        <w:t xml:space="preserve"> to strictly practice asceticism. </w:t>
      </w:r>
      <w:r w:rsidR="00F77672">
        <w:rPr>
          <w:rStyle w:val="text"/>
          <w:rFonts w:cstheme="minorHAnsi"/>
          <w:color w:val="000000"/>
          <w:shd w:val="clear" w:color="auto" w:fill="FFFFFF"/>
        </w:rPr>
        <w:t xml:space="preserve">He firmly believed </w:t>
      </w:r>
      <w:r w:rsidR="00BF0C34">
        <w:rPr>
          <w:rStyle w:val="text"/>
          <w:rFonts w:cstheme="minorHAnsi"/>
          <w:color w:val="000000"/>
          <w:shd w:val="clear" w:color="auto" w:fill="FFFFFF"/>
        </w:rPr>
        <w:t>that</w:t>
      </w:r>
      <w:r w:rsidR="00F77672">
        <w:rPr>
          <w:rStyle w:val="text"/>
          <w:rFonts w:cstheme="minorHAnsi"/>
          <w:color w:val="000000"/>
          <w:shd w:val="clear" w:color="auto" w:fill="FFFFFF"/>
        </w:rPr>
        <w:t xml:space="preserve"> “…the ascetic standards of the desert practiced within a monastic community came closest to an ideal religious life.”</w:t>
      </w:r>
      <w:r w:rsidR="004F603F">
        <w:rPr>
          <w:rStyle w:val="FootnoteReference"/>
          <w:rFonts w:cstheme="minorHAnsi"/>
          <w:color w:val="000000"/>
          <w:shd w:val="clear" w:color="auto" w:fill="FFFFFF"/>
        </w:rPr>
        <w:footnoteReference w:id="31"/>
      </w:r>
      <w:r w:rsidR="00F77672">
        <w:rPr>
          <w:rStyle w:val="text"/>
          <w:rFonts w:cstheme="minorHAnsi"/>
          <w:b/>
          <w:bCs/>
          <w:color w:val="000000"/>
          <w:shd w:val="clear" w:color="auto" w:fill="FFFFFF"/>
        </w:rPr>
        <w:t xml:space="preserve"> </w:t>
      </w:r>
      <w:r w:rsidR="001C1BC0">
        <w:rPr>
          <w:rStyle w:val="text"/>
          <w:rFonts w:cstheme="minorHAnsi"/>
          <w:color w:val="000000"/>
          <w:shd w:val="clear" w:color="auto" w:fill="FFFFFF"/>
        </w:rPr>
        <w:t>Robert’s sincerity attracted many new brothers to the monastery, and it became one of the most successful of the period.</w:t>
      </w:r>
    </w:p>
    <w:p w14:paraId="741EDE4B" w14:textId="26BBDC42" w:rsidR="002923F5" w:rsidRDefault="00F77672" w:rsidP="00A07828">
      <w:pPr>
        <w:spacing w:after="0"/>
        <w:ind w:firstLine="720"/>
        <w:rPr>
          <w:rStyle w:val="text"/>
          <w:rFonts w:cstheme="minorHAnsi"/>
          <w:b/>
          <w:bCs/>
          <w:color w:val="000000"/>
          <w:shd w:val="clear" w:color="auto" w:fill="FFFFFF"/>
        </w:rPr>
      </w:pPr>
      <w:r>
        <w:rPr>
          <w:rStyle w:val="text"/>
          <w:rFonts w:cstheme="minorHAnsi"/>
          <w:color w:val="000000"/>
          <w:shd w:val="clear" w:color="auto" w:fill="FFFFFF"/>
        </w:rPr>
        <w:t>By 1090, Robert became dissatisfied with the state of his own monastery.  He felt that he lost control over the direction of the monks as Molesme began to increasingly resemble the</w:t>
      </w:r>
      <w:r w:rsidR="001C1BC0">
        <w:rPr>
          <w:rStyle w:val="text"/>
          <w:rFonts w:cstheme="minorHAnsi"/>
          <w:color w:val="000000"/>
          <w:shd w:val="clear" w:color="auto" w:fill="FFFFFF"/>
        </w:rPr>
        <w:t xml:space="preserve"> Cluniac</w:t>
      </w:r>
      <w:r>
        <w:rPr>
          <w:rStyle w:val="text"/>
          <w:rFonts w:cstheme="minorHAnsi"/>
          <w:color w:val="000000"/>
          <w:shd w:val="clear" w:color="auto" w:fill="FFFFFF"/>
        </w:rPr>
        <w:t xml:space="preserve"> monasteries around them.</w:t>
      </w:r>
      <w:r w:rsidR="004F603F">
        <w:rPr>
          <w:rStyle w:val="FootnoteReference"/>
          <w:rFonts w:cstheme="minorHAnsi"/>
          <w:color w:val="000000"/>
          <w:shd w:val="clear" w:color="auto" w:fill="FFFFFF"/>
        </w:rPr>
        <w:footnoteReference w:id="32"/>
      </w:r>
      <w:r w:rsidR="001C1BC0">
        <w:rPr>
          <w:rStyle w:val="text"/>
          <w:rFonts w:cstheme="minorHAnsi"/>
          <w:b/>
          <w:bCs/>
          <w:color w:val="000000"/>
          <w:shd w:val="clear" w:color="auto" w:fill="FFFFFF"/>
        </w:rPr>
        <w:t xml:space="preserve"> </w:t>
      </w:r>
      <w:r w:rsidR="001C1BC0">
        <w:rPr>
          <w:rStyle w:val="text"/>
          <w:rFonts w:cstheme="minorHAnsi"/>
          <w:color w:val="000000"/>
          <w:shd w:val="clear" w:color="auto" w:fill="FFFFFF"/>
        </w:rPr>
        <w:t xml:space="preserve">Molesme accumulated </w:t>
      </w:r>
      <w:r w:rsidR="002923F5">
        <w:rPr>
          <w:rStyle w:val="text"/>
          <w:rFonts w:cstheme="minorHAnsi"/>
          <w:color w:val="000000"/>
          <w:shd w:val="clear" w:color="auto" w:fill="FFFFFF"/>
        </w:rPr>
        <w:t>great wealth through</w:t>
      </w:r>
      <w:r w:rsidR="001C1BC0">
        <w:rPr>
          <w:rStyle w:val="text"/>
          <w:rFonts w:cstheme="minorHAnsi"/>
          <w:color w:val="000000"/>
          <w:shd w:val="clear" w:color="auto" w:fill="FFFFFF"/>
        </w:rPr>
        <w:t xml:space="preserve"> church revenue, </w:t>
      </w:r>
      <w:r w:rsidR="002923F5">
        <w:rPr>
          <w:rStyle w:val="text"/>
          <w:rFonts w:cstheme="minorHAnsi"/>
          <w:color w:val="000000"/>
          <w:shd w:val="clear" w:color="auto" w:fill="FFFFFF"/>
        </w:rPr>
        <w:t>villages</w:t>
      </w:r>
      <w:r w:rsidR="001C1BC0">
        <w:rPr>
          <w:rStyle w:val="text"/>
          <w:rFonts w:cstheme="minorHAnsi"/>
          <w:color w:val="000000"/>
          <w:shd w:val="clear" w:color="auto" w:fill="FFFFFF"/>
        </w:rPr>
        <w:t>, serfs, servants, and people were even paying the monks to board with them.</w:t>
      </w:r>
      <w:r w:rsidR="004F603F">
        <w:rPr>
          <w:rStyle w:val="FootnoteReference"/>
          <w:rFonts w:cstheme="minorHAnsi"/>
          <w:color w:val="000000"/>
          <w:shd w:val="clear" w:color="auto" w:fill="FFFFFF"/>
        </w:rPr>
        <w:footnoteReference w:id="33"/>
      </w:r>
      <w:r w:rsidR="002923F5">
        <w:rPr>
          <w:rStyle w:val="text"/>
          <w:rFonts w:cstheme="minorHAnsi"/>
          <w:b/>
          <w:bCs/>
          <w:color w:val="000000"/>
          <w:shd w:val="clear" w:color="auto" w:fill="FFFFFF"/>
        </w:rPr>
        <w:t xml:space="preserve"> </w:t>
      </w:r>
      <w:r w:rsidR="002923F5">
        <w:rPr>
          <w:rStyle w:val="text"/>
          <w:rFonts w:cstheme="minorHAnsi"/>
          <w:color w:val="000000"/>
          <w:shd w:val="clear" w:color="auto" w:fill="FFFFFF"/>
        </w:rPr>
        <w:t>Molesme had started to resemble the very thing he had abandoned so many years ago.</w:t>
      </w:r>
      <w:r w:rsidR="004F603F">
        <w:rPr>
          <w:rStyle w:val="FootnoteReference"/>
          <w:rFonts w:cstheme="minorHAnsi"/>
          <w:color w:val="000000"/>
          <w:shd w:val="clear" w:color="auto" w:fill="FFFFFF"/>
        </w:rPr>
        <w:footnoteReference w:id="34"/>
      </w:r>
    </w:p>
    <w:p w14:paraId="51D2E207" w14:textId="0996A87B" w:rsidR="00505613" w:rsidRDefault="00F77672" w:rsidP="007306FE">
      <w:pPr>
        <w:spacing w:after="0"/>
        <w:ind w:firstLine="720"/>
        <w:rPr>
          <w:rStyle w:val="text"/>
          <w:rFonts w:cstheme="minorHAnsi"/>
          <w:color w:val="000000"/>
          <w:shd w:val="clear" w:color="auto" w:fill="FFFFFF"/>
        </w:rPr>
      </w:pPr>
      <w:r>
        <w:rPr>
          <w:rStyle w:val="text"/>
          <w:rFonts w:cstheme="minorHAnsi"/>
          <w:color w:val="000000"/>
          <w:shd w:val="clear" w:color="auto" w:fill="FFFFFF"/>
        </w:rPr>
        <w:t>The monastery became increasingly polarized as some of the monks wanted to continue the strict ideals of their founder while others wanted to soften their stance and resisted further ascetic practices.</w:t>
      </w:r>
      <w:r w:rsidR="002923F5">
        <w:rPr>
          <w:rStyle w:val="text"/>
          <w:rFonts w:cstheme="minorHAnsi"/>
          <w:color w:val="000000"/>
          <w:shd w:val="clear" w:color="auto" w:fill="FFFFFF"/>
        </w:rPr>
        <w:t xml:space="preserve"> </w:t>
      </w:r>
      <w:r w:rsidR="007306FE" w:rsidRPr="007306FE">
        <w:rPr>
          <w:rFonts w:cstheme="minorHAnsi"/>
          <w:color w:val="000000"/>
          <w:shd w:val="clear" w:color="auto" w:fill="FFFFFF"/>
        </w:rPr>
        <w:t xml:space="preserve">To try to enforce the ascetic/desert ideal, Robert increasingly invoked the Rule of St. Benedict, but </w:t>
      </w:r>
      <w:proofErr w:type="gramStart"/>
      <w:r w:rsidR="007306FE" w:rsidRPr="007306FE">
        <w:rPr>
          <w:rFonts w:cstheme="minorHAnsi"/>
          <w:color w:val="000000"/>
          <w:shd w:val="clear" w:color="auto" w:fill="FFFFFF"/>
        </w:rPr>
        <w:t>the majority of</w:t>
      </w:r>
      <w:proofErr w:type="gramEnd"/>
      <w:r w:rsidR="007306FE" w:rsidRPr="007306FE">
        <w:rPr>
          <w:rFonts w:cstheme="minorHAnsi"/>
          <w:color w:val="000000"/>
          <w:shd w:val="clear" w:color="auto" w:fill="FFFFFF"/>
        </w:rPr>
        <w:t xml:space="preserve"> the monastery continued to assert the legitimacy of Cluny.</w:t>
      </w:r>
      <w:r w:rsidR="007306FE">
        <w:rPr>
          <w:rFonts w:cstheme="minorHAnsi"/>
          <w:color w:val="000000"/>
          <w:shd w:val="clear" w:color="auto" w:fill="FFFFFF"/>
        </w:rPr>
        <w:t xml:space="preserve"> </w:t>
      </w:r>
      <w:r>
        <w:rPr>
          <w:rStyle w:val="text"/>
          <w:rFonts w:cstheme="minorHAnsi"/>
          <w:color w:val="000000"/>
          <w:shd w:val="clear" w:color="auto" w:fill="FFFFFF"/>
        </w:rPr>
        <w:t>“In this way, the utter dedication to the Rule [of St. Benedict] sank deeply into the minds of the future founders of Citeaux, and it was joined by deep seated suspicion toward Cluny and an acute awareness of the unhappy consequences of too close a relation to feudal society.</w:t>
      </w:r>
      <w:r w:rsidR="002923F5">
        <w:rPr>
          <w:rStyle w:val="text"/>
          <w:rFonts w:cstheme="minorHAnsi"/>
          <w:color w:val="000000"/>
          <w:shd w:val="clear" w:color="auto" w:fill="FFFFFF"/>
        </w:rPr>
        <w:t>”</w:t>
      </w:r>
      <w:r w:rsidR="004F603F">
        <w:rPr>
          <w:rStyle w:val="FootnoteReference"/>
          <w:rFonts w:cstheme="minorHAnsi"/>
          <w:color w:val="000000"/>
          <w:shd w:val="clear" w:color="auto" w:fill="FFFFFF"/>
        </w:rPr>
        <w:footnoteReference w:id="35"/>
      </w:r>
      <w:r w:rsidR="002923F5">
        <w:rPr>
          <w:rStyle w:val="text"/>
          <w:rFonts w:cstheme="minorHAnsi"/>
          <w:b/>
          <w:bCs/>
          <w:color w:val="000000"/>
          <w:shd w:val="clear" w:color="auto" w:fill="FFFFFF"/>
        </w:rPr>
        <w:t xml:space="preserve"> </w:t>
      </w:r>
    </w:p>
    <w:p w14:paraId="4E5065E8" w14:textId="69B74D3D" w:rsidR="002923F5" w:rsidRDefault="002852F4" w:rsidP="00A07828">
      <w:pPr>
        <w:spacing w:after="0"/>
        <w:ind w:firstLine="720"/>
        <w:rPr>
          <w:rStyle w:val="text"/>
          <w:rFonts w:cstheme="minorHAnsi"/>
          <w:color w:val="000000"/>
          <w:shd w:val="clear" w:color="auto" w:fill="FFFFFF"/>
        </w:rPr>
      </w:pPr>
      <w:r>
        <w:rPr>
          <w:rStyle w:val="text"/>
          <w:rFonts w:cstheme="minorHAnsi"/>
          <w:color w:val="000000"/>
          <w:shd w:val="clear" w:color="auto" w:fill="FFFFFF"/>
        </w:rPr>
        <w:t>After much bickering, Robert approached Hugh de Die of Lyon, a Papal Legate and voiced his distaste for the “lukewarm” observance of Molesme.  He asked permission to leave and found a new monastery that those who were willing could leave and go to a more remote, solitary, place that they could “… serve the Lord undisturbedly in a more wholesome manner,” and better follow the Rule of St. Benedict.</w:t>
      </w:r>
      <w:r w:rsidR="004F603F">
        <w:rPr>
          <w:rStyle w:val="FootnoteReference"/>
          <w:rFonts w:cstheme="minorHAnsi"/>
          <w:color w:val="000000"/>
          <w:shd w:val="clear" w:color="auto" w:fill="FFFFFF"/>
        </w:rPr>
        <w:footnoteReference w:id="36"/>
      </w:r>
      <w:r>
        <w:rPr>
          <w:rStyle w:val="text"/>
          <w:rFonts w:cstheme="minorHAnsi"/>
          <w:b/>
          <w:bCs/>
          <w:color w:val="000000"/>
          <w:shd w:val="clear" w:color="auto" w:fill="FFFFFF"/>
        </w:rPr>
        <w:t xml:space="preserve"> </w:t>
      </w:r>
      <w:r w:rsidR="00025E0D">
        <w:rPr>
          <w:rStyle w:val="text"/>
          <w:rFonts w:cstheme="minorHAnsi"/>
          <w:color w:val="000000"/>
          <w:shd w:val="clear" w:color="auto" w:fill="FFFFFF"/>
        </w:rPr>
        <w:t xml:space="preserve">This seemed ideal for both parties and Robert and some monks left to pursue </w:t>
      </w:r>
      <w:r w:rsidR="004F0F7E">
        <w:rPr>
          <w:rStyle w:val="text"/>
          <w:rFonts w:cstheme="minorHAnsi"/>
          <w:color w:val="000000"/>
          <w:shd w:val="clear" w:color="auto" w:fill="FFFFFF"/>
        </w:rPr>
        <w:t>a</w:t>
      </w:r>
      <w:r w:rsidR="00025E0D">
        <w:rPr>
          <w:rStyle w:val="text"/>
          <w:rFonts w:cstheme="minorHAnsi"/>
          <w:color w:val="000000"/>
          <w:shd w:val="clear" w:color="auto" w:fill="FFFFFF"/>
        </w:rPr>
        <w:t xml:space="preserve"> new. </w:t>
      </w:r>
      <w:r w:rsidR="007306FE" w:rsidRPr="007306FE">
        <w:rPr>
          <w:rStyle w:val="text"/>
          <w:rFonts w:cstheme="minorHAnsi"/>
          <w:color w:val="000000"/>
          <w:shd w:val="clear" w:color="auto" w:fill="FFFFFF"/>
        </w:rPr>
        <w:t xml:space="preserve">Their </w:t>
      </w:r>
      <w:r w:rsidR="007306FE" w:rsidRPr="007306FE">
        <w:rPr>
          <w:rStyle w:val="text"/>
          <w:rFonts w:cstheme="minorHAnsi"/>
          <w:color w:val="000000"/>
          <w:shd w:val="clear" w:color="auto" w:fill="FFFFFF"/>
        </w:rPr>
        <w:lastRenderedPageBreak/>
        <w:t>new monastery, eventually known as Citeaux (from which the term "Cistercian" is derived), was established in the remote wilderness of eastern France. The only nearby inhabitants were a few scattered peasant dwellings and perhaps a chapel</w:t>
      </w:r>
      <w:r w:rsidR="004F0F7E">
        <w:rPr>
          <w:rStyle w:val="text"/>
          <w:rFonts w:cstheme="minorHAnsi"/>
          <w:color w:val="000000"/>
          <w:shd w:val="clear" w:color="auto" w:fill="FFFFFF"/>
        </w:rPr>
        <w:t>.</w:t>
      </w:r>
      <w:r w:rsidR="004F603F">
        <w:rPr>
          <w:rStyle w:val="FootnoteReference"/>
          <w:rFonts w:cstheme="minorHAnsi"/>
          <w:color w:val="000000"/>
          <w:shd w:val="clear" w:color="auto" w:fill="FFFFFF"/>
        </w:rPr>
        <w:footnoteReference w:id="37"/>
      </w:r>
      <w:r w:rsidR="004F0F7E">
        <w:rPr>
          <w:rStyle w:val="text"/>
          <w:rFonts w:cstheme="minorHAnsi"/>
          <w:b/>
          <w:bCs/>
          <w:color w:val="000000"/>
          <w:shd w:val="clear" w:color="auto" w:fill="FFFFFF"/>
        </w:rPr>
        <w:t xml:space="preserve"> </w:t>
      </w:r>
      <w:r w:rsidR="006E067A">
        <w:rPr>
          <w:rStyle w:val="text"/>
          <w:rFonts w:cstheme="minorHAnsi"/>
          <w:color w:val="000000"/>
          <w:shd w:val="clear" w:color="auto" w:fill="FFFFFF"/>
        </w:rPr>
        <w:t>The polarization of Molesme did end up serving the Cistercians well because the founders of Citeaux were all in agreement of the strict ascetic life that the</w:t>
      </w:r>
      <w:r w:rsidR="00A07828">
        <w:rPr>
          <w:rStyle w:val="text"/>
          <w:rFonts w:cstheme="minorHAnsi"/>
          <w:color w:val="000000"/>
          <w:shd w:val="clear" w:color="auto" w:fill="FFFFFF"/>
        </w:rPr>
        <w:t>y</w:t>
      </w:r>
      <w:r w:rsidR="006E067A">
        <w:rPr>
          <w:rStyle w:val="text"/>
          <w:rFonts w:cstheme="minorHAnsi"/>
          <w:color w:val="000000"/>
          <w:shd w:val="clear" w:color="auto" w:fill="FFFFFF"/>
        </w:rPr>
        <w:t xml:space="preserve"> wanted to live which produced much better results.</w:t>
      </w:r>
      <w:r w:rsidR="004F603F">
        <w:rPr>
          <w:rStyle w:val="FootnoteReference"/>
          <w:rFonts w:cstheme="minorHAnsi"/>
          <w:color w:val="000000"/>
          <w:shd w:val="clear" w:color="auto" w:fill="FFFFFF"/>
        </w:rPr>
        <w:footnoteReference w:id="38"/>
      </w:r>
      <w:r w:rsidR="006E067A">
        <w:rPr>
          <w:rStyle w:val="text"/>
          <w:rFonts w:cstheme="minorHAnsi"/>
          <w:b/>
          <w:bCs/>
          <w:color w:val="000000"/>
          <w:shd w:val="clear" w:color="auto" w:fill="FFFFFF"/>
        </w:rPr>
        <w:t xml:space="preserve"> </w:t>
      </w:r>
      <w:r w:rsidR="004F0F7E">
        <w:rPr>
          <w:rStyle w:val="text"/>
          <w:rFonts w:cstheme="minorHAnsi"/>
          <w:color w:val="000000"/>
          <w:shd w:val="clear" w:color="auto" w:fill="FFFFFF"/>
        </w:rPr>
        <w:t>Although Robert was eventually dragged back to his original monastery at Molesme by Papal decree, the Cistercian Order continued to grow</w:t>
      </w:r>
      <w:r w:rsidR="006E067A">
        <w:rPr>
          <w:rStyle w:val="text"/>
          <w:rFonts w:cstheme="minorHAnsi"/>
          <w:color w:val="000000"/>
          <w:shd w:val="clear" w:color="auto" w:fill="FFFFFF"/>
        </w:rPr>
        <w:t xml:space="preserve"> founding other monasteries upon the same ideals</w:t>
      </w:r>
      <w:r w:rsidR="004F0F7E">
        <w:rPr>
          <w:rStyle w:val="text"/>
          <w:rFonts w:cstheme="minorHAnsi"/>
          <w:color w:val="000000"/>
          <w:shd w:val="clear" w:color="auto" w:fill="FFFFFF"/>
        </w:rPr>
        <w:t>.</w:t>
      </w:r>
      <w:r w:rsidR="006E067A">
        <w:rPr>
          <w:rStyle w:val="text"/>
          <w:rFonts w:cstheme="minorHAnsi"/>
          <w:color w:val="000000"/>
          <w:shd w:val="clear" w:color="auto" w:fill="FFFFFF"/>
        </w:rPr>
        <w:t xml:space="preserve"> From the very beginning, the Cistercian Order was built upon</w:t>
      </w:r>
      <w:r w:rsidR="008510FE">
        <w:rPr>
          <w:rStyle w:val="text"/>
          <w:rFonts w:cstheme="minorHAnsi"/>
          <w:color w:val="000000"/>
          <w:shd w:val="clear" w:color="auto" w:fill="FFFFFF"/>
        </w:rPr>
        <w:t>, in a very literal sense,</w:t>
      </w:r>
      <w:r w:rsidR="006E067A">
        <w:rPr>
          <w:rStyle w:val="text"/>
          <w:rFonts w:cstheme="minorHAnsi"/>
          <w:color w:val="000000"/>
          <w:shd w:val="clear" w:color="auto" w:fill="FFFFFF"/>
        </w:rPr>
        <w:t xml:space="preserve"> a foundation of the desert. </w:t>
      </w:r>
    </w:p>
    <w:p w14:paraId="16D51869" w14:textId="2543D598" w:rsidR="001875CF" w:rsidRDefault="00D13FF7" w:rsidP="00A07828">
      <w:pPr>
        <w:spacing w:after="0"/>
        <w:ind w:firstLine="720"/>
        <w:rPr>
          <w:rStyle w:val="text"/>
          <w:rFonts w:cstheme="minorHAnsi"/>
          <w:b/>
          <w:bCs/>
          <w:color w:val="000000"/>
          <w:shd w:val="clear" w:color="auto" w:fill="FFFFFF"/>
        </w:rPr>
      </w:pPr>
      <w:r>
        <w:rPr>
          <w:rStyle w:val="text"/>
          <w:rFonts w:cstheme="minorHAnsi"/>
          <w:color w:val="000000"/>
          <w:shd w:val="clear" w:color="auto" w:fill="FFFFFF"/>
        </w:rPr>
        <w:t xml:space="preserve">The Cistercian Order was initially taking a defensive posture to justify their existence, especially against the disdain of the </w:t>
      </w:r>
      <w:proofErr w:type="spellStart"/>
      <w:r>
        <w:rPr>
          <w:rStyle w:val="text"/>
          <w:rFonts w:cstheme="minorHAnsi"/>
          <w:color w:val="000000"/>
          <w:shd w:val="clear" w:color="auto" w:fill="FFFFFF"/>
        </w:rPr>
        <w:t>Cluniacs</w:t>
      </w:r>
      <w:proofErr w:type="spellEnd"/>
      <w:r>
        <w:rPr>
          <w:rStyle w:val="text"/>
          <w:rFonts w:cstheme="minorHAnsi"/>
          <w:color w:val="000000"/>
          <w:shd w:val="clear" w:color="auto" w:fill="FFFFFF"/>
        </w:rPr>
        <w:t>.</w:t>
      </w:r>
      <w:r>
        <w:rPr>
          <w:rStyle w:val="text"/>
          <w:rFonts w:cstheme="minorHAnsi"/>
          <w:b/>
          <w:bCs/>
          <w:color w:val="000000"/>
          <w:shd w:val="clear" w:color="auto" w:fill="FFFFFF"/>
        </w:rPr>
        <w:t xml:space="preserve"> </w:t>
      </w:r>
      <w:r w:rsidR="007306FE" w:rsidRPr="007306FE">
        <w:rPr>
          <w:rStyle w:val="text"/>
          <w:rFonts w:cstheme="minorHAnsi"/>
          <w:color w:val="000000"/>
          <w:shd w:val="clear" w:color="auto" w:fill="FFFFFF"/>
        </w:rPr>
        <w:t>They relied directly on their strict adherence to the Rule of St. Benedict, using it as a shield from criticism.</w:t>
      </w:r>
      <w:r w:rsidR="004F603F">
        <w:rPr>
          <w:rStyle w:val="FootnoteReference"/>
          <w:rFonts w:cstheme="minorHAnsi"/>
          <w:color w:val="000000"/>
          <w:shd w:val="clear" w:color="auto" w:fill="FFFFFF"/>
        </w:rPr>
        <w:footnoteReference w:id="39"/>
      </w:r>
      <w:r>
        <w:rPr>
          <w:rStyle w:val="text"/>
          <w:rFonts w:cstheme="minorHAnsi"/>
          <w:b/>
          <w:bCs/>
          <w:color w:val="000000"/>
          <w:shd w:val="clear" w:color="auto" w:fill="FFFFFF"/>
        </w:rPr>
        <w:t xml:space="preserve"> </w:t>
      </w:r>
      <w:r>
        <w:rPr>
          <w:rStyle w:val="text"/>
          <w:rFonts w:cstheme="minorHAnsi"/>
          <w:color w:val="000000"/>
          <w:shd w:val="clear" w:color="auto" w:fill="FFFFFF"/>
        </w:rPr>
        <w:t>The Rule of St</w:t>
      </w:r>
      <w:r w:rsidR="00D14F29">
        <w:rPr>
          <w:rStyle w:val="text"/>
          <w:rFonts w:cstheme="minorHAnsi"/>
          <w:color w:val="000000"/>
          <w:shd w:val="clear" w:color="auto" w:fill="FFFFFF"/>
        </w:rPr>
        <w:t>.</w:t>
      </w:r>
      <w:r>
        <w:rPr>
          <w:rStyle w:val="text"/>
          <w:rFonts w:cstheme="minorHAnsi"/>
          <w:color w:val="000000"/>
          <w:shd w:val="clear" w:color="auto" w:fill="FFFFFF"/>
        </w:rPr>
        <w:t xml:space="preserve"> Benedict was written by Benedict of </w:t>
      </w:r>
      <w:proofErr w:type="spellStart"/>
      <w:r w:rsidR="00BE3A4A">
        <w:rPr>
          <w:rStyle w:val="text"/>
          <w:rFonts w:cstheme="minorHAnsi"/>
          <w:color w:val="000000"/>
          <w:shd w:val="clear" w:color="auto" w:fill="FFFFFF"/>
        </w:rPr>
        <w:t>Nursia</w:t>
      </w:r>
      <w:proofErr w:type="spellEnd"/>
      <w:r w:rsidR="00BE3A4A">
        <w:rPr>
          <w:rStyle w:val="text"/>
          <w:rFonts w:cstheme="minorHAnsi"/>
          <w:color w:val="000000"/>
          <w:shd w:val="clear" w:color="auto" w:fill="FFFFFF"/>
        </w:rPr>
        <w:t xml:space="preserve"> </w:t>
      </w:r>
      <w:r w:rsidR="00BE3A4A" w:rsidRPr="00BE3A4A">
        <w:rPr>
          <w:rStyle w:val="text"/>
          <w:rFonts w:cstheme="minorHAnsi"/>
          <w:color w:val="000000"/>
          <w:shd w:val="clear" w:color="auto" w:fill="FFFFFF"/>
        </w:rPr>
        <w:t>in the early 6th century. It is one of the most influential documents in Western monasticism and has been used by Benedictine monks and nuns for centuries. The Rule provides a framework for the organization, governance, and daily life of a monastic community</w:t>
      </w:r>
      <w:r w:rsidR="00BE3A4A">
        <w:rPr>
          <w:rStyle w:val="text"/>
          <w:rFonts w:cstheme="minorHAnsi"/>
          <w:color w:val="000000"/>
          <w:shd w:val="clear" w:color="auto" w:fill="FFFFFF"/>
        </w:rPr>
        <w:t xml:space="preserve">, and it was a document that both the Cistercian and Cluniac monks vowed to obey. </w:t>
      </w:r>
      <w:r w:rsidR="007306FE" w:rsidRPr="007306FE">
        <w:rPr>
          <w:rStyle w:val="text"/>
          <w:rFonts w:cstheme="minorHAnsi"/>
          <w:color w:val="000000"/>
          <w:shd w:val="clear" w:color="auto" w:fill="FFFFFF"/>
        </w:rPr>
        <w:t>Even when their practices seemed new or innovative, the Cistercian Order maintained that they were not introducing novelties. They emphasized those elements of the Rule of St. Benedict that supported their eremitical lifestyle and cited the 73rd Chapter to justify any practices that were not explicitly covered or seemed contradictory, as it stated that the rule was only for beginners.</w:t>
      </w:r>
    </w:p>
    <w:p w14:paraId="1FBD1EDF" w14:textId="2D110150" w:rsidR="007E2EBC" w:rsidRPr="00E161FB" w:rsidRDefault="00D765AD" w:rsidP="007E2EBC">
      <w:pPr>
        <w:spacing w:after="0"/>
        <w:ind w:firstLine="720"/>
        <w:rPr>
          <w:rStyle w:val="text"/>
          <w:rFonts w:cstheme="minorHAnsi"/>
          <w:b/>
          <w:bCs/>
          <w:color w:val="000000"/>
          <w:shd w:val="clear" w:color="auto" w:fill="FFFFFF"/>
        </w:rPr>
      </w:pPr>
      <w:r>
        <w:rPr>
          <w:rStyle w:val="text"/>
          <w:rFonts w:cstheme="minorHAnsi"/>
          <w:color w:val="000000"/>
          <w:shd w:val="clear" w:color="auto" w:fill="FFFFFF"/>
        </w:rPr>
        <w:t xml:space="preserve">The new Cistercian Order attracted hundreds of new followers rather quickly.  </w:t>
      </w:r>
      <w:r w:rsidR="00280AC0">
        <w:rPr>
          <w:rStyle w:val="text"/>
          <w:rFonts w:cstheme="minorHAnsi"/>
          <w:color w:val="000000"/>
          <w:shd w:val="clear" w:color="auto" w:fill="FFFFFF"/>
        </w:rPr>
        <w:t>“Elaborate design for uniform observances would have remained ineffective without a firm constitutional framework to hold the growing number of Cistercian abbeys together.”</w:t>
      </w:r>
      <w:r w:rsidR="004F603F">
        <w:rPr>
          <w:rStyle w:val="FootnoteReference"/>
          <w:rFonts w:cstheme="minorHAnsi"/>
          <w:color w:val="000000"/>
          <w:shd w:val="clear" w:color="auto" w:fill="FFFFFF"/>
        </w:rPr>
        <w:footnoteReference w:id="40"/>
      </w:r>
      <w:r w:rsidR="00280AC0">
        <w:rPr>
          <w:rStyle w:val="text"/>
          <w:rFonts w:cstheme="minorHAnsi"/>
          <w:color w:val="000000"/>
          <w:shd w:val="clear" w:color="auto" w:fill="FFFFFF"/>
        </w:rPr>
        <w:t xml:space="preserve"> </w:t>
      </w:r>
      <w:r>
        <w:rPr>
          <w:rStyle w:val="text"/>
          <w:rFonts w:cstheme="minorHAnsi"/>
          <w:color w:val="000000"/>
          <w:shd w:val="clear" w:color="auto" w:fill="FFFFFF"/>
        </w:rPr>
        <w:t xml:space="preserve">The Cistercians, in their quest for uniformity in both belief and practice (perhaps due to what happened at Molesme), deemed it necessary to create a constitution known as the </w:t>
      </w:r>
      <w:r w:rsidRPr="00D765AD">
        <w:rPr>
          <w:rStyle w:val="text"/>
          <w:rFonts w:cstheme="minorHAnsi"/>
          <w:i/>
          <w:iCs/>
          <w:color w:val="000000"/>
          <w:shd w:val="clear" w:color="auto" w:fill="FFFFFF"/>
        </w:rPr>
        <w:t xml:space="preserve">Carta </w:t>
      </w:r>
      <w:proofErr w:type="spellStart"/>
      <w:r w:rsidRPr="00D765AD">
        <w:rPr>
          <w:rStyle w:val="text"/>
          <w:rFonts w:cstheme="minorHAnsi"/>
          <w:i/>
          <w:iCs/>
          <w:color w:val="000000"/>
          <w:shd w:val="clear" w:color="auto" w:fill="FFFFFF"/>
        </w:rPr>
        <w:t>Caritatis</w:t>
      </w:r>
      <w:proofErr w:type="spellEnd"/>
      <w:r>
        <w:rPr>
          <w:rStyle w:val="text"/>
          <w:rFonts w:cstheme="minorHAnsi"/>
          <w:color w:val="000000"/>
          <w:shd w:val="clear" w:color="auto" w:fill="FFFFFF"/>
        </w:rPr>
        <w:t xml:space="preserve"> (Charter of Charity)</w:t>
      </w:r>
      <w:r w:rsidR="0028655E">
        <w:rPr>
          <w:rStyle w:val="text"/>
          <w:rFonts w:cstheme="minorHAnsi"/>
          <w:color w:val="000000"/>
          <w:shd w:val="clear" w:color="auto" w:fill="FFFFFF"/>
        </w:rPr>
        <w:t xml:space="preserve"> in the early 12</w:t>
      </w:r>
      <w:r w:rsidR="0028655E" w:rsidRPr="0028655E">
        <w:rPr>
          <w:rStyle w:val="text"/>
          <w:rFonts w:cstheme="minorHAnsi"/>
          <w:color w:val="000000"/>
          <w:shd w:val="clear" w:color="auto" w:fill="FFFFFF"/>
          <w:vertAlign w:val="superscript"/>
        </w:rPr>
        <w:t>th</w:t>
      </w:r>
      <w:r w:rsidR="0028655E">
        <w:rPr>
          <w:rStyle w:val="text"/>
          <w:rFonts w:cstheme="minorHAnsi"/>
          <w:color w:val="000000"/>
          <w:shd w:val="clear" w:color="auto" w:fill="FFFFFF"/>
        </w:rPr>
        <w:t xml:space="preserve"> century</w:t>
      </w:r>
      <w:r>
        <w:rPr>
          <w:rStyle w:val="text"/>
          <w:rFonts w:cstheme="minorHAnsi"/>
          <w:color w:val="000000"/>
          <w:shd w:val="clear" w:color="auto" w:fill="FFFFFF"/>
        </w:rPr>
        <w:t xml:space="preserve">. </w:t>
      </w:r>
      <w:r w:rsidR="00280AC0">
        <w:rPr>
          <w:rStyle w:val="text"/>
          <w:rFonts w:cstheme="minorHAnsi"/>
          <w:color w:val="000000"/>
          <w:shd w:val="clear" w:color="auto" w:fill="FFFFFF"/>
        </w:rPr>
        <w:t xml:space="preserve">It sought </w:t>
      </w:r>
      <w:r w:rsidR="00D14F29">
        <w:rPr>
          <w:rStyle w:val="text"/>
          <w:rFonts w:cstheme="minorHAnsi"/>
          <w:color w:val="000000"/>
          <w:shd w:val="clear" w:color="auto" w:fill="FFFFFF"/>
        </w:rPr>
        <w:t xml:space="preserve">to </w:t>
      </w:r>
      <w:r w:rsidR="00280AC0">
        <w:rPr>
          <w:rStyle w:val="text"/>
          <w:rFonts w:cstheme="minorHAnsi"/>
          <w:color w:val="000000"/>
          <w:shd w:val="clear" w:color="auto" w:fill="FFFFFF"/>
        </w:rPr>
        <w:t>balance the central authority with local autonomy.</w:t>
      </w:r>
      <w:r w:rsidR="004F603F">
        <w:rPr>
          <w:rStyle w:val="FootnoteReference"/>
          <w:rFonts w:cstheme="minorHAnsi"/>
          <w:color w:val="000000"/>
          <w:shd w:val="clear" w:color="auto" w:fill="FFFFFF"/>
        </w:rPr>
        <w:footnoteReference w:id="41"/>
      </w:r>
      <w:r w:rsidR="00280AC0">
        <w:rPr>
          <w:rStyle w:val="text"/>
          <w:rFonts w:cstheme="minorHAnsi"/>
          <w:b/>
          <w:bCs/>
          <w:color w:val="000000"/>
          <w:shd w:val="clear" w:color="auto" w:fill="FFFFFF"/>
        </w:rPr>
        <w:t xml:space="preserve"> </w:t>
      </w:r>
      <w:r>
        <w:rPr>
          <w:rStyle w:val="text"/>
          <w:rFonts w:cstheme="minorHAnsi"/>
          <w:color w:val="000000"/>
          <w:shd w:val="clear" w:color="auto" w:fill="FFFFFF"/>
        </w:rPr>
        <w:t>This established the Cistercian General Chapter</w:t>
      </w:r>
      <w:r w:rsidR="0028655E">
        <w:rPr>
          <w:rStyle w:val="text"/>
          <w:rFonts w:cstheme="minorHAnsi"/>
          <w:color w:val="000000"/>
          <w:shd w:val="clear" w:color="auto" w:fill="FFFFFF"/>
        </w:rPr>
        <w:t xml:space="preserve">, a legislative body composed of the abbots of </w:t>
      </w:r>
      <w:proofErr w:type="gramStart"/>
      <w:r w:rsidR="0028655E">
        <w:rPr>
          <w:rStyle w:val="text"/>
          <w:rFonts w:cstheme="minorHAnsi"/>
          <w:color w:val="000000"/>
          <w:shd w:val="clear" w:color="auto" w:fill="FFFFFF"/>
        </w:rPr>
        <w:t>all of</w:t>
      </w:r>
      <w:proofErr w:type="gramEnd"/>
      <w:r w:rsidR="0028655E">
        <w:rPr>
          <w:rStyle w:val="text"/>
          <w:rFonts w:cstheme="minorHAnsi"/>
          <w:color w:val="000000"/>
          <w:shd w:val="clear" w:color="auto" w:fill="FFFFFF"/>
        </w:rPr>
        <w:t xml:space="preserve"> the Cistercian Monasteries. All of the abbots were required to gather at Citeaux once per year (barring exigent circumstances) to promulgate policy, encourage and enforce standardization of practice, and conduct investigations into misconduct.</w:t>
      </w:r>
      <w:r w:rsidR="00D14F29">
        <w:rPr>
          <w:rStyle w:val="FootnoteReference"/>
          <w:rFonts w:cstheme="minorHAnsi"/>
          <w:color w:val="000000"/>
          <w:shd w:val="clear" w:color="auto" w:fill="FFFFFF"/>
        </w:rPr>
        <w:footnoteReference w:id="42"/>
      </w:r>
      <w:r w:rsidR="0028655E">
        <w:rPr>
          <w:rStyle w:val="text"/>
          <w:rFonts w:cstheme="minorHAnsi"/>
          <w:color w:val="000000"/>
          <w:shd w:val="clear" w:color="auto" w:fill="FFFFFF"/>
        </w:rPr>
        <w:t xml:space="preserve"> Additionally, it established that the abbots of mother abbeys were granted visitation rights to any abbey that they founded to ensure and enforce proper conduct</w:t>
      </w:r>
      <w:r w:rsidR="00B26996">
        <w:rPr>
          <w:rStyle w:val="text"/>
          <w:rFonts w:cstheme="minorHAnsi"/>
          <w:color w:val="000000"/>
          <w:shd w:val="clear" w:color="auto" w:fill="FFFFFF"/>
        </w:rPr>
        <w:t>,</w:t>
      </w:r>
      <w:r w:rsidR="0028655E">
        <w:rPr>
          <w:rStyle w:val="text"/>
          <w:rFonts w:cstheme="minorHAnsi"/>
          <w:b/>
          <w:bCs/>
          <w:color w:val="000000"/>
          <w:shd w:val="clear" w:color="auto" w:fill="FFFFFF"/>
        </w:rPr>
        <w:t xml:space="preserve"> </w:t>
      </w:r>
      <w:r w:rsidR="00B26996" w:rsidRPr="00B26996">
        <w:rPr>
          <w:rStyle w:val="text"/>
          <w:rFonts w:cstheme="minorHAnsi"/>
          <w:color w:val="000000"/>
          <w:shd w:val="clear" w:color="auto" w:fill="FFFFFF"/>
        </w:rPr>
        <w:t>and if it was not dealt with, he could report his findings to the General Chapter</w:t>
      </w:r>
      <w:r w:rsidR="00B26996">
        <w:rPr>
          <w:rStyle w:val="text"/>
          <w:rFonts w:cstheme="minorHAnsi"/>
          <w:b/>
          <w:bCs/>
          <w:color w:val="000000"/>
          <w:shd w:val="clear" w:color="auto" w:fill="FFFFFF"/>
        </w:rPr>
        <w:t>.</w:t>
      </w:r>
      <w:r w:rsidR="004F603F">
        <w:rPr>
          <w:rStyle w:val="FootnoteReference"/>
          <w:rFonts w:cstheme="minorHAnsi"/>
          <w:b/>
          <w:bCs/>
          <w:color w:val="000000"/>
          <w:shd w:val="clear" w:color="auto" w:fill="FFFFFF"/>
        </w:rPr>
        <w:footnoteReference w:id="43"/>
      </w:r>
      <w:r w:rsidR="00B26996">
        <w:rPr>
          <w:rStyle w:val="text"/>
          <w:rFonts w:cstheme="minorHAnsi"/>
          <w:b/>
          <w:bCs/>
          <w:color w:val="000000"/>
          <w:shd w:val="clear" w:color="auto" w:fill="FFFFFF"/>
        </w:rPr>
        <w:t xml:space="preserve"> </w:t>
      </w:r>
      <w:r w:rsidR="00B26996">
        <w:rPr>
          <w:rStyle w:val="text"/>
          <w:rFonts w:cstheme="minorHAnsi"/>
          <w:color w:val="000000"/>
          <w:shd w:val="clear" w:color="auto" w:fill="FFFFFF"/>
        </w:rPr>
        <w:t>Additionally, abbeys were required to help other Cistercian monasteries in times of material need as well as encouraging hospitality, precedence among abbots, and abbatial election procedures as well as other measures.</w:t>
      </w:r>
      <w:r w:rsidR="004F603F">
        <w:rPr>
          <w:rStyle w:val="FootnoteReference"/>
          <w:rFonts w:cstheme="minorHAnsi"/>
          <w:color w:val="000000"/>
          <w:shd w:val="clear" w:color="auto" w:fill="FFFFFF"/>
        </w:rPr>
        <w:footnoteReference w:id="44"/>
      </w:r>
      <w:r w:rsidR="00B26996">
        <w:rPr>
          <w:rStyle w:val="text"/>
          <w:rFonts w:cstheme="minorHAnsi"/>
          <w:color w:val="000000"/>
          <w:shd w:val="clear" w:color="auto" w:fill="FFFFFF"/>
        </w:rPr>
        <w:t xml:space="preserve"> </w:t>
      </w:r>
      <w:r w:rsidR="004D6993">
        <w:rPr>
          <w:rStyle w:val="text"/>
          <w:rFonts w:cstheme="minorHAnsi"/>
          <w:color w:val="000000"/>
          <w:shd w:val="clear" w:color="auto" w:fill="FFFFFF"/>
        </w:rPr>
        <w:t xml:space="preserve">The Charter of Charity is rather unique for the period.  In some ways, it </w:t>
      </w:r>
      <w:r w:rsidR="00F84D9C">
        <w:rPr>
          <w:rStyle w:val="text"/>
          <w:rFonts w:cstheme="minorHAnsi"/>
          <w:color w:val="000000"/>
          <w:shd w:val="clear" w:color="auto" w:fill="FFFFFF"/>
        </w:rPr>
        <w:t>utilized</w:t>
      </w:r>
      <w:r w:rsidR="004D6993">
        <w:rPr>
          <w:rStyle w:val="text"/>
          <w:rFonts w:cstheme="minorHAnsi"/>
          <w:color w:val="000000"/>
          <w:shd w:val="clear" w:color="auto" w:fill="FFFFFF"/>
        </w:rPr>
        <w:t xml:space="preserve"> the prevalent ideas of feudal subordination based on loyalty and obedience in times of hardship, but in others it was very radical and dynamic.</w:t>
      </w:r>
      <w:r w:rsidR="004F603F">
        <w:rPr>
          <w:rStyle w:val="FootnoteReference"/>
          <w:rFonts w:cstheme="minorHAnsi"/>
          <w:color w:val="000000"/>
          <w:shd w:val="clear" w:color="auto" w:fill="FFFFFF"/>
        </w:rPr>
        <w:footnoteReference w:id="45"/>
      </w:r>
      <w:r w:rsidR="004D6993">
        <w:rPr>
          <w:rStyle w:val="text"/>
          <w:rFonts w:cstheme="minorHAnsi"/>
          <w:color w:val="000000"/>
          <w:shd w:val="clear" w:color="auto" w:fill="FFFFFF"/>
        </w:rPr>
        <w:t xml:space="preserve"> The Cistercians were on the forefront of political development because instead of merely customary relationships, they </w:t>
      </w:r>
      <w:r w:rsidR="004D6993">
        <w:rPr>
          <w:rStyle w:val="text"/>
          <w:rFonts w:cstheme="minorHAnsi"/>
          <w:color w:val="000000"/>
          <w:shd w:val="clear" w:color="auto" w:fill="FFFFFF"/>
        </w:rPr>
        <w:lastRenderedPageBreak/>
        <w:t xml:space="preserve">possessed a central assembly promulgating complex legislation. This was at a time when the French  communes and the famous </w:t>
      </w:r>
      <w:r w:rsidR="001D1090">
        <w:rPr>
          <w:rStyle w:val="text"/>
          <w:rFonts w:cstheme="minorHAnsi"/>
          <w:color w:val="000000"/>
          <w:shd w:val="clear" w:color="auto" w:fill="FFFFFF"/>
        </w:rPr>
        <w:t>Italian</w:t>
      </w:r>
      <w:r w:rsidR="004D6993">
        <w:rPr>
          <w:rStyle w:val="text"/>
          <w:rFonts w:cstheme="minorHAnsi"/>
          <w:color w:val="000000"/>
          <w:shd w:val="clear" w:color="auto" w:fill="FFFFFF"/>
        </w:rPr>
        <w:t xml:space="preserve"> City States such as Venice</w:t>
      </w:r>
      <w:r w:rsidR="001D1090">
        <w:rPr>
          <w:rStyle w:val="text"/>
          <w:rFonts w:cstheme="minorHAnsi"/>
          <w:color w:val="000000"/>
          <w:shd w:val="clear" w:color="auto" w:fill="FFFFFF"/>
        </w:rPr>
        <w:t xml:space="preserve">, Pisa, and Genoa were beginning to blossom. </w:t>
      </w:r>
      <w:r w:rsidR="007E2EBC">
        <w:rPr>
          <w:rStyle w:val="text"/>
          <w:rFonts w:cstheme="minorHAnsi"/>
          <w:color w:val="000000"/>
          <w:shd w:val="clear" w:color="auto" w:fill="FFFFFF"/>
        </w:rPr>
        <w:t xml:space="preserve">Importantly, the Cistercian order was, initially, under the supervision of the </w:t>
      </w:r>
      <w:r w:rsidR="007E2EBC">
        <w:rPr>
          <w:rStyle w:val="text"/>
          <w:rFonts w:cstheme="minorHAnsi"/>
          <w:color w:val="000000"/>
          <w:shd w:val="clear" w:color="auto" w:fill="FFFFFF"/>
        </w:rPr>
        <w:t>bishop</w:t>
      </w:r>
      <w:r w:rsidR="007E2EBC">
        <w:rPr>
          <w:rStyle w:val="text"/>
          <w:rFonts w:cstheme="minorHAnsi"/>
          <w:color w:val="000000"/>
          <w:shd w:val="clear" w:color="auto" w:fill="FFFFFF"/>
        </w:rPr>
        <w:t>. They wielded substantial control such as canonical visitation, supervisory authority of abbatial elections, punitive powers, and could require an oath of obedience from the abbot.</w:t>
      </w:r>
      <w:r w:rsidR="007E2EBC">
        <w:rPr>
          <w:rStyle w:val="FootnoteReference"/>
          <w:rFonts w:cstheme="minorHAnsi"/>
          <w:color w:val="000000"/>
          <w:shd w:val="clear" w:color="auto" w:fill="FFFFFF"/>
        </w:rPr>
        <w:footnoteReference w:id="46"/>
      </w:r>
    </w:p>
    <w:p w14:paraId="5BCCA53F" w14:textId="717A87E9" w:rsidR="0028655E" w:rsidRPr="00D765AD" w:rsidRDefault="0028655E" w:rsidP="00A07828">
      <w:pPr>
        <w:spacing w:after="0"/>
        <w:ind w:firstLine="720"/>
        <w:rPr>
          <w:rStyle w:val="text"/>
          <w:rFonts w:cstheme="minorHAnsi"/>
          <w:color w:val="000000"/>
          <w:shd w:val="clear" w:color="auto" w:fill="FFFFFF"/>
        </w:rPr>
      </w:pPr>
      <w:r>
        <w:rPr>
          <w:rStyle w:val="text"/>
          <w:rFonts w:cstheme="minorHAnsi"/>
          <w:color w:val="000000"/>
          <w:shd w:val="clear" w:color="auto" w:fill="FFFFFF"/>
        </w:rPr>
        <w:t xml:space="preserve">The legislation that the General Chapter passed are known as </w:t>
      </w:r>
      <w:r>
        <w:rPr>
          <w:rStyle w:val="text"/>
          <w:rFonts w:cstheme="minorHAnsi"/>
          <w:i/>
          <w:iCs/>
          <w:color w:val="000000"/>
          <w:shd w:val="clear" w:color="auto" w:fill="FFFFFF"/>
        </w:rPr>
        <w:t xml:space="preserve">Capitula </w:t>
      </w:r>
      <w:r>
        <w:rPr>
          <w:rStyle w:val="text"/>
          <w:rFonts w:cstheme="minorHAnsi"/>
          <w:color w:val="000000"/>
          <w:shd w:val="clear" w:color="auto" w:fill="FFFFFF"/>
        </w:rPr>
        <w:t>which are “the earliest tangible evidence of Cistercian efforts to convert ideals into practical regulations.”</w:t>
      </w:r>
      <w:r w:rsidR="004F603F">
        <w:rPr>
          <w:rStyle w:val="FootnoteReference"/>
          <w:rFonts w:cstheme="minorHAnsi"/>
          <w:color w:val="000000"/>
          <w:shd w:val="clear" w:color="auto" w:fill="FFFFFF"/>
        </w:rPr>
        <w:footnoteReference w:id="47"/>
      </w:r>
      <w:r>
        <w:rPr>
          <w:rStyle w:val="text"/>
          <w:rFonts w:cstheme="minorHAnsi"/>
          <w:b/>
          <w:bCs/>
          <w:color w:val="000000"/>
          <w:shd w:val="clear" w:color="auto" w:fill="FFFFFF"/>
        </w:rPr>
        <w:t xml:space="preserve"> </w:t>
      </w:r>
      <w:r>
        <w:rPr>
          <w:rStyle w:val="text"/>
          <w:rFonts w:cstheme="minorHAnsi"/>
          <w:color w:val="000000"/>
          <w:shd w:val="clear" w:color="auto" w:fill="FFFFFF"/>
        </w:rPr>
        <w:t>The</w:t>
      </w:r>
      <w:r w:rsidR="00280AC0">
        <w:rPr>
          <w:rStyle w:val="text"/>
          <w:rFonts w:cstheme="minorHAnsi"/>
          <w:color w:val="000000"/>
          <w:shd w:val="clear" w:color="auto" w:fill="FFFFFF"/>
        </w:rPr>
        <w:t xml:space="preserve">se </w:t>
      </w:r>
      <w:r w:rsidR="00280AC0">
        <w:rPr>
          <w:rStyle w:val="text"/>
          <w:rFonts w:cstheme="minorHAnsi"/>
          <w:i/>
          <w:iCs/>
          <w:color w:val="000000"/>
          <w:shd w:val="clear" w:color="auto" w:fill="FFFFFF"/>
        </w:rPr>
        <w:t>Capitula</w:t>
      </w:r>
      <w:r w:rsidR="00280AC0">
        <w:rPr>
          <w:rStyle w:val="text"/>
          <w:rFonts w:cstheme="minorHAnsi"/>
          <w:color w:val="000000"/>
          <w:shd w:val="clear" w:color="auto" w:fill="FFFFFF"/>
        </w:rPr>
        <w:t xml:space="preserve"> governed many aspects of Cistercian life.  All Cistercian houses were to be constructed far away from not just major towns but even villages. After the completion of the “regular places,” monks were not allowed to leave or make contact with the outside world.</w:t>
      </w:r>
      <w:r w:rsidR="004F603F">
        <w:rPr>
          <w:rStyle w:val="FootnoteReference"/>
          <w:rFonts w:cstheme="minorHAnsi"/>
          <w:color w:val="000000"/>
          <w:shd w:val="clear" w:color="auto" w:fill="FFFFFF"/>
        </w:rPr>
        <w:footnoteReference w:id="48"/>
      </w:r>
      <w:r w:rsidR="00280AC0">
        <w:rPr>
          <w:rStyle w:val="text"/>
          <w:rFonts w:cstheme="minorHAnsi"/>
          <w:color w:val="000000"/>
          <w:shd w:val="clear" w:color="auto" w:fill="FFFFFF"/>
        </w:rPr>
        <w:t xml:space="preserve"> They were only permitted to live by the work of their hands through farming and animal husbandry.</w:t>
      </w:r>
      <w:r w:rsidR="004F603F">
        <w:rPr>
          <w:rStyle w:val="FootnoteReference"/>
          <w:rFonts w:cstheme="minorHAnsi"/>
          <w:color w:val="000000"/>
          <w:shd w:val="clear" w:color="auto" w:fill="FFFFFF"/>
        </w:rPr>
        <w:footnoteReference w:id="49"/>
      </w:r>
      <w:r w:rsidR="00280AC0">
        <w:rPr>
          <w:rStyle w:val="text"/>
          <w:rFonts w:cstheme="minorHAnsi"/>
          <w:color w:val="000000"/>
          <w:shd w:val="clear" w:color="auto" w:fill="FFFFFF"/>
        </w:rPr>
        <w:t xml:space="preserve">  Church Title money, burial dues, taxing the locals, and charging for the use of mills and ovens were all strictly forbidden sources of income.</w:t>
      </w:r>
      <w:r w:rsidR="0062341C">
        <w:rPr>
          <w:rStyle w:val="FootnoteReference"/>
          <w:rFonts w:cstheme="minorHAnsi"/>
          <w:color w:val="000000"/>
          <w:shd w:val="clear" w:color="auto" w:fill="FFFFFF"/>
        </w:rPr>
        <w:footnoteReference w:id="50"/>
      </w:r>
      <w:r w:rsidR="00280AC0">
        <w:rPr>
          <w:rStyle w:val="text"/>
          <w:rFonts w:cstheme="minorHAnsi"/>
          <w:b/>
          <w:bCs/>
          <w:color w:val="000000"/>
          <w:shd w:val="clear" w:color="auto" w:fill="FFFFFF"/>
        </w:rPr>
        <w:t xml:space="preserve"> </w:t>
      </w:r>
      <w:r w:rsidR="00280AC0">
        <w:rPr>
          <w:rStyle w:val="text"/>
          <w:rFonts w:cstheme="minorHAnsi"/>
          <w:color w:val="000000"/>
          <w:shd w:val="clear" w:color="auto" w:fill="FFFFFF"/>
        </w:rPr>
        <w:t>These were considered “contrary to monastic purity.”</w:t>
      </w:r>
      <w:r w:rsidR="004F603F">
        <w:rPr>
          <w:rStyle w:val="FootnoteReference"/>
          <w:rFonts w:cstheme="minorHAnsi"/>
          <w:color w:val="000000"/>
          <w:shd w:val="clear" w:color="auto" w:fill="FFFFFF"/>
        </w:rPr>
        <w:footnoteReference w:id="51"/>
      </w:r>
      <w:r w:rsidR="00280AC0">
        <w:rPr>
          <w:rStyle w:val="text"/>
          <w:rFonts w:cstheme="minorHAnsi"/>
          <w:color w:val="000000"/>
          <w:shd w:val="clear" w:color="auto" w:fill="FFFFFF"/>
        </w:rPr>
        <w:t xml:space="preserve"> Since they were geographically removed from any major population centers, these would most likely not be able to make much money by these methods anyway.</w:t>
      </w:r>
      <w:r w:rsidR="001D1090">
        <w:rPr>
          <w:rStyle w:val="text"/>
          <w:rFonts w:cstheme="minorHAnsi"/>
          <w:color w:val="000000"/>
          <w:shd w:val="clear" w:color="auto" w:fill="FFFFFF"/>
        </w:rPr>
        <w:t xml:space="preserve"> Perhaps this rejection of traditional forms of feudal income was the impetus for the more radical aspects of their organizational development. </w:t>
      </w:r>
      <w:r w:rsidR="00DF0D14" w:rsidRPr="00DF0D14">
        <w:rPr>
          <w:rStyle w:val="text"/>
          <w:rFonts w:cstheme="minorHAnsi"/>
          <w:color w:val="000000"/>
          <w:shd w:val="clear" w:color="auto" w:fill="FFFFFF"/>
        </w:rPr>
        <w:t>In some ways, this centralized governing body could be seen as undermining the innate autonomy and solitude of the desert ideal, but</w:t>
      </w:r>
      <w:r w:rsidR="007E2EBC">
        <w:rPr>
          <w:rStyle w:val="text"/>
          <w:rFonts w:cstheme="minorHAnsi"/>
          <w:color w:val="000000"/>
          <w:shd w:val="clear" w:color="auto" w:fill="FFFFFF"/>
        </w:rPr>
        <w:t xml:space="preserve"> </w:t>
      </w:r>
      <w:r w:rsidR="00DF0D14" w:rsidRPr="00DF0D14">
        <w:rPr>
          <w:rStyle w:val="text"/>
          <w:rFonts w:cstheme="minorHAnsi"/>
          <w:color w:val="000000"/>
          <w:shd w:val="clear" w:color="auto" w:fill="FFFFFF"/>
        </w:rPr>
        <w:t>overall,</w:t>
      </w:r>
      <w:r w:rsidR="007E2EBC">
        <w:rPr>
          <w:rStyle w:val="text"/>
          <w:rFonts w:cstheme="minorHAnsi"/>
          <w:color w:val="000000"/>
          <w:shd w:val="clear" w:color="auto" w:fill="FFFFFF"/>
        </w:rPr>
        <w:t xml:space="preserve"> it was</w:t>
      </w:r>
      <w:r w:rsidR="00DF0D14" w:rsidRPr="00DF0D14">
        <w:rPr>
          <w:rStyle w:val="text"/>
          <w:rFonts w:cstheme="minorHAnsi"/>
          <w:color w:val="000000"/>
          <w:shd w:val="clear" w:color="auto" w:fill="FFFFFF"/>
        </w:rPr>
        <w:t xml:space="preserve"> necessary for the orders long term survival and propagation of that aforesaid ideal.</w:t>
      </w:r>
    </w:p>
    <w:p w14:paraId="2B9BBF1C" w14:textId="7954882A" w:rsidR="009A4FCB" w:rsidRPr="00DF0D14" w:rsidRDefault="009A4FCB" w:rsidP="00A07828">
      <w:pPr>
        <w:spacing w:after="0"/>
        <w:ind w:firstLine="720"/>
        <w:rPr>
          <w:rStyle w:val="text"/>
          <w:rFonts w:cstheme="minorHAnsi"/>
          <w:color w:val="000000"/>
          <w:shd w:val="clear" w:color="auto" w:fill="FFFFFF"/>
        </w:rPr>
      </w:pPr>
      <w:r>
        <w:t>The primary motivations behind both the prohibition and the introduction of novelties were the monks' intense desire for uninterrupted solitude, which reflected their commitment to the desert ideal. Managing and owning properties within the feudal system would have required the monks to remain closely engaged with lay society, thus compromising their pursuit of solitary spiritual retreat.</w:t>
      </w:r>
      <w:r w:rsidR="004F603F">
        <w:rPr>
          <w:rStyle w:val="FootnoteReference"/>
        </w:rPr>
        <w:footnoteReference w:id="52"/>
      </w:r>
      <w:r w:rsidR="004F603F">
        <w:rPr>
          <w:rStyle w:val="text"/>
          <w:rFonts w:cstheme="minorHAnsi"/>
          <w:b/>
          <w:bCs/>
          <w:color w:val="000000"/>
          <w:shd w:val="clear" w:color="auto" w:fill="FFFFFF"/>
        </w:rPr>
        <w:t xml:space="preserve"> </w:t>
      </w:r>
      <w:r>
        <w:t>Consequently, they rejected such responsibilities. Early on, the Cistercians sought increasing autonomy from local ecclesiastical authority. At that time, the Catholic Church operated within a feudal framework, where lower churches and monasteries were obligated to give a portion of their income to their bishops. Initially, due to their own poverty and pioneering efforts, bishops voluntarily granted the Cistercians an exemption from this requirement. This exemption was formalized in 1132 as a “token of gratitude for St. Bernard,”</w:t>
      </w:r>
      <w:r w:rsidR="004F603F">
        <w:rPr>
          <w:rStyle w:val="FootnoteReference"/>
        </w:rPr>
        <w:footnoteReference w:id="53"/>
      </w:r>
      <w:r>
        <w:t xml:space="preserve"> and from then on, no tithes could be required from Cistercian monasteries. In contrast, the adoption of lay brotherhood was embraced as it allowed the cultivation of extensive, remote lands, thereby enabling the monks to maintain their cherished solitude and stay true to their ideal of desert asceticism.</w:t>
      </w:r>
      <w:r w:rsidR="004F603F">
        <w:rPr>
          <w:rStyle w:val="FootnoteReference"/>
        </w:rPr>
        <w:footnoteReference w:id="54"/>
      </w:r>
      <w:r w:rsidR="007E2EBC">
        <w:t xml:space="preserve"> The system of lay brotherhood was one of the many aspects that made the Cistercians unique.</w:t>
      </w:r>
      <w:r w:rsidR="007E2EBC" w:rsidRPr="007E2EBC">
        <w:t xml:space="preserve"> Also known as </w:t>
      </w:r>
      <w:proofErr w:type="spellStart"/>
      <w:r w:rsidR="007E2EBC" w:rsidRPr="007E2EBC">
        <w:t>Conversi</w:t>
      </w:r>
      <w:proofErr w:type="spellEnd"/>
      <w:r w:rsidR="007E2EBC" w:rsidRPr="007E2EBC">
        <w:t xml:space="preserve">, the lay brothers were primarily recruited from the lower classes as an in-house source of skilled labor.  The lay brothers were somewhat in contact with the regular Choir Monks and worked together but lived in separate areas. These lay brothers worked land that was far away from the monastery proper known as granges. Unavoidable contact, such as business deals, was to be handled by the lay brothers.  </w:t>
      </w:r>
    </w:p>
    <w:p w14:paraId="524EEF4B" w14:textId="2859AE78" w:rsidR="00551FD5" w:rsidRDefault="00560F08" w:rsidP="00A07828">
      <w:pPr>
        <w:spacing w:after="0"/>
        <w:rPr>
          <w:b/>
          <w:bCs/>
        </w:rPr>
      </w:pPr>
      <w:r>
        <w:rPr>
          <w:rStyle w:val="text"/>
          <w:rFonts w:cstheme="minorHAnsi"/>
          <w:b/>
          <w:bCs/>
          <w:color w:val="000000"/>
          <w:shd w:val="clear" w:color="auto" w:fill="FFFFFF"/>
        </w:rPr>
        <w:lastRenderedPageBreak/>
        <w:tab/>
      </w:r>
      <w:r>
        <w:rPr>
          <w:rStyle w:val="text"/>
          <w:rFonts w:cstheme="minorHAnsi"/>
          <w:color w:val="000000"/>
          <w:shd w:val="clear" w:color="auto" w:fill="FFFFFF"/>
        </w:rPr>
        <w:t>During the 11</w:t>
      </w:r>
      <w:r w:rsidRPr="00560F08">
        <w:rPr>
          <w:rStyle w:val="text"/>
          <w:rFonts w:cstheme="minorHAnsi"/>
          <w:color w:val="000000"/>
          <w:shd w:val="clear" w:color="auto" w:fill="FFFFFF"/>
          <w:vertAlign w:val="superscript"/>
        </w:rPr>
        <w:t>th</w:t>
      </w:r>
      <w:r>
        <w:rPr>
          <w:rStyle w:val="text"/>
          <w:rFonts w:cstheme="minorHAnsi"/>
          <w:color w:val="000000"/>
          <w:shd w:val="clear" w:color="auto" w:fill="FFFFFF"/>
        </w:rPr>
        <w:t xml:space="preserve"> – 12</w:t>
      </w:r>
      <w:r w:rsidRPr="00560F08">
        <w:rPr>
          <w:rStyle w:val="text"/>
          <w:rFonts w:cstheme="minorHAnsi"/>
          <w:color w:val="000000"/>
          <w:shd w:val="clear" w:color="auto" w:fill="FFFFFF"/>
          <w:vertAlign w:val="superscript"/>
        </w:rPr>
        <w:t>th</w:t>
      </w:r>
      <w:r>
        <w:rPr>
          <w:rStyle w:val="text"/>
          <w:rFonts w:cstheme="minorHAnsi"/>
          <w:color w:val="000000"/>
          <w:shd w:val="clear" w:color="auto" w:fill="FFFFFF"/>
        </w:rPr>
        <w:t xml:space="preserve"> centuries, </w:t>
      </w:r>
      <w:r w:rsidR="008C09BA">
        <w:rPr>
          <w:rStyle w:val="text"/>
          <w:rFonts w:cstheme="minorHAnsi"/>
          <w:color w:val="000000"/>
          <w:shd w:val="clear" w:color="auto" w:fill="FFFFFF"/>
        </w:rPr>
        <w:t>a</w:t>
      </w:r>
      <w:r>
        <w:rPr>
          <w:rStyle w:val="text"/>
          <w:rFonts w:cstheme="minorHAnsi"/>
          <w:color w:val="000000"/>
          <w:shd w:val="clear" w:color="auto" w:fill="FFFFFF"/>
        </w:rPr>
        <w:t xml:space="preserve"> </w:t>
      </w:r>
      <w:r>
        <w:t>period of rapid expansion within the order, the population of</w:t>
      </w:r>
      <w:r w:rsidR="00D20679">
        <w:t xml:space="preserve"> Europe was exploding.</w:t>
      </w:r>
      <w:r w:rsidR="009F0C1A">
        <w:rPr>
          <w:rStyle w:val="FootnoteReference"/>
        </w:rPr>
        <w:footnoteReference w:id="55"/>
      </w:r>
      <w:r w:rsidR="00D20679">
        <w:t xml:space="preserve"> </w:t>
      </w:r>
      <w:r w:rsidR="008C09BA">
        <w:t>“Its [the Cistercians’] ascetic program was the epitome of everything contemporaries were looking for; it was organized under inspiring and capable leadership, and its constitution ensured cohesion … in the event that it spread beyond the confines of Burgundy.”</w:t>
      </w:r>
      <w:r w:rsidR="009D4EEA">
        <w:rPr>
          <w:rStyle w:val="FootnoteReference"/>
        </w:rPr>
        <w:footnoteReference w:id="56"/>
      </w:r>
      <w:r w:rsidR="009A6860">
        <w:rPr>
          <w:b/>
          <w:bCs/>
        </w:rPr>
        <w:t xml:space="preserve"> </w:t>
      </w:r>
      <w:r w:rsidR="00D20679">
        <w:t xml:space="preserve">In many ways, the Cistercians, despite their supposed separation from the outside world, nevertheless met the need of this burgeoning population. </w:t>
      </w:r>
      <w:r w:rsidR="00551FD5" w:rsidRPr="00CD6616">
        <w:t xml:space="preserve">Bernard of Clairvaux sums up the Cistercian attitude by stating that the ideal monk should be able to do what any peasant should do </w:t>
      </w:r>
      <w:r w:rsidR="007E2EBC">
        <w:t>(</w:t>
      </w:r>
      <w:r w:rsidR="00551FD5" w:rsidRPr="00CD6616">
        <w:t>i.e. carpentry, masonry, gardening, weaving, etc.</w:t>
      </w:r>
      <w:r w:rsidR="007E2EBC">
        <w:t>)</w:t>
      </w:r>
      <w:r w:rsidR="009F0C1A">
        <w:rPr>
          <w:rStyle w:val="FootnoteReference"/>
        </w:rPr>
        <w:footnoteReference w:id="57"/>
      </w:r>
      <w:r w:rsidR="00551FD5">
        <w:rPr>
          <w:b/>
          <w:bCs/>
        </w:rPr>
        <w:t xml:space="preserve"> </w:t>
      </w:r>
      <w:r w:rsidR="00551FD5">
        <w:t>Meeting this call, t</w:t>
      </w:r>
      <w:r w:rsidR="00D20679">
        <w:t xml:space="preserve">he Cistercians became some of Europe’s foremost </w:t>
      </w:r>
      <w:r w:rsidR="0078448A">
        <w:t xml:space="preserve">agricultural scientists and engineers.  Regarding agriculture, the Cistercians were one of the first in continental Europe to develop a </w:t>
      </w:r>
      <w:r w:rsidR="00F84D9C">
        <w:t>three-field</w:t>
      </w:r>
      <w:r w:rsidR="0078448A">
        <w:t xml:space="preserve"> crop rotation system</w:t>
      </w:r>
      <w:r w:rsidR="00DF0D14">
        <w:t xml:space="preserve"> especially in Northern France.</w:t>
      </w:r>
      <w:r w:rsidR="009D4EEA">
        <w:rPr>
          <w:rStyle w:val="FootnoteReference"/>
        </w:rPr>
        <w:footnoteReference w:id="58"/>
      </w:r>
      <w:r w:rsidR="00DF0D14">
        <w:t>The more brothers were in the Order, the more food the Cistercians were required to produce.</w:t>
      </w:r>
      <w:r w:rsidR="006C0E44">
        <w:rPr>
          <w:rStyle w:val="FootnoteReference"/>
        </w:rPr>
        <w:footnoteReference w:id="59"/>
      </w:r>
      <w:r w:rsidR="00DF0D14">
        <w:rPr>
          <w:b/>
          <w:bCs/>
        </w:rPr>
        <w:t xml:space="preserve"> </w:t>
      </w:r>
      <w:r w:rsidR="00DF0D14">
        <w:t>The system required three fields: the first for winter crops, a second for summer crops, and a third to lie fallow. The Cistercians’ cattle could feed on the fallow land and the manure from the animals could fertilize the fields.</w:t>
      </w:r>
      <w:r w:rsidR="00777F16">
        <w:rPr>
          <w:rStyle w:val="FootnoteReference"/>
        </w:rPr>
        <w:footnoteReference w:id="60"/>
      </w:r>
      <w:r w:rsidR="004271B2">
        <w:rPr>
          <w:b/>
          <w:bCs/>
        </w:rPr>
        <w:t xml:space="preserve"> </w:t>
      </w:r>
      <w:r w:rsidR="004271B2">
        <w:t>It was a system where planting, harvesting, and grazing were all held in concert.</w:t>
      </w:r>
      <w:r w:rsidR="009F0C1A">
        <w:rPr>
          <w:rStyle w:val="FootnoteReference"/>
        </w:rPr>
        <w:footnoteReference w:id="61"/>
      </w:r>
    </w:p>
    <w:p w14:paraId="40A69D22" w14:textId="27FEDD20" w:rsidR="00551FD5" w:rsidRPr="009F7E8E" w:rsidRDefault="007E2EBC" w:rsidP="00A07828">
      <w:pPr>
        <w:spacing w:after="0"/>
        <w:ind w:firstLine="720"/>
        <w:rPr>
          <w:b/>
          <w:bCs/>
        </w:rPr>
      </w:pPr>
      <w:r w:rsidRPr="007E2EBC">
        <w:t>The Cistercian Order was a prolific adopter of milling technology, demonstrating remarkable engineering prowess.</w:t>
      </w:r>
      <w:r>
        <w:t xml:space="preserve"> </w:t>
      </w:r>
      <w:r w:rsidR="004271B2">
        <w:t xml:space="preserve">St. Bernard had the whole monastery of Clairvaux moved </w:t>
      </w:r>
      <w:r w:rsidR="00CD6616">
        <w:t>two</w:t>
      </w:r>
      <w:r w:rsidR="004271B2">
        <w:t xml:space="preserve"> miles away to have better access to water for milling. In his letter describing the renovations, he never mentioned the new church but discussed with enthusiasm the new milling facilities.</w:t>
      </w:r>
      <w:r w:rsidR="009F0C1A">
        <w:rPr>
          <w:rStyle w:val="FootnoteReference"/>
        </w:rPr>
        <w:footnoteReference w:id="62"/>
      </w:r>
      <w:r w:rsidR="004271B2">
        <w:t xml:space="preserve"> Clairvaux eventually had a 3.2km artificial millrace constructed </w:t>
      </w:r>
      <w:r w:rsidR="00CD6616">
        <w:t>to increase production. The Cistercians utilized many types of mills such as grain, cloth pulling, cable twisting, iron forging, and edge running.</w:t>
      </w:r>
      <w:r w:rsidR="009F0C1A">
        <w:rPr>
          <w:rStyle w:val="FootnoteReference"/>
        </w:rPr>
        <w:footnoteReference w:id="63"/>
      </w:r>
      <w:r w:rsidR="00CD6616">
        <w:t xml:space="preserve"> Edge running mills were used to press materials such as olives.</w:t>
      </w:r>
      <w:r w:rsidR="009F0C1A">
        <w:rPr>
          <w:rStyle w:val="FootnoteReference"/>
        </w:rPr>
        <w:footnoteReference w:id="64"/>
      </w:r>
      <w:r w:rsidR="00CD6616">
        <w:rPr>
          <w:b/>
          <w:bCs/>
        </w:rPr>
        <w:t xml:space="preserve"> </w:t>
      </w:r>
      <w:r w:rsidR="004271B2">
        <w:t>The Cistercians were the first to build water powered iron mills in Germany, Denmark, and England.</w:t>
      </w:r>
      <w:r w:rsidR="009F0C1A">
        <w:rPr>
          <w:rStyle w:val="FootnoteReference"/>
        </w:rPr>
        <w:footnoteReference w:id="65"/>
      </w:r>
      <w:r w:rsidR="004271B2">
        <w:rPr>
          <w:b/>
          <w:bCs/>
        </w:rPr>
        <w:t xml:space="preserve"> </w:t>
      </w:r>
      <w:r w:rsidR="00CD6616">
        <w:t>By the advent of the 12</w:t>
      </w:r>
      <w:r w:rsidR="00CD6616" w:rsidRPr="00CD6616">
        <w:rPr>
          <w:vertAlign w:val="superscript"/>
        </w:rPr>
        <w:t>th</w:t>
      </w:r>
      <w:r w:rsidR="00CD6616">
        <w:t xml:space="preserve"> century, out of 740 Cistercian </w:t>
      </w:r>
      <w:r w:rsidR="00551FD5">
        <w:t>monasteries</w:t>
      </w:r>
      <w:r w:rsidR="00CD6616">
        <w:t>, almost all of them possessed a waterwheel.</w:t>
      </w:r>
      <w:r w:rsidR="00777F16">
        <w:rPr>
          <w:rStyle w:val="FootnoteReference"/>
        </w:rPr>
        <w:footnoteReference w:id="66"/>
      </w:r>
      <w:r w:rsidR="00551FD5">
        <w:rPr>
          <w:b/>
          <w:bCs/>
        </w:rPr>
        <w:t xml:space="preserve"> </w:t>
      </w:r>
      <w:r w:rsidR="00551FD5">
        <w:t xml:space="preserve">The monks in Provence became a center of olive oil production, Citeaux became </w:t>
      </w:r>
      <w:r w:rsidR="00F84D9C">
        <w:t>renowned</w:t>
      </w:r>
      <w:r w:rsidR="00551FD5">
        <w:t xml:space="preserve"> for its wine, Fontenay utilizing trip hammers was at the forefront of iron production into the 17</w:t>
      </w:r>
      <w:r w:rsidR="00551FD5" w:rsidRPr="00551FD5">
        <w:rPr>
          <w:vertAlign w:val="superscript"/>
        </w:rPr>
        <w:t>th</w:t>
      </w:r>
      <w:r w:rsidR="00551FD5">
        <w:t xml:space="preserve"> century, and the Cistercians in England produced the highest quality wool </w:t>
      </w:r>
      <w:r w:rsidR="00551FD5">
        <w:lastRenderedPageBreak/>
        <w:t>in all of Europe.</w:t>
      </w:r>
      <w:r w:rsidR="00437E05">
        <w:rPr>
          <w:rStyle w:val="FootnoteReference"/>
        </w:rPr>
        <w:footnoteReference w:id="67"/>
      </w:r>
      <w:r w:rsidR="00551FD5">
        <w:rPr>
          <w:b/>
          <w:bCs/>
        </w:rPr>
        <w:t xml:space="preserve"> </w:t>
      </w:r>
      <w:r w:rsidR="009F7E8E">
        <w:rPr>
          <w:b/>
          <w:bCs/>
        </w:rPr>
        <w:t xml:space="preserve"> </w:t>
      </w:r>
      <w:r w:rsidR="00551FD5">
        <w:t xml:space="preserve">The Cistercians were </w:t>
      </w:r>
      <w:r w:rsidR="009F7E8E">
        <w:t>particularly</w:t>
      </w:r>
      <w:r w:rsidR="00551FD5">
        <w:t xml:space="preserve"> ambitious within the low countries where, in exchange for the land maintained a system of dykes and levies to </w:t>
      </w:r>
      <w:r w:rsidR="009F7E8E">
        <w:t>prevent flooding.</w:t>
      </w:r>
    </w:p>
    <w:p w14:paraId="06B2AE86" w14:textId="02E8DE23" w:rsidR="009F7E8E" w:rsidRPr="00A25B0B" w:rsidRDefault="00CD6616" w:rsidP="00A07828">
      <w:pPr>
        <w:spacing w:after="0"/>
        <w:rPr>
          <w:b/>
          <w:bCs/>
        </w:rPr>
      </w:pPr>
      <w:r>
        <w:rPr>
          <w:b/>
          <w:bCs/>
        </w:rPr>
        <w:tab/>
      </w:r>
      <w:r w:rsidR="00551FD5">
        <w:t>In their attempt to flee from the outside world by become self-sufficient, they created a centralized economic empire of their own.</w:t>
      </w:r>
      <w:r w:rsidR="00437E05">
        <w:rPr>
          <w:rStyle w:val="FootnoteReference"/>
        </w:rPr>
        <w:footnoteReference w:id="68"/>
      </w:r>
      <w:r w:rsidR="009F7E8E">
        <w:rPr>
          <w:b/>
          <w:bCs/>
        </w:rPr>
        <w:t xml:space="preserve"> </w:t>
      </w:r>
      <w:r w:rsidR="009F7E8E">
        <w:t>The Cistercian Order became almost industrialized able to produce a plethora of resources not just for themselves, but the surrounding area. The great discipline that was imposed onto the Cistercian monks – the rigid timetable and impossibility of deviating from the Rule of St. Benedict, “…</w:t>
      </w:r>
      <w:proofErr w:type="gramStart"/>
      <w:r w:rsidR="009F7E8E">
        <w:t>brings to mind</w:t>
      </w:r>
      <w:proofErr w:type="gramEnd"/>
      <w:r w:rsidR="009F7E8E">
        <w:t xml:space="preserve"> the work regulations that Henry Ford imposed on the assembly lines.”</w:t>
      </w:r>
      <w:r w:rsidR="00437E05">
        <w:rPr>
          <w:rStyle w:val="FootnoteReference"/>
        </w:rPr>
        <w:footnoteReference w:id="69"/>
      </w:r>
      <w:r w:rsidR="009F7E8E">
        <w:rPr>
          <w:b/>
          <w:bCs/>
        </w:rPr>
        <w:t xml:space="preserve"> </w:t>
      </w:r>
      <w:r w:rsidR="00205DB9">
        <w:t xml:space="preserve">Due to their diligence and innovation, the Cistercians eventually became rich anyway. As much as their monasteries grew up in the wilderness, the Cistercians did not live in a desert of ideas. </w:t>
      </w:r>
      <w:r w:rsidR="00F84D9C">
        <w:t>The</w:t>
      </w:r>
      <w:r w:rsidR="00205DB9">
        <w:t xml:space="preserve"> Cistercians adopted state of the art practices that increased production, and in doing so, undermined the ideal of the desert. Their emphasis on material poverty was lost due to their profitability.</w:t>
      </w:r>
      <w:r w:rsidR="00D032E9">
        <w:t xml:space="preserve"> This becomes exasperated when remembering that the Cistercians were immune from paying tithes to their local bishop.</w:t>
      </w:r>
      <w:r w:rsidR="00A25B0B">
        <w:t xml:space="preserve"> This eventually led to Peter of Blois’ letter to the General Chapter c. 1180 stating, “If the Lord Pope as a special indulgence gave you a </w:t>
      </w:r>
      <w:r w:rsidR="00F84D9C">
        <w:t>privilege</w:t>
      </w:r>
      <w:r w:rsidR="00A25B0B">
        <w:t xml:space="preserve"> at a time when your order rejoiced in poverty … now, when your possessions have multiplied even into immensity, these </w:t>
      </w:r>
      <w:r w:rsidR="00F84D9C">
        <w:t>privileges</w:t>
      </w:r>
      <w:r w:rsidR="00A25B0B">
        <w:t xml:space="preserve"> are </w:t>
      </w:r>
      <w:r w:rsidR="00F84D9C">
        <w:t>regarded</w:t>
      </w:r>
      <w:r w:rsidR="00A25B0B">
        <w:t xml:space="preserve"> as instruments of ambition.”</w:t>
      </w:r>
      <w:r w:rsidR="004F603F">
        <w:rPr>
          <w:rStyle w:val="FootnoteReference"/>
        </w:rPr>
        <w:footnoteReference w:id="70"/>
      </w:r>
      <w:r w:rsidR="00A25B0B">
        <w:rPr>
          <w:b/>
          <w:bCs/>
        </w:rPr>
        <w:t xml:space="preserve"> </w:t>
      </w:r>
      <w:r w:rsidR="00A25B0B">
        <w:t>The General Chapter responded by ordering the immediate payment of tithes.</w:t>
      </w:r>
      <w:r w:rsidR="004F603F">
        <w:rPr>
          <w:rStyle w:val="FootnoteReference"/>
        </w:rPr>
        <w:footnoteReference w:id="71"/>
      </w:r>
    </w:p>
    <w:p w14:paraId="460E2E69" w14:textId="0AF2E87E" w:rsidR="0057193A" w:rsidRDefault="008C09BA" w:rsidP="00A07828">
      <w:pPr>
        <w:spacing w:after="0"/>
      </w:pPr>
      <w:r>
        <w:tab/>
        <w:t>Within a few decades of its founding the Cistercian order found itself with hundreds of houses within every country of Europe</w:t>
      </w:r>
      <w:r>
        <w:rPr>
          <w:b/>
          <w:bCs/>
        </w:rPr>
        <w:t>.</w:t>
      </w:r>
      <w:r w:rsidR="004F603F">
        <w:rPr>
          <w:rStyle w:val="FootnoteReference"/>
          <w:b/>
          <w:bCs/>
        </w:rPr>
        <w:footnoteReference w:id="72"/>
      </w:r>
      <w:r>
        <w:rPr>
          <w:b/>
          <w:bCs/>
        </w:rPr>
        <w:t xml:space="preserve"> </w:t>
      </w:r>
      <w:r>
        <w:t>Many of Europe’s best and brightest were flooding into the Cistercian cloisters</w:t>
      </w:r>
      <w:r w:rsidR="009C25FA">
        <w:t xml:space="preserve">. This was not without its problems.  </w:t>
      </w:r>
      <w:r w:rsidR="00406855">
        <w:t>The General Chapters was inadequate for dealing with hundreds of new monasteries.</w:t>
      </w:r>
      <w:r w:rsidR="004F603F">
        <w:rPr>
          <w:rStyle w:val="FootnoteReference"/>
        </w:rPr>
        <w:footnoteReference w:id="73"/>
      </w:r>
      <w:r w:rsidR="00406855">
        <w:rPr>
          <w:b/>
          <w:bCs/>
        </w:rPr>
        <w:t xml:space="preserve"> </w:t>
      </w:r>
      <w:r w:rsidR="00CA64E4">
        <w:t>Many Celtic regions, such as Wales and Ireland, embraced the Order because they were perceived as French rather than Anglo-Norman.</w:t>
      </w:r>
      <w:r w:rsidR="004F603F">
        <w:rPr>
          <w:rStyle w:val="FootnoteReference"/>
        </w:rPr>
        <w:footnoteReference w:id="74"/>
      </w:r>
      <w:r w:rsidR="0057193A">
        <w:rPr>
          <w:b/>
          <w:bCs/>
        </w:rPr>
        <w:t xml:space="preserve"> </w:t>
      </w:r>
      <w:r w:rsidR="00CA64E4">
        <w:t>Hundreds of years before the arrival of the Cistercians,</w:t>
      </w:r>
      <w:r w:rsidR="0057193A">
        <w:t xml:space="preserve"> the Irish possessed their own form of Celtic monasticism, and even though the original monks sent to Ireland were carefully trained in Clairvaux, they started to adopt Celtic monastic customs.</w:t>
      </w:r>
      <w:r w:rsidR="004F603F">
        <w:rPr>
          <w:rStyle w:val="FootnoteReference"/>
        </w:rPr>
        <w:footnoteReference w:id="75"/>
      </w:r>
      <w:r w:rsidR="0057193A">
        <w:rPr>
          <w:b/>
          <w:bCs/>
        </w:rPr>
        <w:t xml:space="preserve"> </w:t>
      </w:r>
      <w:r w:rsidR="0057193A">
        <w:t xml:space="preserve">In 1228, the General Chapter sent an investigation to the practices of the Irish Abbeys, and the investigator, Abbot Stephon of Salley, could not find any vestiges of Cistercian </w:t>
      </w:r>
      <w:r w:rsidR="00CA64E4">
        <w:t>o</w:t>
      </w:r>
      <w:r w:rsidR="0057193A">
        <w:t>bservances. To make matters worse, the English started producing Cistercians of their own. This caused significant strife and rivalry between the Irish and English abbeys. The hatred was so strong that the Irish and English strictly separated themselves denying the other access into their abbeys. Even though the Cistercians were trying to uphold their ideal of being strictly separate from the world, they were still influenced by the politics that were around them.</w:t>
      </w:r>
    </w:p>
    <w:p w14:paraId="342F356D" w14:textId="493163CD" w:rsidR="001D3742" w:rsidRDefault="009C25FA" w:rsidP="00A07828">
      <w:pPr>
        <w:spacing w:after="0"/>
        <w:ind w:firstLine="720"/>
      </w:pPr>
      <w:r>
        <w:t xml:space="preserve">This expansion was, in no small part to the preaching of Bernard of Clairvaux, the Abbot of Clairvaux. </w:t>
      </w:r>
      <w:proofErr w:type="spellStart"/>
      <w:r>
        <w:t>Ernaldus</w:t>
      </w:r>
      <w:proofErr w:type="spellEnd"/>
      <w:r>
        <w:t xml:space="preserve">, his </w:t>
      </w:r>
      <w:r w:rsidR="0057193A">
        <w:t>earliest known</w:t>
      </w:r>
      <w:r>
        <w:t xml:space="preserve"> biographer stated that due to him, “… men of learning, masters of rhetoric and philosophy in the world studied the theory of divine virtues.”</w:t>
      </w:r>
      <w:r w:rsidR="004F603F">
        <w:rPr>
          <w:rStyle w:val="FootnoteReference"/>
        </w:rPr>
        <w:footnoteReference w:id="76"/>
      </w:r>
      <w:r>
        <w:t xml:space="preserve"> St. Bernard was shoved into the spotlight during the Papal Crisis in 1130 when there were two men claiming to be pope at the same </w:t>
      </w:r>
      <w:r>
        <w:lastRenderedPageBreak/>
        <w:t>time. Europe looked to him, and he inspired the French to intervene to put an end to the crisis.</w:t>
      </w:r>
      <w:r w:rsidR="004F603F">
        <w:rPr>
          <w:rStyle w:val="FootnoteReference"/>
        </w:rPr>
        <w:footnoteReference w:id="77"/>
      </w:r>
      <w:r w:rsidR="007A7623">
        <w:rPr>
          <w:b/>
          <w:bCs/>
        </w:rPr>
        <w:t xml:space="preserve"> </w:t>
      </w:r>
      <w:r w:rsidR="007A7623">
        <w:t xml:space="preserve">This began St. </w:t>
      </w:r>
      <w:r w:rsidR="00F84D9C">
        <w:t>Bernard’s</w:t>
      </w:r>
      <w:r w:rsidR="007A7623">
        <w:t xml:space="preserve"> 30 </w:t>
      </w:r>
      <w:r w:rsidR="004F603F">
        <w:t>yearlong</w:t>
      </w:r>
      <w:r w:rsidR="007A7623">
        <w:t xml:space="preserve"> political career</w:t>
      </w:r>
      <w:r w:rsidR="005C39E6">
        <w:t>.</w:t>
      </w:r>
      <w:r w:rsidR="007A7623">
        <w:t xml:space="preserve"> </w:t>
      </w:r>
      <w:r w:rsidR="005C39E6">
        <w:t>It</w:t>
      </w:r>
      <w:r w:rsidR="007A7623">
        <w:t xml:space="preserve"> </w:t>
      </w:r>
      <w:r>
        <w:t>is best explained by</w:t>
      </w:r>
      <w:r w:rsidR="009A6860">
        <w:t xml:space="preserve"> the late</w:t>
      </w:r>
      <w:r>
        <w:t xml:space="preserve"> </w:t>
      </w:r>
      <w:r w:rsidR="009A6860">
        <w:t xml:space="preserve">Father Prior </w:t>
      </w:r>
      <w:r w:rsidR="009A6860">
        <w:t>and Professor of History at the University of Dallas</w:t>
      </w:r>
      <w:r w:rsidR="009A6860">
        <w:t xml:space="preserve">, Lewis </w:t>
      </w:r>
      <w:proofErr w:type="spellStart"/>
      <w:r w:rsidR="009A6860">
        <w:t>Lekai</w:t>
      </w:r>
      <w:proofErr w:type="spellEnd"/>
      <w:r w:rsidR="009A6860">
        <w:t>.</w:t>
      </w:r>
    </w:p>
    <w:p w14:paraId="54FD4294" w14:textId="77777777" w:rsidR="00437E05" w:rsidRDefault="00437E05" w:rsidP="00A07828">
      <w:pPr>
        <w:spacing w:after="0"/>
        <w:ind w:firstLine="720"/>
      </w:pPr>
    </w:p>
    <w:p w14:paraId="7D5E5C4C" w14:textId="19F3AC8C" w:rsidR="009C25FA" w:rsidRDefault="009C25FA" w:rsidP="00A07828">
      <w:pPr>
        <w:spacing w:after="0"/>
        <w:ind w:left="720"/>
      </w:pPr>
      <w:r>
        <w:t>“St. Bernard stood literally in the center of European politics, yet he never acted merely as a diplomat.  He never yielded nor used the threat of force, nor did he compromise.  The secret of his success was his moral superiority, his unselfish good will, and the magic of his personality.  On the other hand, the fact that the whole of the European world obeyed the poor and humble Abbot of Clairvaux indicates an era when moral ideals still prevailed over brutal violence.”</w:t>
      </w:r>
    </w:p>
    <w:p w14:paraId="7A47F5DD" w14:textId="48ED4A45" w:rsidR="007F74B7" w:rsidRPr="00B83560" w:rsidRDefault="00406855" w:rsidP="00A07828">
      <w:pPr>
        <w:spacing w:after="0"/>
        <w:ind w:firstLine="720"/>
      </w:pPr>
      <w:r>
        <w:t>During this expansion period, many monasteries were allowed to join the Order, but none were as consequential as that of Savigny in the early 12</w:t>
      </w:r>
      <w:r w:rsidRPr="00406855">
        <w:rPr>
          <w:vertAlign w:val="superscript"/>
        </w:rPr>
        <w:t>th</w:t>
      </w:r>
      <w:r>
        <w:t xml:space="preserve"> century. Savigny and her daughter houses were allowed to keep their peasants, churches, and other forms of feudal revenue when they joined.</w:t>
      </w:r>
      <w:r w:rsidR="00B83560">
        <w:t xml:space="preserve"> Prior to this, the Cistercians largely kept to their ideals of only producing revenue by the work of their own hands, but the other Cistercian monasteries within the order started adopting feudal forms of revenue. </w:t>
      </w:r>
      <w:r w:rsidR="001D3742">
        <w:t>By 1169, just two decades after Savigny’s admittance, the systematic abuse and brazen disdain for the founder’s original ideals were so egregious that the Order was formally reprimanded by Pope Alexander III.</w:t>
      </w:r>
      <w:r w:rsidR="004F603F">
        <w:rPr>
          <w:rStyle w:val="FootnoteReference"/>
        </w:rPr>
        <w:footnoteReference w:id="78"/>
      </w:r>
    </w:p>
    <w:p w14:paraId="77CD0940" w14:textId="58557CD6" w:rsidR="00D032E9" w:rsidRDefault="007A7623" w:rsidP="00A07828">
      <w:pPr>
        <w:spacing w:after="0"/>
        <w:ind w:firstLine="720"/>
      </w:pPr>
      <w:r w:rsidRPr="007A7623">
        <w:t>The Cistercians, through their pursuit of asceticism</w:t>
      </w:r>
      <w:r w:rsidR="007F74B7">
        <w:t>, increased prestige,</w:t>
      </w:r>
      <w:r w:rsidRPr="007A7623">
        <w:t xml:space="preserve"> and the desert ideal of spiritual purity, unknowingly positioned themselves as targets for Papal usage, becoming the troubleshooters or mechanics of the Church.</w:t>
      </w:r>
      <w:r w:rsidR="004F603F">
        <w:rPr>
          <w:rStyle w:val="FootnoteReference"/>
        </w:rPr>
        <w:footnoteReference w:id="79"/>
      </w:r>
      <w:r w:rsidR="00B83560">
        <w:rPr>
          <w:b/>
          <w:bCs/>
        </w:rPr>
        <w:t xml:space="preserve"> </w:t>
      </w:r>
      <w:r w:rsidR="0010771C">
        <w:t>Many abbots became professional diplomats acting as mediators for both Papacy and royalty alike.</w:t>
      </w:r>
      <w:r w:rsidR="004F603F">
        <w:rPr>
          <w:rStyle w:val="FootnoteReference"/>
        </w:rPr>
        <w:footnoteReference w:id="80"/>
      </w:r>
      <w:r w:rsidR="00D032E9">
        <w:rPr>
          <w:b/>
          <w:bCs/>
        </w:rPr>
        <w:t xml:space="preserve"> “</w:t>
      </w:r>
      <w:r w:rsidR="00D032E9">
        <w:t>If the number of Cistercian cardinals and bishops is a reliable witness to the Order’s high standing, there should be no doubt about the order’s prestige: 44 cardinals and nearly 600 bishops can be identified in Cistercian Annals.</w:t>
      </w:r>
      <w:r w:rsidR="00CA64E4">
        <w:t>”</w:t>
      </w:r>
      <w:r w:rsidR="00CA64E4">
        <w:rPr>
          <w:rStyle w:val="FootnoteReference"/>
        </w:rPr>
        <w:footnoteReference w:id="81"/>
      </w:r>
      <w:r w:rsidR="00D032E9">
        <w:t xml:space="preserve"> </w:t>
      </w:r>
      <w:r w:rsidR="00B83560">
        <w:t xml:space="preserve">This was far from the ideas of the founders of seeking the wilderness </w:t>
      </w:r>
      <w:r w:rsidR="00F84D9C">
        <w:t>to</w:t>
      </w:r>
      <w:r w:rsidR="00B83560">
        <w:t xml:space="preserve"> better serve Christ, and the longer that the order endured, the more it got drawn into the affairs of the secular world. </w:t>
      </w:r>
    </w:p>
    <w:p w14:paraId="10F596ED" w14:textId="3ADB8A8D" w:rsidR="008C09BA" w:rsidRDefault="002C0F9A" w:rsidP="00A07828">
      <w:pPr>
        <w:spacing w:after="0"/>
        <w:ind w:firstLine="720"/>
        <w:rPr>
          <w:b/>
          <w:bCs/>
        </w:rPr>
      </w:pPr>
      <w:r>
        <w:t>One of the best examples of this</w:t>
      </w:r>
      <w:r w:rsidR="00D032E9">
        <w:t xml:space="preserve"> phenomena</w:t>
      </w:r>
      <w:r>
        <w:t xml:space="preserve"> is the Cistercians’ involvement in the Crusades. It started small with St. Bernard writing spiritual encourage</w:t>
      </w:r>
      <w:r w:rsidR="00A07828">
        <w:t>ment</w:t>
      </w:r>
      <w:r>
        <w:t xml:space="preserve"> to the Knights Templar, and vocal support from the Order for the Second </w:t>
      </w:r>
      <w:r w:rsidR="009A457C">
        <w:t>Crusade</w:t>
      </w:r>
      <w:r>
        <w:t>.</w:t>
      </w:r>
      <w:r w:rsidR="004F603F">
        <w:rPr>
          <w:rStyle w:val="FootnoteReference"/>
        </w:rPr>
        <w:footnoteReference w:id="82"/>
      </w:r>
      <w:r>
        <w:rPr>
          <w:b/>
          <w:bCs/>
        </w:rPr>
        <w:t xml:space="preserve"> </w:t>
      </w:r>
      <w:r>
        <w:t>By the time of the Third Crusade, Cistercian Prelates were outright organizing the Crusade, and were accompanying and financially</w:t>
      </w:r>
      <w:r w:rsidR="00A07828">
        <w:t xml:space="preserve"> supporting</w:t>
      </w:r>
      <w:r>
        <w:t xml:space="preserve"> the fourth.</w:t>
      </w:r>
      <w:r w:rsidR="004F603F">
        <w:rPr>
          <w:rStyle w:val="FootnoteReference"/>
        </w:rPr>
        <w:footnoteReference w:id="83"/>
      </w:r>
      <w:r>
        <w:rPr>
          <w:b/>
          <w:bCs/>
        </w:rPr>
        <w:t xml:space="preserve"> </w:t>
      </w:r>
      <w:r w:rsidR="00C543A7">
        <w:t xml:space="preserve">It is important to note, that the vast majority of Cistercians left when the Crusaders decided to siege Zara, a Christian city, and therefore not involved in the subsequent sack of </w:t>
      </w:r>
      <w:r w:rsidR="004F603F">
        <w:t>Constantinople</w:t>
      </w:r>
      <w:r w:rsidR="00C543A7">
        <w:t>.</w:t>
      </w:r>
      <w:r w:rsidR="004F603F">
        <w:rPr>
          <w:rStyle w:val="FootnoteReference"/>
        </w:rPr>
        <w:footnoteReference w:id="84"/>
      </w:r>
    </w:p>
    <w:p w14:paraId="1ADB8DCB" w14:textId="7423645E" w:rsidR="0010771C" w:rsidRDefault="0010771C" w:rsidP="00A07828">
      <w:pPr>
        <w:spacing w:after="0"/>
        <w:rPr>
          <w:b/>
          <w:bCs/>
        </w:rPr>
      </w:pPr>
      <w:r>
        <w:tab/>
      </w:r>
      <w:r w:rsidRPr="0010771C">
        <w:t>Their support for the Crusades was so extensive that the Cistercians eventually established their own faction within the Church militant to aid the Reconquista in the Iberian Peninsula.</w:t>
      </w:r>
      <w:r>
        <w:t xml:space="preserve"> In 1157, while there was a visiting Cistercian Abbot, there was a rumor of an attack by the Moors on the Christian city of Calatrava. The Templars said that they were stretched too </w:t>
      </w:r>
      <w:r w:rsidR="00F84D9C">
        <w:t>thin and</w:t>
      </w:r>
      <w:r>
        <w:t xml:space="preserve"> would be unable to defend the city in the event of an attack. The attack never came, but scores of volunteers arrived to defend the city. They submitted to the Cistercian Abbot and dawned the black and white robes of the Order. They petitioned </w:t>
      </w:r>
      <w:r>
        <w:lastRenderedPageBreak/>
        <w:t xml:space="preserve">the General Chapter for recognition and a Rule of Life, and it was granted as a daughter house of </w:t>
      </w:r>
      <w:proofErr w:type="spellStart"/>
      <w:r>
        <w:t>Morimund</w:t>
      </w:r>
      <w:proofErr w:type="spellEnd"/>
      <w:r>
        <w:t>.</w:t>
      </w:r>
      <w:r w:rsidR="004F603F">
        <w:rPr>
          <w:rStyle w:val="FootnoteReference"/>
        </w:rPr>
        <w:footnoteReference w:id="85"/>
      </w:r>
    </w:p>
    <w:p w14:paraId="6A42A923" w14:textId="5B84FEDE" w:rsidR="00C543A7" w:rsidRPr="009A457C" w:rsidRDefault="009A4FCB" w:rsidP="00A07828">
      <w:pPr>
        <w:spacing w:after="0"/>
      </w:pPr>
      <w:r>
        <w:tab/>
        <w:t>One of the darkest chapters in Cistercian history is that of the Albigensian Crusade in southern France. In southern France in the 12</w:t>
      </w:r>
      <w:r w:rsidRPr="009A4FCB">
        <w:rPr>
          <w:vertAlign w:val="superscript"/>
        </w:rPr>
        <w:t>th</w:t>
      </w:r>
      <w:r>
        <w:t xml:space="preserve"> century, there resided gnostic heretics known as the Cathars.</w:t>
      </w:r>
      <w:r w:rsidR="009A457C">
        <w:t xml:space="preserve"> </w:t>
      </w:r>
      <w:r>
        <w:t xml:space="preserve">St. Bernard led a mission into southern France to preach to </w:t>
      </w:r>
      <w:r w:rsidR="00CA64E4">
        <w:t>t</w:t>
      </w:r>
      <w:r>
        <w:t>he Cathars which was largely unsuccessful.</w:t>
      </w:r>
      <w:r>
        <w:rPr>
          <w:b/>
          <w:bCs/>
        </w:rPr>
        <w:t>cc55</w:t>
      </w:r>
      <w:r>
        <w:t xml:space="preserve"> In 1179, after the death of St. Bernard, the Cistercian Order, under Henry, the new abbot of Clairvaux, organized a military expedition that ended in the capture of the Cathar city of Lavaur.</w:t>
      </w:r>
      <w:r>
        <w:rPr>
          <w:b/>
          <w:bCs/>
        </w:rPr>
        <w:t xml:space="preserve">CC55 </w:t>
      </w:r>
      <w:r w:rsidR="009A457C">
        <w:t xml:space="preserve">In 1204, the missions continued under the authority of Arnold of Amaury, abbot of Citeaux, and supervised by Peter of </w:t>
      </w:r>
      <w:proofErr w:type="spellStart"/>
      <w:r w:rsidR="009A457C">
        <w:t>Castelnau</w:t>
      </w:r>
      <w:proofErr w:type="spellEnd"/>
      <w:r w:rsidR="009A457C">
        <w:t>, a Papal Legate and former Cistercian monk, and with the assistance of the newly created Dominican Order.</w:t>
      </w:r>
      <w:r w:rsidR="004F603F">
        <w:rPr>
          <w:rStyle w:val="FootnoteReference"/>
        </w:rPr>
        <w:footnoteReference w:id="86"/>
      </w:r>
      <w:r w:rsidR="009A457C">
        <w:rPr>
          <w:b/>
          <w:bCs/>
        </w:rPr>
        <w:t xml:space="preserve"> </w:t>
      </w:r>
      <w:r w:rsidR="009A457C">
        <w:t xml:space="preserve">Peter of </w:t>
      </w:r>
      <w:proofErr w:type="spellStart"/>
      <w:r w:rsidR="009A457C">
        <w:t>Castelnau</w:t>
      </w:r>
      <w:proofErr w:type="spellEnd"/>
      <w:r w:rsidR="009A457C">
        <w:t xml:space="preserve"> was assassinated, and Raymond VI of </w:t>
      </w:r>
      <w:r w:rsidR="00F84D9C">
        <w:t>Toulouse</w:t>
      </w:r>
      <w:r w:rsidR="009A457C">
        <w:t xml:space="preserve"> was blamed due to his toleration and sympathy towards the heretics.  A crusade was called and butchery ensued.</w:t>
      </w:r>
      <w:r w:rsidR="009A457C">
        <w:rPr>
          <w:b/>
          <w:bCs/>
        </w:rPr>
        <w:t xml:space="preserve">cc56 </w:t>
      </w:r>
      <w:r w:rsidR="009A457C">
        <w:t xml:space="preserve">In 1209, during the capture </w:t>
      </w:r>
      <w:proofErr w:type="spellStart"/>
      <w:r w:rsidR="009A457C">
        <w:t>capture</w:t>
      </w:r>
      <w:proofErr w:type="spellEnd"/>
      <w:r w:rsidR="009A457C">
        <w:t xml:space="preserve"> of Bezier, a Cathar stronghold, the crusaders could not tell the difference between the true Christians and the heretics, Arnold is reported to have said, “Kill them all; the Lord knows his own.”</w:t>
      </w:r>
      <w:r w:rsidR="00C214E2">
        <w:rPr>
          <w:rStyle w:val="FootnoteReference"/>
        </w:rPr>
        <w:footnoteReference w:id="87"/>
      </w:r>
      <w:r w:rsidR="00CA64E4" w:rsidRPr="00CA64E4">
        <w:t xml:space="preserve"> </w:t>
      </w:r>
      <w:r w:rsidR="00CA64E4">
        <w:t xml:space="preserve">This account, though it might seem influenced by anti-Cistercian propaganda, was actually recorded by the German Cistercian </w:t>
      </w:r>
      <w:proofErr w:type="spellStart"/>
      <w:r w:rsidR="00CA64E4">
        <w:t>Caesarius</w:t>
      </w:r>
      <w:proofErr w:type="spellEnd"/>
      <w:r w:rsidR="00CA64E4">
        <w:t xml:space="preserve"> of </w:t>
      </w:r>
      <w:proofErr w:type="spellStart"/>
      <w:r w:rsidR="00CA64E4">
        <w:t>Heisterbach</w:t>
      </w:r>
      <w:proofErr w:type="spellEnd"/>
      <w:r w:rsidR="00CA64E4">
        <w:t xml:space="preserve"> in a collection of edifying anecdotes. This indicates that the Cistercian Order viewed the incident in a positive light</w:t>
      </w:r>
      <w:r w:rsidR="003211C8">
        <w:t>.</w:t>
      </w:r>
      <w:r w:rsidR="00C214E2">
        <w:rPr>
          <w:rStyle w:val="FootnoteReference"/>
        </w:rPr>
        <w:footnoteReference w:id="88"/>
      </w:r>
      <w:r w:rsidR="003211C8">
        <w:rPr>
          <w:b/>
          <w:bCs/>
        </w:rPr>
        <w:t xml:space="preserve"> </w:t>
      </w:r>
      <w:r w:rsidR="00CA64E4" w:rsidRPr="00CA64E4">
        <w:t>Regardless of the accuracy of this quote, it was considered sufficiently reflective of Arnold’s character and the nature of the order to be recorded by the Cistercian Order.</w:t>
      </w:r>
    </w:p>
    <w:p w14:paraId="0BBD8B80" w14:textId="62EBE980" w:rsidR="00FC0FE2" w:rsidRDefault="00A25B0B" w:rsidP="00FC0FE2">
      <w:pPr>
        <w:spacing w:after="0"/>
        <w:ind w:firstLine="720"/>
      </w:pPr>
      <w:r>
        <w:t xml:space="preserve">The Cistercian Order is one of the most influential organizations in world history. Its foundations were laid upon the ideals of ascetic living working with their own two hands away from the cares and involvement of the world. </w:t>
      </w:r>
      <w:r w:rsidR="00D23C63" w:rsidRPr="00D23C63">
        <w:t>Although the order grew in number as people were drawn to its ideal, the Cistercians still sought to remain unnoticed. However, the world could not ignore them.</w:t>
      </w:r>
      <w:r w:rsidR="00D23C63">
        <w:t xml:space="preserve"> </w:t>
      </w:r>
      <w:r w:rsidR="00A45B20">
        <w:t xml:space="preserve">They became paragons of the church and well respected across Europe. Instead of poverty and seclusion from the wider economic systems, they enriched themselves profiting </w:t>
      </w:r>
      <w:r w:rsidR="00F84D9C">
        <w:t>off</w:t>
      </w:r>
      <w:r w:rsidR="00A45B20">
        <w:t xml:space="preserve"> their production.</w:t>
      </w:r>
      <w:r w:rsidR="00D23C63" w:rsidRPr="00D23C63">
        <w:t xml:space="preserve"> </w:t>
      </w:r>
      <w:r w:rsidR="00D23C63">
        <w:t xml:space="preserve">While many Cistercians became involved in politics, primarily as preeminent </w:t>
      </w:r>
      <w:proofErr w:type="gramStart"/>
      <w:r w:rsidR="00D23C63">
        <w:t>prelates</w:t>
      </w:r>
      <w:proofErr w:type="gramEnd"/>
      <w:r w:rsidR="00D23C63">
        <w:t xml:space="preserve"> and abbots, it is important to remember that most of the order’s members continued to live in their cloisters in the countryside.</w:t>
      </w:r>
      <w:r w:rsidR="00C214E2">
        <w:rPr>
          <w:rStyle w:val="FootnoteReference"/>
        </w:rPr>
        <w:footnoteReference w:id="89"/>
      </w:r>
      <w:r w:rsidR="00A45B20">
        <w:rPr>
          <w:b/>
          <w:bCs/>
        </w:rPr>
        <w:t xml:space="preserve"> </w:t>
      </w:r>
      <w:r w:rsidR="00A45B20">
        <w:t>However, this does not take away from their involvement in the affairs of the world around them. During their later years, the order founded educational institutes and bec</w:t>
      </w:r>
      <w:r w:rsidR="00D23C63">
        <w:t>ame</w:t>
      </w:r>
      <w:r w:rsidR="00A45B20">
        <w:t xml:space="preserve"> engrained in the feudal structure. This is the literal type of life that Robert of Molesme was trying to avoid. </w:t>
      </w:r>
      <w:r w:rsidR="00A45B20" w:rsidRPr="00A45B20">
        <w:t>They became paragons of the church and well respected across Europe, but over the course of many centuries, they abandoned what made them special in the first place</w:t>
      </w:r>
      <w:r w:rsidR="00D23C63">
        <w:t>:</w:t>
      </w:r>
      <w:r w:rsidR="00A45B20">
        <w:t xml:space="preserve"> their pursuit of the desert</w:t>
      </w:r>
      <w:r w:rsidR="00A45B20" w:rsidRPr="00A45B20">
        <w:t>.</w:t>
      </w:r>
    </w:p>
    <w:p w14:paraId="3294A748" w14:textId="77777777" w:rsidR="00B634CE" w:rsidRDefault="00B634CE" w:rsidP="00FC0FE2">
      <w:pPr>
        <w:spacing w:after="0"/>
      </w:pPr>
    </w:p>
    <w:p w14:paraId="023452E0" w14:textId="77777777" w:rsidR="00B634CE" w:rsidRDefault="00B634CE" w:rsidP="00FC0FE2">
      <w:pPr>
        <w:spacing w:after="0"/>
      </w:pPr>
    </w:p>
    <w:p w14:paraId="63172E57" w14:textId="77777777" w:rsidR="00B634CE" w:rsidRDefault="00B634CE" w:rsidP="00FC0FE2">
      <w:pPr>
        <w:spacing w:after="0"/>
      </w:pPr>
    </w:p>
    <w:p w14:paraId="0C234541" w14:textId="77777777" w:rsidR="00B634CE" w:rsidRDefault="00B634CE" w:rsidP="00FC0FE2">
      <w:pPr>
        <w:spacing w:after="0"/>
      </w:pPr>
    </w:p>
    <w:p w14:paraId="562920CC" w14:textId="77777777" w:rsidR="00B634CE" w:rsidRDefault="00B634CE" w:rsidP="00FC0FE2">
      <w:pPr>
        <w:spacing w:after="0"/>
      </w:pPr>
    </w:p>
    <w:p w14:paraId="52D98BE0" w14:textId="77777777" w:rsidR="00B634CE" w:rsidRDefault="00B634CE" w:rsidP="00FC0FE2">
      <w:pPr>
        <w:spacing w:after="0"/>
      </w:pPr>
    </w:p>
    <w:p w14:paraId="3B9A7028" w14:textId="77777777" w:rsidR="00B634CE" w:rsidRDefault="00B634CE" w:rsidP="00FC0FE2">
      <w:pPr>
        <w:spacing w:after="0"/>
      </w:pPr>
    </w:p>
    <w:p w14:paraId="1DDE7738" w14:textId="77777777" w:rsidR="00B634CE" w:rsidRDefault="00B634CE" w:rsidP="00FC0FE2">
      <w:pPr>
        <w:spacing w:after="0"/>
      </w:pPr>
    </w:p>
    <w:p w14:paraId="2FF86591" w14:textId="7A907356" w:rsidR="00AB01A6" w:rsidRDefault="00AB01A6" w:rsidP="00FC0FE2">
      <w:pPr>
        <w:spacing w:after="0"/>
      </w:pPr>
      <w:r>
        <w:lastRenderedPageBreak/>
        <w:t>Bibliography</w:t>
      </w:r>
    </w:p>
    <w:p w14:paraId="48661AF2" w14:textId="77777777" w:rsidR="00AB01A6" w:rsidRDefault="00AB01A6" w:rsidP="00AB01A6">
      <w:pPr>
        <w:spacing w:after="0"/>
      </w:pPr>
    </w:p>
    <w:p w14:paraId="1B0066CC" w14:textId="506A2BFB" w:rsidR="00974FBE" w:rsidRDefault="00974FBE" w:rsidP="00AB01A6">
      <w:pPr>
        <w:spacing w:after="0"/>
      </w:pPr>
      <w:r>
        <w:t xml:space="preserve">Brooke, Christopher, </w:t>
      </w:r>
      <w:r>
        <w:rPr>
          <w:i/>
          <w:iCs/>
        </w:rPr>
        <w:t xml:space="preserve">The Monastic World: 1000-1300 </w:t>
      </w:r>
      <w:r>
        <w:t>(New York: Random House, 1974)</w:t>
      </w:r>
    </w:p>
    <w:p w14:paraId="728A417C" w14:textId="77777777" w:rsidR="00076AB7" w:rsidRDefault="00076AB7" w:rsidP="00AB01A6">
      <w:pPr>
        <w:spacing w:after="0"/>
      </w:pPr>
    </w:p>
    <w:p w14:paraId="22E1ADE6" w14:textId="210F0D8B" w:rsidR="00076AB7" w:rsidRDefault="00076AB7" w:rsidP="00AB01A6">
      <w:pPr>
        <w:spacing w:after="0"/>
      </w:pPr>
      <w:r w:rsidRPr="00076AB7">
        <w:t xml:space="preserve">Charta </w:t>
      </w:r>
      <w:proofErr w:type="spellStart"/>
      <w:r w:rsidRPr="00076AB7">
        <w:t>Caritatis</w:t>
      </w:r>
      <w:proofErr w:type="spellEnd"/>
      <w:r>
        <w:t>,</w:t>
      </w:r>
      <w:r w:rsidRPr="00076AB7">
        <w:t xml:space="preserve"> Tran</w:t>
      </w:r>
      <w:r>
        <w:t>s.</w:t>
      </w:r>
      <w:r w:rsidRPr="00076AB7">
        <w:t xml:space="preserve"> by Michael </w:t>
      </w:r>
      <w:proofErr w:type="gramStart"/>
      <w:r w:rsidRPr="00076AB7">
        <w:t>Grant</w:t>
      </w:r>
      <w:proofErr w:type="gramEnd"/>
      <w:r w:rsidRPr="00076AB7">
        <w:t xml:space="preserve"> and Maria </w:t>
      </w:r>
      <w:proofErr w:type="spellStart"/>
      <w:r w:rsidRPr="00076AB7">
        <w:t>Hjerte</w:t>
      </w:r>
      <w:proofErr w:type="spellEnd"/>
      <w:r w:rsidRPr="00076AB7">
        <w:t xml:space="preserve"> Engen </w:t>
      </w:r>
      <w:r>
        <w:t>(</w:t>
      </w:r>
      <w:r w:rsidRPr="00076AB7">
        <w:t>Rom</w:t>
      </w:r>
      <w:r>
        <w:t>e</w:t>
      </w:r>
      <w:r w:rsidRPr="00076AB7">
        <w:t xml:space="preserve">: Curia </w:t>
      </w:r>
      <w:proofErr w:type="spellStart"/>
      <w:r w:rsidRPr="00076AB7">
        <w:t>OCist</w:t>
      </w:r>
      <w:proofErr w:type="spellEnd"/>
      <w:r w:rsidRPr="00076AB7">
        <w:t>, 1996-2009</w:t>
      </w:r>
      <w:r>
        <w:t>)</w:t>
      </w:r>
      <w:r w:rsidRPr="00076AB7">
        <w:t>.</w:t>
      </w:r>
    </w:p>
    <w:p w14:paraId="6A2A2098" w14:textId="77777777" w:rsidR="00974FBE" w:rsidRDefault="00974FBE" w:rsidP="00AB01A6">
      <w:pPr>
        <w:spacing w:after="0"/>
      </w:pPr>
    </w:p>
    <w:p w14:paraId="177118EA" w14:textId="38D3B417" w:rsidR="00974FBE" w:rsidRDefault="00974FBE" w:rsidP="00AB01A6">
      <w:pPr>
        <w:spacing w:after="0"/>
      </w:pPr>
      <w:r>
        <w:t xml:space="preserve">Falk, Seb, </w:t>
      </w:r>
      <w:r>
        <w:rPr>
          <w:i/>
          <w:iCs/>
        </w:rPr>
        <w:t>The Light Ages: The Surprising Story of Medieval Science</w:t>
      </w:r>
      <w:r>
        <w:t xml:space="preserve"> (New York: W. W. Norton &amp; Company, 2020.</w:t>
      </w:r>
    </w:p>
    <w:p w14:paraId="3A9F6FD1" w14:textId="77777777" w:rsidR="00974FBE" w:rsidRDefault="00974FBE" w:rsidP="00974FBE">
      <w:pPr>
        <w:spacing w:after="0"/>
      </w:pPr>
    </w:p>
    <w:p w14:paraId="176571D7" w14:textId="2CB0A675" w:rsidR="00974FBE" w:rsidRDefault="00974FBE" w:rsidP="00974FBE">
      <w:pPr>
        <w:spacing w:after="0"/>
      </w:pPr>
      <w:proofErr w:type="spellStart"/>
      <w:r>
        <w:t>Gies</w:t>
      </w:r>
      <w:proofErr w:type="spellEnd"/>
      <w:r>
        <w:t xml:space="preserve">, Frances and </w:t>
      </w:r>
      <w:proofErr w:type="spellStart"/>
      <w:r>
        <w:t>Gies</w:t>
      </w:r>
      <w:proofErr w:type="spellEnd"/>
      <w:r>
        <w:t xml:space="preserve">, Joseph, </w:t>
      </w:r>
      <w:r w:rsidRPr="0006571D">
        <w:rPr>
          <w:i/>
          <w:iCs/>
        </w:rPr>
        <w:t>Cathedral, Forge, and Waterwheel: Technology and Invention in the Middle Ages</w:t>
      </w:r>
      <w:r>
        <w:t xml:space="preserve"> (New York: Harper Collins Publishers, 1994)</w:t>
      </w:r>
    </w:p>
    <w:p w14:paraId="030461A3" w14:textId="77777777" w:rsidR="00974FBE" w:rsidRDefault="00974FBE" w:rsidP="00AB01A6">
      <w:pPr>
        <w:spacing w:after="0"/>
      </w:pPr>
    </w:p>
    <w:p w14:paraId="255C2C0E" w14:textId="4E300858" w:rsidR="00974FBE" w:rsidRPr="003575FD" w:rsidRDefault="00974FBE" w:rsidP="00974FBE">
      <w:pPr>
        <w:spacing w:after="0"/>
      </w:pPr>
      <w:bookmarkStart w:id="6" w:name="_Hlk172986165"/>
      <w:r w:rsidRPr="009D71E2">
        <w:t>Goswami, Anita</w:t>
      </w:r>
      <w:r>
        <w:t>,</w:t>
      </w:r>
      <w:r w:rsidRPr="009D71E2">
        <w:t xml:space="preserve"> “</w:t>
      </w:r>
      <w:r>
        <w:t>Hermit to Cenobitic: A Study in Early Christian Monasticism</w:t>
      </w:r>
      <w:r w:rsidR="00076AB7">
        <w:t>,</w:t>
      </w:r>
      <w:r w:rsidRPr="009D71E2">
        <w:t xml:space="preserve">” Proceedings of the Indian History Congress 66 (2005): </w:t>
      </w:r>
      <w:r>
        <w:t xml:space="preserve">pp. </w:t>
      </w:r>
      <w:r w:rsidRPr="009D71E2">
        <w:t>1329–35. http://www.jstor.org/stable/44145947.</w:t>
      </w:r>
      <w:bookmarkEnd w:id="6"/>
    </w:p>
    <w:p w14:paraId="000A4741" w14:textId="77777777" w:rsidR="00974FBE" w:rsidRDefault="00974FBE" w:rsidP="00AB01A6">
      <w:pPr>
        <w:spacing w:after="0"/>
      </w:pPr>
    </w:p>
    <w:p w14:paraId="4EC9DD9C" w14:textId="77777777" w:rsidR="00974FBE" w:rsidRPr="001C7F17" w:rsidRDefault="00974FBE" w:rsidP="00974FBE">
      <w:pPr>
        <w:spacing w:after="0"/>
      </w:pPr>
      <w:r w:rsidRPr="001C7F17">
        <w:t>Holy Bible, New International Version (Grand Rapids, MI: Zondervan, 2011).</w:t>
      </w:r>
    </w:p>
    <w:p w14:paraId="7B217D1E" w14:textId="77777777" w:rsidR="00974FBE" w:rsidRDefault="00974FBE" w:rsidP="00AB01A6">
      <w:pPr>
        <w:spacing w:after="0"/>
      </w:pPr>
    </w:p>
    <w:p w14:paraId="664CA98A" w14:textId="23BD0238" w:rsidR="00AB01A6" w:rsidRDefault="00AB01A6" w:rsidP="00AB01A6">
      <w:pPr>
        <w:spacing w:after="0"/>
      </w:pPr>
      <w:proofErr w:type="spellStart"/>
      <w:r>
        <w:t>Lekai</w:t>
      </w:r>
      <w:proofErr w:type="spellEnd"/>
      <w:r>
        <w:t>, Louis Julius</w:t>
      </w:r>
      <w:r w:rsidR="0038007C">
        <w:t xml:space="preserve">, </w:t>
      </w:r>
      <w:r w:rsidR="0038007C">
        <w:rPr>
          <w:i/>
          <w:iCs/>
        </w:rPr>
        <w:t>The Cistercians: Ideals and Reality</w:t>
      </w:r>
      <w:r w:rsidR="0038007C">
        <w:t xml:space="preserve"> (Kent State University Press, 1977)</w:t>
      </w:r>
    </w:p>
    <w:p w14:paraId="464D1565" w14:textId="77777777" w:rsidR="0038007C" w:rsidRDefault="0038007C" w:rsidP="00AB01A6">
      <w:pPr>
        <w:spacing w:after="0"/>
      </w:pPr>
    </w:p>
    <w:p w14:paraId="06020B4B" w14:textId="250AE78D" w:rsidR="0038007C" w:rsidRDefault="0038007C" w:rsidP="00AB01A6">
      <w:pPr>
        <w:spacing w:after="0"/>
      </w:pPr>
      <w:r w:rsidRPr="0038007C">
        <w:t>McGinn</w:t>
      </w:r>
      <w:r>
        <w:t>, Bernard, “</w:t>
      </w:r>
      <w:r w:rsidRPr="0038007C">
        <w:t>Ocean and Desert as Symbols of Mystical Absorption in the Christian Tradition</w:t>
      </w:r>
      <w:r>
        <w:t xml:space="preserve">,” </w:t>
      </w:r>
      <w:r w:rsidRPr="0038007C">
        <w:rPr>
          <w:i/>
          <w:iCs/>
        </w:rPr>
        <w:t>The Journal of</w:t>
      </w:r>
      <w:r w:rsidRPr="0038007C">
        <w:t xml:space="preserve"> </w:t>
      </w:r>
      <w:r w:rsidRPr="001F6BBD">
        <w:rPr>
          <w:i/>
          <w:iCs/>
        </w:rPr>
        <w:t>Religion</w:t>
      </w:r>
      <w:r w:rsidRPr="0038007C">
        <w:t>, Vol. 74, No. 2</w:t>
      </w:r>
      <w:r w:rsidR="001F6BBD">
        <w:t xml:space="preserve"> (</w:t>
      </w:r>
      <w:r w:rsidR="001F6BBD" w:rsidRPr="001F6BBD">
        <w:t>University of Chicago Press</w:t>
      </w:r>
      <w:r w:rsidR="001F6BBD">
        <w:t>, 1994) pp. 155-181.</w:t>
      </w:r>
    </w:p>
    <w:p w14:paraId="05F86B9C" w14:textId="77777777" w:rsidR="0006571D" w:rsidRDefault="0006571D" w:rsidP="00AB01A6">
      <w:pPr>
        <w:spacing w:after="0"/>
      </w:pPr>
    </w:p>
    <w:p w14:paraId="3E5908AB" w14:textId="53E08F79" w:rsidR="0006571D" w:rsidRDefault="0006571D" w:rsidP="00AB01A6">
      <w:pPr>
        <w:spacing w:after="0"/>
      </w:pPr>
      <w:proofErr w:type="spellStart"/>
      <w:r>
        <w:t>Wigelsworth</w:t>
      </w:r>
      <w:proofErr w:type="spellEnd"/>
      <w:r>
        <w:t xml:space="preserve">, Jeffrey R., </w:t>
      </w:r>
      <w:r>
        <w:rPr>
          <w:i/>
          <w:iCs/>
        </w:rPr>
        <w:t>Science and Technology in Medieval European Life,</w:t>
      </w:r>
      <w:r>
        <w:t xml:space="preserve"> Westport, CT: Greenwood Press, 2006)</w:t>
      </w:r>
    </w:p>
    <w:p w14:paraId="68466F1A" w14:textId="77777777" w:rsidR="0006571D" w:rsidRDefault="0006571D" w:rsidP="00AB01A6">
      <w:pPr>
        <w:spacing w:after="0"/>
      </w:pPr>
    </w:p>
    <w:p w14:paraId="3ED6D61B" w14:textId="77777777" w:rsidR="003575FD" w:rsidRDefault="003575FD" w:rsidP="00AB01A6">
      <w:pPr>
        <w:spacing w:after="0"/>
      </w:pPr>
    </w:p>
    <w:p w14:paraId="124973E2" w14:textId="77777777" w:rsidR="009D71E2" w:rsidRDefault="009D71E2" w:rsidP="00AB01A6">
      <w:pPr>
        <w:spacing w:after="0"/>
      </w:pPr>
    </w:p>
    <w:sectPr w:rsidR="009D71E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7EC29F" w14:textId="77777777" w:rsidR="00AA43CC" w:rsidRDefault="00AA43CC" w:rsidP="00266AA6">
      <w:pPr>
        <w:spacing w:after="0" w:line="240" w:lineRule="auto"/>
      </w:pPr>
      <w:r>
        <w:separator/>
      </w:r>
    </w:p>
  </w:endnote>
  <w:endnote w:type="continuationSeparator" w:id="0">
    <w:p w14:paraId="5D23F6C0" w14:textId="77777777" w:rsidR="00AA43CC" w:rsidRDefault="00AA43CC" w:rsidP="00266A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D4DAB9" w14:textId="77777777" w:rsidR="00AA43CC" w:rsidRDefault="00AA43CC" w:rsidP="00266AA6">
      <w:pPr>
        <w:spacing w:after="0" w:line="240" w:lineRule="auto"/>
      </w:pPr>
      <w:r>
        <w:separator/>
      </w:r>
    </w:p>
  </w:footnote>
  <w:footnote w:type="continuationSeparator" w:id="0">
    <w:p w14:paraId="1F72A63D" w14:textId="77777777" w:rsidR="00AA43CC" w:rsidRDefault="00AA43CC" w:rsidP="00266AA6">
      <w:pPr>
        <w:spacing w:after="0" w:line="240" w:lineRule="auto"/>
      </w:pPr>
      <w:r>
        <w:continuationSeparator/>
      </w:r>
    </w:p>
  </w:footnote>
  <w:footnote w:id="1">
    <w:p w14:paraId="1A414577" w14:textId="2E61D175" w:rsidR="00266AA6" w:rsidRDefault="00266AA6">
      <w:pPr>
        <w:pStyle w:val="FootnoteText"/>
      </w:pPr>
      <w:r>
        <w:rPr>
          <w:rStyle w:val="FootnoteReference"/>
        </w:rPr>
        <w:footnoteRef/>
      </w:r>
      <w:r>
        <w:t xml:space="preserve"> </w:t>
      </w:r>
      <w:r w:rsidR="00A07828" w:rsidRPr="00A07828">
        <w:t xml:space="preserve">Bernard </w:t>
      </w:r>
      <w:proofErr w:type="spellStart"/>
      <w:r w:rsidR="00A07828" w:rsidRPr="00A07828">
        <w:t>Mcginn</w:t>
      </w:r>
      <w:proofErr w:type="spellEnd"/>
      <w:r w:rsidR="00A07828" w:rsidRPr="00A07828">
        <w:t>, “Ocean and Desert as Symbols of Mystical Absorption in the Christian Tradition,” The Journal of Religion, Vol. 74, No. 2 (University of Chicago Press, 1994) pp. 155-181 (p. 15</w:t>
      </w:r>
      <w:r w:rsidR="00A07828">
        <w:t>6</w:t>
      </w:r>
      <w:r w:rsidR="00A07828" w:rsidRPr="00A07828">
        <w:t>).</w:t>
      </w:r>
    </w:p>
  </w:footnote>
  <w:footnote w:id="2">
    <w:p w14:paraId="7FF5DD86" w14:textId="006593D5" w:rsidR="00266AA6" w:rsidRDefault="00266AA6">
      <w:pPr>
        <w:pStyle w:val="FootnoteText"/>
      </w:pPr>
      <w:r>
        <w:rPr>
          <w:rStyle w:val="FootnoteReference"/>
        </w:rPr>
        <w:footnoteRef/>
      </w:r>
      <w:r>
        <w:t xml:space="preserve"> </w:t>
      </w:r>
      <w:r w:rsidRPr="00266AA6">
        <w:t xml:space="preserve">Bernard </w:t>
      </w:r>
      <w:proofErr w:type="spellStart"/>
      <w:r w:rsidRPr="00266AA6">
        <w:t>Mcginn</w:t>
      </w:r>
      <w:proofErr w:type="spellEnd"/>
      <w:r w:rsidRPr="00266AA6">
        <w:t>, “Ocean and Desert as Symbols of Mystical Absorption in the Christian Tradition,</w:t>
      </w:r>
      <w:r>
        <w:t xml:space="preserve"> p. 156-7.</w:t>
      </w:r>
    </w:p>
  </w:footnote>
  <w:footnote w:id="3">
    <w:p w14:paraId="31B4E868" w14:textId="6EF686A3" w:rsidR="00266AA6" w:rsidRDefault="00266AA6">
      <w:pPr>
        <w:pStyle w:val="FootnoteText"/>
      </w:pPr>
      <w:r>
        <w:rPr>
          <w:rStyle w:val="FootnoteReference"/>
        </w:rPr>
        <w:footnoteRef/>
      </w:r>
      <w:r>
        <w:t xml:space="preserve"> </w:t>
      </w:r>
      <w:r w:rsidRPr="00266AA6">
        <w:t xml:space="preserve">Bernard </w:t>
      </w:r>
      <w:proofErr w:type="spellStart"/>
      <w:r w:rsidRPr="00266AA6">
        <w:t>Mcginn</w:t>
      </w:r>
      <w:proofErr w:type="spellEnd"/>
      <w:r w:rsidRPr="00266AA6">
        <w:t>, “Ocean and Desert as Symbols of Mystical Absorption in the Christian Tradition, p. 157.</w:t>
      </w:r>
    </w:p>
  </w:footnote>
  <w:footnote w:id="4">
    <w:p w14:paraId="15DF8A0D" w14:textId="62EFEFD6" w:rsidR="00266AA6" w:rsidRDefault="00266AA6">
      <w:pPr>
        <w:pStyle w:val="FootnoteText"/>
      </w:pPr>
      <w:r>
        <w:rPr>
          <w:rStyle w:val="FootnoteReference"/>
        </w:rPr>
        <w:footnoteRef/>
      </w:r>
      <w:r>
        <w:t xml:space="preserve"> </w:t>
      </w:r>
      <w:r w:rsidRPr="00266AA6">
        <w:t xml:space="preserve">Bernard </w:t>
      </w:r>
      <w:proofErr w:type="spellStart"/>
      <w:r w:rsidRPr="00266AA6">
        <w:t>Mcginn</w:t>
      </w:r>
      <w:proofErr w:type="spellEnd"/>
      <w:r w:rsidRPr="00266AA6">
        <w:t>, “Ocean and Desert as Symbols of Mystical Absorption in the Christian Tradition, p. 157.</w:t>
      </w:r>
    </w:p>
  </w:footnote>
  <w:footnote w:id="5">
    <w:p w14:paraId="29A7C08D" w14:textId="43C539BC" w:rsidR="009D71E2" w:rsidRDefault="009D71E2">
      <w:pPr>
        <w:pStyle w:val="FootnoteText"/>
      </w:pPr>
      <w:r>
        <w:rPr>
          <w:rStyle w:val="FootnoteReference"/>
        </w:rPr>
        <w:footnoteRef/>
      </w:r>
      <w:r>
        <w:t xml:space="preserve"> </w:t>
      </w:r>
      <w:r w:rsidRPr="009D71E2">
        <w:t>Anita</w:t>
      </w:r>
      <w:r>
        <w:t xml:space="preserve"> Goswami,</w:t>
      </w:r>
      <w:r w:rsidRPr="009D71E2">
        <w:t xml:space="preserve"> “Hermit to Cenobitic: A Study in Early Christian Monasticism</w:t>
      </w:r>
      <w:r>
        <w:t>,</w:t>
      </w:r>
      <w:r w:rsidRPr="009D71E2">
        <w:t>” Proceedings of the Indian History Congress 66 (2005): pp. 1329–35</w:t>
      </w:r>
      <w:r>
        <w:t xml:space="preserve"> (p. 1330)</w:t>
      </w:r>
      <w:r w:rsidRPr="009D71E2">
        <w:t>.</w:t>
      </w:r>
    </w:p>
  </w:footnote>
  <w:footnote w:id="6">
    <w:p w14:paraId="5D0D302E" w14:textId="69CE883C" w:rsidR="009D71E2" w:rsidRDefault="009D71E2">
      <w:pPr>
        <w:pStyle w:val="FootnoteText"/>
      </w:pPr>
      <w:r>
        <w:rPr>
          <w:rStyle w:val="FootnoteReference"/>
        </w:rPr>
        <w:footnoteRef/>
      </w:r>
      <w:r>
        <w:t xml:space="preserve"> </w:t>
      </w:r>
      <w:r w:rsidRPr="009D71E2">
        <w:t>Anita Goswami, “Hermit to Cenobitic: A Study in Early Christian Monasticism</w:t>
      </w:r>
      <w:r>
        <w:t xml:space="preserve">, </w:t>
      </w:r>
      <w:r w:rsidRPr="009D71E2">
        <w:t>p. 1330.</w:t>
      </w:r>
    </w:p>
  </w:footnote>
  <w:footnote w:id="7">
    <w:p w14:paraId="7E61B85B" w14:textId="5DB06BAB" w:rsidR="009D71E2" w:rsidRDefault="009D71E2">
      <w:pPr>
        <w:pStyle w:val="FootnoteText"/>
      </w:pPr>
      <w:r>
        <w:rPr>
          <w:rStyle w:val="FootnoteReference"/>
        </w:rPr>
        <w:footnoteRef/>
      </w:r>
      <w:r>
        <w:t xml:space="preserve"> </w:t>
      </w:r>
      <w:r w:rsidRPr="009D71E2">
        <w:t>Anita Goswami, “Hermit to Cenobitic: A Study in Early Christian Monasticism, p. 1330.</w:t>
      </w:r>
    </w:p>
  </w:footnote>
  <w:footnote w:id="8">
    <w:p w14:paraId="6F6A762A" w14:textId="7C796933" w:rsidR="009D71E2" w:rsidRDefault="009D71E2">
      <w:pPr>
        <w:pStyle w:val="FootnoteText"/>
      </w:pPr>
      <w:r>
        <w:rPr>
          <w:rStyle w:val="FootnoteReference"/>
        </w:rPr>
        <w:footnoteRef/>
      </w:r>
      <w:r>
        <w:t xml:space="preserve"> </w:t>
      </w:r>
      <w:r w:rsidRPr="009D71E2">
        <w:t>Anita Goswami, “Hermit to Cenobitic: A Study in Early Christian Monasticism, p. 133</w:t>
      </w:r>
      <w:r>
        <w:t>2</w:t>
      </w:r>
      <w:r w:rsidRPr="009D71E2">
        <w:t>.</w:t>
      </w:r>
    </w:p>
  </w:footnote>
  <w:footnote w:id="9">
    <w:p w14:paraId="06673642" w14:textId="39F53424" w:rsidR="009D71E2" w:rsidRDefault="009D71E2">
      <w:pPr>
        <w:pStyle w:val="FootnoteText"/>
      </w:pPr>
      <w:r>
        <w:rPr>
          <w:rStyle w:val="FootnoteReference"/>
        </w:rPr>
        <w:footnoteRef/>
      </w:r>
      <w:r>
        <w:t xml:space="preserve"> </w:t>
      </w:r>
      <w:r w:rsidRPr="009D71E2">
        <w:t>Anita Goswami, “Hermit to Cenobitic: A Study in Early Christian Monasticism, p. 133</w:t>
      </w:r>
      <w:r>
        <w:t>2</w:t>
      </w:r>
      <w:r w:rsidRPr="009D71E2">
        <w:t>.</w:t>
      </w:r>
    </w:p>
  </w:footnote>
  <w:footnote w:id="10">
    <w:p w14:paraId="5D770EA9" w14:textId="3E125306" w:rsidR="005C39E6" w:rsidRDefault="005C39E6">
      <w:pPr>
        <w:pStyle w:val="FootnoteText"/>
      </w:pPr>
      <w:r>
        <w:rPr>
          <w:rStyle w:val="FootnoteReference"/>
        </w:rPr>
        <w:footnoteRef/>
      </w:r>
      <w:r>
        <w:t xml:space="preserve"> </w:t>
      </w:r>
      <w:r w:rsidRPr="005C39E6">
        <w:t xml:space="preserve"> Bernard </w:t>
      </w:r>
      <w:proofErr w:type="spellStart"/>
      <w:r w:rsidRPr="005C39E6">
        <w:t>Mcginn</w:t>
      </w:r>
      <w:proofErr w:type="spellEnd"/>
      <w:r w:rsidRPr="005C39E6">
        <w:t>, “Ocean and Desert as Symbols of Mystical Absorption in the Christian Tradition, p. 160.</w:t>
      </w:r>
    </w:p>
  </w:footnote>
  <w:footnote w:id="11">
    <w:p w14:paraId="32DA6B9B" w14:textId="35D8258B" w:rsidR="00266AA6" w:rsidRDefault="00266AA6">
      <w:pPr>
        <w:pStyle w:val="FootnoteText"/>
      </w:pPr>
      <w:r>
        <w:rPr>
          <w:rStyle w:val="FootnoteReference"/>
        </w:rPr>
        <w:footnoteRef/>
      </w:r>
      <w:r>
        <w:t xml:space="preserve"> </w:t>
      </w:r>
      <w:r w:rsidRPr="00266AA6">
        <w:t xml:space="preserve">Bernard </w:t>
      </w:r>
      <w:proofErr w:type="spellStart"/>
      <w:r w:rsidRPr="00266AA6">
        <w:t>Mcginn</w:t>
      </w:r>
      <w:proofErr w:type="spellEnd"/>
      <w:r w:rsidRPr="00266AA6">
        <w:t>, “Ocean and Desert as Symbols of Mystical Absorption in the Christian Tradition, p. 1</w:t>
      </w:r>
      <w:r>
        <w:t>60</w:t>
      </w:r>
      <w:r w:rsidRPr="00266AA6">
        <w:t>.</w:t>
      </w:r>
    </w:p>
  </w:footnote>
  <w:footnote w:id="12">
    <w:p w14:paraId="1672DF00" w14:textId="593FB95A" w:rsidR="00266AA6" w:rsidRDefault="00266AA6">
      <w:pPr>
        <w:pStyle w:val="FootnoteText"/>
      </w:pPr>
      <w:r>
        <w:rPr>
          <w:rStyle w:val="FootnoteReference"/>
        </w:rPr>
        <w:footnoteRef/>
      </w:r>
      <w:r>
        <w:t xml:space="preserve"> </w:t>
      </w:r>
      <w:r w:rsidRPr="00266AA6">
        <w:t xml:space="preserve">Bernard </w:t>
      </w:r>
      <w:proofErr w:type="spellStart"/>
      <w:r w:rsidRPr="00266AA6">
        <w:t>Mcginn</w:t>
      </w:r>
      <w:proofErr w:type="spellEnd"/>
      <w:r w:rsidRPr="00266AA6">
        <w:t>, “Ocean and Desert as Symbols of Mystical Absorption in the Christian Tradition, p. 1</w:t>
      </w:r>
      <w:r>
        <w:t>60</w:t>
      </w:r>
      <w:r w:rsidRPr="00266AA6">
        <w:t>.</w:t>
      </w:r>
    </w:p>
  </w:footnote>
  <w:footnote w:id="13">
    <w:p w14:paraId="7916FE86" w14:textId="079FE53A" w:rsidR="005C39E6" w:rsidRDefault="005C39E6">
      <w:pPr>
        <w:pStyle w:val="FootnoteText"/>
      </w:pPr>
      <w:r>
        <w:rPr>
          <w:rStyle w:val="FootnoteReference"/>
        </w:rPr>
        <w:footnoteRef/>
      </w:r>
      <w:r>
        <w:t xml:space="preserve"> </w:t>
      </w:r>
      <w:r w:rsidRPr="005C39E6">
        <w:t xml:space="preserve">Bernard </w:t>
      </w:r>
      <w:proofErr w:type="spellStart"/>
      <w:r w:rsidRPr="005C39E6">
        <w:t>Mcginn</w:t>
      </w:r>
      <w:proofErr w:type="spellEnd"/>
      <w:r w:rsidRPr="005C39E6">
        <w:t>, “Ocean and Desert as Symbols of Mystical Absorption in the Christian Tradition, p. 160.</w:t>
      </w:r>
    </w:p>
  </w:footnote>
  <w:footnote w:id="14">
    <w:p w14:paraId="2077B699" w14:textId="3F724ADF" w:rsidR="00D24BA7" w:rsidRDefault="00D24BA7">
      <w:pPr>
        <w:pStyle w:val="FootnoteText"/>
      </w:pPr>
      <w:r>
        <w:rPr>
          <w:rStyle w:val="FootnoteReference"/>
        </w:rPr>
        <w:footnoteRef/>
      </w:r>
      <w:r>
        <w:t xml:space="preserve"> </w:t>
      </w:r>
      <w:r w:rsidRPr="00D24BA7">
        <w:t xml:space="preserve">Bernard </w:t>
      </w:r>
      <w:proofErr w:type="spellStart"/>
      <w:r w:rsidRPr="00D24BA7">
        <w:t>Mcginn</w:t>
      </w:r>
      <w:proofErr w:type="spellEnd"/>
      <w:r w:rsidRPr="00D24BA7">
        <w:t>, “Ocean and Desert as Symbols of Mystical Absorption in the Christian Tradition, p. 1</w:t>
      </w:r>
      <w:r>
        <w:t>62</w:t>
      </w:r>
      <w:r w:rsidRPr="00D24BA7">
        <w:t>.</w:t>
      </w:r>
    </w:p>
  </w:footnote>
  <w:footnote w:id="15">
    <w:p w14:paraId="1163B63D" w14:textId="7C3110DF" w:rsidR="00266AA6" w:rsidRDefault="00266AA6">
      <w:pPr>
        <w:pStyle w:val="FootnoteText"/>
      </w:pPr>
      <w:r>
        <w:rPr>
          <w:rStyle w:val="FootnoteReference"/>
        </w:rPr>
        <w:footnoteRef/>
      </w:r>
      <w:r>
        <w:t xml:space="preserve"> </w:t>
      </w:r>
      <w:r w:rsidRPr="00266AA6">
        <w:t xml:space="preserve">Bernard </w:t>
      </w:r>
      <w:proofErr w:type="spellStart"/>
      <w:r w:rsidRPr="00266AA6">
        <w:t>Mcginn</w:t>
      </w:r>
      <w:proofErr w:type="spellEnd"/>
      <w:r w:rsidRPr="00266AA6">
        <w:t xml:space="preserve">, “Ocean and Desert as Symbols of Mystical Absorption in the Christian Tradition, p. </w:t>
      </w:r>
      <w:r>
        <w:t>162</w:t>
      </w:r>
      <w:r w:rsidRPr="00266AA6">
        <w:t>.</w:t>
      </w:r>
    </w:p>
  </w:footnote>
  <w:footnote w:id="16">
    <w:p w14:paraId="03DDE12F" w14:textId="64A8F7FD" w:rsidR="00266AA6" w:rsidRDefault="00266AA6">
      <w:pPr>
        <w:pStyle w:val="FootnoteText"/>
      </w:pPr>
      <w:r>
        <w:rPr>
          <w:rStyle w:val="FootnoteReference"/>
        </w:rPr>
        <w:footnoteRef/>
      </w:r>
      <w:r>
        <w:t xml:space="preserve"> </w:t>
      </w:r>
      <w:r w:rsidRPr="00266AA6">
        <w:t xml:space="preserve">Bernard </w:t>
      </w:r>
      <w:proofErr w:type="spellStart"/>
      <w:r w:rsidRPr="00266AA6">
        <w:t>Mcginn</w:t>
      </w:r>
      <w:proofErr w:type="spellEnd"/>
      <w:r w:rsidRPr="00266AA6">
        <w:t>, “Ocean and Desert as Symbols of Mystical Absorption in the Christian Tradition, p. 1</w:t>
      </w:r>
      <w:r>
        <w:t>64</w:t>
      </w:r>
      <w:r w:rsidRPr="00266AA6">
        <w:t>.</w:t>
      </w:r>
    </w:p>
  </w:footnote>
  <w:footnote w:id="17">
    <w:p w14:paraId="5629D322" w14:textId="57443517" w:rsidR="00D24BA7" w:rsidRDefault="00D24BA7">
      <w:pPr>
        <w:pStyle w:val="FootnoteText"/>
      </w:pPr>
      <w:r>
        <w:rPr>
          <w:rStyle w:val="FootnoteReference"/>
        </w:rPr>
        <w:footnoteRef/>
      </w:r>
      <w:r>
        <w:t xml:space="preserve"> </w:t>
      </w:r>
      <w:r w:rsidRPr="00D24BA7">
        <w:t xml:space="preserve">Bernard </w:t>
      </w:r>
      <w:proofErr w:type="spellStart"/>
      <w:r w:rsidRPr="00D24BA7">
        <w:t>Mcginn</w:t>
      </w:r>
      <w:proofErr w:type="spellEnd"/>
      <w:r w:rsidRPr="00D24BA7">
        <w:t>, “Ocean and Desert as Symbols of Mystical Absorption in the Christian Tradition, p. 1</w:t>
      </w:r>
      <w:r>
        <w:t>64</w:t>
      </w:r>
      <w:r w:rsidRPr="00D24BA7">
        <w:t>.</w:t>
      </w:r>
    </w:p>
  </w:footnote>
  <w:footnote w:id="18">
    <w:p w14:paraId="2D7CAE35" w14:textId="433147F9" w:rsidR="005C39E6" w:rsidRDefault="005C39E6">
      <w:pPr>
        <w:pStyle w:val="FootnoteText"/>
      </w:pPr>
      <w:r>
        <w:rPr>
          <w:rStyle w:val="FootnoteReference"/>
        </w:rPr>
        <w:footnoteRef/>
      </w:r>
      <w:r>
        <w:t xml:space="preserve"> </w:t>
      </w:r>
      <w:r w:rsidRPr="005C39E6">
        <w:t xml:space="preserve">Bernard </w:t>
      </w:r>
      <w:proofErr w:type="spellStart"/>
      <w:r w:rsidRPr="005C39E6">
        <w:t>Mcginn</w:t>
      </w:r>
      <w:proofErr w:type="spellEnd"/>
      <w:r w:rsidRPr="005C39E6">
        <w:t>, “Ocean and Desert as Symbols of Mystical Absorption in the Christian Tradition, p. 16</w:t>
      </w:r>
      <w:r>
        <w:t>5</w:t>
      </w:r>
      <w:r w:rsidRPr="005C39E6">
        <w:t>.</w:t>
      </w:r>
    </w:p>
  </w:footnote>
  <w:footnote w:id="19">
    <w:p w14:paraId="50123C2E" w14:textId="54A3021C" w:rsidR="005C39E6" w:rsidRDefault="005C39E6">
      <w:pPr>
        <w:pStyle w:val="FootnoteText"/>
      </w:pPr>
      <w:r>
        <w:rPr>
          <w:rStyle w:val="FootnoteReference"/>
        </w:rPr>
        <w:footnoteRef/>
      </w:r>
      <w:r>
        <w:t xml:space="preserve"> </w:t>
      </w:r>
      <w:r w:rsidRPr="005C39E6">
        <w:t xml:space="preserve">Bernard </w:t>
      </w:r>
      <w:proofErr w:type="spellStart"/>
      <w:r w:rsidRPr="005C39E6">
        <w:t>Mcginn</w:t>
      </w:r>
      <w:proofErr w:type="spellEnd"/>
      <w:r w:rsidRPr="005C39E6">
        <w:t>, “Ocean and Desert as Symbols of Mystical Absorption in the Christian Tradition, p. 16</w:t>
      </w:r>
      <w:r>
        <w:t>5</w:t>
      </w:r>
      <w:r w:rsidRPr="005C39E6">
        <w:t>.</w:t>
      </w:r>
    </w:p>
  </w:footnote>
  <w:footnote w:id="20">
    <w:p w14:paraId="61C28386" w14:textId="0EBA154E" w:rsidR="00D24BA7" w:rsidRDefault="00D24BA7">
      <w:pPr>
        <w:pStyle w:val="FootnoteText"/>
      </w:pPr>
      <w:r>
        <w:rPr>
          <w:rStyle w:val="FootnoteReference"/>
        </w:rPr>
        <w:footnoteRef/>
      </w:r>
      <w:r>
        <w:t xml:space="preserve"> </w:t>
      </w:r>
      <w:r w:rsidRPr="00D24BA7">
        <w:t xml:space="preserve">Bernard </w:t>
      </w:r>
      <w:proofErr w:type="spellStart"/>
      <w:r w:rsidRPr="00D24BA7">
        <w:t>Mcginn</w:t>
      </w:r>
      <w:proofErr w:type="spellEnd"/>
      <w:r w:rsidRPr="00D24BA7">
        <w:t>, “Ocean and Desert as Symbols of Mystical Absorption in the Christian Tradition, p. 1</w:t>
      </w:r>
      <w:r>
        <w:t>65</w:t>
      </w:r>
      <w:r w:rsidRPr="00D24BA7">
        <w:t>.</w:t>
      </w:r>
    </w:p>
  </w:footnote>
  <w:footnote w:id="21">
    <w:p w14:paraId="4B1D037F" w14:textId="59A74A10" w:rsidR="00D24BA7" w:rsidRDefault="00D24BA7">
      <w:pPr>
        <w:pStyle w:val="FootnoteText"/>
      </w:pPr>
      <w:r>
        <w:rPr>
          <w:rStyle w:val="FootnoteReference"/>
        </w:rPr>
        <w:footnoteRef/>
      </w:r>
      <w:r>
        <w:t xml:space="preserve"> </w:t>
      </w:r>
      <w:r w:rsidRPr="00266AA6">
        <w:t xml:space="preserve">Bernard </w:t>
      </w:r>
      <w:proofErr w:type="spellStart"/>
      <w:r w:rsidRPr="00266AA6">
        <w:t>Mcginn</w:t>
      </w:r>
      <w:proofErr w:type="spellEnd"/>
      <w:r w:rsidRPr="00266AA6">
        <w:t>, “Ocean and Desert as Symbols of Mystical Absorption in the Christian Tradition, p. 1</w:t>
      </w:r>
      <w:r>
        <w:t>65-6</w:t>
      </w:r>
      <w:r w:rsidRPr="00266AA6">
        <w:t>.</w:t>
      </w:r>
    </w:p>
  </w:footnote>
  <w:footnote w:id="22">
    <w:p w14:paraId="5BD82CA6" w14:textId="5787EAA9" w:rsidR="00A07828" w:rsidRDefault="00A07828">
      <w:pPr>
        <w:pStyle w:val="FootnoteText"/>
      </w:pPr>
      <w:r>
        <w:rPr>
          <w:rStyle w:val="FootnoteReference"/>
        </w:rPr>
        <w:footnoteRef/>
      </w:r>
      <w:r>
        <w:t xml:space="preserve"> </w:t>
      </w:r>
      <w:r w:rsidRPr="00A07828">
        <w:t xml:space="preserve">Bernard </w:t>
      </w:r>
      <w:proofErr w:type="spellStart"/>
      <w:r w:rsidRPr="00A07828">
        <w:t>Mcginn</w:t>
      </w:r>
      <w:proofErr w:type="spellEnd"/>
      <w:r w:rsidRPr="00A07828">
        <w:t>, “Ocean and Desert as Symbols of Mystical Absorption in the Christian Tradition, p. 166.</w:t>
      </w:r>
    </w:p>
  </w:footnote>
  <w:footnote w:id="23">
    <w:p w14:paraId="23BF41A3" w14:textId="79AD490C" w:rsidR="00D527BA" w:rsidRDefault="00D527BA">
      <w:pPr>
        <w:pStyle w:val="FootnoteText"/>
      </w:pPr>
      <w:r>
        <w:rPr>
          <w:rStyle w:val="FootnoteReference"/>
        </w:rPr>
        <w:footnoteRef/>
      </w:r>
      <w:r>
        <w:t xml:space="preserve"> </w:t>
      </w:r>
      <w:r w:rsidRPr="00D527BA">
        <w:t>Louis Julius</w:t>
      </w:r>
      <w:r>
        <w:t xml:space="preserve"> </w:t>
      </w:r>
      <w:proofErr w:type="spellStart"/>
      <w:r>
        <w:t>Lekai</w:t>
      </w:r>
      <w:proofErr w:type="spellEnd"/>
      <w:r w:rsidRPr="00D527BA">
        <w:t xml:space="preserve">, </w:t>
      </w:r>
      <w:r w:rsidRPr="00D527BA">
        <w:rPr>
          <w:i/>
          <w:iCs/>
        </w:rPr>
        <w:t>The Cistercians: Ideals and Reality</w:t>
      </w:r>
      <w:r w:rsidRPr="00D527BA">
        <w:t xml:space="preserve"> (Kent State University Press, 1977)</w:t>
      </w:r>
      <w:r>
        <w:t xml:space="preserve"> p. 2.</w:t>
      </w:r>
    </w:p>
  </w:footnote>
  <w:footnote w:id="24">
    <w:p w14:paraId="694DC0CC" w14:textId="0907996B" w:rsidR="00A6200D" w:rsidRDefault="00A6200D">
      <w:pPr>
        <w:pStyle w:val="FootnoteText"/>
      </w:pPr>
      <w:r>
        <w:rPr>
          <w:rStyle w:val="FootnoteReference"/>
        </w:rPr>
        <w:footnoteRef/>
      </w:r>
      <w:r>
        <w:t xml:space="preserve"> </w:t>
      </w:r>
      <w:r w:rsidRPr="00A6200D">
        <w:t xml:space="preserve">Louis Julius </w:t>
      </w:r>
      <w:proofErr w:type="spellStart"/>
      <w:r w:rsidRPr="00A6200D">
        <w:t>Lekai</w:t>
      </w:r>
      <w:proofErr w:type="spellEnd"/>
      <w:r w:rsidRPr="00A6200D">
        <w:t xml:space="preserve">, </w:t>
      </w:r>
      <w:r w:rsidRPr="00A6200D">
        <w:rPr>
          <w:i/>
          <w:iCs/>
        </w:rPr>
        <w:t>The Cistercians: Ideals and Reality,</w:t>
      </w:r>
      <w:r w:rsidRPr="00A6200D">
        <w:t xml:space="preserve"> p. 2.</w:t>
      </w:r>
    </w:p>
  </w:footnote>
  <w:footnote w:id="25">
    <w:p w14:paraId="11C555AD" w14:textId="67CC327C" w:rsidR="00A6200D" w:rsidRDefault="00A6200D">
      <w:pPr>
        <w:pStyle w:val="FootnoteText"/>
      </w:pPr>
      <w:r>
        <w:rPr>
          <w:rStyle w:val="FootnoteReference"/>
        </w:rPr>
        <w:footnoteRef/>
      </w:r>
      <w:r>
        <w:t xml:space="preserve"> </w:t>
      </w:r>
      <w:r w:rsidRPr="00A6200D">
        <w:t xml:space="preserve">Louis Julius </w:t>
      </w:r>
      <w:proofErr w:type="spellStart"/>
      <w:r w:rsidRPr="00A6200D">
        <w:t>Lekai</w:t>
      </w:r>
      <w:proofErr w:type="spellEnd"/>
      <w:r w:rsidRPr="00A6200D">
        <w:t xml:space="preserve">, </w:t>
      </w:r>
      <w:r w:rsidRPr="00A6200D">
        <w:rPr>
          <w:i/>
          <w:iCs/>
        </w:rPr>
        <w:t>The Cistercians: Ideals and Reality,</w:t>
      </w:r>
      <w:r w:rsidRPr="00A6200D">
        <w:t xml:space="preserve"> p. 2</w:t>
      </w:r>
      <w:r>
        <w:t>-3</w:t>
      </w:r>
      <w:r w:rsidRPr="00A6200D">
        <w:t>.</w:t>
      </w:r>
    </w:p>
  </w:footnote>
  <w:footnote w:id="26">
    <w:p w14:paraId="07CC07DB" w14:textId="38C48FC4" w:rsidR="00A6200D" w:rsidRDefault="00A6200D">
      <w:pPr>
        <w:pStyle w:val="FootnoteText"/>
      </w:pPr>
      <w:r>
        <w:rPr>
          <w:rStyle w:val="FootnoteReference"/>
        </w:rPr>
        <w:footnoteRef/>
      </w:r>
      <w:r>
        <w:t xml:space="preserve"> </w:t>
      </w:r>
      <w:bookmarkStart w:id="0" w:name="_Hlk172984305"/>
      <w:r w:rsidRPr="00A6200D">
        <w:t xml:space="preserve">Louis Julius </w:t>
      </w:r>
      <w:proofErr w:type="spellStart"/>
      <w:r w:rsidRPr="00A6200D">
        <w:t>Lekai</w:t>
      </w:r>
      <w:proofErr w:type="spellEnd"/>
      <w:r w:rsidRPr="00A6200D">
        <w:t xml:space="preserve">, </w:t>
      </w:r>
      <w:r w:rsidRPr="00A6200D">
        <w:rPr>
          <w:i/>
          <w:iCs/>
        </w:rPr>
        <w:t>The Cistercians: Ideals and Reality,</w:t>
      </w:r>
      <w:r w:rsidRPr="00A6200D">
        <w:t xml:space="preserve"> p. </w:t>
      </w:r>
      <w:r>
        <w:t>4</w:t>
      </w:r>
      <w:r w:rsidRPr="00A6200D">
        <w:t>.</w:t>
      </w:r>
      <w:bookmarkEnd w:id="0"/>
    </w:p>
  </w:footnote>
  <w:footnote w:id="27">
    <w:p w14:paraId="57DF7280" w14:textId="4AC0B089" w:rsidR="004F603F" w:rsidRDefault="004F603F">
      <w:pPr>
        <w:pStyle w:val="FootnoteText"/>
      </w:pPr>
      <w:r>
        <w:rPr>
          <w:rStyle w:val="FootnoteReference"/>
        </w:rPr>
        <w:footnoteRef/>
      </w:r>
      <w:r>
        <w:t xml:space="preserve"> </w:t>
      </w:r>
      <w:r w:rsidRPr="004F603F">
        <w:t xml:space="preserve">Louis Julius </w:t>
      </w:r>
      <w:proofErr w:type="spellStart"/>
      <w:r w:rsidRPr="004F603F">
        <w:t>Lekai</w:t>
      </w:r>
      <w:proofErr w:type="spellEnd"/>
      <w:r w:rsidRPr="004F603F">
        <w:t>, The Cistercians: Ideals and Reality, p. 4.</w:t>
      </w:r>
    </w:p>
  </w:footnote>
  <w:footnote w:id="28">
    <w:p w14:paraId="3F9362C8" w14:textId="36750B60" w:rsidR="004F603F" w:rsidRDefault="004F603F">
      <w:pPr>
        <w:pStyle w:val="FootnoteText"/>
      </w:pPr>
      <w:r>
        <w:rPr>
          <w:rStyle w:val="FootnoteReference"/>
        </w:rPr>
        <w:footnoteRef/>
      </w:r>
      <w:r>
        <w:t xml:space="preserve"> </w:t>
      </w:r>
      <w:r w:rsidRPr="00A6200D">
        <w:t xml:space="preserve">Louis Julius </w:t>
      </w:r>
      <w:proofErr w:type="spellStart"/>
      <w:r w:rsidRPr="00A6200D">
        <w:t>Lekai</w:t>
      </w:r>
      <w:proofErr w:type="spellEnd"/>
      <w:r w:rsidRPr="00A6200D">
        <w:t xml:space="preserve">, </w:t>
      </w:r>
      <w:r w:rsidRPr="00A6200D">
        <w:rPr>
          <w:i/>
          <w:iCs/>
        </w:rPr>
        <w:t>The Cistercians: Ideals and Reality,</w:t>
      </w:r>
      <w:r w:rsidRPr="00A6200D">
        <w:t xml:space="preserve"> p. </w:t>
      </w:r>
      <w:r>
        <w:t>5</w:t>
      </w:r>
      <w:r w:rsidRPr="00A6200D">
        <w:t>.</w:t>
      </w:r>
    </w:p>
  </w:footnote>
  <w:footnote w:id="29">
    <w:p w14:paraId="178A6295" w14:textId="32F82AFD" w:rsidR="004F603F" w:rsidRDefault="004F603F">
      <w:pPr>
        <w:pStyle w:val="FootnoteText"/>
      </w:pPr>
      <w:r>
        <w:rPr>
          <w:rStyle w:val="FootnoteReference"/>
        </w:rPr>
        <w:footnoteRef/>
      </w:r>
      <w:r>
        <w:t xml:space="preserve"> </w:t>
      </w:r>
      <w:r w:rsidRPr="00A6200D">
        <w:t xml:space="preserve">Louis Julius </w:t>
      </w:r>
      <w:proofErr w:type="spellStart"/>
      <w:r w:rsidRPr="00A6200D">
        <w:t>Lekai</w:t>
      </w:r>
      <w:proofErr w:type="spellEnd"/>
      <w:r w:rsidRPr="00A6200D">
        <w:t xml:space="preserve">, </w:t>
      </w:r>
      <w:r w:rsidRPr="00A6200D">
        <w:rPr>
          <w:i/>
          <w:iCs/>
        </w:rPr>
        <w:t>The Cistercians: Ideals and Reality,</w:t>
      </w:r>
      <w:r w:rsidRPr="00A6200D">
        <w:t xml:space="preserve"> p. </w:t>
      </w:r>
      <w:r>
        <w:t>11</w:t>
      </w:r>
      <w:r w:rsidRPr="00A6200D">
        <w:t>.</w:t>
      </w:r>
    </w:p>
  </w:footnote>
  <w:footnote w:id="30">
    <w:p w14:paraId="5CF32115" w14:textId="40155CF6" w:rsidR="004F603F" w:rsidRDefault="004F603F">
      <w:pPr>
        <w:pStyle w:val="FootnoteText"/>
      </w:pPr>
      <w:r>
        <w:rPr>
          <w:rStyle w:val="FootnoteReference"/>
        </w:rPr>
        <w:footnoteRef/>
      </w:r>
      <w:r>
        <w:t xml:space="preserve"> </w:t>
      </w:r>
      <w:r w:rsidRPr="004F603F">
        <w:t xml:space="preserve">Louis Julius </w:t>
      </w:r>
      <w:proofErr w:type="spellStart"/>
      <w:r w:rsidRPr="004F603F">
        <w:t>Lekai</w:t>
      </w:r>
      <w:proofErr w:type="spellEnd"/>
      <w:r w:rsidRPr="004F603F">
        <w:t xml:space="preserve">, The Cistercians: Ideals and Reality, p. </w:t>
      </w:r>
      <w:r>
        <w:t>11</w:t>
      </w:r>
      <w:r w:rsidRPr="004F603F">
        <w:t>.</w:t>
      </w:r>
    </w:p>
  </w:footnote>
  <w:footnote w:id="31">
    <w:p w14:paraId="40F04B58" w14:textId="419B2911" w:rsidR="004F603F" w:rsidRDefault="004F603F">
      <w:pPr>
        <w:pStyle w:val="FootnoteText"/>
      </w:pPr>
      <w:r>
        <w:rPr>
          <w:rStyle w:val="FootnoteReference"/>
        </w:rPr>
        <w:footnoteRef/>
      </w:r>
      <w:r>
        <w:t xml:space="preserve"> </w:t>
      </w:r>
      <w:r w:rsidRPr="004F603F">
        <w:t xml:space="preserve">Louis Julius </w:t>
      </w:r>
      <w:proofErr w:type="spellStart"/>
      <w:r w:rsidRPr="004F603F">
        <w:t>Lekai</w:t>
      </w:r>
      <w:proofErr w:type="spellEnd"/>
      <w:r w:rsidRPr="004F603F">
        <w:t xml:space="preserve">, The Cistercians: Ideals and Reality, p. </w:t>
      </w:r>
      <w:r>
        <w:t>11</w:t>
      </w:r>
      <w:r w:rsidRPr="004F603F">
        <w:t>.</w:t>
      </w:r>
    </w:p>
  </w:footnote>
  <w:footnote w:id="32">
    <w:p w14:paraId="04D0DF32" w14:textId="78BCF0C0" w:rsidR="004F603F" w:rsidRDefault="004F603F">
      <w:pPr>
        <w:pStyle w:val="FootnoteText"/>
      </w:pPr>
      <w:r>
        <w:rPr>
          <w:rStyle w:val="FootnoteReference"/>
        </w:rPr>
        <w:footnoteRef/>
      </w:r>
      <w:r>
        <w:t xml:space="preserve"> </w:t>
      </w:r>
      <w:r w:rsidRPr="00A6200D">
        <w:t xml:space="preserve">Louis Julius </w:t>
      </w:r>
      <w:proofErr w:type="spellStart"/>
      <w:r w:rsidRPr="00A6200D">
        <w:t>Lekai</w:t>
      </w:r>
      <w:proofErr w:type="spellEnd"/>
      <w:r w:rsidRPr="00A6200D">
        <w:t xml:space="preserve">, </w:t>
      </w:r>
      <w:r w:rsidRPr="00A6200D">
        <w:rPr>
          <w:i/>
          <w:iCs/>
        </w:rPr>
        <w:t>The Cistercians: Ideals and Reality,</w:t>
      </w:r>
      <w:r w:rsidRPr="00A6200D">
        <w:t xml:space="preserve"> p. </w:t>
      </w:r>
      <w:r>
        <w:t>13</w:t>
      </w:r>
      <w:r w:rsidRPr="00A6200D">
        <w:t>.</w:t>
      </w:r>
    </w:p>
  </w:footnote>
  <w:footnote w:id="33">
    <w:p w14:paraId="09F66F71" w14:textId="44B8362B" w:rsidR="004F603F" w:rsidRDefault="004F603F">
      <w:pPr>
        <w:pStyle w:val="FootnoteText"/>
      </w:pPr>
      <w:r>
        <w:rPr>
          <w:rStyle w:val="FootnoteReference"/>
        </w:rPr>
        <w:footnoteRef/>
      </w:r>
      <w:r>
        <w:t xml:space="preserve"> </w:t>
      </w:r>
      <w:r w:rsidRPr="004F603F">
        <w:t xml:space="preserve">Louis Julius </w:t>
      </w:r>
      <w:proofErr w:type="spellStart"/>
      <w:r w:rsidRPr="004F603F">
        <w:t>Lekai</w:t>
      </w:r>
      <w:proofErr w:type="spellEnd"/>
      <w:r w:rsidRPr="004F603F">
        <w:t xml:space="preserve">, The Cistercians: Ideals and Reality, p. </w:t>
      </w:r>
      <w:r>
        <w:t>12</w:t>
      </w:r>
      <w:r w:rsidRPr="004F603F">
        <w:t>.</w:t>
      </w:r>
    </w:p>
  </w:footnote>
  <w:footnote w:id="34">
    <w:p w14:paraId="029677D7" w14:textId="3236AFA9" w:rsidR="004F603F" w:rsidRDefault="004F603F">
      <w:pPr>
        <w:pStyle w:val="FootnoteText"/>
      </w:pPr>
      <w:r>
        <w:rPr>
          <w:rStyle w:val="FootnoteReference"/>
        </w:rPr>
        <w:footnoteRef/>
      </w:r>
      <w:r>
        <w:t xml:space="preserve"> </w:t>
      </w:r>
      <w:r w:rsidRPr="004F603F">
        <w:t xml:space="preserve">Louis Julius </w:t>
      </w:r>
      <w:proofErr w:type="spellStart"/>
      <w:r w:rsidRPr="004F603F">
        <w:t>Lekai</w:t>
      </w:r>
      <w:proofErr w:type="spellEnd"/>
      <w:r w:rsidRPr="004F603F">
        <w:t xml:space="preserve">, The Cistercians: Ideals and Reality, p. </w:t>
      </w:r>
      <w:r>
        <w:t>12</w:t>
      </w:r>
      <w:r w:rsidRPr="004F603F">
        <w:t>.</w:t>
      </w:r>
    </w:p>
  </w:footnote>
  <w:footnote w:id="35">
    <w:p w14:paraId="100138C4" w14:textId="5ED7E87F" w:rsidR="004F603F" w:rsidRDefault="004F603F">
      <w:pPr>
        <w:pStyle w:val="FootnoteText"/>
      </w:pPr>
      <w:r>
        <w:rPr>
          <w:rStyle w:val="FootnoteReference"/>
        </w:rPr>
        <w:footnoteRef/>
      </w:r>
      <w:r>
        <w:t xml:space="preserve"> </w:t>
      </w:r>
      <w:r w:rsidRPr="004F603F">
        <w:t xml:space="preserve">Louis Julius </w:t>
      </w:r>
      <w:proofErr w:type="spellStart"/>
      <w:r w:rsidRPr="004F603F">
        <w:t>Lekai</w:t>
      </w:r>
      <w:proofErr w:type="spellEnd"/>
      <w:r w:rsidRPr="004F603F">
        <w:t xml:space="preserve">, The Cistercians: Ideals and Reality, p. </w:t>
      </w:r>
      <w:r>
        <w:t>13</w:t>
      </w:r>
      <w:r w:rsidRPr="004F603F">
        <w:t>.</w:t>
      </w:r>
    </w:p>
  </w:footnote>
  <w:footnote w:id="36">
    <w:p w14:paraId="5FC767CA" w14:textId="38562ACB" w:rsidR="004F603F" w:rsidRDefault="004F603F">
      <w:pPr>
        <w:pStyle w:val="FootnoteText"/>
      </w:pPr>
      <w:r>
        <w:rPr>
          <w:rStyle w:val="FootnoteReference"/>
        </w:rPr>
        <w:footnoteRef/>
      </w:r>
      <w:r>
        <w:t xml:space="preserve"> </w:t>
      </w:r>
      <w:r w:rsidRPr="004F603F">
        <w:t xml:space="preserve">Louis Julius </w:t>
      </w:r>
      <w:proofErr w:type="spellStart"/>
      <w:r w:rsidRPr="004F603F">
        <w:t>Lekai</w:t>
      </w:r>
      <w:proofErr w:type="spellEnd"/>
      <w:r w:rsidRPr="004F603F">
        <w:t xml:space="preserve">, The Cistercians: Ideals and Reality, p. </w:t>
      </w:r>
      <w:r>
        <w:t>13</w:t>
      </w:r>
      <w:r w:rsidRPr="004F603F">
        <w:t>.</w:t>
      </w:r>
    </w:p>
  </w:footnote>
  <w:footnote w:id="37">
    <w:p w14:paraId="0C71B9ED" w14:textId="0AABD017" w:rsidR="004F603F" w:rsidRDefault="004F603F">
      <w:pPr>
        <w:pStyle w:val="FootnoteText"/>
      </w:pPr>
      <w:r>
        <w:rPr>
          <w:rStyle w:val="FootnoteReference"/>
        </w:rPr>
        <w:footnoteRef/>
      </w:r>
      <w:r>
        <w:t xml:space="preserve"> </w:t>
      </w:r>
      <w:r w:rsidRPr="004F603F">
        <w:t xml:space="preserve">Louis Julius </w:t>
      </w:r>
      <w:proofErr w:type="spellStart"/>
      <w:r w:rsidRPr="004F603F">
        <w:t>Lekai</w:t>
      </w:r>
      <w:proofErr w:type="spellEnd"/>
      <w:r w:rsidRPr="004F603F">
        <w:t xml:space="preserve">, The Cistercians: Ideals and Reality, p. </w:t>
      </w:r>
      <w:r>
        <w:t>17</w:t>
      </w:r>
      <w:r w:rsidRPr="004F603F">
        <w:t>.</w:t>
      </w:r>
    </w:p>
  </w:footnote>
  <w:footnote w:id="38">
    <w:p w14:paraId="1F25670E" w14:textId="54E94ED6" w:rsidR="004F603F" w:rsidRDefault="004F603F">
      <w:pPr>
        <w:pStyle w:val="FootnoteText"/>
      </w:pPr>
      <w:r>
        <w:rPr>
          <w:rStyle w:val="FootnoteReference"/>
        </w:rPr>
        <w:footnoteRef/>
      </w:r>
      <w:r>
        <w:t xml:space="preserve"> </w:t>
      </w:r>
      <w:r w:rsidRPr="004F603F">
        <w:t xml:space="preserve">Louis Julius </w:t>
      </w:r>
      <w:proofErr w:type="spellStart"/>
      <w:r w:rsidRPr="004F603F">
        <w:t>Lekai</w:t>
      </w:r>
      <w:proofErr w:type="spellEnd"/>
      <w:r w:rsidRPr="004F603F">
        <w:t xml:space="preserve">, The Cistercians: Ideals and Reality, p. </w:t>
      </w:r>
      <w:r>
        <w:t>12-13</w:t>
      </w:r>
      <w:r w:rsidRPr="004F603F">
        <w:t>.</w:t>
      </w:r>
    </w:p>
  </w:footnote>
  <w:footnote w:id="39">
    <w:p w14:paraId="0FD09BFE" w14:textId="4856A0AA" w:rsidR="004F603F" w:rsidRDefault="004F603F">
      <w:pPr>
        <w:pStyle w:val="FootnoteText"/>
      </w:pPr>
      <w:r>
        <w:rPr>
          <w:rStyle w:val="FootnoteReference"/>
        </w:rPr>
        <w:footnoteRef/>
      </w:r>
      <w:r>
        <w:t xml:space="preserve"> </w:t>
      </w:r>
      <w:r w:rsidRPr="004F603F">
        <w:t xml:space="preserve">Louis Julius </w:t>
      </w:r>
      <w:proofErr w:type="spellStart"/>
      <w:r w:rsidRPr="004F603F">
        <w:t>Lekai</w:t>
      </w:r>
      <w:proofErr w:type="spellEnd"/>
      <w:r w:rsidRPr="004F603F">
        <w:t xml:space="preserve">, The Cistercians: Ideals and Reality, p. </w:t>
      </w:r>
      <w:r>
        <w:t>23</w:t>
      </w:r>
      <w:r w:rsidRPr="004F603F">
        <w:t>.</w:t>
      </w:r>
    </w:p>
  </w:footnote>
  <w:footnote w:id="40">
    <w:p w14:paraId="6E03AB01" w14:textId="122D09F3" w:rsidR="004F603F" w:rsidRDefault="004F603F">
      <w:pPr>
        <w:pStyle w:val="FootnoteText"/>
      </w:pPr>
      <w:r>
        <w:rPr>
          <w:rStyle w:val="FootnoteReference"/>
        </w:rPr>
        <w:footnoteRef/>
      </w:r>
      <w:r>
        <w:t xml:space="preserve"> </w:t>
      </w:r>
      <w:r w:rsidRPr="004F603F">
        <w:t xml:space="preserve">Louis Julius </w:t>
      </w:r>
      <w:proofErr w:type="spellStart"/>
      <w:r w:rsidRPr="004F603F">
        <w:t>Lekai</w:t>
      </w:r>
      <w:proofErr w:type="spellEnd"/>
      <w:r w:rsidRPr="004F603F">
        <w:t xml:space="preserve">, The Cistercians: Ideals and Reality, p. </w:t>
      </w:r>
      <w:r>
        <w:t>27</w:t>
      </w:r>
      <w:r w:rsidRPr="004F603F">
        <w:t>.</w:t>
      </w:r>
    </w:p>
  </w:footnote>
  <w:footnote w:id="41">
    <w:p w14:paraId="06771471" w14:textId="67AB1B6F" w:rsidR="004F603F" w:rsidRDefault="004F603F">
      <w:pPr>
        <w:pStyle w:val="FootnoteText"/>
      </w:pPr>
      <w:r>
        <w:rPr>
          <w:rStyle w:val="FootnoteReference"/>
        </w:rPr>
        <w:footnoteRef/>
      </w:r>
      <w:r>
        <w:t xml:space="preserve"> </w:t>
      </w:r>
      <w:r w:rsidRPr="004F603F">
        <w:t xml:space="preserve">Louis Julius </w:t>
      </w:r>
      <w:proofErr w:type="spellStart"/>
      <w:r w:rsidRPr="004F603F">
        <w:t>Lekai</w:t>
      </w:r>
      <w:proofErr w:type="spellEnd"/>
      <w:r w:rsidRPr="004F603F">
        <w:t xml:space="preserve">, The Cistercians: Ideals and Reality, p. </w:t>
      </w:r>
      <w:r>
        <w:t>28</w:t>
      </w:r>
      <w:r w:rsidRPr="004F603F">
        <w:t>.</w:t>
      </w:r>
    </w:p>
  </w:footnote>
  <w:footnote w:id="42">
    <w:p w14:paraId="33F61F10" w14:textId="215018A3" w:rsidR="00D14F29" w:rsidRDefault="00D14F29">
      <w:pPr>
        <w:pStyle w:val="FootnoteText"/>
      </w:pPr>
      <w:r>
        <w:rPr>
          <w:rStyle w:val="FootnoteReference"/>
        </w:rPr>
        <w:footnoteRef/>
      </w:r>
      <w:r>
        <w:t xml:space="preserve"> </w:t>
      </w:r>
      <w:r w:rsidRPr="00D14F29">
        <w:t xml:space="preserve">Charta </w:t>
      </w:r>
      <w:proofErr w:type="spellStart"/>
      <w:r w:rsidRPr="00D14F29">
        <w:t>Caritatis</w:t>
      </w:r>
      <w:proofErr w:type="spellEnd"/>
      <w:r w:rsidRPr="00D14F29">
        <w:t xml:space="preserve">, Trans. by Michael </w:t>
      </w:r>
      <w:proofErr w:type="gramStart"/>
      <w:r w:rsidRPr="00D14F29">
        <w:t>Grant</w:t>
      </w:r>
      <w:proofErr w:type="gramEnd"/>
      <w:r w:rsidRPr="00D14F29">
        <w:t xml:space="preserve"> and Maria </w:t>
      </w:r>
      <w:proofErr w:type="spellStart"/>
      <w:r w:rsidRPr="00D14F29">
        <w:t>Hjerte</w:t>
      </w:r>
      <w:proofErr w:type="spellEnd"/>
      <w:r w:rsidRPr="00D14F29">
        <w:t xml:space="preserve"> Engen (Rome: Curia </w:t>
      </w:r>
      <w:proofErr w:type="spellStart"/>
      <w:r w:rsidRPr="00D14F29">
        <w:t>OCist</w:t>
      </w:r>
      <w:proofErr w:type="spellEnd"/>
      <w:r w:rsidRPr="00D14F29">
        <w:t>, 1996-2009).</w:t>
      </w:r>
    </w:p>
  </w:footnote>
  <w:footnote w:id="43">
    <w:p w14:paraId="6AA8A1C3" w14:textId="5AAD5A47" w:rsidR="004F603F" w:rsidRDefault="004F603F">
      <w:pPr>
        <w:pStyle w:val="FootnoteText"/>
      </w:pPr>
      <w:r>
        <w:rPr>
          <w:rStyle w:val="FootnoteReference"/>
        </w:rPr>
        <w:footnoteRef/>
      </w:r>
      <w:r>
        <w:t xml:space="preserve"> </w:t>
      </w:r>
      <w:r w:rsidRPr="004F603F">
        <w:t xml:space="preserve">Louis Julius </w:t>
      </w:r>
      <w:proofErr w:type="spellStart"/>
      <w:r w:rsidRPr="004F603F">
        <w:t>Lekai</w:t>
      </w:r>
      <w:proofErr w:type="spellEnd"/>
      <w:r w:rsidRPr="004F603F">
        <w:t xml:space="preserve">, The Cistercians: Ideals and Reality, p. </w:t>
      </w:r>
      <w:r>
        <w:t>28</w:t>
      </w:r>
      <w:r w:rsidR="00D14F29">
        <w:t xml:space="preserve">, Charta </w:t>
      </w:r>
      <w:proofErr w:type="spellStart"/>
      <w:r w:rsidR="00D14F29">
        <w:t>Caritatis</w:t>
      </w:r>
      <w:proofErr w:type="spellEnd"/>
      <w:r w:rsidR="00D14F29">
        <w:t>.</w:t>
      </w:r>
    </w:p>
  </w:footnote>
  <w:footnote w:id="44">
    <w:p w14:paraId="10D8CE04" w14:textId="463C1391" w:rsidR="004F603F" w:rsidRDefault="004F603F">
      <w:pPr>
        <w:pStyle w:val="FootnoteText"/>
      </w:pPr>
      <w:r>
        <w:rPr>
          <w:rStyle w:val="FootnoteReference"/>
        </w:rPr>
        <w:footnoteRef/>
      </w:r>
      <w:r>
        <w:t xml:space="preserve"> </w:t>
      </w:r>
      <w:r w:rsidRPr="004F603F">
        <w:t xml:space="preserve">Louis Julius </w:t>
      </w:r>
      <w:proofErr w:type="spellStart"/>
      <w:r w:rsidRPr="004F603F">
        <w:t>Lekai</w:t>
      </w:r>
      <w:proofErr w:type="spellEnd"/>
      <w:r w:rsidRPr="004F603F">
        <w:t xml:space="preserve">, The Cistercians: Ideals and Reality, p. </w:t>
      </w:r>
      <w:r>
        <w:t>28</w:t>
      </w:r>
      <w:r w:rsidRPr="004F603F">
        <w:t>.</w:t>
      </w:r>
    </w:p>
  </w:footnote>
  <w:footnote w:id="45">
    <w:p w14:paraId="66364999" w14:textId="0FFDDE6A" w:rsidR="004F603F" w:rsidRDefault="004F603F">
      <w:pPr>
        <w:pStyle w:val="FootnoteText"/>
      </w:pPr>
      <w:r>
        <w:rPr>
          <w:rStyle w:val="FootnoteReference"/>
        </w:rPr>
        <w:footnoteRef/>
      </w:r>
      <w:r>
        <w:t xml:space="preserve"> </w:t>
      </w:r>
      <w:r w:rsidRPr="004F603F">
        <w:t xml:space="preserve">Louis Julius </w:t>
      </w:r>
      <w:proofErr w:type="spellStart"/>
      <w:r w:rsidRPr="004F603F">
        <w:t>Lekai</w:t>
      </w:r>
      <w:proofErr w:type="spellEnd"/>
      <w:r w:rsidRPr="004F603F">
        <w:t xml:space="preserve">, The Cistercians: Ideals and Reality, p. </w:t>
      </w:r>
      <w:r>
        <w:t>29-30</w:t>
      </w:r>
      <w:r w:rsidRPr="004F603F">
        <w:t>.</w:t>
      </w:r>
    </w:p>
  </w:footnote>
  <w:footnote w:id="46">
    <w:p w14:paraId="446F0D9C" w14:textId="77777777" w:rsidR="007E2EBC" w:rsidRDefault="007E2EBC" w:rsidP="007E2EBC">
      <w:pPr>
        <w:pStyle w:val="FootnoteText"/>
      </w:pPr>
      <w:r>
        <w:rPr>
          <w:rStyle w:val="FootnoteReference"/>
        </w:rPr>
        <w:footnoteRef/>
      </w:r>
      <w:r>
        <w:t xml:space="preserve"> </w:t>
      </w:r>
      <w:r w:rsidRPr="004F603F">
        <w:t xml:space="preserve">Louis Julius </w:t>
      </w:r>
      <w:proofErr w:type="spellStart"/>
      <w:r w:rsidRPr="004F603F">
        <w:t>Lekai</w:t>
      </w:r>
      <w:proofErr w:type="spellEnd"/>
      <w:r w:rsidRPr="004F603F">
        <w:t xml:space="preserve">, </w:t>
      </w:r>
      <w:r w:rsidRPr="0062341C">
        <w:rPr>
          <w:i/>
          <w:iCs/>
        </w:rPr>
        <w:t>The Cistercians: Ideals and Reality</w:t>
      </w:r>
      <w:r w:rsidRPr="004F603F">
        <w:t xml:space="preserve">, p. </w:t>
      </w:r>
      <w:r>
        <w:t>28-30</w:t>
      </w:r>
      <w:r w:rsidRPr="004F603F">
        <w:t>.</w:t>
      </w:r>
    </w:p>
  </w:footnote>
  <w:footnote w:id="47">
    <w:p w14:paraId="62FD6D8E" w14:textId="0B4075D2" w:rsidR="004F603F" w:rsidRDefault="004F603F">
      <w:pPr>
        <w:pStyle w:val="FootnoteText"/>
      </w:pPr>
      <w:r>
        <w:rPr>
          <w:rStyle w:val="FootnoteReference"/>
        </w:rPr>
        <w:footnoteRef/>
      </w:r>
      <w:r>
        <w:t xml:space="preserve"> </w:t>
      </w:r>
      <w:bookmarkStart w:id="1" w:name="_Hlk172987956"/>
      <w:r w:rsidRPr="00A6200D">
        <w:t xml:space="preserve">Louis Julius </w:t>
      </w:r>
      <w:proofErr w:type="spellStart"/>
      <w:r w:rsidRPr="00A6200D">
        <w:t>Lekai</w:t>
      </w:r>
      <w:proofErr w:type="spellEnd"/>
      <w:r w:rsidRPr="00A6200D">
        <w:t xml:space="preserve">, </w:t>
      </w:r>
      <w:r w:rsidRPr="00A6200D">
        <w:rPr>
          <w:i/>
          <w:iCs/>
        </w:rPr>
        <w:t>The Cistercians: Ideals and Reality,</w:t>
      </w:r>
      <w:r w:rsidRPr="00A6200D">
        <w:t xml:space="preserve"> p. </w:t>
      </w:r>
      <w:r>
        <w:t>25</w:t>
      </w:r>
      <w:r w:rsidRPr="00A6200D">
        <w:t>.</w:t>
      </w:r>
      <w:bookmarkEnd w:id="1"/>
    </w:p>
  </w:footnote>
  <w:footnote w:id="48">
    <w:p w14:paraId="3B9BF992" w14:textId="1D39B84A" w:rsidR="004F603F" w:rsidRDefault="004F603F">
      <w:pPr>
        <w:pStyle w:val="FootnoteText"/>
      </w:pPr>
      <w:r>
        <w:rPr>
          <w:rStyle w:val="FootnoteReference"/>
        </w:rPr>
        <w:footnoteRef/>
      </w:r>
      <w:r>
        <w:t xml:space="preserve"> </w:t>
      </w:r>
      <w:r w:rsidRPr="004F603F">
        <w:t xml:space="preserve">Louis Julius </w:t>
      </w:r>
      <w:proofErr w:type="spellStart"/>
      <w:r w:rsidRPr="004F603F">
        <w:t>Lekai</w:t>
      </w:r>
      <w:proofErr w:type="spellEnd"/>
      <w:r w:rsidRPr="004F603F">
        <w:t xml:space="preserve">, </w:t>
      </w:r>
      <w:r w:rsidRPr="0062341C">
        <w:rPr>
          <w:i/>
          <w:iCs/>
        </w:rPr>
        <w:t>The Cistercians: Ideals and Reality</w:t>
      </w:r>
      <w:r w:rsidRPr="004F603F">
        <w:t xml:space="preserve">, p. </w:t>
      </w:r>
      <w:r>
        <w:t>26</w:t>
      </w:r>
      <w:r w:rsidRPr="004F603F">
        <w:t>.</w:t>
      </w:r>
    </w:p>
  </w:footnote>
  <w:footnote w:id="49">
    <w:p w14:paraId="2F98E26B" w14:textId="5BA04F07" w:rsidR="004F603F" w:rsidRDefault="004F603F">
      <w:pPr>
        <w:pStyle w:val="FootnoteText"/>
      </w:pPr>
      <w:r>
        <w:rPr>
          <w:rStyle w:val="FootnoteReference"/>
        </w:rPr>
        <w:footnoteRef/>
      </w:r>
      <w:r>
        <w:t xml:space="preserve"> </w:t>
      </w:r>
      <w:r w:rsidRPr="004F603F">
        <w:t xml:space="preserve">Louis Julius </w:t>
      </w:r>
      <w:proofErr w:type="spellStart"/>
      <w:r w:rsidRPr="004F603F">
        <w:t>Lekai</w:t>
      </w:r>
      <w:proofErr w:type="spellEnd"/>
      <w:r w:rsidRPr="004F603F">
        <w:t xml:space="preserve">, </w:t>
      </w:r>
      <w:r w:rsidRPr="0062341C">
        <w:rPr>
          <w:i/>
          <w:iCs/>
        </w:rPr>
        <w:t>The Cistercians: Ideals and Reality</w:t>
      </w:r>
      <w:r w:rsidRPr="004F603F">
        <w:t xml:space="preserve">, p. </w:t>
      </w:r>
      <w:r>
        <w:t>26</w:t>
      </w:r>
      <w:r w:rsidRPr="004F603F">
        <w:t>.</w:t>
      </w:r>
    </w:p>
  </w:footnote>
  <w:footnote w:id="50">
    <w:p w14:paraId="7CF1100C" w14:textId="22529D4C" w:rsidR="0062341C" w:rsidRDefault="0062341C">
      <w:pPr>
        <w:pStyle w:val="FootnoteText"/>
      </w:pPr>
      <w:r>
        <w:rPr>
          <w:rStyle w:val="FootnoteReference"/>
        </w:rPr>
        <w:footnoteRef/>
      </w:r>
      <w:r>
        <w:t xml:space="preserve"> </w:t>
      </w:r>
      <w:r w:rsidRPr="00A6200D">
        <w:t xml:space="preserve">Louis Julius </w:t>
      </w:r>
      <w:proofErr w:type="spellStart"/>
      <w:r w:rsidRPr="00A6200D">
        <w:t>Lekai</w:t>
      </w:r>
      <w:proofErr w:type="spellEnd"/>
      <w:r w:rsidRPr="00A6200D">
        <w:t xml:space="preserve">, </w:t>
      </w:r>
      <w:r w:rsidRPr="00A6200D">
        <w:rPr>
          <w:i/>
          <w:iCs/>
        </w:rPr>
        <w:t>The Cistercians: Ideals and Reality,</w:t>
      </w:r>
      <w:r w:rsidRPr="00A6200D">
        <w:t xml:space="preserve"> p. </w:t>
      </w:r>
      <w:r>
        <w:t>2</w:t>
      </w:r>
      <w:r>
        <w:t>6</w:t>
      </w:r>
      <w:r w:rsidRPr="00A6200D">
        <w:t>.</w:t>
      </w:r>
    </w:p>
  </w:footnote>
  <w:footnote w:id="51">
    <w:p w14:paraId="49D51738" w14:textId="786DA325" w:rsidR="004F603F" w:rsidRDefault="004F603F">
      <w:pPr>
        <w:pStyle w:val="FootnoteText"/>
      </w:pPr>
      <w:r>
        <w:rPr>
          <w:rStyle w:val="FootnoteReference"/>
        </w:rPr>
        <w:footnoteRef/>
      </w:r>
      <w:r>
        <w:t xml:space="preserve"> </w:t>
      </w:r>
      <w:r w:rsidRPr="004F603F">
        <w:t xml:space="preserve">Louis Julius </w:t>
      </w:r>
      <w:proofErr w:type="spellStart"/>
      <w:r w:rsidRPr="004F603F">
        <w:t>Lekai</w:t>
      </w:r>
      <w:proofErr w:type="spellEnd"/>
      <w:r w:rsidRPr="004F603F">
        <w:t xml:space="preserve">, </w:t>
      </w:r>
      <w:r w:rsidRPr="0062341C">
        <w:rPr>
          <w:i/>
          <w:iCs/>
        </w:rPr>
        <w:t>The Cistercians: Ideals and Reality</w:t>
      </w:r>
      <w:r w:rsidRPr="004F603F">
        <w:t xml:space="preserve">, p. </w:t>
      </w:r>
      <w:r>
        <w:t>26</w:t>
      </w:r>
      <w:r w:rsidRPr="004F603F">
        <w:t>.</w:t>
      </w:r>
    </w:p>
  </w:footnote>
  <w:footnote w:id="52">
    <w:p w14:paraId="5F345C39" w14:textId="20D62078" w:rsidR="004F603F" w:rsidRDefault="004F603F">
      <w:pPr>
        <w:pStyle w:val="FootnoteText"/>
      </w:pPr>
      <w:r>
        <w:rPr>
          <w:rStyle w:val="FootnoteReference"/>
        </w:rPr>
        <w:footnoteRef/>
      </w:r>
      <w:r>
        <w:t xml:space="preserve"> </w:t>
      </w:r>
      <w:r w:rsidRPr="00A6200D">
        <w:t xml:space="preserve">Louis Julius </w:t>
      </w:r>
      <w:proofErr w:type="spellStart"/>
      <w:r w:rsidRPr="00A6200D">
        <w:t>Lekai</w:t>
      </w:r>
      <w:proofErr w:type="spellEnd"/>
      <w:r w:rsidRPr="00A6200D">
        <w:t xml:space="preserve">, </w:t>
      </w:r>
      <w:r w:rsidRPr="00A6200D">
        <w:rPr>
          <w:i/>
          <w:iCs/>
        </w:rPr>
        <w:t>The Cistercians: Ideals and Reality,</w:t>
      </w:r>
      <w:r w:rsidRPr="00A6200D">
        <w:t xml:space="preserve"> p. </w:t>
      </w:r>
      <w:r>
        <w:t>31</w:t>
      </w:r>
      <w:r w:rsidRPr="00A6200D">
        <w:t>.</w:t>
      </w:r>
    </w:p>
  </w:footnote>
  <w:footnote w:id="53">
    <w:p w14:paraId="411B5BB3" w14:textId="48B48E3E" w:rsidR="004F603F" w:rsidRDefault="004F603F">
      <w:pPr>
        <w:pStyle w:val="FootnoteText"/>
      </w:pPr>
      <w:r>
        <w:rPr>
          <w:rStyle w:val="FootnoteReference"/>
        </w:rPr>
        <w:footnoteRef/>
      </w:r>
      <w:r>
        <w:t xml:space="preserve"> </w:t>
      </w:r>
      <w:r w:rsidRPr="004F603F">
        <w:t xml:space="preserve">Louis Julius </w:t>
      </w:r>
      <w:proofErr w:type="spellStart"/>
      <w:r w:rsidRPr="004F603F">
        <w:t>Lekai</w:t>
      </w:r>
      <w:proofErr w:type="spellEnd"/>
      <w:r w:rsidRPr="004F603F">
        <w:t xml:space="preserve">, </w:t>
      </w:r>
      <w:r w:rsidRPr="0062341C">
        <w:rPr>
          <w:i/>
          <w:iCs/>
        </w:rPr>
        <w:t>The Cistercians: Ideals and Reality</w:t>
      </w:r>
      <w:r w:rsidRPr="004F603F">
        <w:t xml:space="preserve">, p. </w:t>
      </w:r>
      <w:r>
        <w:t>66</w:t>
      </w:r>
      <w:r w:rsidRPr="004F603F">
        <w:t>.</w:t>
      </w:r>
    </w:p>
  </w:footnote>
  <w:footnote w:id="54">
    <w:p w14:paraId="33CD91A9" w14:textId="3BB0E3FB" w:rsidR="004F603F" w:rsidRDefault="004F603F">
      <w:pPr>
        <w:pStyle w:val="FootnoteText"/>
      </w:pPr>
      <w:r>
        <w:rPr>
          <w:rStyle w:val="FootnoteReference"/>
        </w:rPr>
        <w:footnoteRef/>
      </w:r>
      <w:r>
        <w:t xml:space="preserve"> </w:t>
      </w:r>
      <w:r w:rsidRPr="004F603F">
        <w:t xml:space="preserve">Louis Julius </w:t>
      </w:r>
      <w:proofErr w:type="spellStart"/>
      <w:r w:rsidRPr="004F603F">
        <w:t>Lekai</w:t>
      </w:r>
      <w:proofErr w:type="spellEnd"/>
      <w:r w:rsidRPr="004F603F">
        <w:t xml:space="preserve">, </w:t>
      </w:r>
      <w:r w:rsidRPr="009D4EEA">
        <w:rPr>
          <w:i/>
          <w:iCs/>
        </w:rPr>
        <w:t>The Cistercians: Ideals and Reality,</w:t>
      </w:r>
      <w:r w:rsidRPr="004F603F">
        <w:t xml:space="preserve"> p. </w:t>
      </w:r>
      <w:r>
        <w:t>31</w:t>
      </w:r>
      <w:r w:rsidRPr="004F603F">
        <w:t>.</w:t>
      </w:r>
    </w:p>
  </w:footnote>
  <w:footnote w:id="55">
    <w:p w14:paraId="6695F61F" w14:textId="3DF901BC" w:rsidR="009F0C1A" w:rsidRDefault="009F0C1A">
      <w:pPr>
        <w:pStyle w:val="FootnoteText"/>
      </w:pPr>
      <w:r>
        <w:rPr>
          <w:rStyle w:val="FootnoteReference"/>
        </w:rPr>
        <w:footnoteRef/>
      </w:r>
      <w:r>
        <w:t xml:space="preserve"> </w:t>
      </w:r>
      <w:bookmarkStart w:id="2" w:name="_Hlk172986642"/>
      <w:r w:rsidRPr="009F0C1A">
        <w:t>Frances and</w:t>
      </w:r>
      <w:r>
        <w:t xml:space="preserve"> Joseph</w:t>
      </w:r>
      <w:r w:rsidRPr="009F0C1A">
        <w:t xml:space="preserve"> </w:t>
      </w:r>
      <w:proofErr w:type="spellStart"/>
      <w:r w:rsidRPr="009F0C1A">
        <w:t>Gies</w:t>
      </w:r>
      <w:proofErr w:type="spellEnd"/>
      <w:r w:rsidRPr="009F0C1A">
        <w:t xml:space="preserve">, </w:t>
      </w:r>
      <w:r w:rsidRPr="009F0C1A">
        <w:rPr>
          <w:i/>
          <w:iCs/>
        </w:rPr>
        <w:t>Cathedral, Forge, and Waterwheel: Technology and Invention in the Middle Ages</w:t>
      </w:r>
      <w:r w:rsidRPr="009F0C1A">
        <w:t xml:space="preserve">, </w:t>
      </w:r>
      <w:r>
        <w:t xml:space="preserve"> p. 111.</w:t>
      </w:r>
      <w:bookmarkEnd w:id="2"/>
    </w:p>
  </w:footnote>
  <w:footnote w:id="56">
    <w:p w14:paraId="24C4CA3E" w14:textId="0A13875D" w:rsidR="009D4EEA" w:rsidRDefault="009D4EEA">
      <w:pPr>
        <w:pStyle w:val="FootnoteText"/>
      </w:pPr>
      <w:r>
        <w:rPr>
          <w:rStyle w:val="FootnoteReference"/>
        </w:rPr>
        <w:footnoteRef/>
      </w:r>
      <w:r>
        <w:t xml:space="preserve"> </w:t>
      </w:r>
      <w:r w:rsidRPr="009D4EEA">
        <w:t xml:space="preserve">Louis Julius </w:t>
      </w:r>
      <w:proofErr w:type="spellStart"/>
      <w:r w:rsidRPr="009D4EEA">
        <w:t>Lekai</w:t>
      </w:r>
      <w:proofErr w:type="spellEnd"/>
      <w:r w:rsidRPr="009D4EEA">
        <w:t xml:space="preserve">, </w:t>
      </w:r>
      <w:r w:rsidRPr="009D4EEA">
        <w:rPr>
          <w:i/>
          <w:iCs/>
        </w:rPr>
        <w:t>The Cistercians: Ideals and Reality</w:t>
      </w:r>
      <w:r w:rsidRPr="009D4EEA">
        <w:t>, p. 31</w:t>
      </w:r>
      <w:r w:rsidR="009A6860">
        <w:t>, 33-34</w:t>
      </w:r>
      <w:r w:rsidRPr="009D4EEA">
        <w:t>.</w:t>
      </w:r>
    </w:p>
  </w:footnote>
  <w:footnote w:id="57">
    <w:p w14:paraId="2002A5E7" w14:textId="5DFC7596" w:rsidR="009F0C1A" w:rsidRDefault="009F0C1A">
      <w:pPr>
        <w:pStyle w:val="FootnoteText"/>
      </w:pPr>
      <w:r>
        <w:rPr>
          <w:rStyle w:val="FootnoteReference"/>
        </w:rPr>
        <w:footnoteRef/>
      </w:r>
      <w:r>
        <w:t xml:space="preserve"> </w:t>
      </w:r>
      <w:r w:rsidRPr="009F0C1A">
        <w:t xml:space="preserve">Frances and Joseph </w:t>
      </w:r>
      <w:proofErr w:type="spellStart"/>
      <w:r w:rsidRPr="009F0C1A">
        <w:t>Gies</w:t>
      </w:r>
      <w:proofErr w:type="spellEnd"/>
      <w:r w:rsidRPr="009F0C1A">
        <w:t xml:space="preserve">, </w:t>
      </w:r>
      <w:r w:rsidRPr="009F0C1A">
        <w:rPr>
          <w:i/>
          <w:iCs/>
        </w:rPr>
        <w:t>Cathedral, Forge, and Waterwheel: Technology and Invention in the Middle Ages</w:t>
      </w:r>
      <w:r w:rsidRPr="009F0C1A">
        <w:t xml:space="preserve">,  p. </w:t>
      </w:r>
      <w:r>
        <w:t>9</w:t>
      </w:r>
      <w:r w:rsidRPr="009F0C1A">
        <w:t>.</w:t>
      </w:r>
    </w:p>
  </w:footnote>
  <w:footnote w:id="58">
    <w:p w14:paraId="415E1254" w14:textId="0910F16E" w:rsidR="009D4EEA" w:rsidRDefault="009D4EEA">
      <w:pPr>
        <w:pStyle w:val="FootnoteText"/>
      </w:pPr>
      <w:r>
        <w:rPr>
          <w:rStyle w:val="FootnoteReference"/>
        </w:rPr>
        <w:footnoteRef/>
      </w:r>
      <w:r>
        <w:t xml:space="preserve"> </w:t>
      </w:r>
      <w:r w:rsidRPr="009F0C1A">
        <w:t>Frances and</w:t>
      </w:r>
      <w:r>
        <w:t xml:space="preserve"> Joseph</w:t>
      </w:r>
      <w:r w:rsidRPr="009F0C1A">
        <w:t xml:space="preserve"> </w:t>
      </w:r>
      <w:proofErr w:type="spellStart"/>
      <w:r w:rsidRPr="009F0C1A">
        <w:t>Gies</w:t>
      </w:r>
      <w:proofErr w:type="spellEnd"/>
      <w:r w:rsidRPr="009F0C1A">
        <w:t xml:space="preserve">, </w:t>
      </w:r>
      <w:r w:rsidRPr="009F0C1A">
        <w:rPr>
          <w:i/>
          <w:iCs/>
        </w:rPr>
        <w:t>Cathedral, Forge, and Waterwheel: Technology and Invention in the Middle Ages</w:t>
      </w:r>
      <w:r w:rsidRPr="009F0C1A">
        <w:t xml:space="preserve">, </w:t>
      </w:r>
      <w:r>
        <w:t xml:space="preserve"> p. 111.</w:t>
      </w:r>
    </w:p>
  </w:footnote>
  <w:footnote w:id="59">
    <w:p w14:paraId="43A5B6FD" w14:textId="0E09124E" w:rsidR="006C0E44" w:rsidRDefault="006C0E44">
      <w:pPr>
        <w:pStyle w:val="FootnoteText"/>
      </w:pPr>
      <w:r>
        <w:rPr>
          <w:rStyle w:val="FootnoteReference"/>
        </w:rPr>
        <w:footnoteRef/>
      </w:r>
      <w:r>
        <w:t xml:space="preserve"> </w:t>
      </w:r>
      <w:proofErr w:type="spellStart"/>
      <w:r w:rsidRPr="006C0E44">
        <w:t>Wigelsworth</w:t>
      </w:r>
      <w:proofErr w:type="spellEnd"/>
      <w:r w:rsidRPr="006C0E44">
        <w:t xml:space="preserve">, Jeffrey R., </w:t>
      </w:r>
      <w:r w:rsidRPr="006C0E44">
        <w:rPr>
          <w:i/>
          <w:iCs/>
        </w:rPr>
        <w:t>Science and Technology in Medieval European Life</w:t>
      </w:r>
      <w:r w:rsidRPr="006C0E44">
        <w:t xml:space="preserve"> (Westport, CT: Greenwood Press, 2006), p. </w:t>
      </w:r>
      <w:r>
        <w:t>7</w:t>
      </w:r>
      <w:r w:rsidRPr="006C0E44">
        <w:t>.</w:t>
      </w:r>
    </w:p>
  </w:footnote>
  <w:footnote w:id="60">
    <w:p w14:paraId="32C39EC9" w14:textId="060F974B" w:rsidR="00777F16" w:rsidRDefault="00777F16">
      <w:pPr>
        <w:pStyle w:val="FootnoteText"/>
      </w:pPr>
      <w:r>
        <w:rPr>
          <w:rStyle w:val="FootnoteReference"/>
        </w:rPr>
        <w:footnoteRef/>
      </w:r>
      <w:r>
        <w:t xml:space="preserve"> </w:t>
      </w:r>
      <w:bookmarkStart w:id="3" w:name="_Hlk172987525"/>
      <w:proofErr w:type="spellStart"/>
      <w:r w:rsidRPr="00777F16">
        <w:t>Wigelsworth</w:t>
      </w:r>
      <w:proofErr w:type="spellEnd"/>
      <w:r w:rsidRPr="00777F16">
        <w:t xml:space="preserve">, Jeffrey R., </w:t>
      </w:r>
      <w:r w:rsidRPr="003D188D">
        <w:rPr>
          <w:i/>
          <w:iCs/>
        </w:rPr>
        <w:t>Science and Technology in Medieval European Life</w:t>
      </w:r>
      <w:r w:rsidR="003D188D">
        <w:t>, p. 5.</w:t>
      </w:r>
      <w:bookmarkEnd w:id="3"/>
    </w:p>
  </w:footnote>
  <w:footnote w:id="61">
    <w:p w14:paraId="14C73D31" w14:textId="223040CB" w:rsidR="009F0C1A" w:rsidRDefault="009F0C1A">
      <w:pPr>
        <w:pStyle w:val="FootnoteText"/>
      </w:pPr>
      <w:r>
        <w:rPr>
          <w:rStyle w:val="FootnoteReference"/>
        </w:rPr>
        <w:footnoteRef/>
      </w:r>
      <w:r>
        <w:t xml:space="preserve"> </w:t>
      </w:r>
      <w:bookmarkStart w:id="4" w:name="_Hlk172986655"/>
      <w:r w:rsidRPr="009F0C1A">
        <w:t>Frances and</w:t>
      </w:r>
      <w:r>
        <w:t xml:space="preserve"> Joseph</w:t>
      </w:r>
      <w:r w:rsidRPr="009F0C1A">
        <w:t xml:space="preserve"> </w:t>
      </w:r>
      <w:proofErr w:type="spellStart"/>
      <w:r w:rsidRPr="009F0C1A">
        <w:t>Gies</w:t>
      </w:r>
      <w:proofErr w:type="spellEnd"/>
      <w:r w:rsidRPr="009F0C1A">
        <w:t xml:space="preserve">, </w:t>
      </w:r>
      <w:r w:rsidRPr="009F0C1A">
        <w:rPr>
          <w:i/>
          <w:iCs/>
        </w:rPr>
        <w:t>Cathedral, Forge, and Waterwheel: Technology and Invention in the Middle Ages</w:t>
      </w:r>
      <w:r w:rsidRPr="009F0C1A">
        <w:t xml:space="preserve">, </w:t>
      </w:r>
      <w:r>
        <w:t xml:space="preserve"> p. 111.</w:t>
      </w:r>
      <w:bookmarkEnd w:id="4"/>
    </w:p>
  </w:footnote>
  <w:footnote w:id="62">
    <w:p w14:paraId="792456E5" w14:textId="43DA45B3" w:rsidR="009F0C1A" w:rsidRDefault="009F0C1A">
      <w:pPr>
        <w:pStyle w:val="FootnoteText"/>
      </w:pPr>
      <w:r>
        <w:rPr>
          <w:rStyle w:val="FootnoteReference"/>
        </w:rPr>
        <w:footnoteRef/>
      </w:r>
      <w:r>
        <w:t xml:space="preserve"> </w:t>
      </w:r>
      <w:r w:rsidRPr="009F0C1A">
        <w:t>Frances and</w:t>
      </w:r>
      <w:r>
        <w:t xml:space="preserve"> Joseph</w:t>
      </w:r>
      <w:r w:rsidRPr="009F0C1A">
        <w:t xml:space="preserve"> </w:t>
      </w:r>
      <w:proofErr w:type="spellStart"/>
      <w:r w:rsidRPr="009F0C1A">
        <w:t>Gies</w:t>
      </w:r>
      <w:proofErr w:type="spellEnd"/>
      <w:r w:rsidRPr="009F0C1A">
        <w:t xml:space="preserve">, </w:t>
      </w:r>
      <w:r w:rsidRPr="009F0C1A">
        <w:rPr>
          <w:i/>
          <w:iCs/>
        </w:rPr>
        <w:t>Cathedral, Forge, and Waterwheel: Technology and Invention in the Middle Ages</w:t>
      </w:r>
      <w:r w:rsidRPr="009F0C1A">
        <w:t xml:space="preserve">, </w:t>
      </w:r>
      <w:r>
        <w:t xml:space="preserve"> p. 11</w:t>
      </w:r>
      <w:r>
        <w:t>2</w:t>
      </w:r>
      <w:r>
        <w:t>.</w:t>
      </w:r>
    </w:p>
  </w:footnote>
  <w:footnote w:id="63">
    <w:p w14:paraId="0977365B" w14:textId="19FA1616" w:rsidR="009F0C1A" w:rsidRDefault="009F0C1A">
      <w:pPr>
        <w:pStyle w:val="FootnoteText"/>
      </w:pPr>
      <w:r>
        <w:rPr>
          <w:rStyle w:val="FootnoteReference"/>
        </w:rPr>
        <w:footnoteRef/>
      </w:r>
      <w:r>
        <w:t xml:space="preserve"> </w:t>
      </w:r>
      <w:r w:rsidRPr="009F0C1A">
        <w:t>Frances and</w:t>
      </w:r>
      <w:r>
        <w:t xml:space="preserve"> Joseph</w:t>
      </w:r>
      <w:r w:rsidRPr="009F0C1A">
        <w:t xml:space="preserve"> </w:t>
      </w:r>
      <w:proofErr w:type="spellStart"/>
      <w:r w:rsidRPr="009F0C1A">
        <w:t>Gies</w:t>
      </w:r>
      <w:proofErr w:type="spellEnd"/>
      <w:r w:rsidRPr="009F0C1A">
        <w:t xml:space="preserve">, </w:t>
      </w:r>
      <w:r w:rsidRPr="009F0C1A">
        <w:rPr>
          <w:i/>
          <w:iCs/>
        </w:rPr>
        <w:t>Cathedral, Forge, and Waterwheel: Technology and Invention in the Middle Ages</w:t>
      </w:r>
      <w:r w:rsidRPr="009F0C1A">
        <w:t xml:space="preserve">, </w:t>
      </w:r>
      <w:r>
        <w:t xml:space="preserve"> p. 11</w:t>
      </w:r>
      <w:r>
        <w:t>2</w:t>
      </w:r>
      <w:r>
        <w:t>.</w:t>
      </w:r>
    </w:p>
  </w:footnote>
  <w:footnote w:id="64">
    <w:p w14:paraId="6F608582" w14:textId="5A7C0CD9" w:rsidR="009F0C1A" w:rsidRDefault="009F0C1A">
      <w:pPr>
        <w:pStyle w:val="FootnoteText"/>
      </w:pPr>
      <w:r>
        <w:rPr>
          <w:rStyle w:val="FootnoteReference"/>
        </w:rPr>
        <w:footnoteRef/>
      </w:r>
      <w:r>
        <w:t xml:space="preserve"> </w:t>
      </w:r>
      <w:r w:rsidRPr="009F0C1A">
        <w:t xml:space="preserve">Frances and Joseph </w:t>
      </w:r>
      <w:proofErr w:type="spellStart"/>
      <w:r w:rsidRPr="009F0C1A">
        <w:t>Gies</w:t>
      </w:r>
      <w:proofErr w:type="spellEnd"/>
      <w:r w:rsidRPr="009F0C1A">
        <w:t xml:space="preserve">, </w:t>
      </w:r>
      <w:r w:rsidRPr="0062341C">
        <w:rPr>
          <w:i/>
          <w:iCs/>
        </w:rPr>
        <w:t>Cathedral, Forge, and Waterwheel: Technology and Invention in the Middle Ages</w:t>
      </w:r>
      <w:r w:rsidRPr="009F0C1A">
        <w:t>,  p. 11</w:t>
      </w:r>
      <w:r>
        <w:t>2</w:t>
      </w:r>
      <w:r w:rsidRPr="009F0C1A">
        <w:t>.</w:t>
      </w:r>
    </w:p>
  </w:footnote>
  <w:footnote w:id="65">
    <w:p w14:paraId="5CA7D6CA" w14:textId="6E12C645" w:rsidR="009F0C1A" w:rsidRDefault="009F0C1A">
      <w:pPr>
        <w:pStyle w:val="FootnoteText"/>
      </w:pPr>
      <w:r>
        <w:rPr>
          <w:rStyle w:val="FootnoteReference"/>
        </w:rPr>
        <w:footnoteRef/>
      </w:r>
      <w:r>
        <w:t xml:space="preserve"> </w:t>
      </w:r>
      <w:r w:rsidRPr="009F0C1A">
        <w:t xml:space="preserve">Frances and Joseph </w:t>
      </w:r>
      <w:proofErr w:type="spellStart"/>
      <w:r w:rsidRPr="009F0C1A">
        <w:t>Gies</w:t>
      </w:r>
      <w:proofErr w:type="spellEnd"/>
      <w:r w:rsidRPr="009F0C1A">
        <w:t xml:space="preserve">, </w:t>
      </w:r>
      <w:r w:rsidRPr="0062341C">
        <w:rPr>
          <w:i/>
          <w:iCs/>
        </w:rPr>
        <w:t>Cathedral, Forge, and Waterwheel: Technology and Invention in the Middle Ages</w:t>
      </w:r>
      <w:r w:rsidRPr="009F0C1A">
        <w:t>,  p. 11</w:t>
      </w:r>
      <w:r>
        <w:t>2</w:t>
      </w:r>
      <w:r w:rsidRPr="009F0C1A">
        <w:t>.</w:t>
      </w:r>
    </w:p>
  </w:footnote>
  <w:footnote w:id="66">
    <w:p w14:paraId="39A6137B" w14:textId="6236E836" w:rsidR="00777F16" w:rsidRDefault="00777F16">
      <w:pPr>
        <w:pStyle w:val="FootnoteText"/>
      </w:pPr>
      <w:r>
        <w:rPr>
          <w:rStyle w:val="FootnoteReference"/>
        </w:rPr>
        <w:footnoteRef/>
      </w:r>
      <w:r>
        <w:t xml:space="preserve"> </w:t>
      </w:r>
      <w:bookmarkStart w:id="5" w:name="_Hlk172987036"/>
      <w:proofErr w:type="spellStart"/>
      <w:r w:rsidRPr="00777F16">
        <w:t>Wigelsworth</w:t>
      </w:r>
      <w:proofErr w:type="spellEnd"/>
      <w:r w:rsidRPr="00777F16">
        <w:t xml:space="preserve">, Jeffrey R., </w:t>
      </w:r>
      <w:r w:rsidRPr="003D188D">
        <w:rPr>
          <w:i/>
          <w:iCs/>
        </w:rPr>
        <w:t>Science and Technology in Medieval European Life</w:t>
      </w:r>
      <w:r w:rsidRPr="00777F16">
        <w:t>,</w:t>
      </w:r>
      <w:r>
        <w:t xml:space="preserve"> p. 140.</w:t>
      </w:r>
      <w:bookmarkEnd w:id="5"/>
    </w:p>
  </w:footnote>
  <w:footnote w:id="67">
    <w:p w14:paraId="14E5DD05" w14:textId="5C5F142C" w:rsidR="00437E05" w:rsidRDefault="00437E05">
      <w:pPr>
        <w:pStyle w:val="FootnoteText"/>
      </w:pPr>
      <w:r>
        <w:rPr>
          <w:rStyle w:val="FootnoteReference"/>
        </w:rPr>
        <w:footnoteRef/>
      </w:r>
      <w:r>
        <w:t xml:space="preserve"> </w:t>
      </w:r>
      <w:proofErr w:type="spellStart"/>
      <w:r w:rsidRPr="00777F16">
        <w:t>Wigelsworth</w:t>
      </w:r>
      <w:proofErr w:type="spellEnd"/>
      <w:r w:rsidRPr="00777F16">
        <w:t xml:space="preserve">, Jeffrey R., </w:t>
      </w:r>
      <w:r w:rsidRPr="003D188D">
        <w:rPr>
          <w:i/>
          <w:iCs/>
        </w:rPr>
        <w:t>Science and Technology in Medieval European Life</w:t>
      </w:r>
      <w:r w:rsidRPr="00777F16">
        <w:t>,</w:t>
      </w:r>
      <w:r>
        <w:t xml:space="preserve"> p. 140.</w:t>
      </w:r>
    </w:p>
  </w:footnote>
  <w:footnote w:id="68">
    <w:p w14:paraId="4902A679" w14:textId="31CB1433" w:rsidR="00437E05" w:rsidRDefault="00437E05">
      <w:pPr>
        <w:pStyle w:val="FootnoteText"/>
      </w:pPr>
      <w:r>
        <w:rPr>
          <w:rStyle w:val="FootnoteReference"/>
        </w:rPr>
        <w:footnoteRef/>
      </w:r>
      <w:r>
        <w:t xml:space="preserve"> </w:t>
      </w:r>
      <w:proofErr w:type="spellStart"/>
      <w:r w:rsidRPr="00437E05">
        <w:t>Wigelsworth</w:t>
      </w:r>
      <w:proofErr w:type="spellEnd"/>
      <w:r w:rsidRPr="00437E05">
        <w:t xml:space="preserve">, Jeffrey R., </w:t>
      </w:r>
      <w:r w:rsidRPr="00437E05">
        <w:rPr>
          <w:i/>
          <w:iCs/>
        </w:rPr>
        <w:t>Science and Technology in Medieval European Life</w:t>
      </w:r>
      <w:r w:rsidRPr="00437E05">
        <w:t>, p. 140.</w:t>
      </w:r>
    </w:p>
  </w:footnote>
  <w:footnote w:id="69">
    <w:p w14:paraId="7162A253" w14:textId="4BF74D41" w:rsidR="00437E05" w:rsidRDefault="00437E05">
      <w:pPr>
        <w:pStyle w:val="FootnoteText"/>
      </w:pPr>
      <w:r>
        <w:rPr>
          <w:rStyle w:val="FootnoteReference"/>
        </w:rPr>
        <w:footnoteRef/>
      </w:r>
      <w:r>
        <w:t xml:space="preserve"> </w:t>
      </w:r>
      <w:proofErr w:type="spellStart"/>
      <w:r w:rsidRPr="00777F16">
        <w:t>Wigelsworth</w:t>
      </w:r>
      <w:proofErr w:type="spellEnd"/>
      <w:r w:rsidRPr="00777F16">
        <w:t xml:space="preserve">, Jeffrey R., </w:t>
      </w:r>
      <w:r w:rsidRPr="003D188D">
        <w:rPr>
          <w:i/>
          <w:iCs/>
        </w:rPr>
        <w:t>Science and Technology in Medieval European Life</w:t>
      </w:r>
      <w:r w:rsidRPr="00777F16">
        <w:t>,</w:t>
      </w:r>
      <w:r>
        <w:t xml:space="preserve"> p. 140.</w:t>
      </w:r>
    </w:p>
  </w:footnote>
  <w:footnote w:id="70">
    <w:p w14:paraId="638CF957" w14:textId="5A1619B1" w:rsidR="004F603F" w:rsidRDefault="004F603F">
      <w:pPr>
        <w:pStyle w:val="FootnoteText"/>
      </w:pPr>
      <w:r>
        <w:rPr>
          <w:rStyle w:val="FootnoteReference"/>
        </w:rPr>
        <w:footnoteRef/>
      </w:r>
      <w:r>
        <w:t xml:space="preserve"> </w:t>
      </w:r>
      <w:r w:rsidRPr="004F603F">
        <w:t xml:space="preserve">Louis Julius </w:t>
      </w:r>
      <w:proofErr w:type="spellStart"/>
      <w:r w:rsidRPr="004F603F">
        <w:t>Lekai</w:t>
      </w:r>
      <w:proofErr w:type="spellEnd"/>
      <w:r w:rsidRPr="004F603F">
        <w:t xml:space="preserve">, </w:t>
      </w:r>
      <w:r w:rsidRPr="00DE6A97">
        <w:rPr>
          <w:i/>
          <w:iCs/>
        </w:rPr>
        <w:t>The Cistercians: Ideals and Reality</w:t>
      </w:r>
      <w:r w:rsidRPr="004F603F">
        <w:t xml:space="preserve">, p. </w:t>
      </w:r>
      <w:r>
        <w:t>67</w:t>
      </w:r>
      <w:r w:rsidRPr="004F603F">
        <w:t>.</w:t>
      </w:r>
    </w:p>
  </w:footnote>
  <w:footnote w:id="71">
    <w:p w14:paraId="5B26F33F" w14:textId="05FDD1DC" w:rsidR="004F603F" w:rsidRDefault="004F603F">
      <w:pPr>
        <w:pStyle w:val="FootnoteText"/>
      </w:pPr>
      <w:r>
        <w:rPr>
          <w:rStyle w:val="FootnoteReference"/>
        </w:rPr>
        <w:footnoteRef/>
      </w:r>
      <w:r>
        <w:t xml:space="preserve"> </w:t>
      </w:r>
      <w:r w:rsidRPr="004F603F">
        <w:t xml:space="preserve">Louis Julius </w:t>
      </w:r>
      <w:proofErr w:type="spellStart"/>
      <w:r w:rsidRPr="004F603F">
        <w:t>Lekai</w:t>
      </w:r>
      <w:proofErr w:type="spellEnd"/>
      <w:r w:rsidRPr="004F603F">
        <w:t xml:space="preserve">, </w:t>
      </w:r>
      <w:r w:rsidRPr="00DE6A97">
        <w:rPr>
          <w:i/>
          <w:iCs/>
        </w:rPr>
        <w:t>The Cistercians: Ideals and Reality</w:t>
      </w:r>
      <w:r w:rsidRPr="004F603F">
        <w:t xml:space="preserve">, p. </w:t>
      </w:r>
      <w:r>
        <w:t>67</w:t>
      </w:r>
      <w:r w:rsidRPr="004F603F">
        <w:t>.</w:t>
      </w:r>
    </w:p>
  </w:footnote>
  <w:footnote w:id="72">
    <w:p w14:paraId="539BAEA6" w14:textId="74410CC6" w:rsidR="004F603F" w:rsidRDefault="004F603F">
      <w:pPr>
        <w:pStyle w:val="FootnoteText"/>
      </w:pPr>
      <w:r>
        <w:rPr>
          <w:rStyle w:val="FootnoteReference"/>
        </w:rPr>
        <w:footnoteRef/>
      </w:r>
      <w:r>
        <w:t xml:space="preserve"> </w:t>
      </w:r>
      <w:r w:rsidRPr="004F603F">
        <w:t xml:space="preserve">Louis Julius </w:t>
      </w:r>
      <w:proofErr w:type="spellStart"/>
      <w:r w:rsidRPr="004F603F">
        <w:t>Lekai</w:t>
      </w:r>
      <w:proofErr w:type="spellEnd"/>
      <w:r w:rsidRPr="004F603F">
        <w:t xml:space="preserve">, </w:t>
      </w:r>
      <w:r w:rsidRPr="00DE6A97">
        <w:rPr>
          <w:i/>
          <w:iCs/>
        </w:rPr>
        <w:t>The Cistercians: Ideals and Reality</w:t>
      </w:r>
      <w:r w:rsidRPr="004F603F">
        <w:t xml:space="preserve">, p. </w:t>
      </w:r>
      <w:r>
        <w:t>33</w:t>
      </w:r>
      <w:r w:rsidRPr="004F603F">
        <w:t>.</w:t>
      </w:r>
    </w:p>
  </w:footnote>
  <w:footnote w:id="73">
    <w:p w14:paraId="05B1B6AE" w14:textId="2E2AD254" w:rsidR="004F603F" w:rsidRDefault="004F603F">
      <w:pPr>
        <w:pStyle w:val="FootnoteText"/>
      </w:pPr>
      <w:r>
        <w:rPr>
          <w:rStyle w:val="FootnoteReference"/>
        </w:rPr>
        <w:footnoteRef/>
      </w:r>
      <w:r>
        <w:t xml:space="preserve"> </w:t>
      </w:r>
      <w:r w:rsidRPr="004F603F">
        <w:t xml:space="preserve">Louis Julius </w:t>
      </w:r>
      <w:proofErr w:type="spellStart"/>
      <w:r w:rsidRPr="004F603F">
        <w:t>Lekai</w:t>
      </w:r>
      <w:proofErr w:type="spellEnd"/>
      <w:r w:rsidRPr="004F603F">
        <w:t xml:space="preserve">, </w:t>
      </w:r>
      <w:r w:rsidRPr="00DE6A97">
        <w:rPr>
          <w:i/>
          <w:iCs/>
        </w:rPr>
        <w:t>The Cistercians: Ideals and Reality</w:t>
      </w:r>
      <w:r w:rsidRPr="004F603F">
        <w:t>, p. 4</w:t>
      </w:r>
      <w:r>
        <w:t>9</w:t>
      </w:r>
      <w:r w:rsidRPr="004F603F">
        <w:t>.</w:t>
      </w:r>
    </w:p>
  </w:footnote>
  <w:footnote w:id="74">
    <w:p w14:paraId="21C17598" w14:textId="24DD7EE7" w:rsidR="004F603F" w:rsidRDefault="004F603F">
      <w:pPr>
        <w:pStyle w:val="FootnoteText"/>
      </w:pPr>
      <w:r>
        <w:rPr>
          <w:rStyle w:val="FootnoteReference"/>
        </w:rPr>
        <w:footnoteRef/>
      </w:r>
      <w:r>
        <w:t xml:space="preserve"> </w:t>
      </w:r>
      <w:r w:rsidRPr="004F603F">
        <w:t xml:space="preserve">Louis Julius </w:t>
      </w:r>
      <w:proofErr w:type="spellStart"/>
      <w:r w:rsidRPr="004F603F">
        <w:t>Lekai</w:t>
      </w:r>
      <w:proofErr w:type="spellEnd"/>
      <w:r w:rsidRPr="004F603F">
        <w:t xml:space="preserve">, </w:t>
      </w:r>
      <w:r w:rsidRPr="00DE6A97">
        <w:rPr>
          <w:i/>
          <w:iCs/>
        </w:rPr>
        <w:t>The Cistercians: Ideals and Reality</w:t>
      </w:r>
      <w:r w:rsidRPr="004F603F">
        <w:t>, p. 4</w:t>
      </w:r>
      <w:r>
        <w:t>0</w:t>
      </w:r>
      <w:r w:rsidRPr="004F603F">
        <w:t>.</w:t>
      </w:r>
    </w:p>
  </w:footnote>
  <w:footnote w:id="75">
    <w:p w14:paraId="26EC5854" w14:textId="347DE27C" w:rsidR="004F603F" w:rsidRDefault="004F603F">
      <w:pPr>
        <w:pStyle w:val="FootnoteText"/>
      </w:pPr>
      <w:r>
        <w:rPr>
          <w:rStyle w:val="FootnoteReference"/>
        </w:rPr>
        <w:footnoteRef/>
      </w:r>
      <w:r>
        <w:t xml:space="preserve"> </w:t>
      </w:r>
      <w:r w:rsidRPr="004F603F">
        <w:t xml:space="preserve">Louis Julius </w:t>
      </w:r>
      <w:proofErr w:type="spellStart"/>
      <w:r w:rsidRPr="004F603F">
        <w:t>Lekai</w:t>
      </w:r>
      <w:proofErr w:type="spellEnd"/>
      <w:r w:rsidRPr="004F603F">
        <w:t xml:space="preserve">, </w:t>
      </w:r>
      <w:r w:rsidRPr="00DE6A97">
        <w:rPr>
          <w:i/>
          <w:iCs/>
        </w:rPr>
        <w:t>The Cistercians: Ideals and Reality</w:t>
      </w:r>
      <w:r w:rsidRPr="004F603F">
        <w:t>, p. 4</w:t>
      </w:r>
      <w:r>
        <w:t>0</w:t>
      </w:r>
      <w:r w:rsidRPr="004F603F">
        <w:t>.</w:t>
      </w:r>
    </w:p>
  </w:footnote>
  <w:footnote w:id="76">
    <w:p w14:paraId="20FF8F48" w14:textId="4B5A6419" w:rsidR="004F603F" w:rsidRDefault="004F603F">
      <w:pPr>
        <w:pStyle w:val="FootnoteText"/>
      </w:pPr>
      <w:r>
        <w:rPr>
          <w:rStyle w:val="FootnoteReference"/>
        </w:rPr>
        <w:footnoteRef/>
      </w:r>
      <w:r>
        <w:t xml:space="preserve"> </w:t>
      </w:r>
      <w:r w:rsidRPr="00A6200D">
        <w:t xml:space="preserve">Louis Julius </w:t>
      </w:r>
      <w:proofErr w:type="spellStart"/>
      <w:r w:rsidRPr="00A6200D">
        <w:t>Lekai</w:t>
      </w:r>
      <w:proofErr w:type="spellEnd"/>
      <w:r w:rsidRPr="00A6200D">
        <w:t xml:space="preserve">, </w:t>
      </w:r>
      <w:r w:rsidRPr="00A6200D">
        <w:rPr>
          <w:i/>
          <w:iCs/>
        </w:rPr>
        <w:t>The Cistercians: Ideals and Reality,</w:t>
      </w:r>
      <w:r w:rsidRPr="00A6200D">
        <w:t xml:space="preserve"> p. </w:t>
      </w:r>
      <w:r>
        <w:t>46</w:t>
      </w:r>
      <w:r w:rsidRPr="00A6200D">
        <w:t>.</w:t>
      </w:r>
    </w:p>
  </w:footnote>
  <w:footnote w:id="77">
    <w:p w14:paraId="4CC0EBD7" w14:textId="41309A96" w:rsidR="004F603F" w:rsidRDefault="004F603F">
      <w:pPr>
        <w:pStyle w:val="FootnoteText"/>
      </w:pPr>
      <w:r>
        <w:rPr>
          <w:rStyle w:val="FootnoteReference"/>
        </w:rPr>
        <w:footnoteRef/>
      </w:r>
      <w:r>
        <w:t xml:space="preserve"> </w:t>
      </w:r>
      <w:r w:rsidRPr="004F603F">
        <w:t xml:space="preserve">Louis Julius </w:t>
      </w:r>
      <w:proofErr w:type="spellStart"/>
      <w:r w:rsidRPr="004F603F">
        <w:t>Lekai</w:t>
      </w:r>
      <w:proofErr w:type="spellEnd"/>
      <w:r w:rsidRPr="004F603F">
        <w:t xml:space="preserve">, </w:t>
      </w:r>
      <w:r w:rsidRPr="00DE6A97">
        <w:rPr>
          <w:i/>
          <w:iCs/>
        </w:rPr>
        <w:t>The Cistercians: Ideals and Reality</w:t>
      </w:r>
      <w:r w:rsidRPr="004F603F">
        <w:t xml:space="preserve">, p. </w:t>
      </w:r>
      <w:r>
        <w:t>35</w:t>
      </w:r>
      <w:r w:rsidRPr="004F603F">
        <w:t>.</w:t>
      </w:r>
    </w:p>
  </w:footnote>
  <w:footnote w:id="78">
    <w:p w14:paraId="15D6F257" w14:textId="25D4B74B" w:rsidR="004F603F" w:rsidRDefault="004F603F">
      <w:pPr>
        <w:pStyle w:val="FootnoteText"/>
      </w:pPr>
      <w:r>
        <w:rPr>
          <w:rStyle w:val="FootnoteReference"/>
        </w:rPr>
        <w:footnoteRef/>
      </w:r>
      <w:r>
        <w:t xml:space="preserve"> </w:t>
      </w:r>
      <w:r w:rsidRPr="004F603F">
        <w:t xml:space="preserve">Louis Julius </w:t>
      </w:r>
      <w:proofErr w:type="spellStart"/>
      <w:r w:rsidRPr="004F603F">
        <w:t>Lekai</w:t>
      </w:r>
      <w:proofErr w:type="spellEnd"/>
      <w:r w:rsidRPr="004F603F">
        <w:t xml:space="preserve">, </w:t>
      </w:r>
      <w:r w:rsidRPr="00DE6A97">
        <w:rPr>
          <w:i/>
          <w:iCs/>
        </w:rPr>
        <w:t>The Cistercians: Ideals and Reality</w:t>
      </w:r>
      <w:r w:rsidRPr="004F603F">
        <w:t>, p. 4</w:t>
      </w:r>
      <w:r>
        <w:t>9</w:t>
      </w:r>
      <w:r w:rsidRPr="004F603F">
        <w:t>.</w:t>
      </w:r>
    </w:p>
  </w:footnote>
  <w:footnote w:id="79">
    <w:p w14:paraId="0A542F7A" w14:textId="3EEF2CF6" w:rsidR="004F603F" w:rsidRDefault="004F603F">
      <w:pPr>
        <w:pStyle w:val="FootnoteText"/>
      </w:pPr>
      <w:r>
        <w:rPr>
          <w:rStyle w:val="FootnoteReference"/>
        </w:rPr>
        <w:footnoteRef/>
      </w:r>
      <w:r>
        <w:t xml:space="preserve"> </w:t>
      </w:r>
      <w:r w:rsidRPr="004F603F">
        <w:t xml:space="preserve">Louis Julius </w:t>
      </w:r>
      <w:proofErr w:type="spellStart"/>
      <w:r w:rsidRPr="004F603F">
        <w:t>Lekai</w:t>
      </w:r>
      <w:proofErr w:type="spellEnd"/>
      <w:r w:rsidRPr="004F603F">
        <w:t xml:space="preserve">, </w:t>
      </w:r>
      <w:r w:rsidRPr="00DE6A97">
        <w:rPr>
          <w:i/>
          <w:iCs/>
        </w:rPr>
        <w:t>The Cistercians: Ideals and Reality</w:t>
      </w:r>
      <w:r w:rsidRPr="004F603F">
        <w:t>, p. 4</w:t>
      </w:r>
      <w:r>
        <w:t>8-49</w:t>
      </w:r>
      <w:r w:rsidRPr="004F603F">
        <w:t>.</w:t>
      </w:r>
    </w:p>
  </w:footnote>
  <w:footnote w:id="80">
    <w:p w14:paraId="1EBC8992" w14:textId="27687DF5" w:rsidR="004F603F" w:rsidRDefault="004F603F">
      <w:pPr>
        <w:pStyle w:val="FootnoteText"/>
      </w:pPr>
      <w:r>
        <w:rPr>
          <w:rStyle w:val="FootnoteReference"/>
        </w:rPr>
        <w:footnoteRef/>
      </w:r>
      <w:r>
        <w:t xml:space="preserve"> </w:t>
      </w:r>
      <w:r w:rsidRPr="004F603F">
        <w:t xml:space="preserve">Louis Julius </w:t>
      </w:r>
      <w:proofErr w:type="spellStart"/>
      <w:r w:rsidRPr="004F603F">
        <w:t>Lekai</w:t>
      </w:r>
      <w:proofErr w:type="spellEnd"/>
      <w:r w:rsidRPr="004F603F">
        <w:t xml:space="preserve">, </w:t>
      </w:r>
      <w:r w:rsidRPr="00DE6A97">
        <w:rPr>
          <w:i/>
          <w:iCs/>
        </w:rPr>
        <w:t>The Cistercians: Ideals and Reality</w:t>
      </w:r>
      <w:r w:rsidRPr="004F603F">
        <w:t xml:space="preserve">, p. </w:t>
      </w:r>
      <w:r>
        <w:t>63</w:t>
      </w:r>
      <w:r w:rsidRPr="004F603F">
        <w:t>.</w:t>
      </w:r>
    </w:p>
  </w:footnote>
  <w:footnote w:id="81">
    <w:p w14:paraId="62A30AC3" w14:textId="1E64140F" w:rsidR="00CA64E4" w:rsidRDefault="00CA64E4">
      <w:pPr>
        <w:pStyle w:val="FootnoteText"/>
      </w:pPr>
      <w:r>
        <w:rPr>
          <w:rStyle w:val="FootnoteReference"/>
        </w:rPr>
        <w:footnoteRef/>
      </w:r>
      <w:r>
        <w:t xml:space="preserve"> </w:t>
      </w:r>
      <w:r w:rsidRPr="00CA64E4">
        <w:t xml:space="preserve">Louis Julius </w:t>
      </w:r>
      <w:proofErr w:type="spellStart"/>
      <w:r w:rsidRPr="00CA64E4">
        <w:t>Lekai</w:t>
      </w:r>
      <w:proofErr w:type="spellEnd"/>
      <w:r w:rsidRPr="00CA64E4">
        <w:t>, The Cistercians: Ideals and Reality, p. 63.</w:t>
      </w:r>
    </w:p>
  </w:footnote>
  <w:footnote w:id="82">
    <w:p w14:paraId="40C3077D" w14:textId="6C16AA70" w:rsidR="004F603F" w:rsidRDefault="004F603F">
      <w:pPr>
        <w:pStyle w:val="FootnoteText"/>
      </w:pPr>
      <w:r>
        <w:rPr>
          <w:rStyle w:val="FootnoteReference"/>
        </w:rPr>
        <w:footnoteRef/>
      </w:r>
      <w:r>
        <w:t xml:space="preserve"> </w:t>
      </w:r>
      <w:r w:rsidRPr="00A6200D">
        <w:t xml:space="preserve">Louis Julius </w:t>
      </w:r>
      <w:proofErr w:type="spellStart"/>
      <w:r w:rsidRPr="00A6200D">
        <w:t>Lekai</w:t>
      </w:r>
      <w:proofErr w:type="spellEnd"/>
      <w:r w:rsidRPr="00A6200D">
        <w:t xml:space="preserve">, </w:t>
      </w:r>
      <w:r w:rsidRPr="00A6200D">
        <w:rPr>
          <w:i/>
          <w:iCs/>
        </w:rPr>
        <w:t>The Cistercians: Ideals and Reality,</w:t>
      </w:r>
      <w:r w:rsidRPr="00A6200D">
        <w:t xml:space="preserve"> p. </w:t>
      </w:r>
      <w:r>
        <w:t>52</w:t>
      </w:r>
      <w:r w:rsidRPr="00A6200D">
        <w:t>.</w:t>
      </w:r>
    </w:p>
  </w:footnote>
  <w:footnote w:id="83">
    <w:p w14:paraId="4BCE1ACD" w14:textId="7BD84CCC" w:rsidR="004F603F" w:rsidRDefault="004F603F">
      <w:pPr>
        <w:pStyle w:val="FootnoteText"/>
      </w:pPr>
      <w:r>
        <w:rPr>
          <w:rStyle w:val="FootnoteReference"/>
        </w:rPr>
        <w:footnoteRef/>
      </w:r>
      <w:r>
        <w:t xml:space="preserve"> </w:t>
      </w:r>
      <w:r w:rsidRPr="004F603F">
        <w:t xml:space="preserve">Louis Julius </w:t>
      </w:r>
      <w:proofErr w:type="spellStart"/>
      <w:r w:rsidRPr="004F603F">
        <w:t>Lekai</w:t>
      </w:r>
      <w:proofErr w:type="spellEnd"/>
      <w:r w:rsidRPr="004F603F">
        <w:t xml:space="preserve">, </w:t>
      </w:r>
      <w:r w:rsidRPr="00DE6A97">
        <w:rPr>
          <w:i/>
          <w:iCs/>
        </w:rPr>
        <w:t>The Cistercians: Ideals and Reality</w:t>
      </w:r>
      <w:r w:rsidRPr="004F603F">
        <w:t xml:space="preserve">, p. </w:t>
      </w:r>
      <w:r>
        <w:t>53</w:t>
      </w:r>
      <w:r w:rsidRPr="004F603F">
        <w:t>.</w:t>
      </w:r>
    </w:p>
  </w:footnote>
  <w:footnote w:id="84">
    <w:p w14:paraId="7BF49BA3" w14:textId="07646977" w:rsidR="004F603F" w:rsidRDefault="004F603F">
      <w:pPr>
        <w:pStyle w:val="FootnoteText"/>
      </w:pPr>
      <w:r>
        <w:rPr>
          <w:rStyle w:val="FootnoteReference"/>
        </w:rPr>
        <w:footnoteRef/>
      </w:r>
      <w:r>
        <w:t xml:space="preserve"> </w:t>
      </w:r>
      <w:r w:rsidRPr="004F603F">
        <w:t xml:space="preserve">Louis Julius </w:t>
      </w:r>
      <w:proofErr w:type="spellStart"/>
      <w:r w:rsidRPr="004F603F">
        <w:t>Lekai</w:t>
      </w:r>
      <w:proofErr w:type="spellEnd"/>
      <w:r w:rsidRPr="004F603F">
        <w:t xml:space="preserve">, </w:t>
      </w:r>
      <w:r w:rsidRPr="00DE6A97">
        <w:rPr>
          <w:i/>
          <w:iCs/>
        </w:rPr>
        <w:t>The Cistercians: Ideals and Reality</w:t>
      </w:r>
      <w:r w:rsidRPr="004F603F">
        <w:t xml:space="preserve">, p. </w:t>
      </w:r>
      <w:r>
        <w:t>53</w:t>
      </w:r>
      <w:r w:rsidRPr="004F603F">
        <w:t>.</w:t>
      </w:r>
    </w:p>
  </w:footnote>
  <w:footnote w:id="85">
    <w:p w14:paraId="6EFD3D22" w14:textId="2EBF88AB" w:rsidR="004F603F" w:rsidRDefault="004F603F">
      <w:pPr>
        <w:pStyle w:val="FootnoteText"/>
      </w:pPr>
      <w:r>
        <w:rPr>
          <w:rStyle w:val="FootnoteReference"/>
        </w:rPr>
        <w:footnoteRef/>
      </w:r>
      <w:r>
        <w:t xml:space="preserve"> </w:t>
      </w:r>
      <w:r w:rsidRPr="004F603F">
        <w:t xml:space="preserve">Louis Julius </w:t>
      </w:r>
      <w:proofErr w:type="spellStart"/>
      <w:r w:rsidRPr="004F603F">
        <w:t>Lekai</w:t>
      </w:r>
      <w:proofErr w:type="spellEnd"/>
      <w:r w:rsidRPr="004F603F">
        <w:t xml:space="preserve">, </w:t>
      </w:r>
      <w:r w:rsidRPr="00DE6A97">
        <w:rPr>
          <w:i/>
          <w:iCs/>
        </w:rPr>
        <w:t>The Cistercians: Ideals and Reality,</w:t>
      </w:r>
      <w:r w:rsidRPr="004F603F">
        <w:t xml:space="preserve"> p. </w:t>
      </w:r>
      <w:r>
        <w:t>56-57</w:t>
      </w:r>
      <w:r w:rsidRPr="004F603F">
        <w:t>.</w:t>
      </w:r>
    </w:p>
  </w:footnote>
  <w:footnote w:id="86">
    <w:p w14:paraId="6717A1C0" w14:textId="1797188D" w:rsidR="004F603F" w:rsidRDefault="004F603F">
      <w:pPr>
        <w:pStyle w:val="FootnoteText"/>
      </w:pPr>
      <w:r>
        <w:rPr>
          <w:rStyle w:val="FootnoteReference"/>
        </w:rPr>
        <w:footnoteRef/>
      </w:r>
      <w:r>
        <w:t xml:space="preserve"> </w:t>
      </w:r>
      <w:r w:rsidR="00C214E2" w:rsidRPr="00C214E2">
        <w:t xml:space="preserve">Louis Julius </w:t>
      </w:r>
      <w:proofErr w:type="spellStart"/>
      <w:r w:rsidR="00C214E2" w:rsidRPr="00C214E2">
        <w:t>Lekai</w:t>
      </w:r>
      <w:proofErr w:type="spellEnd"/>
      <w:r w:rsidR="00C214E2" w:rsidRPr="00C214E2">
        <w:t xml:space="preserve">, </w:t>
      </w:r>
      <w:r w:rsidR="00C214E2" w:rsidRPr="00DE6A97">
        <w:rPr>
          <w:i/>
          <w:iCs/>
        </w:rPr>
        <w:t>The Cistercians: Ideals and Reality</w:t>
      </w:r>
      <w:r w:rsidR="00C214E2" w:rsidRPr="00C214E2">
        <w:t xml:space="preserve">, p. </w:t>
      </w:r>
      <w:r w:rsidR="00C214E2">
        <w:t>55-56</w:t>
      </w:r>
      <w:r w:rsidR="00C214E2" w:rsidRPr="00C214E2">
        <w:t>.</w:t>
      </w:r>
    </w:p>
  </w:footnote>
  <w:footnote w:id="87">
    <w:p w14:paraId="1803E1FD" w14:textId="5F516B7F" w:rsidR="00C214E2" w:rsidRDefault="00C214E2">
      <w:pPr>
        <w:pStyle w:val="FootnoteText"/>
      </w:pPr>
      <w:r>
        <w:rPr>
          <w:rStyle w:val="FootnoteReference"/>
        </w:rPr>
        <w:footnoteRef/>
      </w:r>
      <w:r>
        <w:t xml:space="preserve"> </w:t>
      </w:r>
      <w:r w:rsidRPr="00C214E2">
        <w:t xml:space="preserve">Louis Julius </w:t>
      </w:r>
      <w:proofErr w:type="spellStart"/>
      <w:r w:rsidRPr="00C214E2">
        <w:t>Lekai</w:t>
      </w:r>
      <w:proofErr w:type="spellEnd"/>
      <w:r w:rsidRPr="00C214E2">
        <w:t xml:space="preserve">, </w:t>
      </w:r>
      <w:r w:rsidRPr="00DE6A97">
        <w:rPr>
          <w:i/>
          <w:iCs/>
        </w:rPr>
        <w:t>The Cistercians: Ideals and Reality</w:t>
      </w:r>
      <w:r w:rsidRPr="00C214E2">
        <w:t xml:space="preserve">, p. </w:t>
      </w:r>
      <w:r>
        <w:t>56</w:t>
      </w:r>
      <w:r w:rsidRPr="00C214E2">
        <w:t>.</w:t>
      </w:r>
    </w:p>
  </w:footnote>
  <w:footnote w:id="88">
    <w:p w14:paraId="58EF7883" w14:textId="49F9A26A" w:rsidR="00C214E2" w:rsidRDefault="00C214E2">
      <w:pPr>
        <w:pStyle w:val="FootnoteText"/>
      </w:pPr>
      <w:r>
        <w:rPr>
          <w:rStyle w:val="FootnoteReference"/>
        </w:rPr>
        <w:footnoteRef/>
      </w:r>
      <w:r>
        <w:t xml:space="preserve"> </w:t>
      </w:r>
      <w:r w:rsidRPr="00C214E2">
        <w:t xml:space="preserve">Louis Julius </w:t>
      </w:r>
      <w:proofErr w:type="spellStart"/>
      <w:r w:rsidRPr="00C214E2">
        <w:t>Lekai</w:t>
      </w:r>
      <w:proofErr w:type="spellEnd"/>
      <w:r w:rsidRPr="00C214E2">
        <w:t xml:space="preserve">, </w:t>
      </w:r>
      <w:r w:rsidRPr="00DE6A97">
        <w:rPr>
          <w:i/>
          <w:iCs/>
        </w:rPr>
        <w:t>The Cistercians: Ideals and Reality</w:t>
      </w:r>
      <w:r w:rsidRPr="00C214E2">
        <w:t xml:space="preserve">, p. </w:t>
      </w:r>
      <w:r>
        <w:t>56</w:t>
      </w:r>
      <w:r w:rsidRPr="00C214E2">
        <w:t>.</w:t>
      </w:r>
    </w:p>
  </w:footnote>
  <w:footnote w:id="89">
    <w:p w14:paraId="08197FB7" w14:textId="4BAD0ACC" w:rsidR="00C214E2" w:rsidRDefault="00C214E2">
      <w:pPr>
        <w:pStyle w:val="FootnoteText"/>
      </w:pPr>
      <w:r>
        <w:rPr>
          <w:rStyle w:val="FootnoteReference"/>
        </w:rPr>
        <w:footnoteRef/>
      </w:r>
      <w:r>
        <w:t xml:space="preserve"> </w:t>
      </w:r>
      <w:r w:rsidRPr="00C214E2">
        <w:t xml:space="preserve">Louis Julius </w:t>
      </w:r>
      <w:proofErr w:type="spellStart"/>
      <w:r w:rsidRPr="00C214E2">
        <w:t>Lekai</w:t>
      </w:r>
      <w:proofErr w:type="spellEnd"/>
      <w:r w:rsidRPr="00C214E2">
        <w:t xml:space="preserve">, </w:t>
      </w:r>
      <w:r w:rsidRPr="00DE6A97">
        <w:rPr>
          <w:i/>
          <w:iCs/>
        </w:rPr>
        <w:t>The Cistercians: Ideals and Reality</w:t>
      </w:r>
      <w:r w:rsidRPr="00C214E2">
        <w:t xml:space="preserve">, p. </w:t>
      </w:r>
      <w:r>
        <w:t>54</w:t>
      </w:r>
      <w:r w:rsidRPr="00C214E2">
        <w:t>.</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7492"/>
    <w:rsid w:val="00025E0D"/>
    <w:rsid w:val="00040573"/>
    <w:rsid w:val="000612A1"/>
    <w:rsid w:val="0006571D"/>
    <w:rsid w:val="000743C7"/>
    <w:rsid w:val="00076AB7"/>
    <w:rsid w:val="0009380B"/>
    <w:rsid w:val="000A0628"/>
    <w:rsid w:val="0010771C"/>
    <w:rsid w:val="001348E2"/>
    <w:rsid w:val="001875CF"/>
    <w:rsid w:val="001B33E5"/>
    <w:rsid w:val="001C1BC0"/>
    <w:rsid w:val="001D1090"/>
    <w:rsid w:val="001D3742"/>
    <w:rsid w:val="001F6BBD"/>
    <w:rsid w:val="00205DB9"/>
    <w:rsid w:val="00262C15"/>
    <w:rsid w:val="00266AA6"/>
    <w:rsid w:val="00280AC0"/>
    <w:rsid w:val="002852F4"/>
    <w:rsid w:val="0028655E"/>
    <w:rsid w:val="00290FD7"/>
    <w:rsid w:val="002923F5"/>
    <w:rsid w:val="002A36B6"/>
    <w:rsid w:val="002C0F9A"/>
    <w:rsid w:val="002C7706"/>
    <w:rsid w:val="003211C8"/>
    <w:rsid w:val="003575FD"/>
    <w:rsid w:val="0038007C"/>
    <w:rsid w:val="00396CA1"/>
    <w:rsid w:val="003D188D"/>
    <w:rsid w:val="003E766E"/>
    <w:rsid w:val="00406855"/>
    <w:rsid w:val="004271B2"/>
    <w:rsid w:val="00437E05"/>
    <w:rsid w:val="004D6993"/>
    <w:rsid w:val="004F0F7E"/>
    <w:rsid w:val="004F603F"/>
    <w:rsid w:val="00505613"/>
    <w:rsid w:val="00527030"/>
    <w:rsid w:val="00551FD5"/>
    <w:rsid w:val="00560F08"/>
    <w:rsid w:val="0057193A"/>
    <w:rsid w:val="00575F74"/>
    <w:rsid w:val="005A5A85"/>
    <w:rsid w:val="005B47CD"/>
    <w:rsid w:val="005C39E6"/>
    <w:rsid w:val="005F621B"/>
    <w:rsid w:val="0062341C"/>
    <w:rsid w:val="006C0E44"/>
    <w:rsid w:val="006C1FDF"/>
    <w:rsid w:val="006D7EE6"/>
    <w:rsid w:val="006E067A"/>
    <w:rsid w:val="007306FE"/>
    <w:rsid w:val="00777F16"/>
    <w:rsid w:val="0078448A"/>
    <w:rsid w:val="007A36BF"/>
    <w:rsid w:val="007A7623"/>
    <w:rsid w:val="007E2EBC"/>
    <w:rsid w:val="007F74B7"/>
    <w:rsid w:val="00811706"/>
    <w:rsid w:val="00843DA0"/>
    <w:rsid w:val="008510FE"/>
    <w:rsid w:val="008C09BA"/>
    <w:rsid w:val="008C313B"/>
    <w:rsid w:val="009246B5"/>
    <w:rsid w:val="00974FBE"/>
    <w:rsid w:val="009A457C"/>
    <w:rsid w:val="009A4FCB"/>
    <w:rsid w:val="009A6860"/>
    <w:rsid w:val="009C25FA"/>
    <w:rsid w:val="009C2FA6"/>
    <w:rsid w:val="009D4EEA"/>
    <w:rsid w:val="009D71E2"/>
    <w:rsid w:val="009D7492"/>
    <w:rsid w:val="009F0C1A"/>
    <w:rsid w:val="009F7E8E"/>
    <w:rsid w:val="00A07828"/>
    <w:rsid w:val="00A25B0B"/>
    <w:rsid w:val="00A45B20"/>
    <w:rsid w:val="00A6200D"/>
    <w:rsid w:val="00A80F14"/>
    <w:rsid w:val="00AA43CC"/>
    <w:rsid w:val="00AB01A6"/>
    <w:rsid w:val="00AE2CC5"/>
    <w:rsid w:val="00AF0C53"/>
    <w:rsid w:val="00B26996"/>
    <w:rsid w:val="00B634CE"/>
    <w:rsid w:val="00B83560"/>
    <w:rsid w:val="00BE3A4A"/>
    <w:rsid w:val="00BF0C34"/>
    <w:rsid w:val="00C1341F"/>
    <w:rsid w:val="00C214E2"/>
    <w:rsid w:val="00C23486"/>
    <w:rsid w:val="00C543A7"/>
    <w:rsid w:val="00CA64E4"/>
    <w:rsid w:val="00CD6616"/>
    <w:rsid w:val="00CE7DDA"/>
    <w:rsid w:val="00D032E9"/>
    <w:rsid w:val="00D13FF7"/>
    <w:rsid w:val="00D14F29"/>
    <w:rsid w:val="00D20679"/>
    <w:rsid w:val="00D23C63"/>
    <w:rsid w:val="00D24BA7"/>
    <w:rsid w:val="00D527BA"/>
    <w:rsid w:val="00D765AD"/>
    <w:rsid w:val="00DA5B7A"/>
    <w:rsid w:val="00DC199E"/>
    <w:rsid w:val="00DE6A97"/>
    <w:rsid w:val="00DF0D14"/>
    <w:rsid w:val="00E04531"/>
    <w:rsid w:val="00E15E15"/>
    <w:rsid w:val="00E161FB"/>
    <w:rsid w:val="00EC2DB0"/>
    <w:rsid w:val="00F5066C"/>
    <w:rsid w:val="00F577EA"/>
    <w:rsid w:val="00F77672"/>
    <w:rsid w:val="00F84D9C"/>
    <w:rsid w:val="00FC0FE2"/>
    <w:rsid w:val="00FD1BAB"/>
    <w:rsid w:val="00FF07D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C80353"/>
  <w15:chartTrackingRefBased/>
  <w15:docId w15:val="{5289ED08-F7C7-4823-B7D4-9CC1291BD9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text">
    <w:name w:val="text"/>
    <w:basedOn w:val="DefaultParagraphFont"/>
    <w:rsid w:val="000612A1"/>
  </w:style>
  <w:style w:type="character" w:customStyle="1" w:styleId="indent-1-breaks">
    <w:name w:val="indent-1-breaks"/>
    <w:basedOn w:val="DefaultParagraphFont"/>
    <w:rsid w:val="000612A1"/>
  </w:style>
  <w:style w:type="paragraph" w:styleId="FootnoteText">
    <w:name w:val="footnote text"/>
    <w:basedOn w:val="Normal"/>
    <w:link w:val="FootnoteTextChar"/>
    <w:uiPriority w:val="99"/>
    <w:semiHidden/>
    <w:unhideWhenUsed/>
    <w:rsid w:val="00266AA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66AA6"/>
    <w:rPr>
      <w:sz w:val="20"/>
      <w:szCs w:val="20"/>
    </w:rPr>
  </w:style>
  <w:style w:type="character" w:styleId="FootnoteReference">
    <w:name w:val="footnote reference"/>
    <w:basedOn w:val="DefaultParagraphFont"/>
    <w:uiPriority w:val="99"/>
    <w:semiHidden/>
    <w:unhideWhenUsed/>
    <w:rsid w:val="00266AA6"/>
    <w:rPr>
      <w:vertAlign w:val="superscript"/>
    </w:rPr>
  </w:style>
  <w:style w:type="paragraph" w:styleId="EndnoteText">
    <w:name w:val="endnote text"/>
    <w:basedOn w:val="Normal"/>
    <w:link w:val="EndnoteTextChar"/>
    <w:uiPriority w:val="99"/>
    <w:semiHidden/>
    <w:unhideWhenUsed/>
    <w:rsid w:val="00A6200D"/>
    <w:pPr>
      <w:spacing w:after="0" w:line="240" w:lineRule="auto"/>
    </w:pPr>
    <w:rPr>
      <w:sz w:val="20"/>
      <w:szCs w:val="20"/>
    </w:rPr>
  </w:style>
  <w:style w:type="character" w:customStyle="1" w:styleId="EndnoteTextChar">
    <w:name w:val="Endnote Text Char"/>
    <w:basedOn w:val="DefaultParagraphFont"/>
    <w:link w:val="EndnoteText"/>
    <w:uiPriority w:val="99"/>
    <w:semiHidden/>
    <w:rsid w:val="00A6200D"/>
    <w:rPr>
      <w:sz w:val="20"/>
      <w:szCs w:val="20"/>
    </w:rPr>
  </w:style>
  <w:style w:type="character" w:styleId="EndnoteReference">
    <w:name w:val="endnote reference"/>
    <w:basedOn w:val="DefaultParagraphFont"/>
    <w:uiPriority w:val="99"/>
    <w:semiHidden/>
    <w:unhideWhenUsed/>
    <w:rsid w:val="00A6200D"/>
    <w:rPr>
      <w:vertAlign w:val="superscript"/>
    </w:rPr>
  </w:style>
  <w:style w:type="paragraph" w:styleId="NormalWeb">
    <w:name w:val="Normal (Web)"/>
    <w:basedOn w:val="Normal"/>
    <w:uiPriority w:val="99"/>
    <w:semiHidden/>
    <w:unhideWhenUsed/>
    <w:rsid w:val="007306FE"/>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61475194">
      <w:bodyDiv w:val="1"/>
      <w:marLeft w:val="0"/>
      <w:marRight w:val="0"/>
      <w:marTop w:val="0"/>
      <w:marBottom w:val="0"/>
      <w:divBdr>
        <w:top w:val="none" w:sz="0" w:space="0" w:color="auto"/>
        <w:left w:val="none" w:sz="0" w:space="0" w:color="auto"/>
        <w:bottom w:val="none" w:sz="0" w:space="0" w:color="auto"/>
        <w:right w:val="none" w:sz="0" w:space="0" w:color="auto"/>
      </w:divBdr>
      <w:divsChild>
        <w:div w:id="510604778">
          <w:marLeft w:val="0"/>
          <w:marRight w:val="0"/>
          <w:marTop w:val="0"/>
          <w:marBottom w:val="0"/>
          <w:divBdr>
            <w:top w:val="none" w:sz="0" w:space="0" w:color="auto"/>
            <w:left w:val="none" w:sz="0" w:space="0" w:color="auto"/>
            <w:bottom w:val="none" w:sz="0" w:space="0" w:color="auto"/>
            <w:right w:val="none" w:sz="0" w:space="0" w:color="auto"/>
          </w:divBdr>
          <w:divsChild>
            <w:div w:id="1113476352">
              <w:marLeft w:val="0"/>
              <w:marRight w:val="0"/>
              <w:marTop w:val="0"/>
              <w:marBottom w:val="0"/>
              <w:divBdr>
                <w:top w:val="none" w:sz="0" w:space="0" w:color="auto"/>
                <w:left w:val="none" w:sz="0" w:space="0" w:color="auto"/>
                <w:bottom w:val="none" w:sz="0" w:space="0" w:color="auto"/>
                <w:right w:val="none" w:sz="0" w:space="0" w:color="auto"/>
              </w:divBdr>
              <w:divsChild>
                <w:div w:id="1927028686">
                  <w:marLeft w:val="0"/>
                  <w:marRight w:val="0"/>
                  <w:marTop w:val="0"/>
                  <w:marBottom w:val="0"/>
                  <w:divBdr>
                    <w:top w:val="none" w:sz="0" w:space="0" w:color="auto"/>
                    <w:left w:val="none" w:sz="0" w:space="0" w:color="auto"/>
                    <w:bottom w:val="none" w:sz="0" w:space="0" w:color="auto"/>
                    <w:right w:val="none" w:sz="0" w:space="0" w:color="auto"/>
                  </w:divBdr>
                  <w:divsChild>
                    <w:div w:id="2102330118">
                      <w:marLeft w:val="0"/>
                      <w:marRight w:val="0"/>
                      <w:marTop w:val="0"/>
                      <w:marBottom w:val="0"/>
                      <w:divBdr>
                        <w:top w:val="none" w:sz="0" w:space="0" w:color="auto"/>
                        <w:left w:val="none" w:sz="0" w:space="0" w:color="auto"/>
                        <w:bottom w:val="none" w:sz="0" w:space="0" w:color="auto"/>
                        <w:right w:val="none" w:sz="0" w:space="0" w:color="auto"/>
                      </w:divBdr>
                      <w:divsChild>
                        <w:div w:id="1963608406">
                          <w:marLeft w:val="0"/>
                          <w:marRight w:val="0"/>
                          <w:marTop w:val="0"/>
                          <w:marBottom w:val="0"/>
                          <w:divBdr>
                            <w:top w:val="none" w:sz="0" w:space="0" w:color="auto"/>
                            <w:left w:val="none" w:sz="0" w:space="0" w:color="auto"/>
                            <w:bottom w:val="none" w:sz="0" w:space="0" w:color="auto"/>
                            <w:right w:val="none" w:sz="0" w:space="0" w:color="auto"/>
                          </w:divBdr>
                          <w:divsChild>
                            <w:div w:id="509487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04986474">
      <w:bodyDiv w:val="1"/>
      <w:marLeft w:val="0"/>
      <w:marRight w:val="0"/>
      <w:marTop w:val="0"/>
      <w:marBottom w:val="0"/>
      <w:divBdr>
        <w:top w:val="none" w:sz="0" w:space="0" w:color="auto"/>
        <w:left w:val="none" w:sz="0" w:space="0" w:color="auto"/>
        <w:bottom w:val="none" w:sz="0" w:space="0" w:color="auto"/>
        <w:right w:val="none" w:sz="0" w:space="0" w:color="auto"/>
      </w:divBdr>
      <w:divsChild>
        <w:div w:id="1625691073">
          <w:marLeft w:val="0"/>
          <w:marRight w:val="0"/>
          <w:marTop w:val="0"/>
          <w:marBottom w:val="0"/>
          <w:divBdr>
            <w:top w:val="none" w:sz="0" w:space="0" w:color="auto"/>
            <w:left w:val="none" w:sz="0" w:space="0" w:color="auto"/>
            <w:bottom w:val="none" w:sz="0" w:space="0" w:color="auto"/>
            <w:right w:val="none" w:sz="0" w:space="0" w:color="auto"/>
          </w:divBdr>
          <w:divsChild>
            <w:div w:id="769278619">
              <w:marLeft w:val="0"/>
              <w:marRight w:val="0"/>
              <w:marTop w:val="0"/>
              <w:marBottom w:val="0"/>
              <w:divBdr>
                <w:top w:val="none" w:sz="0" w:space="0" w:color="auto"/>
                <w:left w:val="none" w:sz="0" w:space="0" w:color="auto"/>
                <w:bottom w:val="none" w:sz="0" w:space="0" w:color="auto"/>
                <w:right w:val="none" w:sz="0" w:space="0" w:color="auto"/>
              </w:divBdr>
              <w:divsChild>
                <w:div w:id="494878048">
                  <w:marLeft w:val="0"/>
                  <w:marRight w:val="0"/>
                  <w:marTop w:val="0"/>
                  <w:marBottom w:val="0"/>
                  <w:divBdr>
                    <w:top w:val="none" w:sz="0" w:space="0" w:color="auto"/>
                    <w:left w:val="none" w:sz="0" w:space="0" w:color="auto"/>
                    <w:bottom w:val="none" w:sz="0" w:space="0" w:color="auto"/>
                    <w:right w:val="none" w:sz="0" w:space="0" w:color="auto"/>
                  </w:divBdr>
                  <w:divsChild>
                    <w:div w:id="23559314">
                      <w:marLeft w:val="0"/>
                      <w:marRight w:val="0"/>
                      <w:marTop w:val="0"/>
                      <w:marBottom w:val="0"/>
                      <w:divBdr>
                        <w:top w:val="none" w:sz="0" w:space="0" w:color="auto"/>
                        <w:left w:val="none" w:sz="0" w:space="0" w:color="auto"/>
                        <w:bottom w:val="none" w:sz="0" w:space="0" w:color="auto"/>
                        <w:right w:val="none" w:sz="0" w:space="0" w:color="auto"/>
                      </w:divBdr>
                      <w:divsChild>
                        <w:div w:id="2068987465">
                          <w:marLeft w:val="0"/>
                          <w:marRight w:val="0"/>
                          <w:marTop w:val="0"/>
                          <w:marBottom w:val="0"/>
                          <w:divBdr>
                            <w:top w:val="none" w:sz="0" w:space="0" w:color="auto"/>
                            <w:left w:val="none" w:sz="0" w:space="0" w:color="auto"/>
                            <w:bottom w:val="none" w:sz="0" w:space="0" w:color="auto"/>
                            <w:right w:val="none" w:sz="0" w:space="0" w:color="auto"/>
                          </w:divBdr>
                          <w:divsChild>
                            <w:div w:id="1987317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976CAC9-F7F3-4FCD-8985-701C41400D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4866</Words>
  <Characters>27738</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32539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Pierce</dc:creator>
  <cp:keywords/>
  <dc:description/>
  <cp:lastModifiedBy>Mark Pierce</cp:lastModifiedBy>
  <cp:revision>2</cp:revision>
  <cp:lastPrinted>2024-07-27T19:15:00Z</cp:lastPrinted>
  <dcterms:created xsi:type="dcterms:W3CDTF">2024-07-28T03:52:00Z</dcterms:created>
  <dcterms:modified xsi:type="dcterms:W3CDTF">2024-07-28T03:52:00Z</dcterms:modified>
</cp:coreProperties>
</file>