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E7EB2" w14:textId="0FF8412F" w:rsidR="00AA6F22" w:rsidRPr="00AA6F22" w:rsidRDefault="00AA6F22" w:rsidP="00A15F3F">
      <w:pPr>
        <w:spacing w:line="360" w:lineRule="auto"/>
        <w:ind w:left="720"/>
        <w:rPr>
          <w:rFonts w:ascii="Arial" w:hAnsi="Arial" w:cs="Arial"/>
          <w:b/>
          <w:bCs/>
          <w:sz w:val="28"/>
          <w:szCs w:val="28"/>
        </w:rPr>
      </w:pPr>
      <w:r w:rsidRPr="00AA6F22">
        <w:rPr>
          <w:rFonts w:ascii="Arial" w:hAnsi="Arial" w:cs="Arial"/>
          <w:b/>
          <w:bCs/>
          <w:sz w:val="28"/>
          <w:szCs w:val="28"/>
        </w:rPr>
        <w:t>Name:</w:t>
      </w:r>
      <w:r w:rsidRPr="00AA6F22">
        <w:rPr>
          <w:rFonts w:ascii="Arial" w:hAnsi="Arial" w:cs="Arial"/>
          <w:sz w:val="28"/>
          <w:szCs w:val="28"/>
        </w:rPr>
        <w:t xml:space="preserve"> </w:t>
      </w:r>
      <w:r w:rsidRPr="00A15F3F">
        <w:rPr>
          <w:rFonts w:ascii="Arial" w:hAnsi="Arial" w:cs="Arial"/>
          <w:sz w:val="28"/>
          <w:szCs w:val="28"/>
        </w:rPr>
        <w:t>Shereen Garr</w:t>
      </w:r>
      <w:r w:rsidR="00DC2179">
        <w:rPr>
          <w:rFonts w:ascii="Arial" w:hAnsi="Arial" w:cs="Arial"/>
          <w:sz w:val="28"/>
          <w:szCs w:val="28"/>
        </w:rPr>
        <w:t>a</w:t>
      </w:r>
      <w:r w:rsidRPr="00A15F3F">
        <w:rPr>
          <w:rFonts w:ascii="Arial" w:hAnsi="Arial" w:cs="Arial"/>
          <w:sz w:val="28"/>
          <w:szCs w:val="28"/>
        </w:rPr>
        <w:t xml:space="preserve">ghan </w:t>
      </w:r>
      <w:r w:rsidRPr="00AA6F22">
        <w:rPr>
          <w:rFonts w:ascii="Arial" w:hAnsi="Arial" w:cs="Arial"/>
          <w:b/>
          <w:bCs/>
          <w:sz w:val="28"/>
          <w:szCs w:val="28"/>
        </w:rPr>
        <w:br/>
        <w:t>Student Number:</w:t>
      </w:r>
      <w:r w:rsidR="00DC2179" w:rsidRPr="00DC2179">
        <w:rPr>
          <w:rFonts w:ascii="Arial" w:hAnsi="Arial" w:cs="Arial"/>
          <w:sz w:val="28"/>
          <w:szCs w:val="28"/>
        </w:rPr>
        <w:t xml:space="preserve"> 2242394</w:t>
      </w:r>
      <w:r w:rsidRPr="00AA6F22">
        <w:rPr>
          <w:rFonts w:ascii="Arial" w:hAnsi="Arial" w:cs="Arial"/>
          <w:b/>
          <w:bCs/>
          <w:sz w:val="28"/>
          <w:szCs w:val="28"/>
        </w:rPr>
        <w:br/>
        <w:t xml:space="preserve">Assignment Title: </w:t>
      </w:r>
      <w:r w:rsidR="00A15F3F" w:rsidRPr="00A15F3F">
        <w:rPr>
          <w:rFonts w:ascii="Arial" w:hAnsi="Arial" w:cs="Arial"/>
          <w:sz w:val="28"/>
          <w:szCs w:val="28"/>
        </w:rPr>
        <w:t>Assignment 2 Event Strategic Planning and Delivery Considerations for an International Meeting / Event</w:t>
      </w:r>
      <w:r w:rsidRPr="00AA6F22">
        <w:rPr>
          <w:rFonts w:ascii="Arial" w:hAnsi="Arial" w:cs="Arial"/>
          <w:b/>
          <w:bCs/>
          <w:sz w:val="28"/>
          <w:szCs w:val="28"/>
        </w:rPr>
        <w:br/>
        <w:t xml:space="preserve">Module Title: </w:t>
      </w:r>
      <w:r w:rsidR="00DC2179">
        <w:rPr>
          <w:rFonts w:ascii="Arial" w:hAnsi="Arial" w:cs="Arial"/>
          <w:sz w:val="28"/>
          <w:szCs w:val="28"/>
        </w:rPr>
        <w:t>International</w:t>
      </w:r>
      <w:r w:rsidR="00A15F3F" w:rsidRPr="00A15F3F">
        <w:rPr>
          <w:rFonts w:ascii="Arial" w:hAnsi="Arial" w:cs="Arial"/>
          <w:sz w:val="28"/>
          <w:szCs w:val="28"/>
        </w:rPr>
        <w:t xml:space="preserve"> Meetings Management for the Hotel </w:t>
      </w:r>
      <w:proofErr w:type="gramStart"/>
      <w:r w:rsidR="00A15F3F" w:rsidRPr="00A15F3F">
        <w:rPr>
          <w:rFonts w:ascii="Arial" w:hAnsi="Arial" w:cs="Arial"/>
          <w:sz w:val="28"/>
          <w:szCs w:val="28"/>
        </w:rPr>
        <w:t>Industry</w:t>
      </w:r>
      <w:r w:rsidRPr="00AA6F22">
        <w:rPr>
          <w:rFonts w:ascii="Arial" w:hAnsi="Arial" w:cs="Arial"/>
          <w:sz w:val="28"/>
          <w:szCs w:val="28"/>
        </w:rPr>
        <w:t>(</w:t>
      </w:r>
      <w:proofErr w:type="gramEnd"/>
      <w:r w:rsidRPr="00AA6F22">
        <w:rPr>
          <w:rFonts w:ascii="Arial" w:hAnsi="Arial" w:cs="Arial"/>
          <w:sz w:val="28"/>
          <w:szCs w:val="28"/>
        </w:rPr>
        <w:t>BMIH6007)</w:t>
      </w:r>
      <w:r w:rsidRPr="00AA6F22">
        <w:rPr>
          <w:rFonts w:ascii="Arial" w:hAnsi="Arial" w:cs="Arial"/>
          <w:sz w:val="28"/>
          <w:szCs w:val="28"/>
        </w:rPr>
        <w:br/>
      </w:r>
      <w:r w:rsidRPr="00AA6F22">
        <w:rPr>
          <w:rFonts w:ascii="Arial" w:hAnsi="Arial" w:cs="Arial"/>
          <w:b/>
          <w:bCs/>
          <w:sz w:val="28"/>
          <w:szCs w:val="28"/>
        </w:rPr>
        <w:t xml:space="preserve">Lecturer: </w:t>
      </w:r>
      <w:r w:rsidR="00DC2179" w:rsidRPr="00DC2179">
        <w:rPr>
          <w:rFonts w:ascii="Arial" w:hAnsi="Arial" w:cs="Arial"/>
          <w:sz w:val="28"/>
          <w:szCs w:val="28"/>
        </w:rPr>
        <w:t>Kathryn Roberts</w:t>
      </w:r>
      <w:r w:rsidR="00DC2179">
        <w:rPr>
          <w:rFonts w:ascii="Arial" w:hAnsi="Arial" w:cs="Arial"/>
          <w:sz w:val="28"/>
          <w:szCs w:val="28"/>
        </w:rPr>
        <w:t>, Kathryn Flynn</w:t>
      </w:r>
    </w:p>
    <w:p w14:paraId="0FDE9995" w14:textId="77777777" w:rsidR="00AA6F22" w:rsidRPr="00AA6F22" w:rsidRDefault="00AA6F22" w:rsidP="00AA6F22">
      <w:pPr>
        <w:spacing w:line="360" w:lineRule="auto"/>
        <w:ind w:left="720"/>
        <w:rPr>
          <w:rFonts w:ascii="Arial" w:hAnsi="Arial" w:cs="Arial"/>
          <w:b/>
          <w:bCs/>
          <w:sz w:val="22"/>
          <w:szCs w:val="22"/>
        </w:rPr>
      </w:pPr>
    </w:p>
    <w:p w14:paraId="211AF005" w14:textId="77777777" w:rsidR="00AA6F22" w:rsidRDefault="00AA6F22" w:rsidP="00AA6F22">
      <w:pPr>
        <w:spacing w:line="360" w:lineRule="auto"/>
        <w:ind w:left="720"/>
        <w:rPr>
          <w:rFonts w:ascii="Arial" w:hAnsi="Arial" w:cs="Arial"/>
          <w:b/>
          <w:bCs/>
          <w:sz w:val="22"/>
          <w:szCs w:val="22"/>
        </w:rPr>
      </w:pPr>
    </w:p>
    <w:p w14:paraId="02C0DE49" w14:textId="77777777" w:rsidR="00A15F3F" w:rsidRDefault="00A15F3F" w:rsidP="00AA6F22">
      <w:pPr>
        <w:spacing w:line="360" w:lineRule="auto"/>
        <w:ind w:left="720"/>
        <w:rPr>
          <w:rFonts w:ascii="Arial" w:hAnsi="Arial" w:cs="Arial"/>
          <w:b/>
          <w:bCs/>
          <w:sz w:val="22"/>
          <w:szCs w:val="22"/>
        </w:rPr>
      </w:pPr>
    </w:p>
    <w:p w14:paraId="1719383F" w14:textId="77777777" w:rsidR="00A15F3F" w:rsidRDefault="00A15F3F" w:rsidP="00AA6F22">
      <w:pPr>
        <w:spacing w:line="360" w:lineRule="auto"/>
        <w:ind w:left="720"/>
        <w:rPr>
          <w:rFonts w:ascii="Arial" w:hAnsi="Arial" w:cs="Arial"/>
          <w:b/>
          <w:bCs/>
          <w:sz w:val="22"/>
          <w:szCs w:val="22"/>
        </w:rPr>
      </w:pPr>
    </w:p>
    <w:p w14:paraId="48CA5D9B" w14:textId="77777777" w:rsidR="00A15F3F" w:rsidRDefault="00A15F3F" w:rsidP="00AA6F22">
      <w:pPr>
        <w:spacing w:line="360" w:lineRule="auto"/>
        <w:ind w:left="720"/>
        <w:rPr>
          <w:rFonts w:ascii="Arial" w:hAnsi="Arial" w:cs="Arial"/>
          <w:b/>
          <w:bCs/>
          <w:sz w:val="22"/>
          <w:szCs w:val="22"/>
        </w:rPr>
      </w:pPr>
    </w:p>
    <w:p w14:paraId="44163C71" w14:textId="77777777" w:rsidR="00A15F3F" w:rsidRDefault="00A15F3F" w:rsidP="00AA6F22">
      <w:pPr>
        <w:spacing w:line="360" w:lineRule="auto"/>
        <w:ind w:left="720"/>
        <w:rPr>
          <w:rFonts w:ascii="Arial" w:hAnsi="Arial" w:cs="Arial"/>
          <w:b/>
          <w:bCs/>
          <w:sz w:val="22"/>
          <w:szCs w:val="22"/>
        </w:rPr>
      </w:pPr>
    </w:p>
    <w:p w14:paraId="0289167D" w14:textId="77777777" w:rsidR="00A15F3F" w:rsidRDefault="00A15F3F" w:rsidP="00AA6F22">
      <w:pPr>
        <w:spacing w:line="360" w:lineRule="auto"/>
        <w:ind w:left="720"/>
        <w:rPr>
          <w:rFonts w:ascii="Arial" w:hAnsi="Arial" w:cs="Arial"/>
          <w:b/>
          <w:bCs/>
          <w:sz w:val="22"/>
          <w:szCs w:val="22"/>
        </w:rPr>
      </w:pPr>
    </w:p>
    <w:p w14:paraId="3E3E0196" w14:textId="77777777" w:rsidR="00A15F3F" w:rsidRDefault="00A15F3F" w:rsidP="00AA6F22">
      <w:pPr>
        <w:spacing w:line="360" w:lineRule="auto"/>
        <w:ind w:left="720"/>
        <w:rPr>
          <w:rFonts w:ascii="Arial" w:hAnsi="Arial" w:cs="Arial"/>
          <w:b/>
          <w:bCs/>
          <w:sz w:val="22"/>
          <w:szCs w:val="22"/>
        </w:rPr>
      </w:pPr>
    </w:p>
    <w:p w14:paraId="18E4464A" w14:textId="77777777" w:rsidR="00A15F3F" w:rsidRPr="00AA6F22" w:rsidRDefault="00A15F3F" w:rsidP="00AA6F22">
      <w:pPr>
        <w:spacing w:line="360" w:lineRule="auto"/>
        <w:ind w:left="720"/>
        <w:rPr>
          <w:rFonts w:ascii="Arial" w:hAnsi="Arial" w:cs="Arial"/>
          <w:b/>
          <w:bCs/>
          <w:sz w:val="22"/>
          <w:szCs w:val="22"/>
        </w:rPr>
      </w:pPr>
    </w:p>
    <w:p w14:paraId="63F53148" w14:textId="77777777" w:rsidR="00AA6F22" w:rsidRDefault="00AA6F22" w:rsidP="00AA6F22">
      <w:pPr>
        <w:spacing w:line="360" w:lineRule="auto"/>
        <w:ind w:left="720"/>
        <w:rPr>
          <w:rFonts w:ascii="Arial" w:hAnsi="Arial" w:cs="Arial"/>
          <w:b/>
          <w:bCs/>
          <w:sz w:val="22"/>
          <w:szCs w:val="22"/>
        </w:rPr>
      </w:pPr>
    </w:p>
    <w:p w14:paraId="314A5456" w14:textId="77777777" w:rsidR="00A15F3F" w:rsidRDefault="00A15F3F" w:rsidP="00AA6F22">
      <w:pPr>
        <w:spacing w:line="360" w:lineRule="auto"/>
        <w:ind w:left="720"/>
        <w:rPr>
          <w:rFonts w:ascii="Arial" w:hAnsi="Arial" w:cs="Arial"/>
          <w:b/>
          <w:bCs/>
          <w:sz w:val="22"/>
          <w:szCs w:val="22"/>
        </w:rPr>
      </w:pPr>
    </w:p>
    <w:p w14:paraId="01036068" w14:textId="77777777" w:rsidR="00A15F3F" w:rsidRDefault="00A15F3F" w:rsidP="00AA6F22">
      <w:pPr>
        <w:spacing w:line="360" w:lineRule="auto"/>
        <w:ind w:left="720"/>
        <w:rPr>
          <w:rFonts w:ascii="Arial" w:hAnsi="Arial" w:cs="Arial"/>
          <w:b/>
          <w:bCs/>
          <w:sz w:val="22"/>
          <w:szCs w:val="22"/>
        </w:rPr>
      </w:pPr>
    </w:p>
    <w:p w14:paraId="0E8913DF" w14:textId="77777777" w:rsidR="00A15F3F" w:rsidRDefault="00A15F3F" w:rsidP="00AA6F22">
      <w:pPr>
        <w:spacing w:line="360" w:lineRule="auto"/>
        <w:ind w:left="720"/>
        <w:rPr>
          <w:rFonts w:ascii="Arial" w:hAnsi="Arial" w:cs="Arial"/>
          <w:b/>
          <w:bCs/>
          <w:sz w:val="22"/>
          <w:szCs w:val="22"/>
        </w:rPr>
      </w:pPr>
    </w:p>
    <w:p w14:paraId="1E5A0E4E" w14:textId="77777777" w:rsidR="00A15F3F" w:rsidRDefault="00A15F3F" w:rsidP="00AA6F22">
      <w:pPr>
        <w:spacing w:line="360" w:lineRule="auto"/>
        <w:ind w:left="720"/>
        <w:rPr>
          <w:rFonts w:ascii="Arial" w:hAnsi="Arial" w:cs="Arial"/>
          <w:b/>
          <w:bCs/>
          <w:sz w:val="22"/>
          <w:szCs w:val="22"/>
        </w:rPr>
      </w:pPr>
    </w:p>
    <w:p w14:paraId="59D837C7" w14:textId="77777777" w:rsidR="00A15F3F" w:rsidRDefault="00A15F3F" w:rsidP="00AA6F22">
      <w:pPr>
        <w:spacing w:line="360" w:lineRule="auto"/>
        <w:ind w:left="720"/>
        <w:rPr>
          <w:rFonts w:ascii="Arial" w:hAnsi="Arial" w:cs="Arial"/>
          <w:b/>
          <w:bCs/>
          <w:sz w:val="22"/>
          <w:szCs w:val="22"/>
        </w:rPr>
      </w:pPr>
    </w:p>
    <w:p w14:paraId="05FC780F" w14:textId="77777777" w:rsidR="00A15F3F" w:rsidRDefault="00A15F3F" w:rsidP="00AA6F22">
      <w:pPr>
        <w:spacing w:line="360" w:lineRule="auto"/>
        <w:ind w:left="720"/>
        <w:rPr>
          <w:rFonts w:ascii="Arial" w:hAnsi="Arial" w:cs="Arial"/>
          <w:b/>
          <w:bCs/>
          <w:sz w:val="22"/>
          <w:szCs w:val="22"/>
        </w:rPr>
      </w:pPr>
    </w:p>
    <w:p w14:paraId="46EF3CAF" w14:textId="77777777" w:rsidR="00A15F3F" w:rsidRDefault="00A15F3F" w:rsidP="00AA6F22">
      <w:pPr>
        <w:spacing w:line="360" w:lineRule="auto"/>
        <w:ind w:left="720"/>
        <w:rPr>
          <w:rFonts w:ascii="Arial" w:hAnsi="Arial" w:cs="Arial"/>
          <w:b/>
          <w:bCs/>
          <w:sz w:val="22"/>
          <w:szCs w:val="22"/>
        </w:rPr>
      </w:pPr>
    </w:p>
    <w:p w14:paraId="5AAA3286" w14:textId="77777777" w:rsidR="00A15F3F" w:rsidRDefault="00A15F3F" w:rsidP="00AA6F22">
      <w:pPr>
        <w:spacing w:line="360" w:lineRule="auto"/>
        <w:ind w:left="720"/>
        <w:rPr>
          <w:rFonts w:ascii="Arial" w:hAnsi="Arial" w:cs="Arial"/>
          <w:b/>
          <w:bCs/>
          <w:sz w:val="22"/>
          <w:szCs w:val="22"/>
        </w:rPr>
      </w:pPr>
    </w:p>
    <w:p w14:paraId="601F39FC" w14:textId="77777777" w:rsidR="00A15F3F" w:rsidRDefault="00A15F3F" w:rsidP="00AA6F22">
      <w:pPr>
        <w:spacing w:line="360" w:lineRule="auto"/>
        <w:ind w:left="720"/>
        <w:rPr>
          <w:rFonts w:ascii="Arial" w:hAnsi="Arial" w:cs="Arial"/>
          <w:b/>
          <w:bCs/>
          <w:sz w:val="22"/>
          <w:szCs w:val="22"/>
        </w:rPr>
      </w:pPr>
    </w:p>
    <w:p w14:paraId="0D79653A" w14:textId="77777777" w:rsidR="00A15F3F" w:rsidRPr="00AA6F22" w:rsidRDefault="00A15F3F" w:rsidP="00AA6F22">
      <w:pPr>
        <w:spacing w:line="360" w:lineRule="auto"/>
        <w:ind w:left="720"/>
        <w:rPr>
          <w:rFonts w:ascii="Arial" w:hAnsi="Arial" w:cs="Arial"/>
          <w:b/>
          <w:bCs/>
          <w:sz w:val="22"/>
          <w:szCs w:val="22"/>
        </w:rPr>
      </w:pPr>
    </w:p>
    <w:p w14:paraId="06358698" w14:textId="77777777" w:rsidR="00AA6F22" w:rsidRPr="00AA6F22" w:rsidRDefault="00AA6F22" w:rsidP="00A15F3F">
      <w:pPr>
        <w:spacing w:line="360" w:lineRule="auto"/>
        <w:ind w:left="720"/>
        <w:jc w:val="center"/>
        <w:rPr>
          <w:rFonts w:ascii="Arial" w:hAnsi="Arial" w:cs="Arial"/>
          <w:b/>
          <w:bCs/>
          <w:sz w:val="22"/>
          <w:szCs w:val="22"/>
        </w:rPr>
      </w:pPr>
    </w:p>
    <w:p w14:paraId="04441463" w14:textId="77777777" w:rsidR="00AA6F22" w:rsidRPr="00AA6F22" w:rsidRDefault="00AA6F22" w:rsidP="00A15F3F">
      <w:pPr>
        <w:spacing w:line="360" w:lineRule="auto"/>
        <w:ind w:left="720"/>
        <w:jc w:val="center"/>
        <w:rPr>
          <w:rFonts w:ascii="Arial" w:hAnsi="Arial" w:cs="Arial"/>
          <w:b/>
          <w:bCs/>
          <w:sz w:val="22"/>
          <w:szCs w:val="22"/>
        </w:rPr>
      </w:pPr>
      <w:r w:rsidRPr="00AA6F22">
        <w:rPr>
          <w:rFonts w:ascii="Arial" w:hAnsi="Arial" w:cs="Arial"/>
          <w:b/>
          <w:bCs/>
          <w:sz w:val="22"/>
          <w:szCs w:val="22"/>
        </w:rPr>
        <w:t>Table of Contents</w:t>
      </w:r>
    </w:p>
    <w:p w14:paraId="42CED289"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Introduction</w:t>
      </w:r>
    </w:p>
    <w:p w14:paraId="136FB0EE"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The Event Cycle</w:t>
      </w:r>
      <w:r w:rsidRPr="00AA6F22">
        <w:rPr>
          <w:rFonts w:ascii="Arial" w:hAnsi="Arial" w:cs="Arial"/>
          <w:b/>
          <w:bCs/>
          <w:sz w:val="22"/>
          <w:szCs w:val="22"/>
        </w:rPr>
        <w:br/>
        <w:t>2.1 Research</w:t>
      </w:r>
      <w:r w:rsidRPr="00AA6F22">
        <w:rPr>
          <w:rFonts w:ascii="Arial" w:hAnsi="Arial" w:cs="Arial"/>
          <w:b/>
          <w:bCs/>
          <w:sz w:val="22"/>
          <w:szCs w:val="22"/>
        </w:rPr>
        <w:br/>
        <w:t>2.2 Conceptualisation</w:t>
      </w:r>
      <w:r w:rsidRPr="00AA6F22">
        <w:rPr>
          <w:rFonts w:ascii="Arial" w:hAnsi="Arial" w:cs="Arial"/>
          <w:b/>
          <w:bCs/>
          <w:sz w:val="22"/>
          <w:szCs w:val="22"/>
        </w:rPr>
        <w:br/>
        <w:t>2.3 Planning</w:t>
      </w:r>
      <w:r w:rsidRPr="00AA6F22">
        <w:rPr>
          <w:rFonts w:ascii="Arial" w:hAnsi="Arial" w:cs="Arial"/>
          <w:b/>
          <w:bCs/>
          <w:sz w:val="22"/>
          <w:szCs w:val="22"/>
        </w:rPr>
        <w:br/>
        <w:t>2.4 Coordination</w:t>
      </w:r>
      <w:r w:rsidRPr="00AA6F22">
        <w:rPr>
          <w:rFonts w:ascii="Arial" w:hAnsi="Arial" w:cs="Arial"/>
          <w:b/>
          <w:bCs/>
          <w:sz w:val="22"/>
          <w:szCs w:val="22"/>
        </w:rPr>
        <w:br/>
        <w:t>2.5 Evaluation</w:t>
      </w:r>
      <w:r w:rsidRPr="00AA6F22">
        <w:rPr>
          <w:rFonts w:ascii="Arial" w:hAnsi="Arial" w:cs="Arial"/>
          <w:b/>
          <w:bCs/>
          <w:sz w:val="22"/>
          <w:szCs w:val="22"/>
        </w:rPr>
        <w:br/>
        <w:t>2.6 Legacy</w:t>
      </w:r>
    </w:p>
    <w:p w14:paraId="3EE36829"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Event Concept &amp; Itinerary</w:t>
      </w:r>
      <w:r w:rsidRPr="00AA6F22">
        <w:rPr>
          <w:rFonts w:ascii="Arial" w:hAnsi="Arial" w:cs="Arial"/>
          <w:b/>
          <w:bCs/>
          <w:sz w:val="22"/>
          <w:szCs w:val="22"/>
        </w:rPr>
        <w:br/>
        <w:t>3.1 Conceptual Rationale</w:t>
      </w:r>
      <w:r w:rsidRPr="00AA6F22">
        <w:rPr>
          <w:rFonts w:ascii="Arial" w:hAnsi="Arial" w:cs="Arial"/>
          <w:b/>
          <w:bCs/>
          <w:sz w:val="22"/>
          <w:szCs w:val="22"/>
        </w:rPr>
        <w:br/>
        <w:t>3.2 Detailed Itinerary &amp; Justification</w:t>
      </w:r>
    </w:p>
    <w:p w14:paraId="351FD499"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Aim and Objectives</w:t>
      </w:r>
      <w:r w:rsidRPr="00AA6F22">
        <w:rPr>
          <w:rFonts w:ascii="Arial" w:hAnsi="Arial" w:cs="Arial"/>
          <w:b/>
          <w:bCs/>
          <w:sz w:val="22"/>
          <w:szCs w:val="22"/>
        </w:rPr>
        <w:br/>
        <w:t>4.1 Overarching Aim</w:t>
      </w:r>
      <w:r w:rsidRPr="00AA6F22">
        <w:rPr>
          <w:rFonts w:ascii="Arial" w:hAnsi="Arial" w:cs="Arial"/>
          <w:b/>
          <w:bCs/>
          <w:sz w:val="22"/>
          <w:szCs w:val="22"/>
        </w:rPr>
        <w:br/>
        <w:t>4.2 SMART Objectives</w:t>
      </w:r>
    </w:p>
    <w:p w14:paraId="212BB40C"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Event Management</w:t>
      </w:r>
      <w:r w:rsidRPr="00AA6F22">
        <w:rPr>
          <w:rFonts w:ascii="Arial" w:hAnsi="Arial" w:cs="Arial"/>
          <w:b/>
          <w:bCs/>
          <w:sz w:val="22"/>
          <w:szCs w:val="22"/>
        </w:rPr>
        <w:br/>
        <w:t>5.1 Human Resources &amp; Organisational Structure</w:t>
      </w:r>
      <w:r w:rsidRPr="00AA6F22">
        <w:rPr>
          <w:rFonts w:ascii="Arial" w:hAnsi="Arial" w:cs="Arial"/>
          <w:b/>
          <w:bCs/>
          <w:sz w:val="22"/>
          <w:szCs w:val="22"/>
        </w:rPr>
        <w:br/>
        <w:t>5.2 Technical &amp; Physical Resources</w:t>
      </w:r>
      <w:r w:rsidRPr="00AA6F22">
        <w:rPr>
          <w:rFonts w:ascii="Arial" w:hAnsi="Arial" w:cs="Arial"/>
          <w:b/>
          <w:bCs/>
          <w:sz w:val="22"/>
          <w:szCs w:val="22"/>
        </w:rPr>
        <w:br/>
        <w:t>5.3 Marketing &amp; Promotion</w:t>
      </w:r>
    </w:p>
    <w:p w14:paraId="24A6E842"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Event Budget &amp; Financial Analysis</w:t>
      </w:r>
    </w:p>
    <w:p w14:paraId="3228F2C9"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Industry Trends, Issues &amp; Impacts</w:t>
      </w:r>
    </w:p>
    <w:p w14:paraId="67F6D572"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Situational &amp; Cultural Considerations</w:t>
      </w:r>
      <w:r w:rsidRPr="00AA6F22">
        <w:rPr>
          <w:rFonts w:ascii="Arial" w:hAnsi="Arial" w:cs="Arial"/>
          <w:b/>
          <w:bCs/>
          <w:sz w:val="22"/>
          <w:szCs w:val="22"/>
        </w:rPr>
        <w:br/>
        <w:t>8.1 PESTEL Analysis</w:t>
      </w:r>
      <w:r w:rsidRPr="00AA6F22">
        <w:rPr>
          <w:rFonts w:ascii="Arial" w:hAnsi="Arial" w:cs="Arial"/>
          <w:b/>
          <w:bCs/>
          <w:sz w:val="22"/>
          <w:szCs w:val="22"/>
        </w:rPr>
        <w:br/>
        <w:t>8.2 SWOT Analysis</w:t>
      </w:r>
      <w:r w:rsidRPr="00AA6F22">
        <w:rPr>
          <w:rFonts w:ascii="Arial" w:hAnsi="Arial" w:cs="Arial"/>
          <w:b/>
          <w:bCs/>
          <w:sz w:val="22"/>
          <w:szCs w:val="22"/>
        </w:rPr>
        <w:br/>
        <w:t>8.3 Cultural Sensitivities</w:t>
      </w:r>
    </w:p>
    <w:p w14:paraId="03675ABF" w14:textId="77777777"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Conclusion</w:t>
      </w:r>
    </w:p>
    <w:p w14:paraId="1AAA945D" w14:textId="2A840454" w:rsidR="00AA6F22" w:rsidRPr="00AA6F22" w:rsidRDefault="00AA6F22" w:rsidP="00AA6F22">
      <w:pPr>
        <w:numPr>
          <w:ilvl w:val="0"/>
          <w:numId w:val="10"/>
        </w:numPr>
        <w:spacing w:line="360" w:lineRule="auto"/>
        <w:rPr>
          <w:rFonts w:ascii="Arial" w:hAnsi="Arial" w:cs="Arial"/>
          <w:b/>
          <w:bCs/>
          <w:sz w:val="22"/>
          <w:szCs w:val="22"/>
        </w:rPr>
      </w:pPr>
      <w:r w:rsidRPr="00AA6F22">
        <w:rPr>
          <w:rFonts w:ascii="Arial" w:hAnsi="Arial" w:cs="Arial"/>
          <w:b/>
          <w:bCs/>
          <w:sz w:val="22"/>
          <w:szCs w:val="22"/>
        </w:rPr>
        <w:t>Reference List</w:t>
      </w:r>
    </w:p>
    <w:p w14:paraId="337BA343" w14:textId="77777777" w:rsidR="00AA6F22" w:rsidRDefault="00AA6F22" w:rsidP="00AA6F22">
      <w:pPr>
        <w:spacing w:line="360" w:lineRule="auto"/>
        <w:ind w:left="720"/>
        <w:rPr>
          <w:rFonts w:ascii="Arial" w:hAnsi="Arial" w:cs="Arial"/>
          <w:b/>
          <w:bCs/>
          <w:sz w:val="22"/>
          <w:szCs w:val="22"/>
        </w:rPr>
      </w:pPr>
    </w:p>
    <w:p w14:paraId="27EBADCA" w14:textId="77777777" w:rsidR="00AA6F22" w:rsidRPr="006C076E" w:rsidRDefault="00AA6F22" w:rsidP="00AA6F22">
      <w:pPr>
        <w:spacing w:line="360" w:lineRule="auto"/>
        <w:ind w:left="720"/>
        <w:rPr>
          <w:rFonts w:ascii="Arial" w:hAnsi="Arial" w:cs="Arial"/>
          <w:sz w:val="22"/>
          <w:szCs w:val="22"/>
        </w:rPr>
      </w:pPr>
    </w:p>
    <w:p w14:paraId="214BB84D" w14:textId="3DE801C3" w:rsidR="006C076E" w:rsidRPr="006C076E" w:rsidRDefault="006C076E" w:rsidP="00AA0831">
      <w:pPr>
        <w:spacing w:line="360" w:lineRule="auto"/>
        <w:rPr>
          <w:rFonts w:ascii="Arial" w:hAnsi="Arial" w:cs="Arial"/>
          <w:b/>
          <w:bCs/>
          <w:sz w:val="22"/>
          <w:szCs w:val="22"/>
        </w:rPr>
      </w:pPr>
      <w:r w:rsidRPr="006C076E">
        <w:rPr>
          <w:rFonts w:ascii="Arial" w:hAnsi="Arial" w:cs="Arial"/>
          <w:b/>
          <w:bCs/>
          <w:sz w:val="22"/>
          <w:szCs w:val="22"/>
        </w:rPr>
        <w:lastRenderedPageBreak/>
        <w:t xml:space="preserve">1. Introduction </w:t>
      </w:r>
    </w:p>
    <w:p w14:paraId="70EA190B" w14:textId="7B67454F" w:rsidR="006C076E" w:rsidRPr="006C076E" w:rsidRDefault="006C076E" w:rsidP="00AA0831">
      <w:pPr>
        <w:spacing w:line="360" w:lineRule="auto"/>
        <w:rPr>
          <w:rFonts w:ascii="Arial" w:hAnsi="Arial" w:cs="Arial"/>
          <w:sz w:val="22"/>
          <w:szCs w:val="22"/>
        </w:rPr>
      </w:pPr>
      <w:r w:rsidRPr="006C076E">
        <w:rPr>
          <w:rFonts w:ascii="Arial" w:hAnsi="Arial" w:cs="Arial"/>
          <w:i/>
          <w:iCs/>
          <w:sz w:val="22"/>
          <w:szCs w:val="22"/>
        </w:rPr>
        <w:t>Croeso Connect 2025</w:t>
      </w:r>
      <w:r w:rsidRPr="006C076E">
        <w:rPr>
          <w:rFonts w:ascii="Arial" w:hAnsi="Arial" w:cs="Arial"/>
          <w:sz w:val="22"/>
          <w:szCs w:val="22"/>
        </w:rPr>
        <w:t xml:space="preserve"> is a bespoke, three-day international MICE conference to be held at Plas y Brenin, Snowdonia National Park, from 3–5 July 2025. Embedded within Visit Wales’ “Year of Croeso” campaign, the event’s core purpose is to </w:t>
      </w:r>
      <w:r w:rsidR="00A15F3F" w:rsidRPr="006C076E">
        <w:rPr>
          <w:rFonts w:ascii="Arial" w:hAnsi="Arial" w:cs="Arial"/>
          <w:sz w:val="22"/>
          <w:szCs w:val="22"/>
        </w:rPr>
        <w:t>display</w:t>
      </w:r>
      <w:r w:rsidRPr="006C076E">
        <w:rPr>
          <w:rFonts w:ascii="Arial" w:hAnsi="Arial" w:cs="Arial"/>
          <w:sz w:val="22"/>
          <w:szCs w:val="22"/>
        </w:rPr>
        <w:t xml:space="preserve"> the famed Welsh welcome</w:t>
      </w:r>
      <w:r w:rsidR="00AA0831">
        <w:rPr>
          <w:rFonts w:ascii="Arial" w:hAnsi="Arial" w:cs="Arial"/>
          <w:sz w:val="22"/>
          <w:szCs w:val="22"/>
        </w:rPr>
        <w:t xml:space="preserve"> </w:t>
      </w:r>
      <w:r w:rsidRPr="006C076E">
        <w:rPr>
          <w:rFonts w:ascii="Arial" w:hAnsi="Arial" w:cs="Arial"/>
          <w:i/>
          <w:iCs/>
          <w:sz w:val="22"/>
          <w:szCs w:val="22"/>
        </w:rPr>
        <w:t>Croeso</w:t>
      </w:r>
      <w:r w:rsidR="00AA0831">
        <w:rPr>
          <w:rFonts w:ascii="Arial" w:hAnsi="Arial" w:cs="Arial"/>
          <w:sz w:val="22"/>
          <w:szCs w:val="22"/>
        </w:rPr>
        <w:t xml:space="preserve"> </w:t>
      </w:r>
      <w:r w:rsidRPr="006C076E">
        <w:rPr>
          <w:rFonts w:ascii="Arial" w:hAnsi="Arial" w:cs="Arial"/>
          <w:sz w:val="22"/>
          <w:szCs w:val="22"/>
        </w:rPr>
        <w:t>by blending professional development, cultural immersion and nature-based wellbeing. Snowdonia was selected due to its UNESCO-designated biosphere reserve status, which underpins the event’s “sense of place” ethos, and Plas y Brenin’s versatile indoor/outdoor facilities that seamlessly support keynote sessions, workshops and adventure activities (UNESCO, 2024; Plas y Brenin, 2025).</w:t>
      </w:r>
    </w:p>
    <w:p w14:paraId="5FCFA83D" w14:textId="71FD433F" w:rsidR="006C076E" w:rsidRPr="006C076E" w:rsidRDefault="006C076E" w:rsidP="00AA0831">
      <w:pPr>
        <w:spacing w:line="360" w:lineRule="auto"/>
        <w:rPr>
          <w:rFonts w:ascii="Arial" w:hAnsi="Arial" w:cs="Arial"/>
          <w:sz w:val="22"/>
          <w:szCs w:val="22"/>
        </w:rPr>
      </w:pPr>
      <w:r w:rsidRPr="006C076E">
        <w:rPr>
          <w:rFonts w:ascii="Arial" w:hAnsi="Arial" w:cs="Arial"/>
          <w:sz w:val="22"/>
          <w:szCs w:val="22"/>
        </w:rPr>
        <w:t xml:space="preserve">This location aligns with Visit Wales’ strategic priority to decentralise tourism and drive economic benefit into rural regions (Visit Wales, 2024). By situating a major MICE event outside Cardiff or Swansea, Croeso Connect aims to attract delegates who might otherwise overlook North Wales, thereby </w:t>
      </w:r>
      <w:proofErr w:type="gramStart"/>
      <w:r w:rsidRPr="006C076E">
        <w:rPr>
          <w:rFonts w:ascii="Arial" w:hAnsi="Arial" w:cs="Arial"/>
          <w:sz w:val="22"/>
          <w:szCs w:val="22"/>
        </w:rPr>
        <w:t>extending</w:t>
      </w:r>
      <w:proofErr w:type="gramEnd"/>
      <w:r w:rsidRPr="006C076E">
        <w:rPr>
          <w:rFonts w:ascii="Arial" w:hAnsi="Arial" w:cs="Arial"/>
          <w:sz w:val="22"/>
          <w:szCs w:val="22"/>
        </w:rPr>
        <w:t xml:space="preserve"> visitor stay-lengths and spend across Snowdonia’s communities (Visit Britain, 2024). The event will host approximately 300 delegates</w:t>
      </w:r>
      <w:r w:rsidR="00AA0831">
        <w:rPr>
          <w:rFonts w:ascii="Arial" w:hAnsi="Arial" w:cs="Arial"/>
          <w:sz w:val="22"/>
          <w:szCs w:val="22"/>
        </w:rPr>
        <w:t xml:space="preserve"> </w:t>
      </w:r>
      <w:r w:rsidRPr="006C076E">
        <w:rPr>
          <w:rFonts w:ascii="Arial" w:hAnsi="Arial" w:cs="Arial"/>
          <w:sz w:val="22"/>
          <w:szCs w:val="22"/>
        </w:rPr>
        <w:t>MICE professionals, corporate buyers and travel-trade representatives</w:t>
      </w:r>
      <w:r w:rsidR="00AA0831">
        <w:rPr>
          <w:rFonts w:ascii="Arial" w:hAnsi="Arial" w:cs="Arial"/>
          <w:sz w:val="22"/>
          <w:szCs w:val="22"/>
        </w:rPr>
        <w:t xml:space="preserve"> </w:t>
      </w:r>
      <w:r w:rsidRPr="006C076E">
        <w:rPr>
          <w:rFonts w:ascii="Arial" w:hAnsi="Arial" w:cs="Arial"/>
          <w:sz w:val="22"/>
          <w:szCs w:val="22"/>
        </w:rPr>
        <w:t>from at least 20 countries, fostering global partnerships while delivering a powerful sensory narrative of Welsh heritage (ICCA, 2024).</w:t>
      </w:r>
    </w:p>
    <w:p w14:paraId="3C762612" w14:textId="470A2BC3" w:rsidR="006C076E" w:rsidRPr="006C076E" w:rsidRDefault="006C076E" w:rsidP="00AA0831">
      <w:pPr>
        <w:spacing w:line="360" w:lineRule="auto"/>
        <w:rPr>
          <w:rFonts w:ascii="Arial" w:hAnsi="Arial" w:cs="Arial"/>
          <w:sz w:val="22"/>
          <w:szCs w:val="22"/>
        </w:rPr>
      </w:pPr>
      <w:r w:rsidRPr="006C076E">
        <w:rPr>
          <w:rFonts w:ascii="Arial" w:hAnsi="Arial" w:cs="Arial"/>
          <w:sz w:val="22"/>
          <w:szCs w:val="22"/>
        </w:rPr>
        <w:t>Critically, Croeso Connect integrates sustainability and inclusivity from the outset. All printed materials are replaced by a mobile app; carbon-offset options are offered at registration</w:t>
      </w:r>
      <w:r w:rsidR="00AA0831">
        <w:rPr>
          <w:rFonts w:ascii="Arial" w:hAnsi="Arial" w:cs="Arial"/>
          <w:sz w:val="22"/>
          <w:szCs w:val="22"/>
        </w:rPr>
        <w:t xml:space="preserve"> </w:t>
      </w:r>
      <w:r w:rsidRPr="006C076E">
        <w:rPr>
          <w:rFonts w:ascii="Arial" w:hAnsi="Arial" w:cs="Arial"/>
          <w:sz w:val="22"/>
          <w:szCs w:val="22"/>
        </w:rPr>
        <w:t>and dietary requirements (vegan, gluten-free, halal) are fully catered for using locally sourced produce (Global Wellness Institute, 2024; Tourism Alliance, 2024). Bilingual delivery (Welsh/English) and an advisory panel of cultural experts ensure authenticity and accessibility (British Council Wales, 2023).</w:t>
      </w:r>
    </w:p>
    <w:p w14:paraId="1B9F4853" w14:textId="77777777" w:rsidR="006C076E" w:rsidRPr="006C076E" w:rsidRDefault="006C076E" w:rsidP="00AA0831">
      <w:pPr>
        <w:spacing w:line="360" w:lineRule="auto"/>
        <w:rPr>
          <w:rFonts w:ascii="Arial" w:hAnsi="Arial" w:cs="Arial"/>
          <w:sz w:val="22"/>
          <w:szCs w:val="22"/>
        </w:rPr>
      </w:pPr>
      <w:r w:rsidRPr="006C076E">
        <w:rPr>
          <w:rFonts w:ascii="Arial" w:hAnsi="Arial" w:cs="Arial"/>
          <w:sz w:val="22"/>
          <w:szCs w:val="22"/>
        </w:rPr>
        <w:t>This report builds on the feasibility analysis presented in Assignment 1 by now delving into the strategic planning and delivery considerations: applying event theory, setting SMART objectives, detailing operational requirements, constructing a robust budget, and analysing external trends via PESTEL/SWOT. Each section will justify why decisions were made and how they will be executed—ensuring that Croeso Connect 2025 not only exemplifies the Welsh Croeso spirit but also stands as a model of best practice in modern MICE management.</w:t>
      </w:r>
    </w:p>
    <w:p w14:paraId="48A64C14" w14:textId="17E11E18" w:rsidR="006C076E" w:rsidRPr="006C076E" w:rsidRDefault="006C076E" w:rsidP="00AA0831">
      <w:pPr>
        <w:spacing w:line="360" w:lineRule="auto"/>
        <w:rPr>
          <w:rFonts w:ascii="Arial" w:hAnsi="Arial" w:cs="Arial"/>
          <w:sz w:val="22"/>
          <w:szCs w:val="22"/>
        </w:rPr>
      </w:pPr>
    </w:p>
    <w:p w14:paraId="2EC17063" w14:textId="05BF5308" w:rsidR="006C076E" w:rsidRPr="006C076E" w:rsidRDefault="006C076E" w:rsidP="00AA0831">
      <w:pPr>
        <w:spacing w:line="360" w:lineRule="auto"/>
        <w:rPr>
          <w:rFonts w:ascii="Arial" w:hAnsi="Arial" w:cs="Arial"/>
          <w:b/>
          <w:bCs/>
          <w:sz w:val="22"/>
          <w:szCs w:val="22"/>
        </w:rPr>
      </w:pPr>
      <w:r w:rsidRPr="006C076E">
        <w:rPr>
          <w:rFonts w:ascii="Arial" w:hAnsi="Arial" w:cs="Arial"/>
          <w:b/>
          <w:bCs/>
          <w:sz w:val="22"/>
          <w:szCs w:val="22"/>
        </w:rPr>
        <w:t xml:space="preserve">2. The Event Cycle </w:t>
      </w:r>
    </w:p>
    <w:p w14:paraId="4E0146A1" w14:textId="77777777" w:rsidR="006C076E" w:rsidRPr="006C076E" w:rsidRDefault="006C076E" w:rsidP="00AA0831">
      <w:pPr>
        <w:spacing w:line="360" w:lineRule="auto"/>
        <w:rPr>
          <w:rFonts w:ascii="Arial" w:hAnsi="Arial" w:cs="Arial"/>
          <w:sz w:val="22"/>
          <w:szCs w:val="22"/>
        </w:rPr>
      </w:pPr>
      <w:r w:rsidRPr="006C076E">
        <w:rPr>
          <w:rFonts w:ascii="Arial" w:hAnsi="Arial" w:cs="Arial"/>
          <w:sz w:val="22"/>
          <w:szCs w:val="22"/>
        </w:rPr>
        <w:lastRenderedPageBreak/>
        <w:t>To underpin strategic rigour, Croeso Connect 2025 follows Getz’s six-stage Event Cycle—Research, Conceptualisation, Planning, Coordination, Evaluation and Legacy (Getz, 2012). This model provides both a theoretical framework and a practical roadmap.</w:t>
      </w:r>
    </w:p>
    <w:p w14:paraId="21FF5EF7"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Research</w:t>
      </w:r>
    </w:p>
    <w:p w14:paraId="5CEAE05A"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ground the event in real market demand and stakeholder needs.</w:t>
      </w:r>
    </w:p>
    <w:p w14:paraId="39ADC67F"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How:</w:t>
      </w:r>
      <w:r w:rsidRPr="006C076E">
        <w:rPr>
          <w:rFonts w:ascii="Arial" w:hAnsi="Arial" w:cs="Arial"/>
          <w:sz w:val="22"/>
          <w:szCs w:val="22"/>
        </w:rPr>
        <w:t xml:space="preserve"> Conducted a mixed-methods market study in Q4 2024 combining secondary data (WTTC, 2024; Euromonitor, 2025) and primary interviews with Visit Wales, Snowdonia National Park Authority and five leading DMCs. Outputs informed delegate profiles and content priorities.</w:t>
      </w:r>
    </w:p>
    <w:p w14:paraId="5AA4BBE5"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Conceptualisation</w:t>
      </w:r>
    </w:p>
    <w:p w14:paraId="7CC91E26"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craft a distinctive identity that resonates emotionally.</w:t>
      </w:r>
    </w:p>
    <w:p w14:paraId="4A968F77" w14:textId="36D72CEB"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How:</w:t>
      </w:r>
      <w:r w:rsidRPr="006C076E">
        <w:rPr>
          <w:rFonts w:ascii="Arial" w:hAnsi="Arial" w:cs="Arial"/>
          <w:sz w:val="22"/>
          <w:szCs w:val="22"/>
        </w:rPr>
        <w:t xml:space="preserve"> Facilitated co-creation workshops with eight Welsh cultural advisors and two academic experts in cultural tourism, defining “Croeso” touchpoints</w:t>
      </w:r>
      <w:r w:rsidR="00AA6F22">
        <w:rPr>
          <w:rFonts w:ascii="Arial" w:hAnsi="Arial" w:cs="Arial"/>
          <w:sz w:val="22"/>
          <w:szCs w:val="22"/>
        </w:rPr>
        <w:t xml:space="preserve"> </w:t>
      </w:r>
      <w:r w:rsidRPr="006C076E">
        <w:rPr>
          <w:rFonts w:ascii="Arial" w:hAnsi="Arial" w:cs="Arial"/>
          <w:sz w:val="22"/>
          <w:szCs w:val="22"/>
        </w:rPr>
        <w:t>food, language, folklore, and landscape</w:t>
      </w:r>
      <w:r w:rsidR="00AA6F22">
        <w:rPr>
          <w:rFonts w:ascii="Arial" w:hAnsi="Arial" w:cs="Arial"/>
          <w:sz w:val="22"/>
          <w:szCs w:val="22"/>
        </w:rPr>
        <w:t xml:space="preserve"> </w:t>
      </w:r>
      <w:r w:rsidRPr="006C076E">
        <w:rPr>
          <w:rFonts w:ascii="Arial" w:hAnsi="Arial" w:cs="Arial"/>
          <w:sz w:val="22"/>
          <w:szCs w:val="22"/>
        </w:rPr>
        <w:t>to be woven throughout the programme (Richards, 2019).</w:t>
      </w:r>
    </w:p>
    <w:p w14:paraId="0D0AA538"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Planning</w:t>
      </w:r>
    </w:p>
    <w:p w14:paraId="6C7118C7"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mitigate risk and optimise resource allocation.</w:t>
      </w:r>
    </w:p>
    <w:p w14:paraId="49D0766A"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How:</w:t>
      </w:r>
      <w:r w:rsidRPr="006C076E">
        <w:rPr>
          <w:rFonts w:ascii="Arial" w:hAnsi="Arial" w:cs="Arial"/>
          <w:sz w:val="22"/>
          <w:szCs w:val="22"/>
        </w:rPr>
        <w:t xml:space="preserve"> Developed a Gantt chart and Work Breakdown Structure (Tum, Norton &amp; Wright, 2006) for over 200 tasks, covering venue contracting, AV procurement, marketing roll-out, volunteer recruitment and sustainability certifications.</w:t>
      </w:r>
    </w:p>
    <w:p w14:paraId="5D5B9E8B"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Coordination</w:t>
      </w:r>
    </w:p>
    <w:p w14:paraId="1EDE12C4"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ensure flawless on-site delivery and rapid response capabilities.</w:t>
      </w:r>
    </w:p>
    <w:p w14:paraId="48829BA1" w14:textId="57CC91F9"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How:</w:t>
      </w:r>
      <w:r w:rsidRPr="006C076E">
        <w:rPr>
          <w:rFonts w:ascii="Arial" w:hAnsi="Arial" w:cs="Arial"/>
          <w:sz w:val="22"/>
          <w:szCs w:val="22"/>
        </w:rPr>
        <w:t xml:space="preserve"> Established a 24/7 Operations Centre, ran three full technical rehearsals and daily stand-ups with leads for </w:t>
      </w:r>
      <w:r w:rsidR="00A15F3F" w:rsidRPr="006C076E">
        <w:rPr>
          <w:rFonts w:ascii="Arial" w:hAnsi="Arial" w:cs="Arial"/>
          <w:sz w:val="22"/>
          <w:szCs w:val="22"/>
        </w:rPr>
        <w:t>coordination</w:t>
      </w:r>
      <w:r w:rsidRPr="006C076E">
        <w:rPr>
          <w:rFonts w:ascii="Arial" w:hAnsi="Arial" w:cs="Arial"/>
          <w:sz w:val="22"/>
          <w:szCs w:val="22"/>
        </w:rPr>
        <w:t>, content, F&amp;B, and safety (Allen et al., 2021).</w:t>
      </w:r>
    </w:p>
    <w:p w14:paraId="559952B1"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Evaluation</w:t>
      </w:r>
    </w:p>
    <w:p w14:paraId="76063D05"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measure success, demonstrate ROI, and capture lessons learned.</w:t>
      </w:r>
    </w:p>
    <w:p w14:paraId="685FD828"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lastRenderedPageBreak/>
        <w:t>How:</w:t>
      </w:r>
      <w:r w:rsidRPr="006C076E">
        <w:rPr>
          <w:rFonts w:ascii="Arial" w:hAnsi="Arial" w:cs="Arial"/>
          <w:sz w:val="22"/>
          <w:szCs w:val="22"/>
        </w:rPr>
        <w:t xml:space="preserve"> Deployed an event app for live polling and NPS scoring; conducted post-event focus groups with a 20% sample of delegates; benchmarked results against our SMART objectives (Getz, 2012).</w:t>
      </w:r>
    </w:p>
    <w:p w14:paraId="3FF473BD" w14:textId="77777777" w:rsidR="006C076E" w:rsidRPr="006C076E" w:rsidRDefault="006C076E" w:rsidP="00AA0831">
      <w:pPr>
        <w:numPr>
          <w:ilvl w:val="0"/>
          <w:numId w:val="1"/>
        </w:numPr>
        <w:spacing w:line="360" w:lineRule="auto"/>
        <w:rPr>
          <w:rFonts w:ascii="Arial" w:hAnsi="Arial" w:cs="Arial"/>
          <w:sz w:val="22"/>
          <w:szCs w:val="22"/>
        </w:rPr>
      </w:pPr>
      <w:r w:rsidRPr="006C076E">
        <w:rPr>
          <w:rFonts w:ascii="Arial" w:hAnsi="Arial" w:cs="Arial"/>
          <w:b/>
          <w:bCs/>
          <w:sz w:val="22"/>
          <w:szCs w:val="22"/>
        </w:rPr>
        <w:t>Legacy</w:t>
      </w:r>
    </w:p>
    <w:p w14:paraId="2008E125"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Why:</w:t>
      </w:r>
      <w:r w:rsidRPr="006C076E">
        <w:rPr>
          <w:rFonts w:ascii="Arial" w:hAnsi="Arial" w:cs="Arial"/>
          <w:sz w:val="22"/>
          <w:szCs w:val="22"/>
        </w:rPr>
        <w:t xml:space="preserve"> To deliver long-term cultural, economic and environmental benefits.</w:t>
      </w:r>
    </w:p>
    <w:p w14:paraId="0FB206DC" w14:textId="77777777" w:rsidR="006C076E" w:rsidRPr="006C076E" w:rsidRDefault="006C076E" w:rsidP="00AA0831">
      <w:pPr>
        <w:numPr>
          <w:ilvl w:val="1"/>
          <w:numId w:val="1"/>
        </w:numPr>
        <w:spacing w:line="360" w:lineRule="auto"/>
        <w:rPr>
          <w:rFonts w:ascii="Arial" w:hAnsi="Arial" w:cs="Arial"/>
          <w:sz w:val="22"/>
          <w:szCs w:val="22"/>
        </w:rPr>
      </w:pPr>
      <w:r w:rsidRPr="006C076E">
        <w:rPr>
          <w:rFonts w:ascii="Arial" w:hAnsi="Arial" w:cs="Arial"/>
          <w:b/>
          <w:bCs/>
          <w:sz w:val="22"/>
          <w:szCs w:val="22"/>
        </w:rPr>
        <w:t>How:</w:t>
      </w:r>
      <w:r w:rsidRPr="006C076E">
        <w:rPr>
          <w:rFonts w:ascii="Arial" w:hAnsi="Arial" w:cs="Arial"/>
          <w:sz w:val="22"/>
          <w:szCs w:val="22"/>
        </w:rPr>
        <w:t xml:space="preserve"> Secured partnerships with three local community groups for year-round Croeso-themed experiences; offered carbon-offset credits; and committed 10% of surplus to local heritage conservation (Tourism Alliance, 2024).</w:t>
      </w:r>
    </w:p>
    <w:p w14:paraId="3BBDE529" w14:textId="77777777" w:rsidR="006C076E" w:rsidRPr="006C076E" w:rsidRDefault="006C076E" w:rsidP="00AA0831">
      <w:pPr>
        <w:spacing w:line="360" w:lineRule="auto"/>
        <w:rPr>
          <w:rFonts w:ascii="Arial" w:hAnsi="Arial" w:cs="Arial"/>
          <w:sz w:val="22"/>
          <w:szCs w:val="22"/>
        </w:rPr>
      </w:pPr>
      <w:r w:rsidRPr="006C076E">
        <w:rPr>
          <w:rFonts w:ascii="Arial" w:hAnsi="Arial" w:cs="Arial"/>
          <w:sz w:val="22"/>
          <w:szCs w:val="22"/>
        </w:rPr>
        <w:t xml:space="preserve">By aligning each stage with clear </w:t>
      </w:r>
      <w:r w:rsidRPr="006C076E">
        <w:rPr>
          <w:rFonts w:ascii="Arial" w:hAnsi="Arial" w:cs="Arial"/>
          <w:b/>
          <w:bCs/>
          <w:sz w:val="22"/>
          <w:szCs w:val="22"/>
        </w:rPr>
        <w:t>why/how</w:t>
      </w:r>
      <w:r w:rsidRPr="006C076E">
        <w:rPr>
          <w:rFonts w:ascii="Arial" w:hAnsi="Arial" w:cs="Arial"/>
          <w:sz w:val="22"/>
          <w:szCs w:val="22"/>
        </w:rPr>
        <w:t xml:space="preserve"> rationales, the Event Cycle ensures Croeso Connect is not only feasible but also strategically robust and repeatable.</w:t>
      </w:r>
    </w:p>
    <w:p w14:paraId="18645597" w14:textId="3C3BC86A" w:rsidR="00AA0831" w:rsidRPr="00AA0831" w:rsidRDefault="00AA0831" w:rsidP="00AA0831">
      <w:pPr>
        <w:spacing w:line="360" w:lineRule="auto"/>
        <w:rPr>
          <w:rFonts w:ascii="Arial" w:hAnsi="Arial" w:cs="Arial"/>
          <w:sz w:val="22"/>
          <w:szCs w:val="22"/>
        </w:rPr>
      </w:pPr>
    </w:p>
    <w:p w14:paraId="5C344657" w14:textId="2CED20F5"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 xml:space="preserve">3. Event Concept &amp; Itinerary </w:t>
      </w:r>
    </w:p>
    <w:p w14:paraId="5C7B5231"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3.1 Conceptual Rationale</w:t>
      </w:r>
    </w:p>
    <w:p w14:paraId="020D12CC" w14:textId="743AB536" w:rsidR="00AA0831" w:rsidRPr="00AA0831" w:rsidRDefault="00AA0831" w:rsidP="00AA0831">
      <w:pPr>
        <w:spacing w:line="360" w:lineRule="auto"/>
        <w:rPr>
          <w:rFonts w:ascii="Arial" w:hAnsi="Arial" w:cs="Arial"/>
          <w:sz w:val="22"/>
          <w:szCs w:val="22"/>
        </w:rPr>
      </w:pPr>
      <w:r w:rsidRPr="00AA0831">
        <w:rPr>
          <w:rFonts w:ascii="Arial" w:hAnsi="Arial" w:cs="Arial"/>
          <w:i/>
          <w:iCs/>
          <w:sz w:val="22"/>
          <w:szCs w:val="22"/>
        </w:rPr>
        <w:t>Croeso Connect 2025</w:t>
      </w:r>
      <w:r w:rsidRPr="00AA0831">
        <w:rPr>
          <w:rFonts w:ascii="Arial" w:hAnsi="Arial" w:cs="Arial"/>
          <w:sz w:val="22"/>
          <w:szCs w:val="22"/>
        </w:rPr>
        <w:t xml:space="preserve"> is designed as an experiential conference, where every touchpoint</w:t>
      </w:r>
      <w:r w:rsidR="00AA6F22">
        <w:rPr>
          <w:rFonts w:ascii="Arial" w:hAnsi="Arial" w:cs="Arial"/>
          <w:sz w:val="22"/>
          <w:szCs w:val="22"/>
        </w:rPr>
        <w:t xml:space="preserve"> </w:t>
      </w:r>
      <w:r w:rsidRPr="00AA0831">
        <w:rPr>
          <w:rFonts w:ascii="Arial" w:hAnsi="Arial" w:cs="Arial"/>
          <w:sz w:val="22"/>
          <w:szCs w:val="22"/>
        </w:rPr>
        <w:t>culinary, cultural, environmental</w:t>
      </w:r>
      <w:r w:rsidR="00AA6F22">
        <w:rPr>
          <w:rFonts w:ascii="Arial" w:hAnsi="Arial" w:cs="Arial"/>
          <w:sz w:val="22"/>
          <w:szCs w:val="22"/>
        </w:rPr>
        <w:t xml:space="preserve"> </w:t>
      </w:r>
      <w:r w:rsidRPr="00AA0831">
        <w:rPr>
          <w:rFonts w:ascii="Arial" w:hAnsi="Arial" w:cs="Arial"/>
          <w:sz w:val="22"/>
          <w:szCs w:val="22"/>
        </w:rPr>
        <w:t>reinforces the Welsh “Croeso” spirit. This stems from Richards’s (2019) notion of multisensory place branding, which argues that engaging multiple senses deepens emotional bonds with a destination. By carefully sequencing formal learning with immersive activities, we cater to both cognitive and affective needs of delegates (Pine &amp; Gilmore, 2011).</w:t>
      </w:r>
    </w:p>
    <w:p w14:paraId="4A96CC4A"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3.2 Detailed Itinerary &amp; Justification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3"/>
        <w:gridCol w:w="3512"/>
        <w:gridCol w:w="4651"/>
      </w:tblGrid>
      <w:tr w:rsidR="00AA0831" w:rsidRPr="00AA0831" w14:paraId="1B851A5C" w14:textId="77777777" w:rsidTr="00AA0831">
        <w:trPr>
          <w:tblHeader/>
          <w:tblCellSpacing w:w="15" w:type="dxa"/>
        </w:trPr>
        <w:tc>
          <w:tcPr>
            <w:tcW w:w="0" w:type="auto"/>
            <w:vAlign w:val="center"/>
            <w:hideMark/>
          </w:tcPr>
          <w:p w14:paraId="162804DC"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Time</w:t>
            </w:r>
          </w:p>
        </w:tc>
        <w:tc>
          <w:tcPr>
            <w:tcW w:w="0" w:type="auto"/>
            <w:vAlign w:val="center"/>
            <w:hideMark/>
          </w:tcPr>
          <w:p w14:paraId="184F2B77"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Activity</w:t>
            </w:r>
          </w:p>
        </w:tc>
        <w:tc>
          <w:tcPr>
            <w:tcW w:w="0" w:type="auto"/>
            <w:vAlign w:val="center"/>
            <w:hideMark/>
          </w:tcPr>
          <w:p w14:paraId="304328E8"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Why / How</w:t>
            </w:r>
          </w:p>
        </w:tc>
      </w:tr>
      <w:tr w:rsidR="00AA0831" w:rsidRPr="00AA0831" w14:paraId="551AD213" w14:textId="77777777" w:rsidTr="00AA0831">
        <w:trPr>
          <w:tblCellSpacing w:w="15" w:type="dxa"/>
        </w:trPr>
        <w:tc>
          <w:tcPr>
            <w:tcW w:w="0" w:type="auto"/>
            <w:vAlign w:val="center"/>
            <w:hideMark/>
          </w:tcPr>
          <w:p w14:paraId="5C50F93C"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Day 1</w:t>
            </w:r>
          </w:p>
        </w:tc>
        <w:tc>
          <w:tcPr>
            <w:tcW w:w="0" w:type="auto"/>
            <w:vAlign w:val="center"/>
            <w:hideMark/>
          </w:tcPr>
          <w:p w14:paraId="29766D62"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3F4F025F" w14:textId="77777777" w:rsidR="00AA0831" w:rsidRPr="00AA0831" w:rsidRDefault="00AA0831" w:rsidP="00AA0831">
            <w:pPr>
              <w:spacing w:line="360" w:lineRule="auto"/>
              <w:rPr>
                <w:rFonts w:ascii="Arial" w:hAnsi="Arial" w:cs="Arial"/>
                <w:sz w:val="22"/>
                <w:szCs w:val="22"/>
              </w:rPr>
            </w:pPr>
          </w:p>
        </w:tc>
      </w:tr>
      <w:tr w:rsidR="00AA0831" w:rsidRPr="00AA0831" w14:paraId="25C0032A" w14:textId="77777777" w:rsidTr="00AA0831">
        <w:trPr>
          <w:tblCellSpacing w:w="15" w:type="dxa"/>
        </w:trPr>
        <w:tc>
          <w:tcPr>
            <w:tcW w:w="0" w:type="auto"/>
            <w:vAlign w:val="center"/>
            <w:hideMark/>
          </w:tcPr>
          <w:p w14:paraId="00F9FB6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14:00–16:00</w:t>
            </w:r>
          </w:p>
        </w:tc>
        <w:tc>
          <w:tcPr>
            <w:tcW w:w="0" w:type="auto"/>
            <w:vAlign w:val="center"/>
            <w:hideMark/>
          </w:tcPr>
          <w:p w14:paraId="112E1907"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Delegate arrival &amp; “Croeso” welcome packs</w:t>
            </w:r>
          </w:p>
        </w:tc>
        <w:tc>
          <w:tcPr>
            <w:tcW w:w="0" w:type="auto"/>
            <w:vAlign w:val="center"/>
            <w:hideMark/>
          </w:tcPr>
          <w:p w14:paraId="3082D20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Personalised Welsh woollen scarves and programme apps set an immediate warm tone and foster early engagement (Euromonitor, 2025).</w:t>
            </w:r>
          </w:p>
        </w:tc>
      </w:tr>
      <w:tr w:rsidR="00AA0831" w:rsidRPr="00AA0831" w14:paraId="12C61596" w14:textId="77777777" w:rsidTr="00AA0831">
        <w:trPr>
          <w:tblCellSpacing w:w="15" w:type="dxa"/>
        </w:trPr>
        <w:tc>
          <w:tcPr>
            <w:tcW w:w="0" w:type="auto"/>
            <w:vAlign w:val="center"/>
            <w:hideMark/>
          </w:tcPr>
          <w:p w14:paraId="52462F5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16:00–18:00</w:t>
            </w:r>
          </w:p>
        </w:tc>
        <w:tc>
          <w:tcPr>
            <w:tcW w:w="0" w:type="auto"/>
            <w:vAlign w:val="center"/>
            <w:hideMark/>
          </w:tcPr>
          <w:p w14:paraId="699242C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Check-in and networking tea with </w:t>
            </w:r>
            <w:r w:rsidRPr="00AA0831">
              <w:rPr>
                <w:rFonts w:ascii="Arial" w:hAnsi="Arial" w:cs="Arial"/>
                <w:i/>
                <w:iCs/>
                <w:sz w:val="22"/>
                <w:szCs w:val="22"/>
              </w:rPr>
              <w:t>bara brith</w:t>
            </w:r>
            <w:r w:rsidRPr="00AA0831">
              <w:rPr>
                <w:rFonts w:ascii="Arial" w:hAnsi="Arial" w:cs="Arial"/>
                <w:sz w:val="22"/>
                <w:szCs w:val="22"/>
              </w:rPr>
              <w:t xml:space="preserve"> &amp; local teas</w:t>
            </w:r>
          </w:p>
        </w:tc>
        <w:tc>
          <w:tcPr>
            <w:tcW w:w="0" w:type="auto"/>
            <w:vAlign w:val="center"/>
            <w:hideMark/>
          </w:tcPr>
          <w:p w14:paraId="2B19AB1C"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Light refreshments from local bakeries encourage mingling; food familiarisation with Welsh tea traditions (Tourism Alliance, 2024).</w:t>
            </w:r>
          </w:p>
        </w:tc>
      </w:tr>
      <w:tr w:rsidR="00AA0831" w:rsidRPr="00AA0831" w14:paraId="719B059D" w14:textId="77777777" w:rsidTr="00AA0831">
        <w:trPr>
          <w:tblCellSpacing w:w="15" w:type="dxa"/>
        </w:trPr>
        <w:tc>
          <w:tcPr>
            <w:tcW w:w="0" w:type="auto"/>
            <w:vAlign w:val="center"/>
            <w:hideMark/>
          </w:tcPr>
          <w:p w14:paraId="5436C8B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18:30–20:30</w:t>
            </w:r>
          </w:p>
        </w:tc>
        <w:tc>
          <w:tcPr>
            <w:tcW w:w="0" w:type="auto"/>
            <w:vAlign w:val="center"/>
            <w:hideMark/>
          </w:tcPr>
          <w:p w14:paraId="54C03C80"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Croeso Welcome Gala</w:t>
            </w:r>
          </w:p>
        </w:tc>
        <w:tc>
          <w:tcPr>
            <w:tcW w:w="0" w:type="auto"/>
            <w:vAlign w:val="center"/>
            <w:hideMark/>
          </w:tcPr>
          <w:p w14:paraId="6DDDD0AA" w14:textId="77777777" w:rsidR="00AA0831" w:rsidRPr="00AA0831" w:rsidRDefault="00AA0831" w:rsidP="00AA0831">
            <w:pPr>
              <w:spacing w:line="360" w:lineRule="auto"/>
              <w:rPr>
                <w:rFonts w:ascii="Arial" w:hAnsi="Arial" w:cs="Arial"/>
                <w:sz w:val="22"/>
                <w:szCs w:val="22"/>
              </w:rPr>
            </w:pPr>
          </w:p>
        </w:tc>
      </w:tr>
      <w:tr w:rsidR="00AA0831" w:rsidRPr="00AA0831" w14:paraId="7BCB5939" w14:textId="77777777" w:rsidTr="00AA0831">
        <w:trPr>
          <w:tblCellSpacing w:w="15" w:type="dxa"/>
        </w:trPr>
        <w:tc>
          <w:tcPr>
            <w:tcW w:w="0" w:type="auto"/>
            <w:vAlign w:val="center"/>
            <w:hideMark/>
          </w:tcPr>
          <w:p w14:paraId="63333B9D"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3F82DF4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 Three-course menu featuring </w:t>
            </w:r>
            <w:r w:rsidRPr="00AA0831">
              <w:rPr>
                <w:rFonts w:ascii="Arial" w:hAnsi="Arial" w:cs="Arial"/>
                <w:i/>
                <w:iCs/>
                <w:sz w:val="22"/>
                <w:szCs w:val="22"/>
              </w:rPr>
              <w:t>cawl</w:t>
            </w:r>
            <w:r w:rsidRPr="00AA0831">
              <w:rPr>
                <w:rFonts w:ascii="Arial" w:hAnsi="Arial" w:cs="Arial"/>
                <w:sz w:val="22"/>
                <w:szCs w:val="22"/>
              </w:rPr>
              <w:t xml:space="preserve">, </w:t>
            </w:r>
            <w:r w:rsidRPr="00AA0831">
              <w:rPr>
                <w:rFonts w:ascii="Arial" w:hAnsi="Arial" w:cs="Arial"/>
                <w:i/>
                <w:iCs/>
                <w:sz w:val="22"/>
                <w:szCs w:val="22"/>
              </w:rPr>
              <w:t>Glamorgan sausages</w:t>
            </w:r>
            <w:r w:rsidRPr="00AA0831">
              <w:rPr>
                <w:rFonts w:ascii="Arial" w:hAnsi="Arial" w:cs="Arial"/>
                <w:sz w:val="22"/>
                <w:szCs w:val="22"/>
              </w:rPr>
              <w:t xml:space="preserve">, </w:t>
            </w:r>
            <w:r w:rsidRPr="00AA0831">
              <w:rPr>
                <w:rFonts w:ascii="Arial" w:hAnsi="Arial" w:cs="Arial"/>
                <w:i/>
                <w:iCs/>
                <w:sz w:val="22"/>
                <w:szCs w:val="22"/>
              </w:rPr>
              <w:t>lemon posset</w:t>
            </w:r>
            <w:r w:rsidRPr="00AA0831">
              <w:rPr>
                <w:rFonts w:ascii="Arial" w:hAnsi="Arial" w:cs="Arial"/>
                <w:sz w:val="22"/>
                <w:szCs w:val="22"/>
              </w:rPr>
              <w:t xml:space="preserve"> topped with damsons (Farm Wales, 2024)</w:t>
            </w:r>
          </w:p>
        </w:tc>
        <w:tc>
          <w:tcPr>
            <w:tcW w:w="0" w:type="auto"/>
            <w:vAlign w:val="center"/>
            <w:hideMark/>
          </w:tcPr>
          <w:p w14:paraId="1ABDBB69" w14:textId="3BEB567B" w:rsidR="00AA0831" w:rsidRPr="00AA0831" w:rsidRDefault="00A15F3F" w:rsidP="00AA0831">
            <w:pPr>
              <w:spacing w:line="360" w:lineRule="auto"/>
              <w:rPr>
                <w:rFonts w:ascii="Arial" w:hAnsi="Arial" w:cs="Arial"/>
                <w:sz w:val="22"/>
                <w:szCs w:val="22"/>
              </w:rPr>
            </w:pPr>
            <w:r w:rsidRPr="00AA0831">
              <w:rPr>
                <w:rFonts w:ascii="Arial" w:hAnsi="Arial" w:cs="Arial"/>
                <w:sz w:val="22"/>
                <w:szCs w:val="22"/>
              </w:rPr>
              <w:t>Highlights</w:t>
            </w:r>
            <w:r w:rsidR="00AA0831" w:rsidRPr="00AA0831">
              <w:rPr>
                <w:rFonts w:ascii="Arial" w:hAnsi="Arial" w:cs="Arial"/>
                <w:sz w:val="22"/>
                <w:szCs w:val="22"/>
              </w:rPr>
              <w:t xml:space="preserve"> regional produce and culinary heritage, reinforcing authenticity (Richards, 2019).</w:t>
            </w:r>
          </w:p>
        </w:tc>
      </w:tr>
      <w:tr w:rsidR="00AA0831" w:rsidRPr="00AA0831" w14:paraId="0F1EC8B9" w14:textId="77777777" w:rsidTr="00AA0831">
        <w:trPr>
          <w:tblCellSpacing w:w="15" w:type="dxa"/>
        </w:trPr>
        <w:tc>
          <w:tcPr>
            <w:tcW w:w="0" w:type="auto"/>
            <w:vAlign w:val="center"/>
            <w:hideMark/>
          </w:tcPr>
          <w:p w14:paraId="432AD4BF"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5D3072BC"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Live male voice choir performance and harp interludes</w:t>
            </w:r>
          </w:p>
        </w:tc>
        <w:tc>
          <w:tcPr>
            <w:tcW w:w="0" w:type="auto"/>
            <w:vAlign w:val="center"/>
            <w:hideMark/>
          </w:tcPr>
          <w:p w14:paraId="26AE7DD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Auditory immersion in Welsh musical traditions; research shows live music increases place attachment by 25% (Visit Britain, 2024).</w:t>
            </w:r>
          </w:p>
        </w:tc>
      </w:tr>
      <w:tr w:rsidR="00AA0831" w:rsidRPr="00AA0831" w14:paraId="23174D4A" w14:textId="77777777" w:rsidTr="00AA0831">
        <w:trPr>
          <w:tblCellSpacing w:w="15" w:type="dxa"/>
        </w:trPr>
        <w:tc>
          <w:tcPr>
            <w:tcW w:w="0" w:type="auto"/>
            <w:vAlign w:val="center"/>
            <w:hideMark/>
          </w:tcPr>
          <w:p w14:paraId="2B072159"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4B97196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‘Language Lounge’ station for Welsh phrase taster sessions</w:t>
            </w:r>
          </w:p>
        </w:tc>
        <w:tc>
          <w:tcPr>
            <w:tcW w:w="0" w:type="auto"/>
            <w:vAlign w:val="center"/>
            <w:hideMark/>
          </w:tcPr>
          <w:p w14:paraId="7EB5E4CB" w14:textId="435CF3B8" w:rsidR="00AA0831" w:rsidRPr="00AA0831" w:rsidRDefault="00A15F3F" w:rsidP="00AA0831">
            <w:pPr>
              <w:spacing w:line="360" w:lineRule="auto"/>
              <w:rPr>
                <w:rFonts w:ascii="Arial" w:hAnsi="Arial" w:cs="Arial"/>
                <w:sz w:val="22"/>
                <w:szCs w:val="22"/>
              </w:rPr>
            </w:pPr>
            <w:r w:rsidRPr="00AA0831">
              <w:rPr>
                <w:rFonts w:ascii="Arial" w:hAnsi="Arial" w:cs="Arial"/>
                <w:sz w:val="22"/>
                <w:szCs w:val="22"/>
              </w:rPr>
              <w:t>Firsthand</w:t>
            </w:r>
            <w:r w:rsidR="00AA0831" w:rsidRPr="00AA0831">
              <w:rPr>
                <w:rFonts w:ascii="Arial" w:hAnsi="Arial" w:cs="Arial"/>
                <w:sz w:val="22"/>
                <w:szCs w:val="22"/>
              </w:rPr>
              <w:t xml:space="preserve"> language learning breaks the ice and signals respect for local culture (British Council Wales, 2023).</w:t>
            </w:r>
          </w:p>
        </w:tc>
      </w:tr>
      <w:tr w:rsidR="00AA0831" w:rsidRPr="00AA0831" w14:paraId="000C58F9" w14:textId="77777777" w:rsidTr="00AA0831">
        <w:trPr>
          <w:tblCellSpacing w:w="15" w:type="dxa"/>
        </w:trPr>
        <w:tc>
          <w:tcPr>
            <w:tcW w:w="0" w:type="auto"/>
            <w:vAlign w:val="center"/>
            <w:hideMark/>
          </w:tcPr>
          <w:p w14:paraId="4FFCC801"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2F91AA1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Artisan crafts corner: pottery, weaving demos</w:t>
            </w:r>
          </w:p>
        </w:tc>
        <w:tc>
          <w:tcPr>
            <w:tcW w:w="0" w:type="auto"/>
            <w:vAlign w:val="center"/>
            <w:hideMark/>
          </w:tcPr>
          <w:p w14:paraId="02368155"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Supports local makers and offers delegates a tangible cultural takeaway (Wales Arts Council, 2024).</w:t>
            </w:r>
          </w:p>
        </w:tc>
      </w:tr>
      <w:tr w:rsidR="00AA0831" w:rsidRPr="00AA0831" w14:paraId="37EBF4EF" w14:textId="77777777" w:rsidTr="00AA0831">
        <w:trPr>
          <w:tblCellSpacing w:w="15" w:type="dxa"/>
        </w:trPr>
        <w:tc>
          <w:tcPr>
            <w:tcW w:w="0" w:type="auto"/>
            <w:vAlign w:val="center"/>
            <w:hideMark/>
          </w:tcPr>
          <w:p w14:paraId="74BDF9A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20:30–21:00</w:t>
            </w:r>
          </w:p>
        </w:tc>
        <w:tc>
          <w:tcPr>
            <w:tcW w:w="0" w:type="auto"/>
            <w:vAlign w:val="center"/>
            <w:hideMark/>
          </w:tcPr>
          <w:p w14:paraId="3720AC6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Welcome speeches by Visit Wales CEO and Snowdonia Park rep</w:t>
            </w:r>
          </w:p>
        </w:tc>
        <w:tc>
          <w:tcPr>
            <w:tcW w:w="0" w:type="auto"/>
            <w:vAlign w:val="center"/>
            <w:hideMark/>
          </w:tcPr>
          <w:p w14:paraId="7B81A6E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Establishes strategic alignment, sets expectations and underscores stakeholder investment (Visit Wales, 2024).</w:t>
            </w:r>
          </w:p>
        </w:tc>
      </w:tr>
      <w:tr w:rsidR="00AA0831" w:rsidRPr="00AA0831" w14:paraId="2C6FE66F" w14:textId="77777777" w:rsidTr="00AA0831">
        <w:trPr>
          <w:tblCellSpacing w:w="15" w:type="dxa"/>
        </w:trPr>
        <w:tc>
          <w:tcPr>
            <w:tcW w:w="0" w:type="auto"/>
            <w:vAlign w:val="center"/>
            <w:hideMark/>
          </w:tcPr>
          <w:p w14:paraId="72203D94"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Day 2</w:t>
            </w:r>
          </w:p>
        </w:tc>
        <w:tc>
          <w:tcPr>
            <w:tcW w:w="0" w:type="auto"/>
            <w:vAlign w:val="center"/>
            <w:hideMark/>
          </w:tcPr>
          <w:p w14:paraId="59E73EEA"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1765836F" w14:textId="77777777" w:rsidR="00AA0831" w:rsidRPr="00AA0831" w:rsidRDefault="00AA0831" w:rsidP="00AA0831">
            <w:pPr>
              <w:spacing w:line="360" w:lineRule="auto"/>
              <w:rPr>
                <w:rFonts w:ascii="Arial" w:hAnsi="Arial" w:cs="Arial"/>
                <w:sz w:val="22"/>
                <w:szCs w:val="22"/>
              </w:rPr>
            </w:pPr>
          </w:p>
        </w:tc>
      </w:tr>
      <w:tr w:rsidR="00AA0831" w:rsidRPr="00AA0831" w14:paraId="74B39AC5" w14:textId="77777777" w:rsidTr="00AA0831">
        <w:trPr>
          <w:tblCellSpacing w:w="15" w:type="dxa"/>
        </w:trPr>
        <w:tc>
          <w:tcPr>
            <w:tcW w:w="0" w:type="auto"/>
            <w:vAlign w:val="center"/>
            <w:hideMark/>
          </w:tcPr>
          <w:p w14:paraId="5BE7F123"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08:00–09:00</w:t>
            </w:r>
          </w:p>
        </w:tc>
        <w:tc>
          <w:tcPr>
            <w:tcW w:w="0" w:type="auto"/>
            <w:vAlign w:val="center"/>
            <w:hideMark/>
          </w:tcPr>
          <w:p w14:paraId="6C1AAA1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Morning yoga &amp; breathing session overlooking Llyn Ogwen</w:t>
            </w:r>
          </w:p>
        </w:tc>
        <w:tc>
          <w:tcPr>
            <w:tcW w:w="0" w:type="auto"/>
            <w:vAlign w:val="center"/>
            <w:hideMark/>
          </w:tcPr>
          <w:p w14:paraId="55FD625E"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Addresses wellness trend—participants report 30% higher focus post-session (WTTC, 2024).</w:t>
            </w:r>
          </w:p>
        </w:tc>
      </w:tr>
      <w:tr w:rsidR="00AA0831" w:rsidRPr="00AA0831" w14:paraId="42D607AF" w14:textId="77777777" w:rsidTr="00AA0831">
        <w:trPr>
          <w:tblCellSpacing w:w="15" w:type="dxa"/>
        </w:trPr>
        <w:tc>
          <w:tcPr>
            <w:tcW w:w="0" w:type="auto"/>
            <w:vAlign w:val="center"/>
            <w:hideMark/>
          </w:tcPr>
          <w:p w14:paraId="2945639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09:15–10:30</w:t>
            </w:r>
          </w:p>
        </w:tc>
        <w:tc>
          <w:tcPr>
            <w:tcW w:w="0" w:type="auto"/>
            <w:vAlign w:val="center"/>
            <w:hideMark/>
          </w:tcPr>
          <w:p w14:paraId="660B552D"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Keynote 1:</w:t>
            </w:r>
            <w:r w:rsidRPr="00AA0831">
              <w:rPr>
                <w:rFonts w:ascii="Arial" w:hAnsi="Arial" w:cs="Arial"/>
                <w:sz w:val="22"/>
                <w:szCs w:val="22"/>
              </w:rPr>
              <w:t xml:space="preserve"> Sustainable Event Ecosystems</w:t>
            </w:r>
          </w:p>
        </w:tc>
        <w:tc>
          <w:tcPr>
            <w:tcW w:w="0" w:type="auto"/>
            <w:vAlign w:val="center"/>
            <w:hideMark/>
          </w:tcPr>
          <w:p w14:paraId="5BCF82B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Speaker from the Green Event Alliance outlines circular-economy case studies (Global Wellness Institute, 2024).</w:t>
            </w:r>
          </w:p>
        </w:tc>
      </w:tr>
      <w:tr w:rsidR="00AA0831" w:rsidRPr="00AA0831" w14:paraId="32C997B6" w14:textId="77777777" w:rsidTr="00AA0831">
        <w:trPr>
          <w:tblCellSpacing w:w="15" w:type="dxa"/>
        </w:trPr>
        <w:tc>
          <w:tcPr>
            <w:tcW w:w="0" w:type="auto"/>
            <w:vAlign w:val="center"/>
            <w:hideMark/>
          </w:tcPr>
          <w:p w14:paraId="27F1ABA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10:30–11:00</w:t>
            </w:r>
          </w:p>
        </w:tc>
        <w:tc>
          <w:tcPr>
            <w:tcW w:w="0" w:type="auto"/>
            <w:vAlign w:val="center"/>
            <w:hideMark/>
          </w:tcPr>
          <w:p w14:paraId="7D53E349"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Networking coffee with Welsh oatcakes &amp; foraged berry compote</w:t>
            </w:r>
          </w:p>
        </w:tc>
        <w:tc>
          <w:tcPr>
            <w:tcW w:w="0" w:type="auto"/>
            <w:vAlign w:val="center"/>
            <w:hideMark/>
          </w:tcPr>
          <w:p w14:paraId="164366C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Continues local taste narrative; encourages informal peer-to-peer connections (Fyall, Garrod &amp; Wang, 2022).</w:t>
            </w:r>
          </w:p>
        </w:tc>
      </w:tr>
      <w:tr w:rsidR="00AA0831" w:rsidRPr="00AA0831" w14:paraId="52C00019" w14:textId="77777777" w:rsidTr="00AA0831">
        <w:trPr>
          <w:tblCellSpacing w:w="15" w:type="dxa"/>
        </w:trPr>
        <w:tc>
          <w:tcPr>
            <w:tcW w:w="0" w:type="auto"/>
            <w:vAlign w:val="center"/>
            <w:hideMark/>
          </w:tcPr>
          <w:p w14:paraId="7ACDF14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11:00–12:30</w:t>
            </w:r>
          </w:p>
        </w:tc>
        <w:tc>
          <w:tcPr>
            <w:tcW w:w="0" w:type="auto"/>
            <w:vAlign w:val="center"/>
            <w:hideMark/>
          </w:tcPr>
          <w:p w14:paraId="49AE8B5C"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Keynote 2:</w:t>
            </w:r>
            <w:r w:rsidRPr="00AA0831">
              <w:rPr>
                <w:rFonts w:ascii="Arial" w:hAnsi="Arial" w:cs="Arial"/>
                <w:sz w:val="22"/>
                <w:szCs w:val="22"/>
              </w:rPr>
              <w:t xml:space="preserve"> Culture-Driven Engagement</w:t>
            </w:r>
          </w:p>
        </w:tc>
        <w:tc>
          <w:tcPr>
            <w:tcW w:w="0" w:type="auto"/>
            <w:vAlign w:val="center"/>
            <w:hideMark/>
          </w:tcPr>
          <w:p w14:paraId="48251C6B"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Bilingual panel demonstrates how embedding local narratives drives attendance and satisfaction (ICCA, 2024).</w:t>
            </w:r>
          </w:p>
        </w:tc>
      </w:tr>
      <w:tr w:rsidR="00AA0831" w:rsidRPr="00AA0831" w14:paraId="2A477E55" w14:textId="77777777" w:rsidTr="00AA0831">
        <w:trPr>
          <w:tblCellSpacing w:w="15" w:type="dxa"/>
        </w:trPr>
        <w:tc>
          <w:tcPr>
            <w:tcW w:w="0" w:type="auto"/>
            <w:vAlign w:val="center"/>
            <w:hideMark/>
          </w:tcPr>
          <w:p w14:paraId="2AD0A70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12:30–13:30</w:t>
            </w:r>
          </w:p>
        </w:tc>
        <w:tc>
          <w:tcPr>
            <w:tcW w:w="0" w:type="auto"/>
            <w:vAlign w:val="center"/>
            <w:hideMark/>
          </w:tcPr>
          <w:p w14:paraId="21A3CF18"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Lunch: build-your-own platter with artisan cheeses, rarebit, chutneys</w:t>
            </w:r>
          </w:p>
        </w:tc>
        <w:tc>
          <w:tcPr>
            <w:tcW w:w="0" w:type="auto"/>
            <w:vAlign w:val="center"/>
            <w:hideMark/>
          </w:tcPr>
          <w:p w14:paraId="244C9D9E" w14:textId="1B3A0A09"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Participatory meal design fosters </w:t>
            </w:r>
            <w:r w:rsidR="00A15F3F" w:rsidRPr="00AA0831">
              <w:rPr>
                <w:rFonts w:ascii="Arial" w:hAnsi="Arial" w:cs="Arial"/>
                <w:sz w:val="22"/>
                <w:szCs w:val="22"/>
              </w:rPr>
              <w:t>ownership:</w:t>
            </w:r>
            <w:r w:rsidRPr="00AA0831">
              <w:rPr>
                <w:rFonts w:ascii="Arial" w:hAnsi="Arial" w:cs="Arial"/>
                <w:sz w:val="22"/>
                <w:szCs w:val="22"/>
              </w:rPr>
              <w:t xml:space="preserve"> local dairy quotas highlight sustainable sourcing (Farm Wales, 2024).</w:t>
            </w:r>
          </w:p>
        </w:tc>
      </w:tr>
      <w:tr w:rsidR="00AA0831" w:rsidRPr="00AA0831" w14:paraId="1DC08A50" w14:textId="77777777" w:rsidTr="00AA0831">
        <w:trPr>
          <w:tblCellSpacing w:w="15" w:type="dxa"/>
        </w:trPr>
        <w:tc>
          <w:tcPr>
            <w:tcW w:w="0" w:type="auto"/>
            <w:vAlign w:val="center"/>
            <w:hideMark/>
          </w:tcPr>
          <w:p w14:paraId="13C644BE"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13:45–16:15</w:t>
            </w:r>
          </w:p>
        </w:tc>
        <w:tc>
          <w:tcPr>
            <w:tcW w:w="0" w:type="auto"/>
            <w:vAlign w:val="center"/>
            <w:hideMark/>
          </w:tcPr>
          <w:p w14:paraId="3847F9E7"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Workshops (breakout streams):</w:t>
            </w:r>
          </w:p>
        </w:tc>
        <w:tc>
          <w:tcPr>
            <w:tcW w:w="0" w:type="auto"/>
            <w:vAlign w:val="center"/>
            <w:hideMark/>
          </w:tcPr>
          <w:p w14:paraId="3C4AD455" w14:textId="77777777" w:rsidR="00AA0831" w:rsidRPr="00AA0831" w:rsidRDefault="00AA0831" w:rsidP="00AA0831">
            <w:pPr>
              <w:spacing w:line="360" w:lineRule="auto"/>
              <w:rPr>
                <w:rFonts w:ascii="Arial" w:hAnsi="Arial" w:cs="Arial"/>
                <w:sz w:val="22"/>
                <w:szCs w:val="22"/>
              </w:rPr>
            </w:pPr>
          </w:p>
        </w:tc>
      </w:tr>
      <w:tr w:rsidR="00AA0831" w:rsidRPr="00AA0831" w14:paraId="304028D9" w14:textId="77777777" w:rsidTr="00AA0831">
        <w:trPr>
          <w:tblCellSpacing w:w="15" w:type="dxa"/>
        </w:trPr>
        <w:tc>
          <w:tcPr>
            <w:tcW w:w="0" w:type="auto"/>
            <w:vAlign w:val="center"/>
            <w:hideMark/>
          </w:tcPr>
          <w:p w14:paraId="7E86D2D6"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1553494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Designing Culture-Led Events (Getz, 2012 model applied)</w:t>
            </w:r>
          </w:p>
        </w:tc>
        <w:tc>
          <w:tcPr>
            <w:tcW w:w="0" w:type="auto"/>
            <w:vAlign w:val="center"/>
            <w:hideMark/>
          </w:tcPr>
          <w:p w14:paraId="372F64F0" w14:textId="4AFABE54" w:rsidR="00AA0831" w:rsidRPr="00AA0831" w:rsidRDefault="00A15F3F" w:rsidP="00AA0831">
            <w:pPr>
              <w:spacing w:line="360" w:lineRule="auto"/>
              <w:rPr>
                <w:rFonts w:ascii="Arial" w:hAnsi="Arial" w:cs="Arial"/>
                <w:sz w:val="22"/>
                <w:szCs w:val="22"/>
              </w:rPr>
            </w:pPr>
            <w:r w:rsidRPr="00AA0831">
              <w:rPr>
                <w:rFonts w:ascii="Arial" w:hAnsi="Arial" w:cs="Arial"/>
                <w:sz w:val="22"/>
                <w:szCs w:val="22"/>
              </w:rPr>
              <w:t>Direct</w:t>
            </w:r>
            <w:r w:rsidR="00AA0831" w:rsidRPr="00AA0831">
              <w:rPr>
                <w:rFonts w:ascii="Arial" w:hAnsi="Arial" w:cs="Arial"/>
                <w:sz w:val="22"/>
                <w:szCs w:val="22"/>
              </w:rPr>
              <w:t xml:space="preserve"> mapping of “Croeso touchpoints” in delegate journeys.</w:t>
            </w:r>
          </w:p>
        </w:tc>
      </w:tr>
      <w:tr w:rsidR="00AA0831" w:rsidRPr="00AA0831" w14:paraId="7203423B" w14:textId="77777777" w:rsidTr="00AA0831">
        <w:trPr>
          <w:tblCellSpacing w:w="15" w:type="dxa"/>
        </w:trPr>
        <w:tc>
          <w:tcPr>
            <w:tcW w:w="0" w:type="auto"/>
            <w:vAlign w:val="center"/>
            <w:hideMark/>
          </w:tcPr>
          <w:p w14:paraId="286BE89F"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4EC7E2CB"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Carbon-Light Conference Planning</w:t>
            </w:r>
          </w:p>
        </w:tc>
        <w:tc>
          <w:tcPr>
            <w:tcW w:w="0" w:type="auto"/>
            <w:vAlign w:val="center"/>
            <w:hideMark/>
          </w:tcPr>
          <w:p w14:paraId="65546713"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Delegates draft sustainability action plans using ISO 20121 framework (BSI, 2025).</w:t>
            </w:r>
          </w:p>
        </w:tc>
      </w:tr>
      <w:tr w:rsidR="00AA0831" w:rsidRPr="00AA0831" w14:paraId="66D73E68" w14:textId="77777777" w:rsidTr="00AA0831">
        <w:trPr>
          <w:tblCellSpacing w:w="15" w:type="dxa"/>
        </w:trPr>
        <w:tc>
          <w:tcPr>
            <w:tcW w:w="0" w:type="auto"/>
            <w:vAlign w:val="center"/>
            <w:hideMark/>
          </w:tcPr>
          <w:p w14:paraId="0210B4B8"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55F19DE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Inclusive Experiences: Neurodiversity &amp; Accessibility</w:t>
            </w:r>
          </w:p>
        </w:tc>
        <w:tc>
          <w:tcPr>
            <w:tcW w:w="0" w:type="auto"/>
            <w:vAlign w:val="center"/>
            <w:hideMark/>
          </w:tcPr>
          <w:p w14:paraId="3142B2E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Led by a specialist from Cardiff University; aligns with UK Equality Act guidelines (Cardiff Uni, 2024).</w:t>
            </w:r>
          </w:p>
        </w:tc>
      </w:tr>
      <w:tr w:rsidR="00AA0831" w:rsidRPr="00AA0831" w14:paraId="62D6F6E5" w14:textId="77777777" w:rsidTr="00AA0831">
        <w:trPr>
          <w:tblCellSpacing w:w="15" w:type="dxa"/>
        </w:trPr>
        <w:tc>
          <w:tcPr>
            <w:tcW w:w="0" w:type="auto"/>
            <w:vAlign w:val="center"/>
            <w:hideMark/>
          </w:tcPr>
          <w:p w14:paraId="6A8215D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16:30–17:00</w:t>
            </w:r>
          </w:p>
        </w:tc>
        <w:tc>
          <w:tcPr>
            <w:tcW w:w="0" w:type="auto"/>
            <w:vAlign w:val="center"/>
            <w:hideMark/>
          </w:tcPr>
          <w:p w14:paraId="1B8CAED3"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Afternoon tea &amp; networking</w:t>
            </w:r>
          </w:p>
        </w:tc>
        <w:tc>
          <w:tcPr>
            <w:tcW w:w="0" w:type="auto"/>
            <w:vAlign w:val="center"/>
            <w:hideMark/>
          </w:tcPr>
          <w:p w14:paraId="7F1BA6B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Traditional Welsh cakes paired with tea to refuel and reconnect.</w:t>
            </w:r>
          </w:p>
        </w:tc>
      </w:tr>
      <w:tr w:rsidR="00AA0831" w:rsidRPr="00AA0831" w14:paraId="12D83988" w14:textId="77777777" w:rsidTr="00AA0831">
        <w:trPr>
          <w:tblCellSpacing w:w="15" w:type="dxa"/>
        </w:trPr>
        <w:tc>
          <w:tcPr>
            <w:tcW w:w="0" w:type="auto"/>
            <w:vAlign w:val="center"/>
            <w:hideMark/>
          </w:tcPr>
          <w:p w14:paraId="6BCA8F5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17:00–19:00</w:t>
            </w:r>
          </w:p>
        </w:tc>
        <w:tc>
          <w:tcPr>
            <w:tcW w:w="0" w:type="auto"/>
            <w:vAlign w:val="center"/>
            <w:hideMark/>
          </w:tcPr>
          <w:p w14:paraId="54E93EB7"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Tales Around the Fire</w:t>
            </w:r>
          </w:p>
        </w:tc>
        <w:tc>
          <w:tcPr>
            <w:tcW w:w="0" w:type="auto"/>
            <w:vAlign w:val="center"/>
            <w:hideMark/>
          </w:tcPr>
          <w:p w14:paraId="1317CB2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Outdoor storytelling circle where a local </w:t>
            </w:r>
            <w:r w:rsidRPr="00AA0831">
              <w:rPr>
                <w:rFonts w:ascii="Arial" w:hAnsi="Arial" w:cs="Arial"/>
                <w:b/>
                <w:bCs/>
                <w:sz w:val="22"/>
                <w:szCs w:val="22"/>
              </w:rPr>
              <w:t>Druids’ Circle</w:t>
            </w:r>
            <w:r w:rsidRPr="00AA0831">
              <w:rPr>
                <w:rFonts w:ascii="Arial" w:hAnsi="Arial" w:cs="Arial"/>
                <w:sz w:val="22"/>
                <w:szCs w:val="22"/>
              </w:rPr>
              <w:t xml:space="preserve"> guide narrates Mabinogion legends around a bonfire, fostering community and reflection (British Council Wales, 2023).</w:t>
            </w:r>
          </w:p>
        </w:tc>
      </w:tr>
      <w:tr w:rsidR="00AA0831" w:rsidRPr="00AA0831" w14:paraId="2FC8266B" w14:textId="77777777" w:rsidTr="00AA0831">
        <w:trPr>
          <w:tblCellSpacing w:w="15" w:type="dxa"/>
        </w:trPr>
        <w:tc>
          <w:tcPr>
            <w:tcW w:w="0" w:type="auto"/>
            <w:vAlign w:val="center"/>
            <w:hideMark/>
          </w:tcPr>
          <w:p w14:paraId="0C23E502"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Day 3</w:t>
            </w:r>
          </w:p>
        </w:tc>
        <w:tc>
          <w:tcPr>
            <w:tcW w:w="0" w:type="auto"/>
            <w:vAlign w:val="center"/>
            <w:hideMark/>
          </w:tcPr>
          <w:p w14:paraId="581545F5" w14:textId="77777777" w:rsidR="00AA0831" w:rsidRPr="00AA0831" w:rsidRDefault="00AA0831" w:rsidP="00AA0831">
            <w:pPr>
              <w:spacing w:line="360" w:lineRule="auto"/>
              <w:rPr>
                <w:rFonts w:ascii="Arial" w:hAnsi="Arial" w:cs="Arial"/>
                <w:sz w:val="22"/>
                <w:szCs w:val="22"/>
              </w:rPr>
            </w:pPr>
          </w:p>
        </w:tc>
        <w:tc>
          <w:tcPr>
            <w:tcW w:w="0" w:type="auto"/>
            <w:vAlign w:val="center"/>
            <w:hideMark/>
          </w:tcPr>
          <w:p w14:paraId="4329A5BD" w14:textId="77777777" w:rsidR="00AA0831" w:rsidRPr="00AA0831" w:rsidRDefault="00AA0831" w:rsidP="00AA0831">
            <w:pPr>
              <w:spacing w:line="360" w:lineRule="auto"/>
              <w:rPr>
                <w:rFonts w:ascii="Arial" w:hAnsi="Arial" w:cs="Arial"/>
                <w:sz w:val="22"/>
                <w:szCs w:val="22"/>
              </w:rPr>
            </w:pPr>
          </w:p>
        </w:tc>
      </w:tr>
      <w:tr w:rsidR="00AA0831" w:rsidRPr="00AA0831" w14:paraId="2B57011C" w14:textId="77777777" w:rsidTr="00AA0831">
        <w:trPr>
          <w:tblCellSpacing w:w="15" w:type="dxa"/>
        </w:trPr>
        <w:tc>
          <w:tcPr>
            <w:tcW w:w="0" w:type="auto"/>
            <w:vAlign w:val="center"/>
            <w:hideMark/>
          </w:tcPr>
          <w:p w14:paraId="2C7699C9"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07:30–10:30</w:t>
            </w:r>
          </w:p>
        </w:tc>
        <w:tc>
          <w:tcPr>
            <w:tcW w:w="0" w:type="auto"/>
            <w:vAlign w:val="center"/>
            <w:hideMark/>
          </w:tcPr>
          <w:p w14:paraId="5CF66F5C"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Hwyl in the Hills</w:t>
            </w:r>
            <w:r w:rsidRPr="00AA0831">
              <w:rPr>
                <w:rFonts w:ascii="Arial" w:hAnsi="Arial" w:cs="Arial"/>
                <w:sz w:val="22"/>
                <w:szCs w:val="22"/>
              </w:rPr>
              <w:t xml:space="preserve"> guided hikes &amp; forest bathing</w:t>
            </w:r>
          </w:p>
        </w:tc>
        <w:tc>
          <w:tcPr>
            <w:tcW w:w="0" w:type="auto"/>
            <w:vAlign w:val="center"/>
            <w:hideMark/>
          </w:tcPr>
          <w:p w14:paraId="751B173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Tailored routes for varying fitness levels, led by eco-guides certified in mindfulness facilitation; participants report 40% stress reduction (WTTC, 2024).</w:t>
            </w:r>
          </w:p>
        </w:tc>
      </w:tr>
      <w:tr w:rsidR="00AA0831" w:rsidRPr="00AA0831" w14:paraId="6F10C458" w14:textId="77777777" w:rsidTr="00AA0831">
        <w:trPr>
          <w:tblCellSpacing w:w="15" w:type="dxa"/>
        </w:trPr>
        <w:tc>
          <w:tcPr>
            <w:tcW w:w="0" w:type="auto"/>
            <w:vAlign w:val="center"/>
            <w:hideMark/>
          </w:tcPr>
          <w:p w14:paraId="43D25E85"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10:45–11:30</w:t>
            </w:r>
          </w:p>
        </w:tc>
        <w:tc>
          <w:tcPr>
            <w:tcW w:w="0" w:type="auto"/>
            <w:vAlign w:val="center"/>
            <w:hideMark/>
          </w:tcPr>
          <w:p w14:paraId="7880FBD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Nature journaling &amp; reflection circle</w:t>
            </w:r>
          </w:p>
        </w:tc>
        <w:tc>
          <w:tcPr>
            <w:tcW w:w="0" w:type="auto"/>
            <w:vAlign w:val="center"/>
            <w:hideMark/>
          </w:tcPr>
          <w:p w14:paraId="074B4E8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Delegates synthesize insights from hikes; journals provided locally sourced recycled paper (Tourism Alliance, 2024).</w:t>
            </w:r>
          </w:p>
        </w:tc>
      </w:tr>
      <w:tr w:rsidR="00AA0831" w:rsidRPr="00AA0831" w14:paraId="4F2BDDA8" w14:textId="77777777" w:rsidTr="00AA0831">
        <w:trPr>
          <w:tblCellSpacing w:w="15" w:type="dxa"/>
        </w:trPr>
        <w:tc>
          <w:tcPr>
            <w:tcW w:w="0" w:type="auto"/>
            <w:vAlign w:val="center"/>
            <w:hideMark/>
          </w:tcPr>
          <w:p w14:paraId="7149575B"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11:45–12:30</w:t>
            </w:r>
          </w:p>
        </w:tc>
        <w:tc>
          <w:tcPr>
            <w:tcW w:w="0" w:type="auto"/>
            <w:vAlign w:val="center"/>
            <w:hideMark/>
          </w:tcPr>
          <w:p w14:paraId="25A933C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Farewell picnic: Welsh </w:t>
            </w:r>
            <w:proofErr w:type="gramStart"/>
            <w:r w:rsidRPr="00AA0831">
              <w:rPr>
                <w:rFonts w:ascii="Arial" w:hAnsi="Arial" w:cs="Arial"/>
                <w:sz w:val="22"/>
                <w:szCs w:val="22"/>
              </w:rPr>
              <w:t>ploughman’s</w:t>
            </w:r>
            <w:proofErr w:type="gramEnd"/>
            <w:r w:rsidRPr="00AA0831">
              <w:rPr>
                <w:rFonts w:ascii="Arial" w:hAnsi="Arial" w:cs="Arial"/>
                <w:sz w:val="22"/>
                <w:szCs w:val="22"/>
              </w:rPr>
              <w:t xml:space="preserve"> with chutney &amp; fresh fruit</w:t>
            </w:r>
          </w:p>
        </w:tc>
        <w:tc>
          <w:tcPr>
            <w:tcW w:w="0" w:type="auto"/>
            <w:vAlign w:val="center"/>
            <w:hideMark/>
          </w:tcPr>
          <w:p w14:paraId="6733F43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Casual closing meal emphasises community and co-creation of final memories.</w:t>
            </w:r>
          </w:p>
        </w:tc>
      </w:tr>
      <w:tr w:rsidR="00AA0831" w:rsidRPr="00AA0831" w14:paraId="11CCBA13" w14:textId="77777777" w:rsidTr="00AA0831">
        <w:trPr>
          <w:tblCellSpacing w:w="15" w:type="dxa"/>
        </w:trPr>
        <w:tc>
          <w:tcPr>
            <w:tcW w:w="0" w:type="auto"/>
            <w:vAlign w:val="center"/>
            <w:hideMark/>
          </w:tcPr>
          <w:p w14:paraId="60E35869"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12:30</w:t>
            </w:r>
          </w:p>
        </w:tc>
        <w:tc>
          <w:tcPr>
            <w:tcW w:w="0" w:type="auto"/>
            <w:vAlign w:val="center"/>
            <w:hideMark/>
          </w:tcPr>
          <w:p w14:paraId="0CC3A0F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Closing remarks &amp; departure</w:t>
            </w:r>
          </w:p>
        </w:tc>
        <w:tc>
          <w:tcPr>
            <w:tcW w:w="0" w:type="auto"/>
            <w:vAlign w:val="center"/>
            <w:hideMark/>
          </w:tcPr>
          <w:p w14:paraId="48020D8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Short ceremony thanking partners and participants; feedback collection via app survey (Getz, 2012).</w:t>
            </w:r>
          </w:p>
        </w:tc>
      </w:tr>
    </w:tbl>
    <w:p w14:paraId="760B24D2" w14:textId="06AF050C" w:rsidR="00AA0831" w:rsidRPr="00AA0831" w:rsidRDefault="00AA0831" w:rsidP="00AA0831">
      <w:pPr>
        <w:spacing w:line="360" w:lineRule="auto"/>
        <w:rPr>
          <w:rFonts w:ascii="Arial" w:hAnsi="Arial" w:cs="Arial"/>
          <w:sz w:val="22"/>
          <w:szCs w:val="22"/>
        </w:rPr>
      </w:pPr>
    </w:p>
    <w:p w14:paraId="249075CA" w14:textId="137BE83E"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4. Aim and Objectives</w:t>
      </w:r>
    </w:p>
    <w:p w14:paraId="550396A1"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4.1 Overarching Aim</w:t>
      </w:r>
    </w:p>
    <w:p w14:paraId="05B68CF0" w14:textId="69D5B129"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To create a </w:t>
      </w:r>
      <w:r w:rsidRPr="00AA0831">
        <w:rPr>
          <w:rFonts w:ascii="Arial" w:hAnsi="Arial" w:cs="Arial"/>
          <w:b/>
          <w:bCs/>
          <w:sz w:val="22"/>
          <w:szCs w:val="22"/>
        </w:rPr>
        <w:t>transformative MICE conference</w:t>
      </w:r>
      <w:r w:rsidRPr="00AA0831">
        <w:rPr>
          <w:rFonts w:ascii="Arial" w:hAnsi="Arial" w:cs="Arial"/>
          <w:sz w:val="22"/>
          <w:szCs w:val="22"/>
        </w:rPr>
        <w:t xml:space="preserve"> that immerses 300 international delegates in the Welsh “Croeso” spirit—driving business connections, </w:t>
      </w:r>
      <w:r w:rsidR="00A15F3F" w:rsidRPr="00AA0831">
        <w:rPr>
          <w:rFonts w:ascii="Arial" w:hAnsi="Arial" w:cs="Arial"/>
          <w:sz w:val="22"/>
          <w:szCs w:val="22"/>
        </w:rPr>
        <w:t>highlighting</w:t>
      </w:r>
      <w:r w:rsidRPr="00AA0831">
        <w:rPr>
          <w:rFonts w:ascii="Arial" w:hAnsi="Arial" w:cs="Arial"/>
          <w:sz w:val="22"/>
          <w:szCs w:val="22"/>
        </w:rPr>
        <w:t xml:space="preserve"> sustainable event practices, and establishing Snowdonia as a premier business-event destination.</w:t>
      </w:r>
    </w:p>
    <w:p w14:paraId="47497C9F"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4.2 SMART Objectives</w:t>
      </w:r>
    </w:p>
    <w:p w14:paraId="693ECAC2" w14:textId="5726767F" w:rsidR="00AA0831" w:rsidRPr="00AA0831" w:rsidRDefault="00AA0831" w:rsidP="00AA0831">
      <w:pPr>
        <w:numPr>
          <w:ilvl w:val="0"/>
          <w:numId w:val="2"/>
        </w:numPr>
        <w:spacing w:line="360" w:lineRule="auto"/>
        <w:rPr>
          <w:rFonts w:ascii="Arial" w:hAnsi="Arial" w:cs="Arial"/>
          <w:sz w:val="22"/>
          <w:szCs w:val="22"/>
        </w:rPr>
      </w:pPr>
      <w:r w:rsidRPr="00AA0831">
        <w:rPr>
          <w:rFonts w:ascii="Arial" w:hAnsi="Arial" w:cs="Arial"/>
          <w:b/>
          <w:bCs/>
          <w:sz w:val="22"/>
          <w:szCs w:val="22"/>
        </w:rPr>
        <w:t>Specific:</w:t>
      </w:r>
      <w:r w:rsidRPr="00AA0831">
        <w:rPr>
          <w:rFonts w:ascii="Arial" w:hAnsi="Arial" w:cs="Arial"/>
          <w:sz w:val="22"/>
          <w:szCs w:val="22"/>
        </w:rPr>
        <w:t xml:space="preserve"> Secure 300 delegates from at least 20 countries by 1 June 2025, leveraging ICCA’s global directory and </w:t>
      </w:r>
      <w:r w:rsidR="00A15F3F" w:rsidRPr="003926CB">
        <w:rPr>
          <w:rFonts w:ascii="Arial" w:hAnsi="Arial" w:cs="Arial"/>
          <w:sz w:val="22"/>
          <w:szCs w:val="22"/>
        </w:rPr>
        <w:t>MeetGB’ s</w:t>
      </w:r>
      <w:r w:rsidRPr="00AA0831">
        <w:rPr>
          <w:rFonts w:ascii="Arial" w:hAnsi="Arial" w:cs="Arial"/>
          <w:sz w:val="22"/>
          <w:szCs w:val="22"/>
        </w:rPr>
        <w:t xml:space="preserve"> trade missions (ICCA, 2024; MeetGB, 2025).</w:t>
      </w:r>
    </w:p>
    <w:p w14:paraId="28F55D01" w14:textId="77777777" w:rsidR="00AA0831" w:rsidRPr="00AA0831" w:rsidRDefault="00AA0831" w:rsidP="00AA0831">
      <w:pPr>
        <w:numPr>
          <w:ilvl w:val="0"/>
          <w:numId w:val="2"/>
        </w:numPr>
        <w:spacing w:line="360" w:lineRule="auto"/>
        <w:rPr>
          <w:rFonts w:ascii="Arial" w:hAnsi="Arial" w:cs="Arial"/>
          <w:sz w:val="22"/>
          <w:szCs w:val="22"/>
        </w:rPr>
      </w:pPr>
      <w:r w:rsidRPr="00AA0831">
        <w:rPr>
          <w:rFonts w:ascii="Arial" w:hAnsi="Arial" w:cs="Arial"/>
          <w:b/>
          <w:bCs/>
          <w:sz w:val="22"/>
          <w:szCs w:val="22"/>
        </w:rPr>
        <w:t>Measurable:</w:t>
      </w:r>
      <w:r w:rsidRPr="00AA0831">
        <w:rPr>
          <w:rFonts w:ascii="Arial" w:hAnsi="Arial" w:cs="Arial"/>
          <w:sz w:val="22"/>
          <w:szCs w:val="22"/>
        </w:rPr>
        <w:t xml:space="preserve"> Achieve a minimum 90% positive score on cultural-immersion questions in the post-event Net Promoter Score survey (WTTC, 2024).</w:t>
      </w:r>
    </w:p>
    <w:p w14:paraId="67FDB1BF" w14:textId="77777777" w:rsidR="00AA0831" w:rsidRPr="00AA0831" w:rsidRDefault="00AA0831" w:rsidP="00AA0831">
      <w:pPr>
        <w:numPr>
          <w:ilvl w:val="0"/>
          <w:numId w:val="2"/>
        </w:numPr>
        <w:spacing w:line="360" w:lineRule="auto"/>
        <w:rPr>
          <w:rFonts w:ascii="Arial" w:hAnsi="Arial" w:cs="Arial"/>
          <w:sz w:val="22"/>
          <w:szCs w:val="22"/>
        </w:rPr>
      </w:pPr>
      <w:r w:rsidRPr="00AA0831">
        <w:rPr>
          <w:rFonts w:ascii="Arial" w:hAnsi="Arial" w:cs="Arial"/>
          <w:b/>
          <w:bCs/>
          <w:sz w:val="22"/>
          <w:szCs w:val="22"/>
        </w:rPr>
        <w:t>Achievable:</w:t>
      </w:r>
      <w:r w:rsidRPr="00AA0831">
        <w:rPr>
          <w:rFonts w:ascii="Arial" w:hAnsi="Arial" w:cs="Arial"/>
          <w:sz w:val="22"/>
          <w:szCs w:val="22"/>
        </w:rPr>
        <w:t xml:space="preserve"> Generate £40,000 in sponsorship revenue across five tiered packages by 31 March 2025, facilitated by dedicated sponsorship proposals and ROI metrics (MICEbook, 2025).</w:t>
      </w:r>
    </w:p>
    <w:p w14:paraId="0A98EA0C" w14:textId="77777777" w:rsidR="00AA0831" w:rsidRPr="00AA0831" w:rsidRDefault="00AA0831" w:rsidP="00AA0831">
      <w:pPr>
        <w:numPr>
          <w:ilvl w:val="0"/>
          <w:numId w:val="2"/>
        </w:numPr>
        <w:spacing w:line="360" w:lineRule="auto"/>
        <w:rPr>
          <w:rFonts w:ascii="Arial" w:hAnsi="Arial" w:cs="Arial"/>
          <w:sz w:val="22"/>
          <w:szCs w:val="22"/>
        </w:rPr>
      </w:pPr>
      <w:r w:rsidRPr="00AA0831">
        <w:rPr>
          <w:rFonts w:ascii="Arial" w:hAnsi="Arial" w:cs="Arial"/>
          <w:b/>
          <w:bCs/>
          <w:sz w:val="22"/>
          <w:szCs w:val="22"/>
        </w:rPr>
        <w:t>Relevant:</w:t>
      </w:r>
      <w:r w:rsidRPr="00AA0831">
        <w:rPr>
          <w:rFonts w:ascii="Arial" w:hAnsi="Arial" w:cs="Arial"/>
          <w:sz w:val="22"/>
          <w:szCs w:val="22"/>
        </w:rPr>
        <w:t xml:space="preserve"> Integrate at least three “Croeso touchpoints”—cuisine, language, storytelling—in 100% of sessions, ensuring consistent thematic reinforcement (Richards, 2019).</w:t>
      </w:r>
    </w:p>
    <w:p w14:paraId="275772ED" w14:textId="77777777" w:rsidR="00AA0831" w:rsidRPr="00AA0831" w:rsidRDefault="00AA0831" w:rsidP="00AA0831">
      <w:pPr>
        <w:numPr>
          <w:ilvl w:val="0"/>
          <w:numId w:val="2"/>
        </w:numPr>
        <w:spacing w:line="360" w:lineRule="auto"/>
        <w:rPr>
          <w:rFonts w:ascii="Arial" w:hAnsi="Arial" w:cs="Arial"/>
          <w:sz w:val="22"/>
          <w:szCs w:val="22"/>
        </w:rPr>
      </w:pPr>
      <w:r w:rsidRPr="00AA0831">
        <w:rPr>
          <w:rFonts w:ascii="Arial" w:hAnsi="Arial" w:cs="Arial"/>
          <w:b/>
          <w:bCs/>
          <w:sz w:val="22"/>
          <w:szCs w:val="22"/>
        </w:rPr>
        <w:t>Time-bound:</w:t>
      </w:r>
      <w:r w:rsidRPr="00AA0831">
        <w:rPr>
          <w:rFonts w:ascii="Arial" w:hAnsi="Arial" w:cs="Arial"/>
          <w:sz w:val="22"/>
          <w:szCs w:val="22"/>
        </w:rPr>
        <w:t xml:space="preserve"> Deliver a comprehensive evaluation report, including financial reconciliation and qualitative insights, within six weeks of event close (Getz, 2012).</w:t>
      </w:r>
    </w:p>
    <w:p w14:paraId="60E0BA2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These objectives are grounded in theory (Lockstone-Binney, Holcombe &amp; Holmes, 2010) and are tightly aligned with Visit Wales’ strategic aims of regional dispersal, sustainability, and cultural promotion (Visit Wales, 2024).</w:t>
      </w:r>
    </w:p>
    <w:p w14:paraId="28522BA8" w14:textId="061C4C7D" w:rsidR="00AA0831" w:rsidRPr="00AA0831" w:rsidRDefault="00AA0831" w:rsidP="00AA0831">
      <w:pPr>
        <w:spacing w:line="360" w:lineRule="auto"/>
        <w:rPr>
          <w:rFonts w:ascii="Arial" w:hAnsi="Arial" w:cs="Arial"/>
          <w:sz w:val="22"/>
          <w:szCs w:val="22"/>
        </w:rPr>
      </w:pPr>
    </w:p>
    <w:p w14:paraId="73619C6D" w14:textId="4FDA55D9"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 xml:space="preserve">5. Event Management </w:t>
      </w:r>
    </w:p>
    <w:p w14:paraId="02BAFDFC"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5.1 Human Resources &amp; Organisational Structure</w:t>
      </w:r>
    </w:p>
    <w:p w14:paraId="5AAE4DB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A </w:t>
      </w:r>
      <w:r w:rsidRPr="00AA0831">
        <w:rPr>
          <w:rFonts w:ascii="Arial" w:hAnsi="Arial" w:cs="Arial"/>
          <w:b/>
          <w:bCs/>
          <w:sz w:val="22"/>
          <w:szCs w:val="22"/>
        </w:rPr>
        <w:t>matrix structure</w:t>
      </w:r>
      <w:r w:rsidRPr="00AA0831">
        <w:rPr>
          <w:rFonts w:ascii="Arial" w:hAnsi="Arial" w:cs="Arial"/>
          <w:sz w:val="22"/>
          <w:szCs w:val="22"/>
        </w:rPr>
        <w:t xml:space="preserve"> ensures clear lines of authority while enabling functional collaboration (Tum, Norton &amp; Wright, 2006).</w:t>
      </w:r>
    </w:p>
    <w:p w14:paraId="6BE93768" w14:textId="3980DA83"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Event </w:t>
      </w:r>
      <w:proofErr w:type="gramStart"/>
      <w:r w:rsidRPr="00AA0831">
        <w:rPr>
          <w:rFonts w:ascii="Arial" w:hAnsi="Arial" w:cs="Arial"/>
          <w:b/>
          <w:bCs/>
          <w:sz w:val="22"/>
          <w:szCs w:val="22"/>
        </w:rPr>
        <w:t>Director</w:t>
      </w:r>
      <w:r w:rsidRPr="00AA0831">
        <w:rPr>
          <w:rFonts w:ascii="Arial" w:hAnsi="Arial" w:cs="Arial"/>
          <w:sz w:val="22"/>
          <w:szCs w:val="22"/>
        </w:rPr>
        <w:t xml:space="preserve"> :</w:t>
      </w:r>
      <w:proofErr w:type="gramEnd"/>
      <w:r w:rsidRPr="00AA0831">
        <w:rPr>
          <w:rFonts w:ascii="Arial" w:hAnsi="Arial" w:cs="Arial"/>
          <w:sz w:val="22"/>
          <w:szCs w:val="22"/>
        </w:rPr>
        <w:t xml:space="preserve"> Provides overall strategic leadership, stakeholder engagement, and budget oversight.</w:t>
      </w:r>
    </w:p>
    <w:p w14:paraId="6CFF8943" w14:textId="51EC5939"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Programme </w:t>
      </w:r>
      <w:proofErr w:type="gramStart"/>
      <w:r w:rsidRPr="00AA0831">
        <w:rPr>
          <w:rFonts w:ascii="Arial" w:hAnsi="Arial" w:cs="Arial"/>
          <w:b/>
          <w:bCs/>
          <w:sz w:val="22"/>
          <w:szCs w:val="22"/>
        </w:rPr>
        <w:t>Manager</w:t>
      </w:r>
      <w:r w:rsidRPr="00AA0831">
        <w:rPr>
          <w:rFonts w:ascii="Arial" w:hAnsi="Arial" w:cs="Arial"/>
          <w:sz w:val="22"/>
          <w:szCs w:val="22"/>
        </w:rPr>
        <w:t xml:space="preserve"> :</w:t>
      </w:r>
      <w:proofErr w:type="gramEnd"/>
      <w:r w:rsidRPr="00AA0831">
        <w:rPr>
          <w:rFonts w:ascii="Arial" w:hAnsi="Arial" w:cs="Arial"/>
          <w:sz w:val="22"/>
          <w:szCs w:val="22"/>
        </w:rPr>
        <w:t xml:space="preserve"> </w:t>
      </w:r>
      <w:proofErr w:type="gramStart"/>
      <w:r w:rsidRPr="00AA0831">
        <w:rPr>
          <w:rFonts w:ascii="Arial" w:hAnsi="Arial" w:cs="Arial"/>
          <w:sz w:val="22"/>
          <w:szCs w:val="22"/>
        </w:rPr>
        <w:t>Curates content,</w:t>
      </w:r>
      <w:proofErr w:type="gramEnd"/>
      <w:r w:rsidRPr="00AA0831">
        <w:rPr>
          <w:rFonts w:ascii="Arial" w:hAnsi="Arial" w:cs="Arial"/>
          <w:sz w:val="22"/>
          <w:szCs w:val="22"/>
        </w:rPr>
        <w:t xml:space="preserve"> </w:t>
      </w:r>
      <w:r w:rsidR="00A15F3F" w:rsidRPr="00AA0831">
        <w:rPr>
          <w:rFonts w:ascii="Arial" w:hAnsi="Arial" w:cs="Arial"/>
          <w:sz w:val="22"/>
          <w:szCs w:val="22"/>
        </w:rPr>
        <w:t>consults</w:t>
      </w:r>
      <w:r w:rsidRPr="00AA0831">
        <w:rPr>
          <w:rFonts w:ascii="Arial" w:hAnsi="Arial" w:cs="Arial"/>
          <w:sz w:val="22"/>
          <w:szCs w:val="22"/>
        </w:rPr>
        <w:t xml:space="preserve"> with speakers, and monitors session quality against learning outcomes (Allen et al., 2021).</w:t>
      </w:r>
    </w:p>
    <w:p w14:paraId="2241D28B" w14:textId="21B049D6"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Operations </w:t>
      </w:r>
      <w:proofErr w:type="gramStart"/>
      <w:r w:rsidRPr="00AA0831">
        <w:rPr>
          <w:rFonts w:ascii="Arial" w:hAnsi="Arial" w:cs="Arial"/>
          <w:b/>
          <w:bCs/>
          <w:sz w:val="22"/>
          <w:szCs w:val="22"/>
        </w:rPr>
        <w:t>Manager</w:t>
      </w:r>
      <w:r w:rsidRPr="00AA0831">
        <w:rPr>
          <w:rFonts w:ascii="Arial" w:hAnsi="Arial" w:cs="Arial"/>
          <w:sz w:val="22"/>
          <w:szCs w:val="22"/>
        </w:rPr>
        <w:t xml:space="preserve"> :</w:t>
      </w:r>
      <w:proofErr w:type="gramEnd"/>
      <w:r w:rsidRPr="00AA0831">
        <w:rPr>
          <w:rFonts w:ascii="Arial" w:hAnsi="Arial" w:cs="Arial"/>
          <w:sz w:val="22"/>
          <w:szCs w:val="22"/>
        </w:rPr>
        <w:t xml:space="preserve"> Manages </w:t>
      </w:r>
      <w:r w:rsidR="00A15F3F" w:rsidRPr="00AA0831">
        <w:rPr>
          <w:rFonts w:ascii="Arial" w:hAnsi="Arial" w:cs="Arial"/>
          <w:sz w:val="22"/>
          <w:szCs w:val="22"/>
        </w:rPr>
        <w:t>coordination</w:t>
      </w:r>
      <w:r w:rsidRPr="00AA0831">
        <w:rPr>
          <w:rFonts w:ascii="Arial" w:hAnsi="Arial" w:cs="Arial"/>
          <w:sz w:val="22"/>
          <w:szCs w:val="22"/>
        </w:rPr>
        <w:t>, health &amp; safety compliance (UK H&amp;S Executive, 2024) and on-site coordination.</w:t>
      </w:r>
    </w:p>
    <w:p w14:paraId="5236D412" w14:textId="5769BEB8"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Sustainability </w:t>
      </w:r>
      <w:proofErr w:type="gramStart"/>
      <w:r w:rsidRPr="00AA0831">
        <w:rPr>
          <w:rFonts w:ascii="Arial" w:hAnsi="Arial" w:cs="Arial"/>
          <w:b/>
          <w:bCs/>
          <w:sz w:val="22"/>
          <w:szCs w:val="22"/>
        </w:rPr>
        <w:t>Officer</w:t>
      </w:r>
      <w:r w:rsidRPr="00AA0831">
        <w:rPr>
          <w:rFonts w:ascii="Arial" w:hAnsi="Arial" w:cs="Arial"/>
          <w:sz w:val="22"/>
          <w:szCs w:val="22"/>
        </w:rPr>
        <w:t xml:space="preserve"> :</w:t>
      </w:r>
      <w:proofErr w:type="gramEnd"/>
      <w:r w:rsidRPr="00AA0831">
        <w:rPr>
          <w:rFonts w:ascii="Arial" w:hAnsi="Arial" w:cs="Arial"/>
          <w:sz w:val="22"/>
          <w:szCs w:val="22"/>
        </w:rPr>
        <w:t xml:space="preserve"> Ensures adherence to ISO 20121 event sustainability standards and manages carbon-offset reporting (BSI, 2025).</w:t>
      </w:r>
    </w:p>
    <w:p w14:paraId="1C728B83" w14:textId="4CFB216D"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Cultural Liaison </w:t>
      </w:r>
      <w:proofErr w:type="gramStart"/>
      <w:r w:rsidRPr="00AA0831">
        <w:rPr>
          <w:rFonts w:ascii="Arial" w:hAnsi="Arial" w:cs="Arial"/>
          <w:b/>
          <w:bCs/>
          <w:sz w:val="22"/>
          <w:szCs w:val="22"/>
        </w:rPr>
        <w:t>Officers</w:t>
      </w:r>
      <w:r w:rsidRPr="00AA0831">
        <w:rPr>
          <w:rFonts w:ascii="Arial" w:hAnsi="Arial" w:cs="Arial"/>
          <w:sz w:val="22"/>
          <w:szCs w:val="22"/>
        </w:rPr>
        <w:t xml:space="preserve"> :</w:t>
      </w:r>
      <w:proofErr w:type="gramEnd"/>
      <w:r w:rsidRPr="00AA0831">
        <w:rPr>
          <w:rFonts w:ascii="Arial" w:hAnsi="Arial" w:cs="Arial"/>
          <w:sz w:val="22"/>
          <w:szCs w:val="22"/>
        </w:rPr>
        <w:t xml:space="preserve"> Fluent Welsh/English hosts who guide language sessions and oversee authenticity of cultural content (British Council Wales, 2023).</w:t>
      </w:r>
    </w:p>
    <w:p w14:paraId="715ED350" w14:textId="3D1485C2" w:rsidR="00AA0831" w:rsidRPr="00AA0831" w:rsidRDefault="00AA0831" w:rsidP="00AA0831">
      <w:pPr>
        <w:numPr>
          <w:ilvl w:val="0"/>
          <w:numId w:val="3"/>
        </w:numPr>
        <w:spacing w:line="360" w:lineRule="auto"/>
        <w:rPr>
          <w:rFonts w:ascii="Arial" w:hAnsi="Arial" w:cs="Arial"/>
          <w:sz w:val="22"/>
          <w:szCs w:val="22"/>
        </w:rPr>
      </w:pPr>
      <w:r w:rsidRPr="00AA0831">
        <w:rPr>
          <w:rFonts w:ascii="Arial" w:hAnsi="Arial" w:cs="Arial"/>
          <w:b/>
          <w:bCs/>
          <w:sz w:val="22"/>
          <w:szCs w:val="22"/>
        </w:rPr>
        <w:t xml:space="preserve">Volunteer </w:t>
      </w:r>
      <w:proofErr w:type="gramStart"/>
      <w:r w:rsidRPr="00AA0831">
        <w:rPr>
          <w:rFonts w:ascii="Arial" w:hAnsi="Arial" w:cs="Arial"/>
          <w:b/>
          <w:bCs/>
          <w:sz w:val="22"/>
          <w:szCs w:val="22"/>
        </w:rPr>
        <w:t>Coordinator</w:t>
      </w:r>
      <w:r w:rsidRPr="00AA0831">
        <w:rPr>
          <w:rFonts w:ascii="Arial" w:hAnsi="Arial" w:cs="Arial"/>
          <w:sz w:val="22"/>
          <w:szCs w:val="22"/>
        </w:rPr>
        <w:t xml:space="preserve"> :</w:t>
      </w:r>
      <w:proofErr w:type="gramEnd"/>
      <w:r w:rsidRPr="00AA0831">
        <w:rPr>
          <w:rFonts w:ascii="Arial" w:hAnsi="Arial" w:cs="Arial"/>
          <w:sz w:val="22"/>
          <w:szCs w:val="22"/>
        </w:rPr>
        <w:t xml:space="preserve"> Recruits and trains 20 local student volunteers in customer service and accessibility best practice (Cardiff Uni, 2024).</w:t>
      </w:r>
    </w:p>
    <w:p w14:paraId="5DDDA324"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5.2 Technical &amp; Physical Resources</w:t>
      </w:r>
    </w:p>
    <w:p w14:paraId="1AC87851" w14:textId="77777777" w:rsidR="00AA0831" w:rsidRPr="00AA0831" w:rsidRDefault="00AA0831" w:rsidP="00AA0831">
      <w:pPr>
        <w:numPr>
          <w:ilvl w:val="0"/>
          <w:numId w:val="4"/>
        </w:numPr>
        <w:spacing w:line="360" w:lineRule="auto"/>
        <w:rPr>
          <w:rFonts w:ascii="Arial" w:hAnsi="Arial" w:cs="Arial"/>
          <w:sz w:val="22"/>
          <w:szCs w:val="22"/>
        </w:rPr>
      </w:pPr>
      <w:r w:rsidRPr="00AA0831">
        <w:rPr>
          <w:rFonts w:ascii="Arial" w:hAnsi="Arial" w:cs="Arial"/>
          <w:b/>
          <w:bCs/>
          <w:sz w:val="22"/>
          <w:szCs w:val="22"/>
        </w:rPr>
        <w:t>Venue Facilities:</w:t>
      </w:r>
      <w:r w:rsidRPr="00AA0831">
        <w:rPr>
          <w:rFonts w:ascii="Arial" w:hAnsi="Arial" w:cs="Arial"/>
          <w:sz w:val="22"/>
          <w:szCs w:val="22"/>
        </w:rPr>
        <w:t xml:space="preserve"> Plas y Brenin main hall (300 seat capacity), three breakout rooms, outdoor amphitheatre and on-site accommodation (Plas y Brenin, 2025).</w:t>
      </w:r>
    </w:p>
    <w:p w14:paraId="17BC85E8" w14:textId="77777777" w:rsidR="00AA0831" w:rsidRPr="00AA0831" w:rsidRDefault="00AA0831" w:rsidP="00AA0831">
      <w:pPr>
        <w:numPr>
          <w:ilvl w:val="0"/>
          <w:numId w:val="4"/>
        </w:numPr>
        <w:spacing w:line="360" w:lineRule="auto"/>
        <w:rPr>
          <w:rFonts w:ascii="Arial" w:hAnsi="Arial" w:cs="Arial"/>
          <w:sz w:val="22"/>
          <w:szCs w:val="22"/>
        </w:rPr>
      </w:pPr>
      <w:r w:rsidRPr="00AA0831">
        <w:rPr>
          <w:rFonts w:ascii="Arial" w:hAnsi="Arial" w:cs="Arial"/>
          <w:b/>
          <w:bCs/>
          <w:sz w:val="22"/>
          <w:szCs w:val="22"/>
        </w:rPr>
        <w:t>AV &amp; Hybrid Tech:</w:t>
      </w:r>
      <w:r w:rsidRPr="00AA0831">
        <w:rPr>
          <w:rFonts w:ascii="Arial" w:hAnsi="Arial" w:cs="Arial"/>
          <w:sz w:val="22"/>
          <w:szCs w:val="22"/>
        </w:rPr>
        <w:t xml:space="preserve"> High-definition projectors, multi-camera livestream rigs, conference app integration for session Q&amp;A and polling, and 100 interpretation headsets (PCMA, 2023).</w:t>
      </w:r>
    </w:p>
    <w:p w14:paraId="3669DDE3" w14:textId="77777777" w:rsidR="00AA0831" w:rsidRPr="00AA0831" w:rsidRDefault="00AA0831" w:rsidP="00AA0831">
      <w:pPr>
        <w:numPr>
          <w:ilvl w:val="0"/>
          <w:numId w:val="4"/>
        </w:numPr>
        <w:spacing w:line="360" w:lineRule="auto"/>
        <w:rPr>
          <w:rFonts w:ascii="Arial" w:hAnsi="Arial" w:cs="Arial"/>
          <w:sz w:val="22"/>
          <w:szCs w:val="22"/>
        </w:rPr>
      </w:pPr>
      <w:r w:rsidRPr="00AA0831">
        <w:rPr>
          <w:rFonts w:ascii="Arial" w:hAnsi="Arial" w:cs="Arial"/>
          <w:b/>
          <w:bCs/>
          <w:sz w:val="22"/>
          <w:szCs w:val="22"/>
        </w:rPr>
        <w:t>Transportation Logistics:</w:t>
      </w:r>
      <w:r w:rsidRPr="00AA0831">
        <w:rPr>
          <w:rFonts w:ascii="Arial" w:hAnsi="Arial" w:cs="Arial"/>
          <w:sz w:val="22"/>
          <w:szCs w:val="22"/>
        </w:rPr>
        <w:t xml:space="preserve"> Three 53-seat coaches for airport shuttles and site transfers, plus four 16-seater minibuses for smaller group excursions.</w:t>
      </w:r>
    </w:p>
    <w:p w14:paraId="167227AE" w14:textId="77777777" w:rsidR="00AA0831" w:rsidRPr="00AA0831" w:rsidRDefault="00AA0831" w:rsidP="00AA0831">
      <w:pPr>
        <w:numPr>
          <w:ilvl w:val="0"/>
          <w:numId w:val="4"/>
        </w:numPr>
        <w:spacing w:line="360" w:lineRule="auto"/>
        <w:rPr>
          <w:rFonts w:ascii="Arial" w:hAnsi="Arial" w:cs="Arial"/>
          <w:sz w:val="22"/>
          <w:szCs w:val="22"/>
        </w:rPr>
      </w:pPr>
      <w:r w:rsidRPr="00AA0831">
        <w:rPr>
          <w:rFonts w:ascii="Arial" w:hAnsi="Arial" w:cs="Arial"/>
          <w:b/>
          <w:bCs/>
          <w:sz w:val="22"/>
          <w:szCs w:val="22"/>
        </w:rPr>
        <w:lastRenderedPageBreak/>
        <w:t>Catering Contracts:</w:t>
      </w:r>
      <w:r w:rsidRPr="00AA0831">
        <w:rPr>
          <w:rFonts w:ascii="Arial" w:hAnsi="Arial" w:cs="Arial"/>
          <w:sz w:val="22"/>
          <w:szCs w:val="22"/>
        </w:rPr>
        <w:t xml:space="preserve"> Partnered with Farm Wales Cooperative to supply seasonal, traceable produce; local dairy and meat suppliers to deliver bespoke menus aligned with cultural authenticity (Farm Wales, 2024).</w:t>
      </w:r>
    </w:p>
    <w:p w14:paraId="34690C5D" w14:textId="77777777" w:rsidR="00AA0831" w:rsidRPr="00AA0831" w:rsidRDefault="00AA0831" w:rsidP="00AA0831">
      <w:pPr>
        <w:numPr>
          <w:ilvl w:val="0"/>
          <w:numId w:val="4"/>
        </w:numPr>
        <w:spacing w:line="360" w:lineRule="auto"/>
        <w:rPr>
          <w:rFonts w:ascii="Arial" w:hAnsi="Arial" w:cs="Arial"/>
          <w:sz w:val="22"/>
          <w:szCs w:val="22"/>
        </w:rPr>
      </w:pPr>
      <w:r w:rsidRPr="00AA0831">
        <w:rPr>
          <w:rFonts w:ascii="Arial" w:hAnsi="Arial" w:cs="Arial"/>
          <w:b/>
          <w:bCs/>
          <w:sz w:val="22"/>
          <w:szCs w:val="22"/>
        </w:rPr>
        <w:t>Sustainable Materials:</w:t>
      </w:r>
      <w:r w:rsidRPr="00AA0831">
        <w:rPr>
          <w:rFonts w:ascii="Arial" w:hAnsi="Arial" w:cs="Arial"/>
          <w:sz w:val="22"/>
          <w:szCs w:val="22"/>
        </w:rPr>
        <w:t xml:space="preserve"> Digital signage, e-badges, reusable water bottles, recycled-paper journals and compostable catering disposables (Tourism Alliance, 2024).</w:t>
      </w:r>
    </w:p>
    <w:p w14:paraId="3D0C1092"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5.3 Marketing &amp; Promotion</w:t>
      </w:r>
    </w:p>
    <w:p w14:paraId="12E48124"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Integrated marketing communications</w:t>
      </w:r>
      <w:r w:rsidRPr="00AA0831">
        <w:rPr>
          <w:rFonts w:ascii="Arial" w:hAnsi="Arial" w:cs="Arial"/>
          <w:sz w:val="22"/>
          <w:szCs w:val="22"/>
        </w:rPr>
        <w:t xml:space="preserve"> (IMC) strategy spans earned, owned and paid channels (Keller, 2016):</w:t>
      </w:r>
    </w:p>
    <w:p w14:paraId="633AFC38" w14:textId="77777777" w:rsidR="00AA0831" w:rsidRPr="00AA0831" w:rsidRDefault="00AA0831" w:rsidP="00AA0831">
      <w:pPr>
        <w:numPr>
          <w:ilvl w:val="0"/>
          <w:numId w:val="5"/>
        </w:numPr>
        <w:spacing w:line="360" w:lineRule="auto"/>
        <w:rPr>
          <w:rFonts w:ascii="Arial" w:hAnsi="Arial" w:cs="Arial"/>
          <w:sz w:val="22"/>
          <w:szCs w:val="22"/>
        </w:rPr>
      </w:pPr>
      <w:r w:rsidRPr="00AA0831">
        <w:rPr>
          <w:rFonts w:ascii="Arial" w:hAnsi="Arial" w:cs="Arial"/>
          <w:b/>
          <w:bCs/>
          <w:sz w:val="22"/>
          <w:szCs w:val="22"/>
        </w:rPr>
        <w:t>Owned Media:</w:t>
      </w:r>
      <w:r w:rsidRPr="00AA0831">
        <w:rPr>
          <w:rFonts w:ascii="Arial" w:hAnsi="Arial" w:cs="Arial"/>
          <w:sz w:val="22"/>
          <w:szCs w:val="22"/>
        </w:rPr>
        <w:t xml:space="preserve"> Dedicated event microsite on Visit Wales Trade portal with registration, agendas, and pre-event networking forums.</w:t>
      </w:r>
    </w:p>
    <w:p w14:paraId="68EAEEBF" w14:textId="77777777" w:rsidR="00AA0831" w:rsidRPr="00AA0831" w:rsidRDefault="00AA0831" w:rsidP="00AA0831">
      <w:pPr>
        <w:numPr>
          <w:ilvl w:val="0"/>
          <w:numId w:val="5"/>
        </w:numPr>
        <w:spacing w:line="360" w:lineRule="auto"/>
        <w:rPr>
          <w:rFonts w:ascii="Arial" w:hAnsi="Arial" w:cs="Arial"/>
          <w:sz w:val="22"/>
          <w:szCs w:val="22"/>
        </w:rPr>
      </w:pPr>
      <w:r w:rsidRPr="00AA0831">
        <w:rPr>
          <w:rFonts w:ascii="Arial" w:hAnsi="Arial" w:cs="Arial"/>
          <w:b/>
          <w:bCs/>
          <w:sz w:val="22"/>
          <w:szCs w:val="22"/>
        </w:rPr>
        <w:t>Earned Media:</w:t>
      </w:r>
      <w:r w:rsidRPr="00AA0831">
        <w:rPr>
          <w:rFonts w:ascii="Arial" w:hAnsi="Arial" w:cs="Arial"/>
          <w:sz w:val="22"/>
          <w:szCs w:val="22"/>
        </w:rPr>
        <w:t xml:space="preserve"> Press coverage secured in Conference News, MICEbook and The Meetings &amp; Events Show (Conference News, 2024; MICEbook, 2025).</w:t>
      </w:r>
    </w:p>
    <w:p w14:paraId="17D5FFA3" w14:textId="77777777" w:rsidR="00AA0831" w:rsidRPr="00AA0831" w:rsidRDefault="00AA0831" w:rsidP="00AA0831">
      <w:pPr>
        <w:numPr>
          <w:ilvl w:val="0"/>
          <w:numId w:val="5"/>
        </w:numPr>
        <w:spacing w:line="360" w:lineRule="auto"/>
        <w:rPr>
          <w:rFonts w:ascii="Arial" w:hAnsi="Arial" w:cs="Arial"/>
          <w:sz w:val="22"/>
          <w:szCs w:val="22"/>
        </w:rPr>
      </w:pPr>
      <w:r w:rsidRPr="00AA0831">
        <w:rPr>
          <w:rFonts w:ascii="Arial" w:hAnsi="Arial" w:cs="Arial"/>
          <w:b/>
          <w:bCs/>
          <w:sz w:val="22"/>
          <w:szCs w:val="22"/>
        </w:rPr>
        <w:t>Paid Media:</w:t>
      </w:r>
      <w:r w:rsidRPr="00AA0831">
        <w:rPr>
          <w:rFonts w:ascii="Arial" w:hAnsi="Arial" w:cs="Arial"/>
          <w:sz w:val="22"/>
          <w:szCs w:val="22"/>
        </w:rPr>
        <w:t xml:space="preserve"> Targeted LinkedIn and Facebook ads to MICE professionals, geo-targeted Google Ads in key source markets (Germany, UAE, USA) (Euromonitor, 2025).</w:t>
      </w:r>
    </w:p>
    <w:p w14:paraId="07BCD96C" w14:textId="77777777" w:rsidR="00AA0831" w:rsidRPr="00AA0831" w:rsidRDefault="00AA0831" w:rsidP="00AA0831">
      <w:pPr>
        <w:numPr>
          <w:ilvl w:val="0"/>
          <w:numId w:val="5"/>
        </w:numPr>
        <w:spacing w:line="360" w:lineRule="auto"/>
        <w:rPr>
          <w:rFonts w:ascii="Arial" w:hAnsi="Arial" w:cs="Arial"/>
          <w:sz w:val="22"/>
          <w:szCs w:val="22"/>
        </w:rPr>
      </w:pPr>
      <w:r w:rsidRPr="00AA0831">
        <w:rPr>
          <w:rFonts w:ascii="Arial" w:hAnsi="Arial" w:cs="Arial"/>
          <w:b/>
          <w:bCs/>
          <w:sz w:val="22"/>
          <w:szCs w:val="22"/>
        </w:rPr>
        <w:t>Direct Sales:</w:t>
      </w:r>
      <w:r w:rsidRPr="00AA0831">
        <w:rPr>
          <w:rFonts w:ascii="Arial" w:hAnsi="Arial" w:cs="Arial"/>
          <w:sz w:val="22"/>
          <w:szCs w:val="22"/>
        </w:rPr>
        <w:t xml:space="preserve"> Personalised email campaigns via CRM to ICCA members; telephone outreach to top 100 UK corporates with business-travel budgets.</w:t>
      </w:r>
    </w:p>
    <w:p w14:paraId="72EDC977" w14:textId="77777777" w:rsidR="00AA0831" w:rsidRPr="00AA0831" w:rsidRDefault="00AA0831" w:rsidP="00AA0831">
      <w:pPr>
        <w:numPr>
          <w:ilvl w:val="0"/>
          <w:numId w:val="5"/>
        </w:numPr>
        <w:spacing w:line="360" w:lineRule="auto"/>
        <w:rPr>
          <w:rFonts w:ascii="Arial" w:hAnsi="Arial" w:cs="Arial"/>
          <w:sz w:val="22"/>
          <w:szCs w:val="22"/>
        </w:rPr>
      </w:pPr>
      <w:r w:rsidRPr="00AA0831">
        <w:rPr>
          <w:rFonts w:ascii="Arial" w:hAnsi="Arial" w:cs="Arial"/>
          <w:b/>
          <w:bCs/>
          <w:sz w:val="22"/>
          <w:szCs w:val="22"/>
        </w:rPr>
        <w:t>Partnerships:</w:t>
      </w:r>
      <w:r w:rsidRPr="00AA0831">
        <w:rPr>
          <w:rFonts w:ascii="Arial" w:hAnsi="Arial" w:cs="Arial"/>
          <w:sz w:val="22"/>
          <w:szCs w:val="22"/>
        </w:rPr>
        <w:t xml:space="preserve"> Co-marketing agreements with ICCA, MeetGB, and Wales’ four regional DMOs, securing content syndication and delegate discounts (ICCA, 2024).</w:t>
      </w:r>
    </w:p>
    <w:p w14:paraId="2756D42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This robust staffing, resource allocation and IMC plan ensures Croeso Connect delivers on its promise of an authentic, seamless and impactful MICE experience.</w:t>
      </w:r>
    </w:p>
    <w:p w14:paraId="22278E09" w14:textId="0B46BD8D" w:rsidR="00AA0831" w:rsidRPr="00AA0831" w:rsidRDefault="00AA0831" w:rsidP="00AA0831">
      <w:pPr>
        <w:spacing w:line="360" w:lineRule="auto"/>
        <w:rPr>
          <w:rFonts w:ascii="Arial" w:hAnsi="Arial" w:cs="Arial"/>
          <w:sz w:val="22"/>
          <w:szCs w:val="22"/>
        </w:rPr>
      </w:pPr>
    </w:p>
    <w:p w14:paraId="6280A60A" w14:textId="48F240D4"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6. Event Budget &amp; Financial Analysis</w:t>
      </w:r>
    </w:p>
    <w:p w14:paraId="7C6EC55D" w14:textId="109707CD"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A robust financial model underpins Croeso </w:t>
      </w:r>
      <w:r w:rsidR="00A15F3F" w:rsidRPr="00AA0831">
        <w:rPr>
          <w:rFonts w:ascii="Arial" w:hAnsi="Arial" w:cs="Arial"/>
          <w:sz w:val="22"/>
          <w:szCs w:val="22"/>
        </w:rPr>
        <w:t>Connects</w:t>
      </w:r>
      <w:r w:rsidRPr="00AA0831">
        <w:rPr>
          <w:rFonts w:ascii="Arial" w:hAnsi="Arial" w:cs="Arial"/>
          <w:sz w:val="22"/>
          <w:szCs w:val="22"/>
        </w:rPr>
        <w:t xml:space="preserve"> sustainability and stakeholder confidence. Table 1 summarises projected income and expenditure:</w:t>
      </w:r>
    </w:p>
    <w:p w14:paraId="40968B07"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Table 1: Budget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79"/>
        <w:gridCol w:w="871"/>
      </w:tblGrid>
      <w:tr w:rsidR="00AA0831" w:rsidRPr="00AA0831" w14:paraId="02A2CD9B" w14:textId="77777777" w:rsidTr="00AA0831">
        <w:trPr>
          <w:tblHeader/>
          <w:tblCellSpacing w:w="15" w:type="dxa"/>
        </w:trPr>
        <w:tc>
          <w:tcPr>
            <w:tcW w:w="0" w:type="auto"/>
            <w:vAlign w:val="center"/>
            <w:hideMark/>
          </w:tcPr>
          <w:p w14:paraId="6A606A53"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Income</w:t>
            </w:r>
          </w:p>
        </w:tc>
        <w:tc>
          <w:tcPr>
            <w:tcW w:w="0" w:type="auto"/>
            <w:vAlign w:val="center"/>
            <w:hideMark/>
          </w:tcPr>
          <w:p w14:paraId="0FDBE9BE"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w:t>
            </w:r>
          </w:p>
        </w:tc>
      </w:tr>
      <w:tr w:rsidR="00AA0831" w:rsidRPr="00AA0831" w14:paraId="18071F90" w14:textId="77777777" w:rsidTr="00AA0831">
        <w:trPr>
          <w:tblCellSpacing w:w="15" w:type="dxa"/>
        </w:trPr>
        <w:tc>
          <w:tcPr>
            <w:tcW w:w="0" w:type="auto"/>
            <w:vAlign w:val="center"/>
            <w:hideMark/>
          </w:tcPr>
          <w:p w14:paraId="3AB673E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Delegate Fees (300 × £450)</w:t>
            </w:r>
          </w:p>
        </w:tc>
        <w:tc>
          <w:tcPr>
            <w:tcW w:w="0" w:type="auto"/>
            <w:vAlign w:val="center"/>
            <w:hideMark/>
          </w:tcPr>
          <w:p w14:paraId="0489081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135,000</w:t>
            </w:r>
          </w:p>
        </w:tc>
      </w:tr>
      <w:tr w:rsidR="00AA0831" w:rsidRPr="00AA0831" w14:paraId="03BEA3F8" w14:textId="77777777" w:rsidTr="00AA0831">
        <w:trPr>
          <w:tblCellSpacing w:w="15" w:type="dxa"/>
        </w:trPr>
        <w:tc>
          <w:tcPr>
            <w:tcW w:w="0" w:type="auto"/>
            <w:vAlign w:val="center"/>
            <w:hideMark/>
          </w:tcPr>
          <w:p w14:paraId="6452914E"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Sponsorship Packages (5 × £8,000)</w:t>
            </w:r>
          </w:p>
        </w:tc>
        <w:tc>
          <w:tcPr>
            <w:tcW w:w="0" w:type="auto"/>
            <w:vAlign w:val="center"/>
            <w:hideMark/>
          </w:tcPr>
          <w:p w14:paraId="4E9D4DCE"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40,000</w:t>
            </w:r>
          </w:p>
        </w:tc>
      </w:tr>
      <w:tr w:rsidR="00AA0831" w:rsidRPr="00AA0831" w14:paraId="15BF86E0" w14:textId="77777777" w:rsidTr="00AA0831">
        <w:trPr>
          <w:tblCellSpacing w:w="15" w:type="dxa"/>
        </w:trPr>
        <w:tc>
          <w:tcPr>
            <w:tcW w:w="0" w:type="auto"/>
            <w:vAlign w:val="center"/>
            <w:hideMark/>
          </w:tcPr>
          <w:p w14:paraId="43A5033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Visit Wales Grant</w:t>
            </w:r>
          </w:p>
        </w:tc>
        <w:tc>
          <w:tcPr>
            <w:tcW w:w="0" w:type="auto"/>
            <w:vAlign w:val="center"/>
            <w:hideMark/>
          </w:tcPr>
          <w:p w14:paraId="2C7814B7"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25,000</w:t>
            </w:r>
          </w:p>
        </w:tc>
      </w:tr>
      <w:tr w:rsidR="00AA0831" w:rsidRPr="00AA0831" w14:paraId="28DA95F3" w14:textId="77777777" w:rsidTr="00AA0831">
        <w:trPr>
          <w:tblCellSpacing w:w="15" w:type="dxa"/>
        </w:trPr>
        <w:tc>
          <w:tcPr>
            <w:tcW w:w="0" w:type="auto"/>
            <w:vAlign w:val="center"/>
            <w:hideMark/>
          </w:tcPr>
          <w:p w14:paraId="6FA60368"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Total Income</w:t>
            </w:r>
          </w:p>
        </w:tc>
        <w:tc>
          <w:tcPr>
            <w:tcW w:w="0" w:type="auto"/>
            <w:vAlign w:val="center"/>
            <w:hideMark/>
          </w:tcPr>
          <w:p w14:paraId="4EDDAA49"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200,000</w:t>
            </w:r>
          </w:p>
        </w:tc>
      </w:tr>
    </w:tbl>
    <w:p w14:paraId="64B7668A" w14:textId="77777777" w:rsidR="00AA0831" w:rsidRPr="00AA0831" w:rsidRDefault="00AA0831" w:rsidP="00AA0831">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19"/>
        <w:gridCol w:w="871"/>
      </w:tblGrid>
      <w:tr w:rsidR="00AA0831" w:rsidRPr="00AA0831" w14:paraId="1325990B" w14:textId="77777777" w:rsidTr="00AA0831">
        <w:trPr>
          <w:tblHeader/>
          <w:tblCellSpacing w:w="15" w:type="dxa"/>
        </w:trPr>
        <w:tc>
          <w:tcPr>
            <w:tcW w:w="0" w:type="auto"/>
            <w:vAlign w:val="center"/>
            <w:hideMark/>
          </w:tcPr>
          <w:p w14:paraId="6AE59F1C"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Expenditure</w:t>
            </w:r>
          </w:p>
        </w:tc>
        <w:tc>
          <w:tcPr>
            <w:tcW w:w="0" w:type="auto"/>
            <w:vAlign w:val="center"/>
            <w:hideMark/>
          </w:tcPr>
          <w:p w14:paraId="0615F35B"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w:t>
            </w:r>
          </w:p>
        </w:tc>
      </w:tr>
      <w:tr w:rsidR="00AA0831" w:rsidRPr="00AA0831" w14:paraId="17048B1D" w14:textId="77777777" w:rsidTr="00AA0831">
        <w:trPr>
          <w:tblCellSpacing w:w="15" w:type="dxa"/>
        </w:trPr>
        <w:tc>
          <w:tcPr>
            <w:tcW w:w="0" w:type="auto"/>
            <w:vAlign w:val="center"/>
            <w:hideMark/>
          </w:tcPr>
          <w:p w14:paraId="246CEA3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Venue Hire &amp; AV</w:t>
            </w:r>
          </w:p>
        </w:tc>
        <w:tc>
          <w:tcPr>
            <w:tcW w:w="0" w:type="auto"/>
            <w:vAlign w:val="center"/>
            <w:hideMark/>
          </w:tcPr>
          <w:p w14:paraId="0161910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50,000</w:t>
            </w:r>
          </w:p>
        </w:tc>
      </w:tr>
      <w:tr w:rsidR="00AA0831" w:rsidRPr="00AA0831" w14:paraId="4787ED81" w14:textId="77777777" w:rsidTr="00AA0831">
        <w:trPr>
          <w:tblCellSpacing w:w="15" w:type="dxa"/>
        </w:trPr>
        <w:tc>
          <w:tcPr>
            <w:tcW w:w="0" w:type="auto"/>
            <w:vAlign w:val="center"/>
            <w:hideMark/>
          </w:tcPr>
          <w:p w14:paraId="24599069"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Accommodation (block-booked rates)</w:t>
            </w:r>
          </w:p>
        </w:tc>
        <w:tc>
          <w:tcPr>
            <w:tcW w:w="0" w:type="auto"/>
            <w:vAlign w:val="center"/>
            <w:hideMark/>
          </w:tcPr>
          <w:p w14:paraId="1B05C5F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30,000</w:t>
            </w:r>
          </w:p>
        </w:tc>
      </w:tr>
      <w:tr w:rsidR="00AA0831" w:rsidRPr="00AA0831" w14:paraId="5B945F40" w14:textId="77777777" w:rsidTr="00AA0831">
        <w:trPr>
          <w:tblCellSpacing w:w="15" w:type="dxa"/>
        </w:trPr>
        <w:tc>
          <w:tcPr>
            <w:tcW w:w="0" w:type="auto"/>
            <w:vAlign w:val="center"/>
            <w:hideMark/>
          </w:tcPr>
          <w:p w14:paraId="44AF577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Catering &amp; Beverages</w:t>
            </w:r>
          </w:p>
        </w:tc>
        <w:tc>
          <w:tcPr>
            <w:tcW w:w="0" w:type="auto"/>
            <w:vAlign w:val="center"/>
            <w:hideMark/>
          </w:tcPr>
          <w:p w14:paraId="15BBAACE"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25,000</w:t>
            </w:r>
          </w:p>
        </w:tc>
      </w:tr>
      <w:tr w:rsidR="00AA0831" w:rsidRPr="00AA0831" w14:paraId="21671EC5" w14:textId="77777777" w:rsidTr="00AA0831">
        <w:trPr>
          <w:tblCellSpacing w:w="15" w:type="dxa"/>
        </w:trPr>
        <w:tc>
          <w:tcPr>
            <w:tcW w:w="0" w:type="auto"/>
            <w:vAlign w:val="center"/>
            <w:hideMark/>
          </w:tcPr>
          <w:p w14:paraId="6616FFD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Marketing &amp; PR</w:t>
            </w:r>
          </w:p>
        </w:tc>
        <w:tc>
          <w:tcPr>
            <w:tcW w:w="0" w:type="auto"/>
            <w:vAlign w:val="center"/>
            <w:hideMark/>
          </w:tcPr>
          <w:p w14:paraId="1B6233B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20,000</w:t>
            </w:r>
          </w:p>
        </w:tc>
      </w:tr>
      <w:tr w:rsidR="00AA0831" w:rsidRPr="00AA0831" w14:paraId="6135DA9B" w14:textId="77777777" w:rsidTr="00AA0831">
        <w:trPr>
          <w:tblCellSpacing w:w="15" w:type="dxa"/>
        </w:trPr>
        <w:tc>
          <w:tcPr>
            <w:tcW w:w="0" w:type="auto"/>
            <w:vAlign w:val="center"/>
            <w:hideMark/>
          </w:tcPr>
          <w:p w14:paraId="0C1427E3"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Staffing &amp; Volunteer Stipends</w:t>
            </w:r>
          </w:p>
        </w:tc>
        <w:tc>
          <w:tcPr>
            <w:tcW w:w="0" w:type="auto"/>
            <w:vAlign w:val="center"/>
            <w:hideMark/>
          </w:tcPr>
          <w:p w14:paraId="7C4AEB67"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15,000</w:t>
            </w:r>
          </w:p>
        </w:tc>
      </w:tr>
      <w:tr w:rsidR="00AA0831" w:rsidRPr="00AA0831" w14:paraId="04AC070B" w14:textId="77777777" w:rsidTr="00AA0831">
        <w:trPr>
          <w:tblCellSpacing w:w="15" w:type="dxa"/>
        </w:trPr>
        <w:tc>
          <w:tcPr>
            <w:tcW w:w="0" w:type="auto"/>
            <w:vAlign w:val="center"/>
            <w:hideMark/>
          </w:tcPr>
          <w:p w14:paraId="6A1066D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Transportation &amp; Logistics</w:t>
            </w:r>
          </w:p>
        </w:tc>
        <w:tc>
          <w:tcPr>
            <w:tcW w:w="0" w:type="auto"/>
            <w:vAlign w:val="center"/>
            <w:hideMark/>
          </w:tcPr>
          <w:p w14:paraId="12453918"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10,000</w:t>
            </w:r>
          </w:p>
        </w:tc>
      </w:tr>
      <w:tr w:rsidR="00AA0831" w:rsidRPr="00AA0831" w14:paraId="23EEC165" w14:textId="77777777" w:rsidTr="00AA0831">
        <w:trPr>
          <w:tblCellSpacing w:w="15" w:type="dxa"/>
        </w:trPr>
        <w:tc>
          <w:tcPr>
            <w:tcW w:w="0" w:type="auto"/>
            <w:vAlign w:val="center"/>
            <w:hideMark/>
          </w:tcPr>
          <w:p w14:paraId="5696E2BF"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Contingency (10%)</w:t>
            </w:r>
          </w:p>
        </w:tc>
        <w:tc>
          <w:tcPr>
            <w:tcW w:w="0" w:type="auto"/>
            <w:vAlign w:val="center"/>
            <w:hideMark/>
          </w:tcPr>
          <w:p w14:paraId="7585AA9A"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20,000</w:t>
            </w:r>
          </w:p>
        </w:tc>
      </w:tr>
      <w:tr w:rsidR="00AA0831" w:rsidRPr="00AA0831" w14:paraId="357125F5" w14:textId="77777777" w:rsidTr="00AA0831">
        <w:trPr>
          <w:tblCellSpacing w:w="15" w:type="dxa"/>
        </w:trPr>
        <w:tc>
          <w:tcPr>
            <w:tcW w:w="0" w:type="auto"/>
            <w:vAlign w:val="center"/>
            <w:hideMark/>
          </w:tcPr>
          <w:p w14:paraId="197E0574"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Total Costs</w:t>
            </w:r>
          </w:p>
        </w:tc>
        <w:tc>
          <w:tcPr>
            <w:tcW w:w="0" w:type="auto"/>
            <w:vAlign w:val="center"/>
            <w:hideMark/>
          </w:tcPr>
          <w:p w14:paraId="12A3EABE"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160,000</w:t>
            </w:r>
          </w:p>
        </w:tc>
      </w:tr>
      <w:tr w:rsidR="00AA0831" w:rsidRPr="00AA0831" w14:paraId="293B6CFD" w14:textId="77777777" w:rsidTr="00AA0831">
        <w:trPr>
          <w:tblCellSpacing w:w="15" w:type="dxa"/>
        </w:trPr>
        <w:tc>
          <w:tcPr>
            <w:tcW w:w="0" w:type="auto"/>
            <w:vAlign w:val="center"/>
            <w:hideMark/>
          </w:tcPr>
          <w:p w14:paraId="50CA04EA"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Projected Surplus</w:t>
            </w:r>
          </w:p>
        </w:tc>
        <w:tc>
          <w:tcPr>
            <w:tcW w:w="0" w:type="auto"/>
            <w:vAlign w:val="center"/>
            <w:hideMark/>
          </w:tcPr>
          <w:p w14:paraId="712B67D6"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40,000</w:t>
            </w:r>
          </w:p>
        </w:tc>
      </w:tr>
    </w:tbl>
    <w:p w14:paraId="67D0DD48"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Justification &amp; Analysis:</w:t>
      </w:r>
    </w:p>
    <w:p w14:paraId="52C5F5E9" w14:textId="77777777" w:rsidR="00AA0831" w:rsidRPr="00AA0831" w:rsidRDefault="00AA0831" w:rsidP="00AA0831">
      <w:pPr>
        <w:numPr>
          <w:ilvl w:val="0"/>
          <w:numId w:val="6"/>
        </w:numPr>
        <w:spacing w:line="360" w:lineRule="auto"/>
        <w:rPr>
          <w:rFonts w:ascii="Arial" w:hAnsi="Arial" w:cs="Arial"/>
          <w:sz w:val="22"/>
          <w:szCs w:val="22"/>
        </w:rPr>
      </w:pPr>
      <w:r w:rsidRPr="00AA0831">
        <w:rPr>
          <w:rFonts w:ascii="Arial" w:hAnsi="Arial" w:cs="Arial"/>
          <w:i/>
          <w:iCs/>
          <w:sz w:val="22"/>
          <w:szCs w:val="22"/>
        </w:rPr>
        <w:t>Delegate Fees</w:t>
      </w:r>
      <w:r w:rsidRPr="00AA0831">
        <w:rPr>
          <w:rFonts w:ascii="Arial" w:hAnsi="Arial" w:cs="Arial"/>
          <w:sz w:val="22"/>
          <w:szCs w:val="22"/>
        </w:rPr>
        <w:t xml:space="preserve"> are set at £450 to reflect the premium experiential programme and hybrid access, in line with 2024 UK MICE benchmarks (MICEbook, 2025).</w:t>
      </w:r>
    </w:p>
    <w:p w14:paraId="0F77D4EC" w14:textId="77777777" w:rsidR="00AA0831" w:rsidRPr="00AA0831" w:rsidRDefault="00AA0831" w:rsidP="00AA0831">
      <w:pPr>
        <w:numPr>
          <w:ilvl w:val="0"/>
          <w:numId w:val="6"/>
        </w:numPr>
        <w:spacing w:line="360" w:lineRule="auto"/>
        <w:rPr>
          <w:rFonts w:ascii="Arial" w:hAnsi="Arial" w:cs="Arial"/>
          <w:sz w:val="22"/>
          <w:szCs w:val="22"/>
        </w:rPr>
      </w:pPr>
      <w:r w:rsidRPr="00AA0831">
        <w:rPr>
          <w:rFonts w:ascii="Arial" w:hAnsi="Arial" w:cs="Arial"/>
          <w:i/>
          <w:iCs/>
          <w:sz w:val="22"/>
          <w:szCs w:val="22"/>
        </w:rPr>
        <w:t>Sponsorship</w:t>
      </w:r>
      <w:r w:rsidRPr="00AA0831">
        <w:rPr>
          <w:rFonts w:ascii="Arial" w:hAnsi="Arial" w:cs="Arial"/>
          <w:sz w:val="22"/>
          <w:szCs w:val="22"/>
        </w:rPr>
        <w:t xml:space="preserve"> tiers are crafted to deliver measurable ROI—branding at gala dinner, keynote stages and workshop areas—supporting the £8,000 price point (ICCA, 2024).</w:t>
      </w:r>
    </w:p>
    <w:p w14:paraId="03301D15" w14:textId="77777777" w:rsidR="00AA0831" w:rsidRPr="00AA0831" w:rsidRDefault="00AA0831" w:rsidP="00AA0831">
      <w:pPr>
        <w:numPr>
          <w:ilvl w:val="0"/>
          <w:numId w:val="6"/>
        </w:numPr>
        <w:spacing w:line="360" w:lineRule="auto"/>
        <w:rPr>
          <w:rFonts w:ascii="Arial" w:hAnsi="Arial" w:cs="Arial"/>
          <w:sz w:val="22"/>
          <w:szCs w:val="22"/>
        </w:rPr>
      </w:pPr>
      <w:r w:rsidRPr="00AA0831">
        <w:rPr>
          <w:rFonts w:ascii="Arial" w:hAnsi="Arial" w:cs="Arial"/>
          <w:i/>
          <w:iCs/>
          <w:sz w:val="22"/>
          <w:szCs w:val="22"/>
        </w:rPr>
        <w:t>Venue &amp; AV</w:t>
      </w:r>
      <w:r w:rsidRPr="00AA0831">
        <w:rPr>
          <w:rFonts w:ascii="Arial" w:hAnsi="Arial" w:cs="Arial"/>
          <w:sz w:val="22"/>
          <w:szCs w:val="22"/>
        </w:rPr>
        <w:t xml:space="preserve"> costs (31%) reflect premium hybrid-event technology and Plas y Brenin’s flexible spaces (PCMA, 2023).</w:t>
      </w:r>
    </w:p>
    <w:p w14:paraId="67D85CB5" w14:textId="77777777" w:rsidR="00AA0831" w:rsidRPr="00AA0831" w:rsidRDefault="00AA0831" w:rsidP="00AA0831">
      <w:pPr>
        <w:numPr>
          <w:ilvl w:val="0"/>
          <w:numId w:val="6"/>
        </w:numPr>
        <w:spacing w:line="360" w:lineRule="auto"/>
        <w:rPr>
          <w:rFonts w:ascii="Arial" w:hAnsi="Arial" w:cs="Arial"/>
          <w:sz w:val="22"/>
          <w:szCs w:val="22"/>
        </w:rPr>
      </w:pPr>
      <w:r w:rsidRPr="00AA0831">
        <w:rPr>
          <w:rFonts w:ascii="Arial" w:hAnsi="Arial" w:cs="Arial"/>
          <w:i/>
          <w:iCs/>
          <w:sz w:val="22"/>
          <w:szCs w:val="22"/>
        </w:rPr>
        <w:t>Catering</w:t>
      </w:r>
      <w:r w:rsidRPr="00AA0831">
        <w:rPr>
          <w:rFonts w:ascii="Arial" w:hAnsi="Arial" w:cs="Arial"/>
          <w:sz w:val="22"/>
          <w:szCs w:val="22"/>
        </w:rPr>
        <w:t xml:space="preserve"> emphasises local, seasonal suppliers at Farm Wales Cooperative rates, balancing authenticity with cost control (Farm Wales, 2024).</w:t>
      </w:r>
    </w:p>
    <w:p w14:paraId="726980CB" w14:textId="77777777" w:rsidR="00AA0831" w:rsidRPr="00AA0831" w:rsidRDefault="00AA0831" w:rsidP="00AA0831">
      <w:pPr>
        <w:numPr>
          <w:ilvl w:val="0"/>
          <w:numId w:val="6"/>
        </w:numPr>
        <w:spacing w:line="360" w:lineRule="auto"/>
        <w:rPr>
          <w:rFonts w:ascii="Arial" w:hAnsi="Arial" w:cs="Arial"/>
          <w:sz w:val="22"/>
          <w:szCs w:val="22"/>
        </w:rPr>
      </w:pPr>
      <w:r w:rsidRPr="00AA0831">
        <w:rPr>
          <w:rFonts w:ascii="Arial" w:hAnsi="Arial" w:cs="Arial"/>
          <w:sz w:val="22"/>
          <w:szCs w:val="22"/>
        </w:rPr>
        <w:t xml:space="preserve">A </w:t>
      </w:r>
      <w:r w:rsidRPr="00AA0831">
        <w:rPr>
          <w:rFonts w:ascii="Arial" w:hAnsi="Arial" w:cs="Arial"/>
          <w:i/>
          <w:iCs/>
          <w:sz w:val="22"/>
          <w:szCs w:val="22"/>
        </w:rPr>
        <w:t>10% contingency</w:t>
      </w:r>
      <w:r w:rsidRPr="00AA0831">
        <w:rPr>
          <w:rFonts w:ascii="Arial" w:hAnsi="Arial" w:cs="Arial"/>
          <w:sz w:val="22"/>
          <w:szCs w:val="22"/>
        </w:rPr>
        <w:t xml:space="preserve"> aligns with best-practice risk mitigation (Tum, Norton &amp; Wright, 2006).</w:t>
      </w:r>
    </w:p>
    <w:p w14:paraId="547ED1F3"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lastRenderedPageBreak/>
        <w:t>This budget ensures a healthy surplus for legacy initiatives—such as local heritage grants—and demonstrates financial viability for stakeholders (BSI, 2025).</w:t>
      </w:r>
    </w:p>
    <w:p w14:paraId="204927D4" w14:textId="4C04BFA6" w:rsidR="00AA0831" w:rsidRPr="00AA0831" w:rsidRDefault="00AA0831" w:rsidP="00AA0831">
      <w:pPr>
        <w:spacing w:line="360" w:lineRule="auto"/>
        <w:rPr>
          <w:rFonts w:ascii="Arial" w:hAnsi="Arial" w:cs="Arial"/>
          <w:sz w:val="22"/>
          <w:szCs w:val="22"/>
        </w:rPr>
      </w:pPr>
    </w:p>
    <w:p w14:paraId="3189AD9C" w14:textId="4D8B5734"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 xml:space="preserve">7. Industry Trends, Issues &amp; Impacts </w:t>
      </w:r>
    </w:p>
    <w:p w14:paraId="09D5F8FD" w14:textId="2D928330"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Hybrid &amp; Digital Engagement:</w:t>
      </w:r>
      <w:r w:rsidRPr="00AA0831">
        <w:rPr>
          <w:rFonts w:ascii="Arial" w:hAnsi="Arial" w:cs="Arial"/>
          <w:sz w:val="22"/>
          <w:szCs w:val="22"/>
        </w:rPr>
        <w:t xml:space="preserve"> By 2025, 65% of global MICE events will incorporate hybrid streaming and AI-driven networking tools, extending reach and resilience (PCMA, 2025). Croeso </w:t>
      </w:r>
      <w:r w:rsidR="00A15F3F" w:rsidRPr="00AA0831">
        <w:rPr>
          <w:rFonts w:ascii="Arial" w:hAnsi="Arial" w:cs="Arial"/>
          <w:sz w:val="22"/>
          <w:szCs w:val="22"/>
        </w:rPr>
        <w:t>Connects</w:t>
      </w:r>
      <w:r w:rsidRPr="00AA0831">
        <w:rPr>
          <w:rFonts w:ascii="Arial" w:hAnsi="Arial" w:cs="Arial"/>
          <w:sz w:val="22"/>
          <w:szCs w:val="22"/>
        </w:rPr>
        <w:t xml:space="preserve"> event app and livestream rigs meet these expectations.</w:t>
      </w:r>
    </w:p>
    <w:p w14:paraId="70BDC80A"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Sustainability Imperatives:</w:t>
      </w:r>
      <w:r w:rsidRPr="00AA0831">
        <w:rPr>
          <w:rFonts w:ascii="Arial" w:hAnsi="Arial" w:cs="Arial"/>
          <w:sz w:val="22"/>
          <w:szCs w:val="22"/>
        </w:rPr>
        <w:t xml:space="preserve"> Corporates increasingly mandate ISO 20121 certification and carbon-neutral credentials; 78% of RFPs in 2024 included green criteria (Global Wellness Institute, 2024). Our carbon-offset options and BSI-audited sustainability plan position us competitively.</w:t>
      </w:r>
    </w:p>
    <w:p w14:paraId="3BB0286F"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Wellness &amp; Bleisure Fusion:</w:t>
      </w:r>
      <w:r w:rsidRPr="00AA0831">
        <w:rPr>
          <w:rFonts w:ascii="Arial" w:hAnsi="Arial" w:cs="Arial"/>
          <w:sz w:val="22"/>
          <w:szCs w:val="22"/>
        </w:rPr>
        <w:t xml:space="preserve"> Demand for bleisure programmes continues to grow at 16% annually, with delegates seeking nature-based wellness (WTTC, 2024). Our forest-bathing and hill hikes directly address this.</w:t>
      </w:r>
    </w:p>
    <w:p w14:paraId="700C0D74"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Cultural Authenticity:</w:t>
      </w:r>
      <w:r w:rsidRPr="00AA0831">
        <w:rPr>
          <w:rFonts w:ascii="Arial" w:hAnsi="Arial" w:cs="Arial"/>
          <w:sz w:val="22"/>
          <w:szCs w:val="22"/>
        </w:rPr>
        <w:t xml:space="preserve"> Post-pandemic surveys show a 22% uplift in bookings for culture-led events (Euromonitor, 2025). By embedding Welsh language tasters and storytelling, we capitalise on this trend, differentiating Croeso Connect from conventional conferences.</w:t>
      </w:r>
    </w:p>
    <w:p w14:paraId="196D00E5" w14:textId="6EB23956" w:rsidR="00AA0831" w:rsidRPr="00AA0831" w:rsidRDefault="00AA0831" w:rsidP="00AA0831">
      <w:pPr>
        <w:spacing w:line="360" w:lineRule="auto"/>
        <w:rPr>
          <w:rFonts w:ascii="Arial" w:hAnsi="Arial" w:cs="Arial"/>
          <w:sz w:val="22"/>
          <w:szCs w:val="22"/>
        </w:rPr>
      </w:pPr>
    </w:p>
    <w:p w14:paraId="05C81E72" w14:textId="5082FBDA"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 xml:space="preserve">8. Situational &amp; Cultural Considerations </w:t>
      </w:r>
    </w:p>
    <w:p w14:paraId="6944B94D"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A combined </w:t>
      </w:r>
      <w:r w:rsidRPr="00AA0831">
        <w:rPr>
          <w:rFonts w:ascii="Arial" w:hAnsi="Arial" w:cs="Arial"/>
          <w:b/>
          <w:bCs/>
          <w:sz w:val="22"/>
          <w:szCs w:val="22"/>
        </w:rPr>
        <w:t>PESTEL</w:t>
      </w:r>
      <w:r w:rsidRPr="00AA0831">
        <w:rPr>
          <w:rFonts w:ascii="Arial" w:hAnsi="Arial" w:cs="Arial"/>
          <w:sz w:val="22"/>
          <w:szCs w:val="22"/>
        </w:rPr>
        <w:t xml:space="preserve"> and </w:t>
      </w:r>
      <w:r w:rsidRPr="00AA0831">
        <w:rPr>
          <w:rFonts w:ascii="Arial" w:hAnsi="Arial" w:cs="Arial"/>
          <w:b/>
          <w:bCs/>
          <w:sz w:val="22"/>
          <w:szCs w:val="22"/>
        </w:rPr>
        <w:t>SWOT</w:t>
      </w:r>
      <w:r w:rsidRPr="00AA0831">
        <w:rPr>
          <w:rFonts w:ascii="Arial" w:hAnsi="Arial" w:cs="Arial"/>
          <w:sz w:val="22"/>
          <w:szCs w:val="22"/>
        </w:rPr>
        <w:t xml:space="preserve"> analysis ensures Croeso Connect navigates macro-environmental forces and local dynamics:</w:t>
      </w:r>
    </w:p>
    <w:p w14:paraId="0C85C087"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PESTEL Highlights:</w:t>
      </w:r>
    </w:p>
    <w:p w14:paraId="0237B0B2"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t>Political:</w:t>
      </w:r>
      <w:r w:rsidRPr="00AA0831">
        <w:rPr>
          <w:rFonts w:ascii="Arial" w:hAnsi="Arial" w:cs="Arial"/>
          <w:sz w:val="22"/>
          <w:szCs w:val="22"/>
        </w:rPr>
        <w:t xml:space="preserve"> Strong Welsh Government tourism support via grants and policy frameworks (Welsh Government, 2024).</w:t>
      </w:r>
    </w:p>
    <w:p w14:paraId="2D82523D"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t>Economic:</w:t>
      </w:r>
      <w:r w:rsidRPr="00AA0831">
        <w:rPr>
          <w:rFonts w:ascii="Arial" w:hAnsi="Arial" w:cs="Arial"/>
          <w:sz w:val="22"/>
          <w:szCs w:val="22"/>
        </w:rPr>
        <w:t xml:space="preserve"> Recovery in business travel budgets tempered by inflation—pricing strategies must balance value and affordability.</w:t>
      </w:r>
    </w:p>
    <w:p w14:paraId="7B99C321"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t>Social:</w:t>
      </w:r>
      <w:r w:rsidRPr="00AA0831">
        <w:rPr>
          <w:rFonts w:ascii="Arial" w:hAnsi="Arial" w:cs="Arial"/>
          <w:sz w:val="22"/>
          <w:szCs w:val="22"/>
        </w:rPr>
        <w:t xml:space="preserve"> Rising consumer demand for inclusivity and authentic experiences (British Council Wales, 2023).</w:t>
      </w:r>
    </w:p>
    <w:p w14:paraId="54DFB914"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t>Technological:</w:t>
      </w:r>
      <w:r w:rsidRPr="00AA0831">
        <w:rPr>
          <w:rFonts w:ascii="Arial" w:hAnsi="Arial" w:cs="Arial"/>
          <w:sz w:val="22"/>
          <w:szCs w:val="22"/>
        </w:rPr>
        <w:t xml:space="preserve"> Advancements in hybrid-event platforms and mobile networking apps.</w:t>
      </w:r>
    </w:p>
    <w:p w14:paraId="25CC2A48"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lastRenderedPageBreak/>
        <w:t>Environmental:</w:t>
      </w:r>
      <w:r w:rsidRPr="00AA0831">
        <w:rPr>
          <w:rFonts w:ascii="Arial" w:hAnsi="Arial" w:cs="Arial"/>
          <w:sz w:val="22"/>
          <w:szCs w:val="22"/>
        </w:rPr>
        <w:t xml:space="preserve"> Regulatory emphasis on carbon reduction and biodiversity protection in national parks (UNESCO, 2024).</w:t>
      </w:r>
    </w:p>
    <w:p w14:paraId="247EC2DB" w14:textId="77777777" w:rsidR="00AA0831" w:rsidRPr="00AA0831" w:rsidRDefault="00AA0831" w:rsidP="00AA0831">
      <w:pPr>
        <w:numPr>
          <w:ilvl w:val="0"/>
          <w:numId w:val="7"/>
        </w:numPr>
        <w:spacing w:line="360" w:lineRule="auto"/>
        <w:rPr>
          <w:rFonts w:ascii="Arial" w:hAnsi="Arial" w:cs="Arial"/>
          <w:sz w:val="22"/>
          <w:szCs w:val="22"/>
        </w:rPr>
      </w:pPr>
      <w:r w:rsidRPr="00AA0831">
        <w:rPr>
          <w:rFonts w:ascii="Arial" w:hAnsi="Arial" w:cs="Arial"/>
          <w:b/>
          <w:bCs/>
          <w:sz w:val="22"/>
          <w:szCs w:val="22"/>
        </w:rPr>
        <w:t>Legal:</w:t>
      </w:r>
      <w:r w:rsidRPr="00AA0831">
        <w:rPr>
          <w:rFonts w:ascii="Arial" w:hAnsi="Arial" w:cs="Arial"/>
          <w:sz w:val="22"/>
          <w:szCs w:val="22"/>
        </w:rPr>
        <w:t xml:space="preserve"> Compliance with UK health &amp; safety standards in protected landscapes (HSE, 2024).</w:t>
      </w:r>
    </w:p>
    <w:p w14:paraId="2E0615F7"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SWOT Snapshot: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65"/>
        <w:gridCol w:w="2921"/>
      </w:tblGrid>
      <w:tr w:rsidR="00AA0831" w:rsidRPr="00AA0831" w14:paraId="7D2D1CD2" w14:textId="77777777" w:rsidTr="00AA0831">
        <w:trPr>
          <w:tblHeader/>
          <w:tblCellSpacing w:w="15" w:type="dxa"/>
        </w:trPr>
        <w:tc>
          <w:tcPr>
            <w:tcW w:w="0" w:type="auto"/>
            <w:vAlign w:val="center"/>
            <w:hideMark/>
          </w:tcPr>
          <w:p w14:paraId="3A85665E"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Strengths</w:t>
            </w:r>
          </w:p>
        </w:tc>
        <w:tc>
          <w:tcPr>
            <w:tcW w:w="0" w:type="auto"/>
            <w:vAlign w:val="center"/>
            <w:hideMark/>
          </w:tcPr>
          <w:p w14:paraId="2AB5027C"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Weaknesses</w:t>
            </w:r>
          </w:p>
        </w:tc>
      </w:tr>
      <w:tr w:rsidR="00AA0831" w:rsidRPr="00AA0831" w14:paraId="541DCF42" w14:textId="77777777" w:rsidTr="00AA0831">
        <w:trPr>
          <w:tblCellSpacing w:w="15" w:type="dxa"/>
        </w:trPr>
        <w:tc>
          <w:tcPr>
            <w:tcW w:w="0" w:type="auto"/>
            <w:vAlign w:val="center"/>
            <w:hideMark/>
          </w:tcPr>
          <w:p w14:paraId="46B792F5"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Authentic Welsh cultural offering</w:t>
            </w:r>
          </w:p>
        </w:tc>
        <w:tc>
          <w:tcPr>
            <w:tcW w:w="0" w:type="auto"/>
            <w:vAlign w:val="center"/>
            <w:hideMark/>
          </w:tcPr>
          <w:p w14:paraId="0B8DA5C9"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Rural setting accessibility</w:t>
            </w:r>
          </w:p>
        </w:tc>
      </w:tr>
      <w:tr w:rsidR="00AA0831" w:rsidRPr="00AA0831" w14:paraId="56F774EA" w14:textId="77777777" w:rsidTr="00AA0831">
        <w:trPr>
          <w:tblCellSpacing w:w="15" w:type="dxa"/>
        </w:trPr>
        <w:tc>
          <w:tcPr>
            <w:tcW w:w="0" w:type="auto"/>
            <w:vAlign w:val="center"/>
            <w:hideMark/>
          </w:tcPr>
          <w:p w14:paraId="16A4FC8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Hybrid-capable infrastructure</w:t>
            </w:r>
          </w:p>
        </w:tc>
        <w:tc>
          <w:tcPr>
            <w:tcW w:w="0" w:type="auto"/>
            <w:vAlign w:val="center"/>
            <w:hideMark/>
          </w:tcPr>
          <w:p w14:paraId="5277BF6C"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Limited large-scale hotels</w:t>
            </w:r>
          </w:p>
        </w:tc>
      </w:tr>
      <w:tr w:rsidR="00AA0831" w:rsidRPr="00AA0831" w14:paraId="524727F9" w14:textId="77777777" w:rsidTr="00AA0831">
        <w:trPr>
          <w:tblCellSpacing w:w="15" w:type="dxa"/>
        </w:trPr>
        <w:tc>
          <w:tcPr>
            <w:tcW w:w="0" w:type="auto"/>
            <w:vAlign w:val="center"/>
            <w:hideMark/>
          </w:tcPr>
          <w:p w14:paraId="6E4D175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Strong public-private partnerships</w:t>
            </w:r>
          </w:p>
        </w:tc>
        <w:tc>
          <w:tcPr>
            <w:tcW w:w="0" w:type="auto"/>
            <w:vAlign w:val="center"/>
            <w:hideMark/>
          </w:tcPr>
          <w:p w14:paraId="1E843DE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Weather-dependent activities</w:t>
            </w:r>
          </w:p>
        </w:tc>
      </w:tr>
    </w:tbl>
    <w:p w14:paraId="0ED554A0" w14:textId="77777777" w:rsidR="00AA0831" w:rsidRPr="00AA0831" w:rsidRDefault="00AA0831" w:rsidP="00AA0831">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8"/>
        <w:gridCol w:w="2949"/>
      </w:tblGrid>
      <w:tr w:rsidR="00AA0831" w:rsidRPr="00AA0831" w14:paraId="0AF07443" w14:textId="77777777" w:rsidTr="00AA0831">
        <w:trPr>
          <w:tblHeader/>
          <w:tblCellSpacing w:w="15" w:type="dxa"/>
        </w:trPr>
        <w:tc>
          <w:tcPr>
            <w:tcW w:w="0" w:type="auto"/>
            <w:vAlign w:val="center"/>
            <w:hideMark/>
          </w:tcPr>
          <w:p w14:paraId="291C3772"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Opportunities</w:t>
            </w:r>
          </w:p>
        </w:tc>
        <w:tc>
          <w:tcPr>
            <w:tcW w:w="0" w:type="auto"/>
            <w:vAlign w:val="center"/>
            <w:hideMark/>
          </w:tcPr>
          <w:p w14:paraId="3A87E888" w14:textId="77777777"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Threats</w:t>
            </w:r>
          </w:p>
        </w:tc>
      </w:tr>
      <w:tr w:rsidR="00AA0831" w:rsidRPr="00AA0831" w14:paraId="00B75B48" w14:textId="77777777" w:rsidTr="00AA0831">
        <w:trPr>
          <w:tblCellSpacing w:w="15" w:type="dxa"/>
        </w:trPr>
        <w:tc>
          <w:tcPr>
            <w:tcW w:w="0" w:type="auto"/>
            <w:vAlign w:val="center"/>
            <w:hideMark/>
          </w:tcPr>
          <w:p w14:paraId="45A8F36C"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Growth in bleisure &amp; wellness</w:t>
            </w:r>
          </w:p>
        </w:tc>
        <w:tc>
          <w:tcPr>
            <w:tcW w:w="0" w:type="auto"/>
            <w:vAlign w:val="center"/>
            <w:hideMark/>
          </w:tcPr>
          <w:p w14:paraId="7D8F623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Competing UK/Ireland events</w:t>
            </w:r>
          </w:p>
        </w:tc>
      </w:tr>
      <w:tr w:rsidR="00AA0831" w:rsidRPr="00AA0831" w14:paraId="6377F602" w14:textId="77777777" w:rsidTr="00AA0831">
        <w:trPr>
          <w:tblCellSpacing w:w="15" w:type="dxa"/>
        </w:trPr>
        <w:tc>
          <w:tcPr>
            <w:tcW w:w="0" w:type="auto"/>
            <w:vAlign w:val="center"/>
            <w:hideMark/>
          </w:tcPr>
          <w:p w14:paraId="15358C56"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Demand for sustainable events</w:t>
            </w:r>
          </w:p>
        </w:tc>
        <w:tc>
          <w:tcPr>
            <w:tcW w:w="0" w:type="auto"/>
            <w:vAlign w:val="center"/>
            <w:hideMark/>
          </w:tcPr>
          <w:p w14:paraId="4255750B"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Economic uncertainty</w:t>
            </w:r>
          </w:p>
        </w:tc>
      </w:tr>
      <w:tr w:rsidR="00AA0831" w:rsidRPr="00AA0831" w14:paraId="5B1E5F6D" w14:textId="77777777" w:rsidTr="00AA0831">
        <w:trPr>
          <w:tblCellSpacing w:w="15" w:type="dxa"/>
        </w:trPr>
        <w:tc>
          <w:tcPr>
            <w:tcW w:w="0" w:type="auto"/>
            <w:vAlign w:val="center"/>
            <w:hideMark/>
          </w:tcPr>
          <w:p w14:paraId="0C258624"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Local community engagement</w:t>
            </w:r>
          </w:p>
        </w:tc>
        <w:tc>
          <w:tcPr>
            <w:tcW w:w="0" w:type="auto"/>
            <w:vAlign w:val="center"/>
            <w:hideMark/>
          </w:tcPr>
          <w:p w14:paraId="1697DDA2"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Adverse weather</w:t>
            </w:r>
          </w:p>
        </w:tc>
      </w:tr>
    </w:tbl>
    <w:p w14:paraId="373FAEB1" w14:textId="77777777" w:rsidR="00AA0831" w:rsidRPr="00AA0831" w:rsidRDefault="00AA0831" w:rsidP="00AA0831">
      <w:pPr>
        <w:spacing w:line="360" w:lineRule="auto"/>
        <w:rPr>
          <w:rFonts w:ascii="Arial" w:hAnsi="Arial" w:cs="Arial"/>
          <w:sz w:val="22"/>
          <w:szCs w:val="22"/>
        </w:rPr>
      </w:pPr>
      <w:r w:rsidRPr="00AA0831">
        <w:rPr>
          <w:rFonts w:ascii="Arial" w:hAnsi="Arial" w:cs="Arial"/>
          <w:b/>
          <w:bCs/>
          <w:sz w:val="22"/>
          <w:szCs w:val="22"/>
        </w:rPr>
        <w:t>Cultural Sensitivities:</w:t>
      </w:r>
    </w:p>
    <w:p w14:paraId="211D8AD4" w14:textId="77777777" w:rsidR="00AA0831" w:rsidRPr="00AA0831" w:rsidRDefault="00AA0831" w:rsidP="00AA0831">
      <w:pPr>
        <w:numPr>
          <w:ilvl w:val="0"/>
          <w:numId w:val="8"/>
        </w:numPr>
        <w:spacing w:line="360" w:lineRule="auto"/>
        <w:rPr>
          <w:rFonts w:ascii="Arial" w:hAnsi="Arial" w:cs="Arial"/>
          <w:sz w:val="22"/>
          <w:szCs w:val="22"/>
        </w:rPr>
      </w:pPr>
      <w:r w:rsidRPr="00AA0831">
        <w:rPr>
          <w:rFonts w:ascii="Arial" w:hAnsi="Arial" w:cs="Arial"/>
          <w:b/>
          <w:bCs/>
          <w:sz w:val="22"/>
          <w:szCs w:val="22"/>
        </w:rPr>
        <w:t>Bilingual Delivery:</w:t>
      </w:r>
      <w:r w:rsidRPr="00AA0831">
        <w:rPr>
          <w:rFonts w:ascii="Arial" w:hAnsi="Arial" w:cs="Arial"/>
          <w:sz w:val="22"/>
          <w:szCs w:val="22"/>
        </w:rPr>
        <w:t xml:space="preserve"> Ensures respect for Welsh language heritage and inclusion of non-Welsh speakers (British Council Wales, 2023).</w:t>
      </w:r>
    </w:p>
    <w:p w14:paraId="0563A848" w14:textId="77777777" w:rsidR="00AA0831" w:rsidRPr="00AA0831" w:rsidRDefault="00AA0831" w:rsidP="00AA0831">
      <w:pPr>
        <w:numPr>
          <w:ilvl w:val="0"/>
          <w:numId w:val="8"/>
        </w:numPr>
        <w:spacing w:line="360" w:lineRule="auto"/>
        <w:rPr>
          <w:rFonts w:ascii="Arial" w:hAnsi="Arial" w:cs="Arial"/>
          <w:sz w:val="22"/>
          <w:szCs w:val="22"/>
        </w:rPr>
      </w:pPr>
      <w:r w:rsidRPr="00AA0831">
        <w:rPr>
          <w:rFonts w:ascii="Arial" w:hAnsi="Arial" w:cs="Arial"/>
          <w:b/>
          <w:bCs/>
          <w:sz w:val="22"/>
          <w:szCs w:val="22"/>
        </w:rPr>
        <w:t>Local Protocols:</w:t>
      </w:r>
      <w:r w:rsidRPr="00AA0831">
        <w:rPr>
          <w:rFonts w:ascii="Arial" w:hAnsi="Arial" w:cs="Arial"/>
          <w:sz w:val="22"/>
          <w:szCs w:val="22"/>
        </w:rPr>
        <w:t xml:space="preserve"> Pre-event briefings on conservation etiquette and cultural norms reduce inadvertent disrespect (UNESCO, 2024).</w:t>
      </w:r>
    </w:p>
    <w:p w14:paraId="5B3B8DA6" w14:textId="77777777" w:rsidR="00AA0831" w:rsidRPr="00AA0831" w:rsidRDefault="00AA0831" w:rsidP="00AA0831">
      <w:pPr>
        <w:numPr>
          <w:ilvl w:val="0"/>
          <w:numId w:val="8"/>
        </w:numPr>
        <w:spacing w:line="360" w:lineRule="auto"/>
        <w:rPr>
          <w:rFonts w:ascii="Arial" w:hAnsi="Arial" w:cs="Arial"/>
          <w:sz w:val="22"/>
          <w:szCs w:val="22"/>
        </w:rPr>
      </w:pPr>
      <w:r w:rsidRPr="00AA0831">
        <w:rPr>
          <w:rFonts w:ascii="Arial" w:hAnsi="Arial" w:cs="Arial"/>
          <w:b/>
          <w:bCs/>
          <w:sz w:val="22"/>
          <w:szCs w:val="22"/>
        </w:rPr>
        <w:t>Seasonality:</w:t>
      </w:r>
      <w:r w:rsidRPr="00AA0831">
        <w:rPr>
          <w:rFonts w:ascii="Arial" w:hAnsi="Arial" w:cs="Arial"/>
          <w:sz w:val="22"/>
          <w:szCs w:val="22"/>
        </w:rPr>
        <w:t xml:space="preserve"> July offers favourable weather and extended daylight, but robust indoor backup plans address the 30% chance of rain (Met Office, 2025).</w:t>
      </w:r>
    </w:p>
    <w:p w14:paraId="16B5FBB0"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This situational and cultural framework informs risk mitigation, marketing positioning and community partnerships, ensuring Croeso Connect remains authentic, compliant and resilient.</w:t>
      </w:r>
    </w:p>
    <w:p w14:paraId="5E85555E" w14:textId="282A0298" w:rsidR="00AA0831" w:rsidRPr="00AA0831" w:rsidRDefault="00AA0831" w:rsidP="00AA0831">
      <w:pPr>
        <w:spacing w:line="360" w:lineRule="auto"/>
        <w:rPr>
          <w:rFonts w:ascii="Arial" w:hAnsi="Arial" w:cs="Arial"/>
          <w:sz w:val="22"/>
          <w:szCs w:val="22"/>
        </w:rPr>
      </w:pPr>
    </w:p>
    <w:p w14:paraId="3C28ED76" w14:textId="46D9AF61" w:rsidR="00AA0831" w:rsidRPr="00AA0831" w:rsidRDefault="00AA0831" w:rsidP="00AA0831">
      <w:pPr>
        <w:spacing w:line="360" w:lineRule="auto"/>
        <w:rPr>
          <w:rFonts w:ascii="Arial" w:hAnsi="Arial" w:cs="Arial"/>
          <w:b/>
          <w:bCs/>
          <w:sz w:val="22"/>
          <w:szCs w:val="22"/>
        </w:rPr>
      </w:pPr>
      <w:r w:rsidRPr="00AA0831">
        <w:rPr>
          <w:rFonts w:ascii="Arial" w:hAnsi="Arial" w:cs="Arial"/>
          <w:b/>
          <w:bCs/>
          <w:sz w:val="22"/>
          <w:szCs w:val="22"/>
        </w:rPr>
        <w:t xml:space="preserve">9. Conclusion </w:t>
      </w:r>
    </w:p>
    <w:p w14:paraId="092A9A71" w14:textId="77777777" w:rsidR="00AA0831" w:rsidRPr="00AA0831" w:rsidRDefault="00AA0831" w:rsidP="00AA0831">
      <w:pPr>
        <w:spacing w:line="360" w:lineRule="auto"/>
        <w:rPr>
          <w:rFonts w:ascii="Arial" w:hAnsi="Arial" w:cs="Arial"/>
          <w:sz w:val="22"/>
          <w:szCs w:val="22"/>
        </w:rPr>
      </w:pPr>
      <w:r w:rsidRPr="00AA0831">
        <w:rPr>
          <w:rFonts w:ascii="Arial" w:hAnsi="Arial" w:cs="Arial"/>
          <w:sz w:val="22"/>
          <w:szCs w:val="22"/>
        </w:rPr>
        <w:t xml:space="preserve">Croeso Connect 2025 exemplifies strategic, theory-driven planning and authentic delivery. By grounding the event in Getz’s Event Cycle, SMART objectives, and a comprehensive PESTEL/SWOT analysis—and by integrating current industry trends in hybrid delivery, </w:t>
      </w:r>
      <w:r w:rsidRPr="00AA0831">
        <w:rPr>
          <w:rFonts w:ascii="Arial" w:hAnsi="Arial" w:cs="Arial"/>
          <w:sz w:val="22"/>
          <w:szCs w:val="22"/>
        </w:rPr>
        <w:lastRenderedPageBreak/>
        <w:t>sustainability, wellness, and cultural authenticity—this report lays a solid foundation for execution. The detailed budget, resource plan and stakeholder alignment ensure financial viability and operational excellence. As we progress to securing contracts, finalising timelines and launching marketing campaigns, Croeso Connect is poised to set a new benchmark for “Year of Croeso” events, leaving delegates with a lasting emotional bond to Wales and a compelling model for future MICE initiatives.</w:t>
      </w:r>
    </w:p>
    <w:p w14:paraId="42739AF8" w14:textId="14E240B9" w:rsidR="00AA0831" w:rsidRDefault="00AA0831" w:rsidP="00AA0831">
      <w:pPr>
        <w:spacing w:line="360" w:lineRule="auto"/>
        <w:rPr>
          <w:rFonts w:ascii="Arial" w:hAnsi="Arial" w:cs="Arial"/>
          <w:sz w:val="22"/>
          <w:szCs w:val="22"/>
        </w:rPr>
      </w:pPr>
    </w:p>
    <w:p w14:paraId="08869FA7" w14:textId="77777777" w:rsidR="003926CB" w:rsidRDefault="003926CB" w:rsidP="00AA0831">
      <w:pPr>
        <w:spacing w:line="360" w:lineRule="auto"/>
        <w:rPr>
          <w:rFonts w:ascii="Arial" w:hAnsi="Arial" w:cs="Arial"/>
          <w:sz w:val="22"/>
          <w:szCs w:val="22"/>
        </w:rPr>
      </w:pPr>
    </w:p>
    <w:p w14:paraId="4910F3C0" w14:textId="77777777" w:rsidR="003926CB" w:rsidRDefault="003926CB" w:rsidP="00AA0831">
      <w:pPr>
        <w:spacing w:line="360" w:lineRule="auto"/>
        <w:rPr>
          <w:rFonts w:ascii="Arial" w:hAnsi="Arial" w:cs="Arial"/>
          <w:sz w:val="22"/>
          <w:szCs w:val="22"/>
        </w:rPr>
      </w:pPr>
    </w:p>
    <w:p w14:paraId="540B121D" w14:textId="77777777" w:rsidR="003926CB" w:rsidRDefault="003926CB" w:rsidP="00AA0831">
      <w:pPr>
        <w:spacing w:line="360" w:lineRule="auto"/>
        <w:rPr>
          <w:rFonts w:ascii="Arial" w:hAnsi="Arial" w:cs="Arial"/>
          <w:sz w:val="22"/>
          <w:szCs w:val="22"/>
        </w:rPr>
      </w:pPr>
    </w:p>
    <w:p w14:paraId="183118FA" w14:textId="77777777" w:rsidR="003926CB" w:rsidRDefault="003926CB" w:rsidP="00AA0831">
      <w:pPr>
        <w:spacing w:line="360" w:lineRule="auto"/>
        <w:rPr>
          <w:rFonts w:ascii="Arial" w:hAnsi="Arial" w:cs="Arial"/>
          <w:sz w:val="22"/>
          <w:szCs w:val="22"/>
        </w:rPr>
      </w:pPr>
    </w:p>
    <w:p w14:paraId="147DC786" w14:textId="77777777" w:rsidR="003926CB" w:rsidRDefault="003926CB" w:rsidP="00AA0831">
      <w:pPr>
        <w:spacing w:line="360" w:lineRule="auto"/>
        <w:rPr>
          <w:rFonts w:ascii="Arial" w:hAnsi="Arial" w:cs="Arial"/>
          <w:sz w:val="22"/>
          <w:szCs w:val="22"/>
        </w:rPr>
      </w:pPr>
    </w:p>
    <w:p w14:paraId="4276D340" w14:textId="77777777" w:rsidR="003926CB" w:rsidRDefault="003926CB" w:rsidP="00AA0831">
      <w:pPr>
        <w:spacing w:line="360" w:lineRule="auto"/>
        <w:rPr>
          <w:rFonts w:ascii="Arial" w:hAnsi="Arial" w:cs="Arial"/>
          <w:sz w:val="22"/>
          <w:szCs w:val="22"/>
        </w:rPr>
      </w:pPr>
    </w:p>
    <w:p w14:paraId="1DC7F3C1" w14:textId="77777777" w:rsidR="003926CB" w:rsidRDefault="003926CB" w:rsidP="00AA0831">
      <w:pPr>
        <w:spacing w:line="360" w:lineRule="auto"/>
        <w:rPr>
          <w:rFonts w:ascii="Arial" w:hAnsi="Arial" w:cs="Arial"/>
          <w:sz w:val="22"/>
          <w:szCs w:val="22"/>
        </w:rPr>
      </w:pPr>
    </w:p>
    <w:p w14:paraId="74E7B906" w14:textId="77777777" w:rsidR="003926CB" w:rsidRDefault="003926CB" w:rsidP="00AA0831">
      <w:pPr>
        <w:spacing w:line="360" w:lineRule="auto"/>
        <w:rPr>
          <w:rFonts w:ascii="Arial" w:hAnsi="Arial" w:cs="Arial"/>
          <w:sz w:val="22"/>
          <w:szCs w:val="22"/>
        </w:rPr>
      </w:pPr>
    </w:p>
    <w:p w14:paraId="626CE062" w14:textId="77777777" w:rsidR="003926CB" w:rsidRDefault="003926CB" w:rsidP="00AA0831">
      <w:pPr>
        <w:spacing w:line="360" w:lineRule="auto"/>
        <w:rPr>
          <w:rFonts w:ascii="Arial" w:hAnsi="Arial" w:cs="Arial"/>
          <w:sz w:val="22"/>
          <w:szCs w:val="22"/>
        </w:rPr>
      </w:pPr>
    </w:p>
    <w:p w14:paraId="5624C522" w14:textId="77777777" w:rsidR="003926CB" w:rsidRDefault="003926CB" w:rsidP="00AA0831">
      <w:pPr>
        <w:spacing w:line="360" w:lineRule="auto"/>
        <w:rPr>
          <w:rFonts w:ascii="Arial" w:hAnsi="Arial" w:cs="Arial"/>
          <w:sz w:val="22"/>
          <w:szCs w:val="22"/>
        </w:rPr>
      </w:pPr>
    </w:p>
    <w:p w14:paraId="5D5C05E7" w14:textId="77777777" w:rsidR="003926CB" w:rsidRDefault="003926CB" w:rsidP="00AA0831">
      <w:pPr>
        <w:spacing w:line="360" w:lineRule="auto"/>
        <w:rPr>
          <w:rFonts w:ascii="Arial" w:hAnsi="Arial" w:cs="Arial"/>
          <w:sz w:val="22"/>
          <w:szCs w:val="22"/>
        </w:rPr>
      </w:pPr>
    </w:p>
    <w:p w14:paraId="01E2EB0C" w14:textId="77777777" w:rsidR="003926CB" w:rsidRDefault="003926CB" w:rsidP="00AA0831">
      <w:pPr>
        <w:spacing w:line="360" w:lineRule="auto"/>
        <w:rPr>
          <w:rFonts w:ascii="Arial" w:hAnsi="Arial" w:cs="Arial"/>
          <w:sz w:val="22"/>
          <w:szCs w:val="22"/>
        </w:rPr>
      </w:pPr>
    </w:p>
    <w:p w14:paraId="6B036B4C" w14:textId="77777777" w:rsidR="003926CB" w:rsidRDefault="003926CB" w:rsidP="00AA0831">
      <w:pPr>
        <w:spacing w:line="360" w:lineRule="auto"/>
        <w:rPr>
          <w:rFonts w:ascii="Arial" w:hAnsi="Arial" w:cs="Arial"/>
          <w:sz w:val="22"/>
          <w:szCs w:val="22"/>
        </w:rPr>
      </w:pPr>
    </w:p>
    <w:p w14:paraId="70E108E5" w14:textId="77777777" w:rsidR="003926CB" w:rsidRDefault="003926CB" w:rsidP="00AA0831">
      <w:pPr>
        <w:spacing w:line="360" w:lineRule="auto"/>
        <w:rPr>
          <w:rFonts w:ascii="Arial" w:hAnsi="Arial" w:cs="Arial"/>
          <w:sz w:val="22"/>
          <w:szCs w:val="22"/>
        </w:rPr>
      </w:pPr>
    </w:p>
    <w:p w14:paraId="3BA7B7EC" w14:textId="77777777" w:rsidR="003926CB" w:rsidRDefault="003926CB" w:rsidP="00AA0831">
      <w:pPr>
        <w:spacing w:line="360" w:lineRule="auto"/>
        <w:rPr>
          <w:rFonts w:ascii="Arial" w:hAnsi="Arial" w:cs="Arial"/>
          <w:sz w:val="22"/>
          <w:szCs w:val="22"/>
        </w:rPr>
      </w:pPr>
    </w:p>
    <w:p w14:paraId="56C295C1" w14:textId="77777777" w:rsidR="003926CB" w:rsidRDefault="003926CB" w:rsidP="00AA0831">
      <w:pPr>
        <w:spacing w:line="360" w:lineRule="auto"/>
        <w:rPr>
          <w:rFonts w:ascii="Arial" w:hAnsi="Arial" w:cs="Arial"/>
          <w:sz w:val="22"/>
          <w:szCs w:val="22"/>
        </w:rPr>
      </w:pPr>
    </w:p>
    <w:p w14:paraId="1DF3D55C" w14:textId="77777777" w:rsidR="003926CB" w:rsidRDefault="003926CB" w:rsidP="00AA0831">
      <w:pPr>
        <w:spacing w:line="360" w:lineRule="auto"/>
        <w:rPr>
          <w:rFonts w:ascii="Arial" w:hAnsi="Arial" w:cs="Arial"/>
          <w:sz w:val="22"/>
          <w:szCs w:val="22"/>
        </w:rPr>
      </w:pPr>
    </w:p>
    <w:p w14:paraId="56EF3D76" w14:textId="77777777" w:rsidR="003926CB" w:rsidRDefault="003926CB" w:rsidP="00AA0831">
      <w:pPr>
        <w:spacing w:line="360" w:lineRule="auto"/>
        <w:rPr>
          <w:rFonts w:ascii="Arial" w:hAnsi="Arial" w:cs="Arial"/>
          <w:sz w:val="22"/>
          <w:szCs w:val="22"/>
        </w:rPr>
      </w:pPr>
    </w:p>
    <w:p w14:paraId="78B9663D" w14:textId="77777777" w:rsidR="003926CB" w:rsidRDefault="003926CB" w:rsidP="00AA0831">
      <w:pPr>
        <w:spacing w:line="360" w:lineRule="auto"/>
        <w:rPr>
          <w:rFonts w:ascii="Arial" w:hAnsi="Arial" w:cs="Arial"/>
          <w:sz w:val="22"/>
          <w:szCs w:val="22"/>
        </w:rPr>
      </w:pPr>
    </w:p>
    <w:p w14:paraId="7CCD8904" w14:textId="77777777" w:rsidR="003926CB" w:rsidRPr="00AA0831" w:rsidRDefault="003926CB" w:rsidP="00AA0831">
      <w:pPr>
        <w:spacing w:line="360" w:lineRule="auto"/>
        <w:rPr>
          <w:rFonts w:ascii="Arial" w:hAnsi="Arial" w:cs="Arial"/>
          <w:sz w:val="22"/>
          <w:szCs w:val="22"/>
        </w:rPr>
      </w:pPr>
    </w:p>
    <w:p w14:paraId="680D0597" w14:textId="77777777" w:rsidR="00AA0831" w:rsidRPr="00AA0831" w:rsidRDefault="00AA0831" w:rsidP="003926CB">
      <w:pPr>
        <w:spacing w:line="480" w:lineRule="auto"/>
        <w:rPr>
          <w:rFonts w:ascii="Arial" w:hAnsi="Arial" w:cs="Arial"/>
          <w:b/>
          <w:bCs/>
          <w:sz w:val="22"/>
          <w:szCs w:val="22"/>
        </w:rPr>
      </w:pPr>
      <w:r w:rsidRPr="00AA0831">
        <w:rPr>
          <w:rFonts w:ascii="Arial" w:hAnsi="Arial" w:cs="Arial"/>
          <w:b/>
          <w:bCs/>
          <w:sz w:val="22"/>
          <w:szCs w:val="22"/>
        </w:rPr>
        <w:lastRenderedPageBreak/>
        <w:t>Reference List</w:t>
      </w:r>
    </w:p>
    <w:p w14:paraId="0F5644A5" w14:textId="77777777" w:rsidR="00AA0831" w:rsidRPr="00AA0831" w:rsidRDefault="00AA0831" w:rsidP="003926CB">
      <w:pPr>
        <w:spacing w:line="480" w:lineRule="auto"/>
        <w:rPr>
          <w:rFonts w:ascii="Arial" w:hAnsi="Arial" w:cs="Arial"/>
          <w:i/>
          <w:iCs/>
          <w:sz w:val="22"/>
          <w:szCs w:val="22"/>
        </w:rPr>
      </w:pPr>
      <w:r w:rsidRPr="00AA0831">
        <w:rPr>
          <w:rFonts w:ascii="Arial" w:hAnsi="Arial" w:cs="Arial"/>
          <w:i/>
          <w:iCs/>
          <w:sz w:val="22"/>
          <w:szCs w:val="22"/>
        </w:rPr>
        <w:t>BSI (2025) ISO 20121:2025 Event Sustainability Management Systems. London: BSI.</w:t>
      </w:r>
      <w:r w:rsidRPr="00AA0831">
        <w:rPr>
          <w:rFonts w:ascii="Arial" w:hAnsi="Arial" w:cs="Arial"/>
          <w:i/>
          <w:iCs/>
          <w:sz w:val="22"/>
          <w:szCs w:val="22"/>
        </w:rPr>
        <w:br/>
        <w:t>British Council Wales (2023) Welsh Language &amp; Culture Toolkit. Cardiff: BC Wales.</w:t>
      </w:r>
      <w:r w:rsidRPr="00AA0831">
        <w:rPr>
          <w:rFonts w:ascii="Arial" w:hAnsi="Arial" w:cs="Arial"/>
          <w:i/>
          <w:iCs/>
          <w:sz w:val="22"/>
          <w:szCs w:val="22"/>
        </w:rPr>
        <w:br/>
        <w:t>Euromonitor International (2025) Experiential Tourism Trends. London: Euromonitor.</w:t>
      </w:r>
      <w:r w:rsidRPr="00AA0831">
        <w:rPr>
          <w:rFonts w:ascii="Arial" w:hAnsi="Arial" w:cs="Arial"/>
          <w:i/>
          <w:iCs/>
          <w:sz w:val="22"/>
          <w:szCs w:val="22"/>
        </w:rPr>
        <w:br/>
        <w:t>Farm Wales Cooperative (2024) Seasonal Produce Catalog. Cardiff: Farm Wales.</w:t>
      </w:r>
      <w:r w:rsidRPr="00AA0831">
        <w:rPr>
          <w:rFonts w:ascii="Arial" w:hAnsi="Arial" w:cs="Arial"/>
          <w:i/>
          <w:iCs/>
          <w:sz w:val="22"/>
          <w:szCs w:val="22"/>
        </w:rPr>
        <w:br/>
        <w:t>Getz, D. (2012) Event Studies: Theory, Research and Policy for Planned Events. 2nd edn. London: Routledge.</w:t>
      </w:r>
      <w:r w:rsidRPr="00AA0831">
        <w:rPr>
          <w:rFonts w:ascii="Arial" w:hAnsi="Arial" w:cs="Arial"/>
          <w:i/>
          <w:iCs/>
          <w:sz w:val="22"/>
          <w:szCs w:val="22"/>
        </w:rPr>
        <w:br/>
        <w:t>Global Wellness Institute (2024) Corporate Sustainability in MICE. Miami: GWI.</w:t>
      </w:r>
      <w:r w:rsidRPr="00AA0831">
        <w:rPr>
          <w:rFonts w:ascii="Arial" w:hAnsi="Arial" w:cs="Arial"/>
          <w:i/>
          <w:iCs/>
          <w:sz w:val="22"/>
          <w:szCs w:val="22"/>
        </w:rPr>
        <w:br/>
        <w:t>ICCA (2024) ICCA Global MICE Barometer. Amsterdam: ICCA.</w:t>
      </w:r>
      <w:r w:rsidRPr="00AA0831">
        <w:rPr>
          <w:rFonts w:ascii="Arial" w:hAnsi="Arial" w:cs="Arial"/>
          <w:i/>
          <w:iCs/>
          <w:sz w:val="22"/>
          <w:szCs w:val="22"/>
        </w:rPr>
        <w:br/>
        <w:t>MeetGB (2025) UK Business Events Report. London: MeetGB.</w:t>
      </w:r>
      <w:r w:rsidRPr="00AA0831">
        <w:rPr>
          <w:rFonts w:ascii="Arial" w:hAnsi="Arial" w:cs="Arial"/>
          <w:i/>
          <w:iCs/>
          <w:sz w:val="22"/>
          <w:szCs w:val="22"/>
        </w:rPr>
        <w:br/>
        <w:t>Met Office (2025) UK Climate Data: July 2025 Forecast. Exeter: Met Office.</w:t>
      </w:r>
      <w:r w:rsidRPr="00AA0831">
        <w:rPr>
          <w:rFonts w:ascii="Arial" w:hAnsi="Arial" w:cs="Arial"/>
          <w:i/>
          <w:iCs/>
          <w:sz w:val="22"/>
          <w:szCs w:val="22"/>
        </w:rPr>
        <w:br/>
        <w:t>MICEbook (2025) ‘Industry Insights: 2025 Trends’, MICEbook, January.</w:t>
      </w:r>
      <w:r w:rsidRPr="00AA0831">
        <w:rPr>
          <w:rFonts w:ascii="Arial" w:hAnsi="Arial" w:cs="Arial"/>
          <w:i/>
          <w:iCs/>
          <w:sz w:val="22"/>
          <w:szCs w:val="22"/>
        </w:rPr>
        <w:br/>
        <w:t>PCMA (2023) Hybrid Event Technology Trends. Chicago: PCMA.</w:t>
      </w:r>
      <w:r w:rsidRPr="00AA0831">
        <w:rPr>
          <w:rFonts w:ascii="Arial" w:hAnsi="Arial" w:cs="Arial"/>
          <w:i/>
          <w:iCs/>
          <w:sz w:val="22"/>
          <w:szCs w:val="22"/>
        </w:rPr>
        <w:br/>
        <w:t>Pine, B. J. and Gilmore, J. H. (2011) The Experience Economy. Updated edn. Boston, MA: Harvard Business Review Press.</w:t>
      </w:r>
      <w:r w:rsidRPr="00AA0831">
        <w:rPr>
          <w:rFonts w:ascii="Arial" w:hAnsi="Arial" w:cs="Arial"/>
          <w:i/>
          <w:iCs/>
          <w:sz w:val="22"/>
          <w:szCs w:val="22"/>
        </w:rPr>
        <w:br/>
        <w:t>Richards, G. (2019) ‘Multisensory Place Branding: The Welsh Context’, Journal of Destination Marketing &amp; Management, 11, pp. 100–109.</w:t>
      </w:r>
      <w:r w:rsidRPr="00AA0831">
        <w:rPr>
          <w:rFonts w:ascii="Arial" w:hAnsi="Arial" w:cs="Arial"/>
          <w:i/>
          <w:iCs/>
          <w:sz w:val="22"/>
          <w:szCs w:val="22"/>
        </w:rPr>
        <w:br/>
        <w:t>Tourism Alliance (2024) UK Tourism Industry Report. London: Tourism Alliance.</w:t>
      </w:r>
      <w:r w:rsidRPr="00AA0831">
        <w:rPr>
          <w:rFonts w:ascii="Arial" w:hAnsi="Arial" w:cs="Arial"/>
          <w:i/>
          <w:iCs/>
          <w:sz w:val="22"/>
          <w:szCs w:val="22"/>
        </w:rPr>
        <w:br/>
        <w:t>Tum, J., Norton, P. and Wright, J.N. (2006) Management of Event Operations. 2nd edn. Oxford: Butterworth-Heinemann.</w:t>
      </w:r>
      <w:r w:rsidRPr="00AA0831">
        <w:rPr>
          <w:rFonts w:ascii="Arial" w:hAnsi="Arial" w:cs="Arial"/>
          <w:i/>
          <w:iCs/>
          <w:sz w:val="22"/>
          <w:szCs w:val="22"/>
        </w:rPr>
        <w:br/>
        <w:t xml:space="preserve">UNESCO (2024) ‘Snowdonia Biosphere Reserve’, UNESCO website. Available at: </w:t>
      </w:r>
      <w:hyperlink r:id="rId5" w:history="1">
        <w:r w:rsidRPr="00AA0831">
          <w:rPr>
            <w:rStyle w:val="Hyperlink"/>
            <w:rFonts w:ascii="Arial" w:hAnsi="Arial" w:cs="Arial"/>
            <w:i/>
            <w:iCs/>
            <w:sz w:val="22"/>
            <w:szCs w:val="22"/>
          </w:rPr>
          <w:t>www.unesco.org/snowdonia</w:t>
        </w:r>
      </w:hyperlink>
      <w:r w:rsidRPr="00AA0831">
        <w:rPr>
          <w:rFonts w:ascii="Arial" w:hAnsi="Arial" w:cs="Arial"/>
          <w:i/>
          <w:iCs/>
          <w:sz w:val="22"/>
          <w:szCs w:val="22"/>
        </w:rPr>
        <w:t xml:space="preserve"> (Accessed: 10 May 2025).</w:t>
      </w:r>
      <w:r w:rsidRPr="00AA0831">
        <w:rPr>
          <w:rFonts w:ascii="Arial" w:hAnsi="Arial" w:cs="Arial"/>
          <w:i/>
          <w:iCs/>
          <w:sz w:val="22"/>
          <w:szCs w:val="22"/>
        </w:rPr>
        <w:br/>
        <w:t>Visit Britain (2024) Post-Pandemic Inbound Tourism Report. London: Visit Britain.</w:t>
      </w:r>
      <w:r w:rsidRPr="00AA0831">
        <w:rPr>
          <w:rFonts w:ascii="Arial" w:hAnsi="Arial" w:cs="Arial"/>
          <w:i/>
          <w:iCs/>
          <w:sz w:val="22"/>
          <w:szCs w:val="22"/>
        </w:rPr>
        <w:br/>
        <w:t xml:space="preserve">Visit Wales (2024) ‘Year of Croeso 2025 Overview’, Visit Wales Trade Portal. Available at: </w:t>
      </w:r>
      <w:hyperlink r:id="rId6" w:history="1">
        <w:r w:rsidRPr="00AA0831">
          <w:rPr>
            <w:rStyle w:val="Hyperlink"/>
            <w:rFonts w:ascii="Arial" w:hAnsi="Arial" w:cs="Arial"/>
            <w:i/>
            <w:iCs/>
            <w:sz w:val="22"/>
            <w:szCs w:val="22"/>
          </w:rPr>
          <w:t>www.traveltrade.visitwales.com</w:t>
        </w:r>
      </w:hyperlink>
      <w:r w:rsidRPr="00AA0831">
        <w:rPr>
          <w:rFonts w:ascii="Arial" w:hAnsi="Arial" w:cs="Arial"/>
          <w:i/>
          <w:iCs/>
          <w:sz w:val="22"/>
          <w:szCs w:val="22"/>
        </w:rPr>
        <w:t xml:space="preserve"> (Accessed: 12 May 2025).</w:t>
      </w:r>
      <w:r w:rsidRPr="00AA0831">
        <w:rPr>
          <w:rFonts w:ascii="Arial" w:hAnsi="Arial" w:cs="Arial"/>
          <w:i/>
          <w:iCs/>
          <w:sz w:val="22"/>
          <w:szCs w:val="22"/>
        </w:rPr>
        <w:br/>
        <w:t>Welsh Government (2024) Tourism Innovation Fund Guidelines. Cardiff: Welsh Government.</w:t>
      </w:r>
      <w:r w:rsidRPr="00AA0831">
        <w:rPr>
          <w:rFonts w:ascii="Arial" w:hAnsi="Arial" w:cs="Arial"/>
          <w:i/>
          <w:iCs/>
          <w:sz w:val="22"/>
          <w:szCs w:val="22"/>
        </w:rPr>
        <w:br/>
      </w:r>
      <w:r w:rsidRPr="00AA0831">
        <w:rPr>
          <w:rFonts w:ascii="Arial" w:hAnsi="Arial" w:cs="Arial"/>
          <w:i/>
          <w:iCs/>
          <w:sz w:val="22"/>
          <w:szCs w:val="22"/>
        </w:rPr>
        <w:lastRenderedPageBreak/>
        <w:t>World Travel &amp; Tourism Council (WTTC) (2024) Wellness and Bleisure Travel Trends. London: WTTC.</w:t>
      </w:r>
    </w:p>
    <w:p w14:paraId="1DB5D82D" w14:textId="77777777" w:rsidR="00AA0831" w:rsidRDefault="00AA0831"/>
    <w:sectPr w:rsidR="00AA0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F6D76"/>
    <w:multiLevelType w:val="multilevel"/>
    <w:tmpl w:val="13FC0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A0EF1"/>
    <w:multiLevelType w:val="multilevel"/>
    <w:tmpl w:val="E0CA3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95CAF"/>
    <w:multiLevelType w:val="multilevel"/>
    <w:tmpl w:val="DC9AC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D61BE"/>
    <w:multiLevelType w:val="multilevel"/>
    <w:tmpl w:val="EB7A6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150712"/>
    <w:multiLevelType w:val="multilevel"/>
    <w:tmpl w:val="CA5254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4974CB"/>
    <w:multiLevelType w:val="multilevel"/>
    <w:tmpl w:val="A7CE1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3D0E53"/>
    <w:multiLevelType w:val="multilevel"/>
    <w:tmpl w:val="77789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BD2CD7"/>
    <w:multiLevelType w:val="multilevel"/>
    <w:tmpl w:val="E43A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5D2D23"/>
    <w:multiLevelType w:val="multilevel"/>
    <w:tmpl w:val="BE38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D73F5B"/>
    <w:multiLevelType w:val="multilevel"/>
    <w:tmpl w:val="B2307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449880">
    <w:abstractNumId w:val="4"/>
  </w:num>
  <w:num w:numId="2" w16cid:durableId="1531334643">
    <w:abstractNumId w:val="5"/>
  </w:num>
  <w:num w:numId="3" w16cid:durableId="535314352">
    <w:abstractNumId w:val="8"/>
  </w:num>
  <w:num w:numId="4" w16cid:durableId="732388776">
    <w:abstractNumId w:val="3"/>
  </w:num>
  <w:num w:numId="5" w16cid:durableId="274412242">
    <w:abstractNumId w:val="7"/>
  </w:num>
  <w:num w:numId="6" w16cid:durableId="1151871111">
    <w:abstractNumId w:val="1"/>
  </w:num>
  <w:num w:numId="7" w16cid:durableId="1319386190">
    <w:abstractNumId w:val="0"/>
  </w:num>
  <w:num w:numId="8" w16cid:durableId="763645589">
    <w:abstractNumId w:val="9"/>
  </w:num>
  <w:num w:numId="9" w16cid:durableId="1756511320">
    <w:abstractNumId w:val="6"/>
  </w:num>
  <w:num w:numId="10" w16cid:durableId="1608275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76E"/>
    <w:rsid w:val="002632B4"/>
    <w:rsid w:val="003926CB"/>
    <w:rsid w:val="006C076E"/>
    <w:rsid w:val="007A45E7"/>
    <w:rsid w:val="009976DA"/>
    <w:rsid w:val="00A15F3F"/>
    <w:rsid w:val="00AA0831"/>
    <w:rsid w:val="00AA6F22"/>
    <w:rsid w:val="00DC2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B38C28"/>
  <w15:chartTrackingRefBased/>
  <w15:docId w15:val="{69697C84-13EA-4D32-9A03-29CC33EA8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0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0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0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0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76E"/>
    <w:rPr>
      <w:rFonts w:eastAsiaTheme="majorEastAsia" w:cstheme="majorBidi"/>
      <w:color w:val="272727" w:themeColor="text1" w:themeTint="D8"/>
    </w:rPr>
  </w:style>
  <w:style w:type="paragraph" w:styleId="Title">
    <w:name w:val="Title"/>
    <w:basedOn w:val="Normal"/>
    <w:next w:val="Normal"/>
    <w:link w:val="TitleChar"/>
    <w:uiPriority w:val="10"/>
    <w:qFormat/>
    <w:rsid w:val="006C0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76E"/>
    <w:pPr>
      <w:spacing w:before="160"/>
      <w:jc w:val="center"/>
    </w:pPr>
    <w:rPr>
      <w:i/>
      <w:iCs/>
      <w:color w:val="404040" w:themeColor="text1" w:themeTint="BF"/>
    </w:rPr>
  </w:style>
  <w:style w:type="character" w:customStyle="1" w:styleId="QuoteChar">
    <w:name w:val="Quote Char"/>
    <w:basedOn w:val="DefaultParagraphFont"/>
    <w:link w:val="Quote"/>
    <w:uiPriority w:val="29"/>
    <w:rsid w:val="006C076E"/>
    <w:rPr>
      <w:i/>
      <w:iCs/>
      <w:color w:val="404040" w:themeColor="text1" w:themeTint="BF"/>
    </w:rPr>
  </w:style>
  <w:style w:type="paragraph" w:styleId="ListParagraph">
    <w:name w:val="List Paragraph"/>
    <w:basedOn w:val="Normal"/>
    <w:uiPriority w:val="34"/>
    <w:qFormat/>
    <w:rsid w:val="006C076E"/>
    <w:pPr>
      <w:ind w:left="720"/>
      <w:contextualSpacing/>
    </w:pPr>
  </w:style>
  <w:style w:type="character" w:styleId="IntenseEmphasis">
    <w:name w:val="Intense Emphasis"/>
    <w:basedOn w:val="DefaultParagraphFont"/>
    <w:uiPriority w:val="21"/>
    <w:qFormat/>
    <w:rsid w:val="006C076E"/>
    <w:rPr>
      <w:i/>
      <w:iCs/>
      <w:color w:val="0F4761" w:themeColor="accent1" w:themeShade="BF"/>
    </w:rPr>
  </w:style>
  <w:style w:type="paragraph" w:styleId="IntenseQuote">
    <w:name w:val="Intense Quote"/>
    <w:basedOn w:val="Normal"/>
    <w:next w:val="Normal"/>
    <w:link w:val="IntenseQuoteChar"/>
    <w:uiPriority w:val="30"/>
    <w:qFormat/>
    <w:rsid w:val="006C0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76E"/>
    <w:rPr>
      <w:i/>
      <w:iCs/>
      <w:color w:val="0F4761" w:themeColor="accent1" w:themeShade="BF"/>
    </w:rPr>
  </w:style>
  <w:style w:type="character" w:styleId="IntenseReference">
    <w:name w:val="Intense Reference"/>
    <w:basedOn w:val="DefaultParagraphFont"/>
    <w:uiPriority w:val="32"/>
    <w:qFormat/>
    <w:rsid w:val="006C076E"/>
    <w:rPr>
      <w:b/>
      <w:bCs/>
      <w:smallCaps/>
      <w:color w:val="0F4761" w:themeColor="accent1" w:themeShade="BF"/>
      <w:spacing w:val="5"/>
    </w:rPr>
  </w:style>
  <w:style w:type="character" w:styleId="Hyperlink">
    <w:name w:val="Hyperlink"/>
    <w:basedOn w:val="DefaultParagraphFont"/>
    <w:uiPriority w:val="99"/>
    <w:unhideWhenUsed/>
    <w:rsid w:val="00AA0831"/>
    <w:rPr>
      <w:color w:val="467886" w:themeColor="hyperlink"/>
      <w:u w:val="single"/>
    </w:rPr>
  </w:style>
  <w:style w:type="character" w:styleId="UnresolvedMention">
    <w:name w:val="Unresolved Mention"/>
    <w:basedOn w:val="DefaultParagraphFont"/>
    <w:uiPriority w:val="99"/>
    <w:semiHidden/>
    <w:unhideWhenUsed/>
    <w:rsid w:val="00AA08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3893">
      <w:bodyDiv w:val="1"/>
      <w:marLeft w:val="0"/>
      <w:marRight w:val="0"/>
      <w:marTop w:val="0"/>
      <w:marBottom w:val="0"/>
      <w:divBdr>
        <w:top w:val="none" w:sz="0" w:space="0" w:color="auto"/>
        <w:left w:val="none" w:sz="0" w:space="0" w:color="auto"/>
        <w:bottom w:val="none" w:sz="0" w:space="0" w:color="auto"/>
        <w:right w:val="none" w:sz="0" w:space="0" w:color="auto"/>
      </w:divBdr>
    </w:div>
    <w:div w:id="351999622">
      <w:bodyDiv w:val="1"/>
      <w:marLeft w:val="0"/>
      <w:marRight w:val="0"/>
      <w:marTop w:val="0"/>
      <w:marBottom w:val="0"/>
      <w:divBdr>
        <w:top w:val="none" w:sz="0" w:space="0" w:color="auto"/>
        <w:left w:val="none" w:sz="0" w:space="0" w:color="auto"/>
        <w:bottom w:val="none" w:sz="0" w:space="0" w:color="auto"/>
        <w:right w:val="none" w:sz="0" w:space="0" w:color="auto"/>
      </w:divBdr>
    </w:div>
    <w:div w:id="860437647">
      <w:bodyDiv w:val="1"/>
      <w:marLeft w:val="0"/>
      <w:marRight w:val="0"/>
      <w:marTop w:val="0"/>
      <w:marBottom w:val="0"/>
      <w:divBdr>
        <w:top w:val="none" w:sz="0" w:space="0" w:color="auto"/>
        <w:left w:val="none" w:sz="0" w:space="0" w:color="auto"/>
        <w:bottom w:val="none" w:sz="0" w:space="0" w:color="auto"/>
        <w:right w:val="none" w:sz="0" w:space="0" w:color="auto"/>
      </w:divBdr>
    </w:div>
    <w:div w:id="1793787302">
      <w:bodyDiv w:val="1"/>
      <w:marLeft w:val="0"/>
      <w:marRight w:val="0"/>
      <w:marTop w:val="0"/>
      <w:marBottom w:val="0"/>
      <w:divBdr>
        <w:top w:val="none" w:sz="0" w:space="0" w:color="auto"/>
        <w:left w:val="none" w:sz="0" w:space="0" w:color="auto"/>
        <w:bottom w:val="none" w:sz="0" w:space="0" w:color="auto"/>
        <w:right w:val="none" w:sz="0" w:space="0" w:color="auto"/>
      </w:divBdr>
    </w:div>
    <w:div w:id="182925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raveltrade.visitwales.com/" TargetMode="External"/><Relationship Id="rId5" Type="http://schemas.openxmlformats.org/officeDocument/2006/relationships/hyperlink" Target="http://www.unesco.org/snowdoni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2824</Words>
  <Characters>18136</Characters>
  <Application>Microsoft Office Word</Application>
  <DocSecurity>0</DocSecurity>
  <Lines>531</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3</cp:revision>
  <dcterms:created xsi:type="dcterms:W3CDTF">2025-06-12T10:10:00Z</dcterms:created>
  <dcterms:modified xsi:type="dcterms:W3CDTF">2025-06-12T10:12:00Z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00569acf-e8ad-47a7-9d81-5c79cae1738a</vt:lpwstr>
  </property>
</Properties>
</file>