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C1E" w:rsidRDefault="00D33C1E" w:rsidP="00D33C1E">
      <w:pPr>
        <w:jc w:val="center"/>
      </w:pPr>
    </w:p>
    <w:p w:rsidR="00D33C1E" w:rsidRDefault="00D33C1E" w:rsidP="00D33C1E">
      <w:pPr>
        <w:jc w:val="center"/>
        <w:rPr>
          <w:sz w:val="24"/>
          <w:szCs w:val="24"/>
        </w:rPr>
      </w:pPr>
    </w:p>
    <w:p w:rsidR="00D33C1E" w:rsidRDefault="00D33C1E" w:rsidP="00D33C1E">
      <w:pPr>
        <w:jc w:val="center"/>
        <w:rPr>
          <w:sz w:val="24"/>
          <w:szCs w:val="24"/>
        </w:rPr>
      </w:pPr>
    </w:p>
    <w:p w:rsidR="00D33C1E" w:rsidRDefault="00D33C1E" w:rsidP="00D33C1E">
      <w:pPr>
        <w:jc w:val="center"/>
        <w:rPr>
          <w:sz w:val="24"/>
          <w:szCs w:val="24"/>
        </w:rPr>
      </w:pPr>
    </w:p>
    <w:p w:rsidR="00D33C1E" w:rsidRDefault="00D33C1E" w:rsidP="00D33C1E">
      <w:pPr>
        <w:jc w:val="center"/>
        <w:rPr>
          <w:sz w:val="24"/>
          <w:szCs w:val="24"/>
        </w:rPr>
      </w:pPr>
    </w:p>
    <w:p w:rsidR="00D33C1E" w:rsidRDefault="00D33C1E" w:rsidP="00D33C1E">
      <w:pPr>
        <w:jc w:val="center"/>
        <w:rPr>
          <w:sz w:val="24"/>
          <w:szCs w:val="24"/>
        </w:rPr>
      </w:pPr>
      <w:r>
        <w:rPr>
          <w:sz w:val="24"/>
          <w:szCs w:val="24"/>
        </w:rPr>
        <w:t>Critical Reflective Evaluation</w:t>
      </w:r>
    </w:p>
    <w:p w:rsidR="00D33C1E" w:rsidRDefault="00D33C1E" w:rsidP="00D33C1E">
      <w:pPr>
        <w:jc w:val="center"/>
        <w:rPr>
          <w:sz w:val="24"/>
          <w:szCs w:val="24"/>
        </w:rPr>
      </w:pPr>
      <w:r>
        <w:rPr>
          <w:sz w:val="24"/>
          <w:szCs w:val="24"/>
        </w:rPr>
        <w:t>Darren Hembrow</w:t>
      </w:r>
    </w:p>
    <w:p w:rsidR="00D33C1E" w:rsidRDefault="00D33C1E" w:rsidP="00D33C1E">
      <w:pPr>
        <w:jc w:val="center"/>
        <w:rPr>
          <w:sz w:val="24"/>
          <w:szCs w:val="24"/>
        </w:rPr>
      </w:pPr>
      <w:r>
        <w:rPr>
          <w:sz w:val="24"/>
          <w:szCs w:val="24"/>
        </w:rPr>
        <w:t>1908926</w:t>
      </w:r>
    </w:p>
    <w:p w:rsidR="00D33C1E" w:rsidRDefault="00D33C1E" w:rsidP="00D33C1E">
      <w:pPr>
        <w:jc w:val="center"/>
        <w:rPr>
          <w:sz w:val="24"/>
          <w:szCs w:val="24"/>
        </w:rPr>
      </w:pPr>
      <w:r>
        <w:rPr>
          <w:sz w:val="24"/>
          <w:szCs w:val="24"/>
        </w:rPr>
        <w:t>PGCE (PCET)</w:t>
      </w:r>
    </w:p>
    <w:p w:rsidR="00D33C1E" w:rsidRDefault="00D33C1E" w:rsidP="00D33C1E">
      <w:pPr>
        <w:jc w:val="center"/>
        <w:rPr>
          <w:sz w:val="24"/>
          <w:szCs w:val="24"/>
        </w:rPr>
      </w:pPr>
      <w:r>
        <w:rPr>
          <w:sz w:val="24"/>
          <w:szCs w:val="24"/>
        </w:rPr>
        <w:t>University Wales Trinity St. David’s</w:t>
      </w:r>
    </w:p>
    <w:p w:rsidR="00626383" w:rsidRDefault="00626383" w:rsidP="00D33C1E">
      <w:pPr>
        <w:jc w:val="center"/>
        <w:rPr>
          <w:sz w:val="24"/>
          <w:szCs w:val="24"/>
        </w:rPr>
      </w:pPr>
    </w:p>
    <w:p w:rsidR="00626383" w:rsidRDefault="00626383" w:rsidP="00D33C1E">
      <w:pPr>
        <w:jc w:val="center"/>
        <w:rPr>
          <w:sz w:val="24"/>
          <w:szCs w:val="24"/>
        </w:rPr>
      </w:pPr>
    </w:p>
    <w:p w:rsidR="00BB06E0" w:rsidRDefault="00BB06E0" w:rsidP="00D33C1E">
      <w:pPr>
        <w:jc w:val="center"/>
        <w:rPr>
          <w:sz w:val="24"/>
          <w:szCs w:val="24"/>
        </w:rPr>
      </w:pPr>
    </w:p>
    <w:p w:rsidR="00BB06E0" w:rsidRDefault="00BB06E0" w:rsidP="00D33C1E">
      <w:pPr>
        <w:jc w:val="center"/>
        <w:rPr>
          <w:sz w:val="24"/>
          <w:szCs w:val="24"/>
        </w:rPr>
      </w:pPr>
    </w:p>
    <w:p w:rsidR="00BB06E0" w:rsidRDefault="00BB06E0" w:rsidP="00D33C1E">
      <w:pPr>
        <w:jc w:val="center"/>
        <w:rPr>
          <w:sz w:val="24"/>
          <w:szCs w:val="24"/>
        </w:rPr>
      </w:pPr>
    </w:p>
    <w:p w:rsidR="00BB06E0" w:rsidRDefault="00BB06E0" w:rsidP="00D33C1E">
      <w:pPr>
        <w:jc w:val="center"/>
        <w:rPr>
          <w:sz w:val="24"/>
          <w:szCs w:val="24"/>
        </w:rPr>
      </w:pPr>
    </w:p>
    <w:p w:rsidR="00BB06E0" w:rsidRDefault="00BB06E0" w:rsidP="00D33C1E">
      <w:pPr>
        <w:jc w:val="center"/>
        <w:rPr>
          <w:sz w:val="24"/>
          <w:szCs w:val="24"/>
        </w:rPr>
      </w:pPr>
    </w:p>
    <w:p w:rsidR="00BB06E0" w:rsidRDefault="00BB06E0" w:rsidP="00D33C1E">
      <w:pPr>
        <w:jc w:val="center"/>
        <w:rPr>
          <w:sz w:val="24"/>
          <w:szCs w:val="24"/>
        </w:rPr>
      </w:pPr>
    </w:p>
    <w:p w:rsidR="00BB06E0" w:rsidRDefault="00BB06E0" w:rsidP="00D33C1E">
      <w:pPr>
        <w:jc w:val="center"/>
        <w:rPr>
          <w:sz w:val="24"/>
          <w:szCs w:val="24"/>
        </w:rPr>
      </w:pPr>
    </w:p>
    <w:p w:rsidR="00BB06E0" w:rsidRDefault="00BB06E0" w:rsidP="00D33C1E">
      <w:pPr>
        <w:jc w:val="center"/>
        <w:rPr>
          <w:sz w:val="24"/>
          <w:szCs w:val="24"/>
        </w:rPr>
      </w:pPr>
    </w:p>
    <w:p w:rsidR="00BB06E0" w:rsidRDefault="00BB06E0" w:rsidP="00D33C1E">
      <w:pPr>
        <w:jc w:val="center"/>
        <w:rPr>
          <w:sz w:val="24"/>
          <w:szCs w:val="24"/>
        </w:rPr>
      </w:pPr>
    </w:p>
    <w:p w:rsidR="00BB06E0" w:rsidRDefault="00BB06E0" w:rsidP="00D33C1E">
      <w:pPr>
        <w:jc w:val="center"/>
        <w:rPr>
          <w:sz w:val="24"/>
          <w:szCs w:val="24"/>
        </w:rPr>
      </w:pPr>
    </w:p>
    <w:p w:rsidR="00BB06E0" w:rsidRDefault="00BB06E0" w:rsidP="00D33C1E">
      <w:pPr>
        <w:jc w:val="center"/>
        <w:rPr>
          <w:sz w:val="24"/>
          <w:szCs w:val="24"/>
        </w:rPr>
      </w:pPr>
    </w:p>
    <w:p w:rsidR="00BB06E0" w:rsidRDefault="00BB06E0" w:rsidP="00D33C1E">
      <w:pPr>
        <w:jc w:val="center"/>
        <w:rPr>
          <w:sz w:val="24"/>
          <w:szCs w:val="24"/>
        </w:rPr>
      </w:pPr>
    </w:p>
    <w:p w:rsidR="00D33C1E" w:rsidRDefault="00D33C1E" w:rsidP="00D33C1E">
      <w:pPr>
        <w:jc w:val="center"/>
        <w:rPr>
          <w:sz w:val="24"/>
          <w:szCs w:val="24"/>
        </w:rPr>
      </w:pPr>
    </w:p>
    <w:p w:rsidR="00D33C1E" w:rsidRDefault="00D33C1E" w:rsidP="00D33C1E">
      <w:pPr>
        <w:jc w:val="center"/>
        <w:rPr>
          <w:sz w:val="24"/>
          <w:szCs w:val="24"/>
        </w:rPr>
      </w:pPr>
    </w:p>
    <w:p w:rsidR="00D33C1E" w:rsidRDefault="00D33C1E" w:rsidP="00D33C1E">
      <w:pPr>
        <w:jc w:val="center"/>
        <w:rPr>
          <w:sz w:val="24"/>
          <w:szCs w:val="24"/>
        </w:rPr>
      </w:pPr>
    </w:p>
    <w:p w:rsidR="00D33C1E" w:rsidRDefault="00D33C1E" w:rsidP="00D33C1E">
      <w:pPr>
        <w:jc w:val="center"/>
        <w:rPr>
          <w:sz w:val="24"/>
          <w:szCs w:val="24"/>
        </w:rPr>
      </w:pPr>
    </w:p>
    <w:p w:rsidR="008E7C05" w:rsidRDefault="008E7C05" w:rsidP="00837D65">
      <w:pPr>
        <w:rPr>
          <w:sz w:val="24"/>
          <w:szCs w:val="24"/>
        </w:rPr>
      </w:pPr>
      <w:r>
        <w:rPr>
          <w:sz w:val="24"/>
          <w:szCs w:val="24"/>
        </w:rPr>
        <w:lastRenderedPageBreak/>
        <w:t>In order to plan the second micro-teaching session, I had to develop the lesson plan, making reference to any cross cutting themes. As I decided that I would do the lesson on Hate Crime, I needed to make sure that the cross cutting was accurate and supportive towards the needs of the students in the class, as well as tying in the Higher Education Academy’s Professional Standards which I covered within the lesson plan and highlighted where they would fit in with the lesson</w:t>
      </w:r>
      <w:r w:rsidR="00A215B8">
        <w:rPr>
          <w:sz w:val="24"/>
          <w:szCs w:val="24"/>
        </w:rPr>
        <w:t xml:space="preserve"> as well as highlighted throughout this essay</w:t>
      </w:r>
      <w:r>
        <w:rPr>
          <w:sz w:val="24"/>
          <w:szCs w:val="24"/>
        </w:rPr>
        <w:t>.</w:t>
      </w:r>
      <w:r w:rsidR="00F76D4C">
        <w:rPr>
          <w:sz w:val="24"/>
          <w:szCs w:val="24"/>
        </w:rPr>
        <w:t xml:space="preserve"> </w:t>
      </w:r>
    </w:p>
    <w:p w:rsidR="008E7C05" w:rsidRDefault="008E7C05" w:rsidP="00837D65">
      <w:pPr>
        <w:rPr>
          <w:sz w:val="24"/>
          <w:szCs w:val="24"/>
        </w:rPr>
      </w:pPr>
      <w:r>
        <w:rPr>
          <w:sz w:val="24"/>
          <w:szCs w:val="24"/>
        </w:rPr>
        <w:t>Hate Crime can occur outside and inside the classroom, and potentially cause teachers and/or students to leave the establishment, cause law suits against the educational centre and so on. I believe this is an important topic to help support all members of the class and also pin point where people can get help, even if the educational establishment may not be able to.</w:t>
      </w:r>
    </w:p>
    <w:p w:rsidR="003C3AB3" w:rsidRDefault="008E7C05" w:rsidP="003C3AB3">
      <w:pPr>
        <w:spacing w:after="0"/>
        <w:rPr>
          <w:sz w:val="24"/>
          <w:szCs w:val="24"/>
        </w:rPr>
      </w:pPr>
      <w:r>
        <w:rPr>
          <w:sz w:val="24"/>
          <w:szCs w:val="24"/>
        </w:rPr>
        <w:t>The lesson is based on my three years as a Hate Crime Police Officer, and whilst creating the learning objectives, I needed to make sure that students would know the separating in Hate Crime in correlation to the Equality Act 2010.  The lesson itself would also involve students answering questions towards the end of the le</w:t>
      </w:r>
      <w:r w:rsidR="00F76D4C">
        <w:rPr>
          <w:sz w:val="24"/>
          <w:szCs w:val="24"/>
        </w:rPr>
        <w:t>sson to ensure learning has taken place, although this would not be a formal assessment, it will help me understand that students have gone from not knowing to knowing the subject.</w:t>
      </w:r>
      <w:r>
        <w:rPr>
          <w:sz w:val="24"/>
          <w:szCs w:val="24"/>
        </w:rPr>
        <w:t xml:space="preserve"> </w:t>
      </w:r>
    </w:p>
    <w:p w:rsidR="008E7C05" w:rsidRPr="00964741" w:rsidRDefault="008E7C05" w:rsidP="003C3AB3">
      <w:pPr>
        <w:spacing w:after="0"/>
        <w:rPr>
          <w:i/>
          <w:sz w:val="24"/>
          <w:szCs w:val="24"/>
        </w:rPr>
      </w:pPr>
      <w:r w:rsidRPr="00964741">
        <w:rPr>
          <w:i/>
          <w:sz w:val="24"/>
          <w:szCs w:val="24"/>
        </w:rPr>
        <w:t>(A1 – Design and plan learning activities and/or programme of study; K1 – The Subject Material; V1 – Respect individual learners a</w:t>
      </w:r>
      <w:r w:rsidR="00F76D4C" w:rsidRPr="00964741">
        <w:rPr>
          <w:i/>
          <w:sz w:val="24"/>
          <w:szCs w:val="24"/>
        </w:rPr>
        <w:t>nd diverse learning communities; A3 – Assess and give feedback to learners</w:t>
      </w:r>
      <w:r w:rsidRPr="00964741">
        <w:rPr>
          <w:i/>
          <w:sz w:val="24"/>
          <w:szCs w:val="24"/>
        </w:rPr>
        <w:t>)</w:t>
      </w:r>
      <w:r w:rsidR="00F76D4C" w:rsidRPr="00964741">
        <w:rPr>
          <w:i/>
          <w:sz w:val="24"/>
          <w:szCs w:val="24"/>
        </w:rPr>
        <w:t>.</w:t>
      </w:r>
    </w:p>
    <w:p w:rsidR="003C3AB3" w:rsidRDefault="003C3AB3" w:rsidP="003C3AB3">
      <w:pPr>
        <w:spacing w:after="0"/>
        <w:rPr>
          <w:sz w:val="24"/>
          <w:szCs w:val="24"/>
        </w:rPr>
      </w:pPr>
    </w:p>
    <w:p w:rsidR="003C3AB3" w:rsidRDefault="00F76D4C" w:rsidP="003C3AB3">
      <w:pPr>
        <w:spacing w:after="0"/>
        <w:rPr>
          <w:sz w:val="24"/>
          <w:szCs w:val="24"/>
        </w:rPr>
      </w:pPr>
      <w:r>
        <w:rPr>
          <w:sz w:val="24"/>
          <w:szCs w:val="24"/>
        </w:rPr>
        <w:t>Due to the sensitivity of the subject matter, I offered a debrief</w:t>
      </w:r>
      <w:r w:rsidR="003C3AB3">
        <w:rPr>
          <w:sz w:val="24"/>
          <w:szCs w:val="24"/>
        </w:rPr>
        <w:t>ing</w:t>
      </w:r>
      <w:r>
        <w:rPr>
          <w:sz w:val="24"/>
          <w:szCs w:val="24"/>
        </w:rPr>
        <w:t xml:space="preserve"> </w:t>
      </w:r>
      <w:r w:rsidR="003C3AB3">
        <w:rPr>
          <w:sz w:val="24"/>
          <w:szCs w:val="24"/>
        </w:rPr>
        <w:t xml:space="preserve">session </w:t>
      </w:r>
      <w:r>
        <w:rPr>
          <w:sz w:val="24"/>
          <w:szCs w:val="24"/>
        </w:rPr>
        <w:t xml:space="preserve">for any student who may need to speak to me after the lesson in order to support them. I also </w:t>
      </w:r>
      <w:r w:rsidR="003C3AB3">
        <w:rPr>
          <w:sz w:val="24"/>
          <w:szCs w:val="24"/>
        </w:rPr>
        <w:t xml:space="preserve">placed a disclaimer on the front of the PowerPoint as well, as some of the subject matter could cause some distress. It was extremely important to ensure that the details within the lesson were accurate and up to date, allowing me to give a lesson that was current and developmental to the students to gain a better understanding of Hate Crime. I had thoroughly researched topic areas on a national level, and further researched any up to date outcomes e.g. the case of Mr. </w:t>
      </w:r>
      <w:proofErr w:type="spellStart"/>
      <w:r w:rsidR="003C3AB3">
        <w:rPr>
          <w:sz w:val="24"/>
          <w:szCs w:val="24"/>
        </w:rPr>
        <w:t>Ebrahimi</w:t>
      </w:r>
      <w:proofErr w:type="spellEnd"/>
      <w:r w:rsidR="003C3AB3">
        <w:rPr>
          <w:sz w:val="24"/>
          <w:szCs w:val="24"/>
        </w:rPr>
        <w:t xml:space="preserve"> murdered in 2013 and the council is currently under review, even though the police investigation in relation to their failures is over. </w:t>
      </w:r>
    </w:p>
    <w:p w:rsidR="00F76D4C" w:rsidRDefault="003C3AB3" w:rsidP="003C3AB3">
      <w:pPr>
        <w:spacing w:after="0"/>
        <w:rPr>
          <w:i/>
          <w:sz w:val="24"/>
          <w:szCs w:val="24"/>
        </w:rPr>
      </w:pPr>
      <w:r w:rsidRPr="00964741">
        <w:rPr>
          <w:i/>
          <w:sz w:val="24"/>
          <w:szCs w:val="24"/>
        </w:rPr>
        <w:t>(K6 – Quality Assurance; V3 – Evidence informed approach and continual professional development; A5 – Engage in CPD in subject and their pedagogy, incorporating research)</w:t>
      </w:r>
    </w:p>
    <w:p w:rsidR="00412CF3" w:rsidRDefault="00412CF3" w:rsidP="003C3AB3">
      <w:pPr>
        <w:spacing w:after="0"/>
        <w:rPr>
          <w:i/>
          <w:sz w:val="24"/>
          <w:szCs w:val="24"/>
        </w:rPr>
      </w:pPr>
    </w:p>
    <w:p w:rsidR="00412CF3" w:rsidRPr="00B80524" w:rsidRDefault="00412CF3" w:rsidP="003C3AB3">
      <w:pPr>
        <w:spacing w:after="0"/>
        <w:rPr>
          <w:i/>
          <w:sz w:val="24"/>
          <w:szCs w:val="24"/>
        </w:rPr>
      </w:pPr>
      <w:r>
        <w:rPr>
          <w:sz w:val="24"/>
          <w:szCs w:val="24"/>
        </w:rPr>
        <w:t xml:space="preserve">I had considered using other forms of technology into the lesson, and thought carefully about introducing something like </w:t>
      </w:r>
      <w:proofErr w:type="spellStart"/>
      <w:r>
        <w:rPr>
          <w:sz w:val="24"/>
          <w:szCs w:val="24"/>
        </w:rPr>
        <w:t>Kahoot</w:t>
      </w:r>
      <w:proofErr w:type="spellEnd"/>
      <w:r>
        <w:rPr>
          <w:sz w:val="24"/>
          <w:szCs w:val="24"/>
        </w:rPr>
        <w:t xml:space="preserve"> or </w:t>
      </w:r>
      <w:proofErr w:type="spellStart"/>
      <w:r>
        <w:rPr>
          <w:sz w:val="24"/>
          <w:szCs w:val="24"/>
        </w:rPr>
        <w:t>Slido</w:t>
      </w:r>
      <w:proofErr w:type="spellEnd"/>
      <w:r>
        <w:rPr>
          <w:sz w:val="24"/>
          <w:szCs w:val="24"/>
        </w:rPr>
        <w:t>, however, on reflection, I would have only been adding it just for the sake of adding it and I don’t think it would have enhanced the lesson in any way due to the way I planned to deliver it. Although I could have adapted the lesson plan to add it in, it was not necessary as when cross referencing the lesson plan, I could not have placed it in anywhere per se.</w:t>
      </w:r>
      <w:r w:rsidR="00B80524">
        <w:rPr>
          <w:sz w:val="24"/>
          <w:szCs w:val="24"/>
        </w:rPr>
        <w:t xml:space="preserve"> </w:t>
      </w:r>
      <w:r w:rsidR="00B80524" w:rsidRPr="00B80524">
        <w:rPr>
          <w:i/>
          <w:sz w:val="24"/>
          <w:szCs w:val="24"/>
        </w:rPr>
        <w:t>(HEA:  K4 The use and value of appropriate learning technologies</w:t>
      </w:r>
      <w:r w:rsidR="00B80524">
        <w:rPr>
          <w:i/>
          <w:sz w:val="24"/>
          <w:szCs w:val="24"/>
        </w:rPr>
        <w:t>; K2 Appropriate methods for teaching, learning and assessing in the subject area and the level of the academic programme; A2 Teach and/or support learning.</w:t>
      </w:r>
    </w:p>
    <w:p w:rsidR="00412CF3" w:rsidRDefault="00412CF3" w:rsidP="003C3AB3">
      <w:pPr>
        <w:spacing w:after="0"/>
        <w:rPr>
          <w:sz w:val="24"/>
          <w:szCs w:val="24"/>
        </w:rPr>
      </w:pPr>
    </w:p>
    <w:p w:rsidR="00412CF3" w:rsidRDefault="00412CF3" w:rsidP="003C3AB3">
      <w:pPr>
        <w:spacing w:after="0"/>
        <w:rPr>
          <w:sz w:val="24"/>
          <w:szCs w:val="24"/>
        </w:rPr>
      </w:pPr>
      <w:r>
        <w:rPr>
          <w:sz w:val="24"/>
          <w:szCs w:val="24"/>
        </w:rPr>
        <w:t>In relation to cross-cutting, it would be important to allow the lesson to flow naturally to incorporate equality issues; nati</w:t>
      </w:r>
      <w:r w:rsidR="00EC1AE6">
        <w:rPr>
          <w:sz w:val="24"/>
          <w:szCs w:val="24"/>
        </w:rPr>
        <w:t>onal tensions and press reports (see PowerPoint),</w:t>
      </w:r>
      <w:r>
        <w:rPr>
          <w:sz w:val="24"/>
          <w:szCs w:val="24"/>
        </w:rPr>
        <w:t xml:space="preserve"> to ensure that students are aware that Hate Crime occurs in various institutions and in the community, as well as allowing students to know about support organisations that can help victims of Hate Crime. </w:t>
      </w:r>
    </w:p>
    <w:p w:rsidR="00412CF3" w:rsidRDefault="00412CF3" w:rsidP="003C3AB3">
      <w:pPr>
        <w:spacing w:after="0"/>
        <w:rPr>
          <w:sz w:val="24"/>
          <w:szCs w:val="24"/>
        </w:rPr>
      </w:pPr>
    </w:p>
    <w:p w:rsidR="00412CF3" w:rsidRDefault="006336F9" w:rsidP="003C3AB3">
      <w:pPr>
        <w:spacing w:after="0"/>
        <w:rPr>
          <w:sz w:val="24"/>
          <w:szCs w:val="24"/>
        </w:rPr>
      </w:pPr>
      <w:r>
        <w:rPr>
          <w:sz w:val="24"/>
          <w:szCs w:val="24"/>
        </w:rPr>
        <w:tab/>
        <w:t>‘There is a limit to the amount of one-to-one support you can give individuals in the class. However, you can provide individual support in other ways’ (Petty 2014).</w:t>
      </w:r>
    </w:p>
    <w:p w:rsidR="006336F9" w:rsidRDefault="006336F9" w:rsidP="003C3AB3">
      <w:pPr>
        <w:spacing w:after="0"/>
        <w:rPr>
          <w:sz w:val="24"/>
          <w:szCs w:val="24"/>
        </w:rPr>
      </w:pPr>
    </w:p>
    <w:p w:rsidR="006336F9" w:rsidRDefault="006336F9" w:rsidP="003C3AB3">
      <w:pPr>
        <w:spacing w:after="0"/>
        <w:rPr>
          <w:sz w:val="24"/>
          <w:szCs w:val="24"/>
        </w:rPr>
      </w:pPr>
      <w:r>
        <w:rPr>
          <w:sz w:val="24"/>
          <w:szCs w:val="24"/>
        </w:rPr>
        <w:t>Although the above quote is in relation to supporting student learning, it can be used to support individual students who require extra help, and should there be a requirement to signpost to other support mechanisms in place, it would be wise to do so</w:t>
      </w:r>
      <w:r w:rsidR="00AD4800">
        <w:rPr>
          <w:sz w:val="24"/>
          <w:szCs w:val="24"/>
        </w:rPr>
        <w:t>. I</w:t>
      </w:r>
      <w:r>
        <w:rPr>
          <w:sz w:val="24"/>
          <w:szCs w:val="24"/>
        </w:rPr>
        <w:t xml:space="preserve">f the support they need would be out of my experience, which could be detrimental to the student should I take on board their support that I </w:t>
      </w:r>
      <w:r w:rsidR="00AD4800">
        <w:rPr>
          <w:sz w:val="24"/>
          <w:szCs w:val="24"/>
        </w:rPr>
        <w:t>unable to give</w:t>
      </w:r>
      <w:r>
        <w:rPr>
          <w:sz w:val="24"/>
          <w:szCs w:val="24"/>
        </w:rPr>
        <w:t>. This also, in part, be the same should a student state that they are a victim of Hate Crime.</w:t>
      </w:r>
      <w:r w:rsidR="00AD4800">
        <w:rPr>
          <w:sz w:val="24"/>
          <w:szCs w:val="24"/>
        </w:rPr>
        <w:t xml:space="preserve"> It would be far more prudent to signpost to appropriate areas whereby they can achieve additional learning support e.g. specific websites; another teacher with experience in that field.</w:t>
      </w:r>
    </w:p>
    <w:p w:rsidR="006336F9" w:rsidRDefault="006336F9" w:rsidP="003C3AB3">
      <w:pPr>
        <w:spacing w:after="0"/>
        <w:rPr>
          <w:sz w:val="24"/>
          <w:szCs w:val="24"/>
        </w:rPr>
      </w:pPr>
    </w:p>
    <w:p w:rsidR="001517BD" w:rsidRDefault="001517BD" w:rsidP="001517BD">
      <w:pPr>
        <w:shd w:val="clear" w:color="auto" w:fill="FFFFFF"/>
        <w:rPr>
          <w:sz w:val="24"/>
          <w:szCs w:val="24"/>
        </w:rPr>
      </w:pPr>
      <w:r>
        <w:rPr>
          <w:sz w:val="24"/>
          <w:szCs w:val="24"/>
        </w:rPr>
        <w:tab/>
        <w:t>‘</w:t>
      </w:r>
      <w:r w:rsidRPr="001517BD">
        <w:rPr>
          <w:rFonts w:asciiTheme="minorHAnsi" w:eastAsia="Times New Roman" w:hAnsiTheme="minorHAnsi" w:cs="Arial"/>
          <w:bCs/>
          <w:sz w:val="24"/>
          <w:szCs w:val="24"/>
          <w:lang w:eastAsia="en-GB"/>
        </w:rPr>
        <w:t>Critical pedagogy</w:t>
      </w:r>
      <w:r w:rsidRPr="001517BD">
        <w:rPr>
          <w:rFonts w:asciiTheme="minorHAnsi" w:eastAsia="Times New Roman" w:hAnsiTheme="minorHAnsi" w:cs="Arial"/>
          <w:sz w:val="24"/>
          <w:szCs w:val="24"/>
          <w:lang w:eastAsia="en-GB"/>
        </w:rPr>
        <w:t> is a progressive teaching philosophy that challenges students to examine power structures and patterns of inequality within the status quo. By questioning authority, students can take control of their own learning and critically evaluate the opinions they have been taught to have</w:t>
      </w:r>
      <w:r>
        <w:rPr>
          <w:rFonts w:asciiTheme="minorHAnsi" w:eastAsia="Times New Roman" w:hAnsiTheme="minorHAnsi" w:cs="Arial"/>
          <w:sz w:val="24"/>
          <w:szCs w:val="24"/>
          <w:lang w:eastAsia="en-GB"/>
        </w:rPr>
        <w:t>’</w:t>
      </w:r>
      <w:r w:rsidRPr="001517BD">
        <w:rPr>
          <w:rFonts w:asciiTheme="minorHAnsi" w:eastAsia="Times New Roman" w:hAnsiTheme="minorHAnsi" w:cs="Arial"/>
          <w:sz w:val="24"/>
          <w:szCs w:val="24"/>
          <w:lang w:eastAsia="en-GB"/>
        </w:rPr>
        <w:t>.</w:t>
      </w:r>
      <w:r w:rsidR="006833C1">
        <w:rPr>
          <w:rFonts w:asciiTheme="minorHAnsi" w:eastAsia="Times New Roman" w:hAnsiTheme="minorHAnsi" w:cs="Arial"/>
          <w:sz w:val="24"/>
          <w:szCs w:val="24"/>
          <w:lang w:eastAsia="en-GB"/>
        </w:rPr>
        <w:t xml:space="preserve"> (www.</w:t>
      </w:r>
      <w:r>
        <w:rPr>
          <w:rFonts w:asciiTheme="minorHAnsi" w:eastAsia="Times New Roman" w:hAnsiTheme="minorHAnsi" w:cs="Arial"/>
          <w:sz w:val="24"/>
          <w:szCs w:val="24"/>
          <w:lang w:eastAsia="en-GB"/>
        </w:rPr>
        <w:t>Study.</w:t>
      </w:r>
      <w:r w:rsidR="006833C1">
        <w:rPr>
          <w:rFonts w:asciiTheme="minorHAnsi" w:eastAsia="Times New Roman" w:hAnsiTheme="minorHAnsi" w:cs="Arial"/>
          <w:sz w:val="24"/>
          <w:szCs w:val="24"/>
          <w:lang w:eastAsia="en-GB"/>
        </w:rPr>
        <w:t>com</w:t>
      </w:r>
      <w:r>
        <w:rPr>
          <w:rFonts w:asciiTheme="minorHAnsi" w:eastAsia="Times New Roman" w:hAnsiTheme="minorHAnsi" w:cs="Arial"/>
          <w:sz w:val="24"/>
          <w:szCs w:val="24"/>
          <w:lang w:eastAsia="en-GB"/>
        </w:rPr>
        <w:t>)</w:t>
      </w:r>
    </w:p>
    <w:p w:rsidR="00EC1AE6" w:rsidRDefault="006336F9" w:rsidP="003C3AB3">
      <w:pPr>
        <w:spacing w:after="0"/>
        <w:rPr>
          <w:sz w:val="24"/>
          <w:szCs w:val="24"/>
        </w:rPr>
      </w:pPr>
      <w:r>
        <w:rPr>
          <w:sz w:val="24"/>
          <w:szCs w:val="24"/>
        </w:rPr>
        <w:t xml:space="preserve">I had researched the pedagogy requirements to the session, adopting a </w:t>
      </w:r>
      <w:r w:rsidR="00EC4E12">
        <w:rPr>
          <w:sz w:val="24"/>
          <w:szCs w:val="24"/>
        </w:rPr>
        <w:t>Critical Pedagogy</w:t>
      </w:r>
      <w:r>
        <w:rPr>
          <w:sz w:val="24"/>
          <w:szCs w:val="24"/>
        </w:rPr>
        <w:t xml:space="preserve"> lesson, </w:t>
      </w:r>
      <w:r w:rsidR="00EC4E12">
        <w:rPr>
          <w:sz w:val="24"/>
          <w:szCs w:val="24"/>
        </w:rPr>
        <w:t xml:space="preserve">which in essence, learning being developed by history and societal attributes. </w:t>
      </w:r>
    </w:p>
    <w:p w:rsidR="00245305" w:rsidRDefault="00EC1AE6" w:rsidP="003C3AB3">
      <w:pPr>
        <w:spacing w:after="0"/>
        <w:rPr>
          <w:sz w:val="24"/>
          <w:szCs w:val="24"/>
        </w:rPr>
      </w:pPr>
      <w:r>
        <w:rPr>
          <w:sz w:val="24"/>
          <w:szCs w:val="24"/>
        </w:rPr>
        <w:t xml:space="preserve">Socio-Educational learning has been the way children have learned social norms from their peers and surrounding adults, (Woods </w:t>
      </w:r>
      <w:r w:rsidR="00F446F1">
        <w:rPr>
          <w:sz w:val="24"/>
          <w:szCs w:val="24"/>
        </w:rPr>
        <w:t xml:space="preserve">1995 </w:t>
      </w:r>
      <w:r>
        <w:rPr>
          <w:sz w:val="24"/>
          <w:szCs w:val="24"/>
        </w:rPr>
        <w:t xml:space="preserve">et al) and therefore, one could also argue at what point a learner stops coming under Pedagogy and then transfer over to Andragogy learning process. Could it be possible that Pedagogy in its basic form </w:t>
      </w:r>
      <w:r w:rsidR="00B80524">
        <w:rPr>
          <w:sz w:val="24"/>
          <w:szCs w:val="24"/>
        </w:rPr>
        <w:t xml:space="preserve">which </w:t>
      </w:r>
      <w:r>
        <w:rPr>
          <w:sz w:val="24"/>
          <w:szCs w:val="24"/>
        </w:rPr>
        <w:t>relates to unknowing a topic, and during the p</w:t>
      </w:r>
      <w:r w:rsidR="00B80524">
        <w:rPr>
          <w:sz w:val="24"/>
          <w:szCs w:val="24"/>
        </w:rPr>
        <w:t>rocess of education of such</w:t>
      </w:r>
      <w:r>
        <w:rPr>
          <w:sz w:val="24"/>
          <w:szCs w:val="24"/>
        </w:rPr>
        <w:t xml:space="preserve"> topic, adults then fall under the Andragogy </w:t>
      </w:r>
      <w:r w:rsidR="00245305">
        <w:rPr>
          <w:sz w:val="24"/>
          <w:szCs w:val="24"/>
        </w:rPr>
        <w:t>process of learning?</w:t>
      </w:r>
      <w:r w:rsidR="002D3E45">
        <w:rPr>
          <w:sz w:val="24"/>
          <w:szCs w:val="24"/>
        </w:rPr>
        <w:t xml:space="preserve"> My lesson was levelled at the andragogy level, however, holding onto the question I just posed, where did the adults in the class achieve the andragogy status from pedagogy, furthering another question, is learning age related, and if so, we are then looking back on the unknown to the known.  (HEA – V3 Use evidence-informed approaches and the outcomes from research, scholarship and continuing professional development)</w:t>
      </w:r>
    </w:p>
    <w:p w:rsidR="002D3E45" w:rsidRDefault="002D3E45" w:rsidP="003C3AB3">
      <w:pPr>
        <w:spacing w:after="0"/>
        <w:rPr>
          <w:sz w:val="24"/>
          <w:szCs w:val="24"/>
        </w:rPr>
      </w:pPr>
    </w:p>
    <w:p w:rsidR="006336F9" w:rsidRDefault="00EC4E12" w:rsidP="003C3AB3">
      <w:pPr>
        <w:spacing w:after="0"/>
        <w:rPr>
          <w:sz w:val="24"/>
          <w:szCs w:val="24"/>
        </w:rPr>
      </w:pPr>
      <w:r>
        <w:rPr>
          <w:sz w:val="24"/>
          <w:szCs w:val="24"/>
        </w:rPr>
        <w:t>The lesson</w:t>
      </w:r>
      <w:r w:rsidR="00245305">
        <w:rPr>
          <w:sz w:val="24"/>
          <w:szCs w:val="24"/>
        </w:rPr>
        <w:t xml:space="preserve"> itself would allow the students to be empowered to have more resilience</w:t>
      </w:r>
      <w:r>
        <w:rPr>
          <w:sz w:val="24"/>
          <w:szCs w:val="24"/>
        </w:rPr>
        <w:t xml:space="preserve"> or be able to ackno</w:t>
      </w:r>
      <w:r w:rsidR="00AD4800">
        <w:rPr>
          <w:sz w:val="24"/>
          <w:szCs w:val="24"/>
        </w:rPr>
        <w:t>wledge Hate Crime and report it, or to support others if need be as a peer or as a friend.</w:t>
      </w:r>
      <w:r>
        <w:rPr>
          <w:sz w:val="24"/>
          <w:szCs w:val="24"/>
        </w:rPr>
        <w:t xml:space="preserve"> Although Critical Pedagogy could favour some students over another, the intention of the level of CP would be as such that students would feel at ease and feel included in the class, promoting the Equality Act 2010 and thus potentially improve their </w:t>
      </w:r>
      <w:r>
        <w:rPr>
          <w:sz w:val="24"/>
          <w:szCs w:val="24"/>
        </w:rPr>
        <w:lastRenderedPageBreak/>
        <w:t>quality of living in society. It was important for me to support all students during the session.</w:t>
      </w:r>
      <w:r w:rsidR="001517BD">
        <w:rPr>
          <w:sz w:val="24"/>
          <w:szCs w:val="24"/>
        </w:rPr>
        <w:t xml:space="preserve"> </w:t>
      </w:r>
    </w:p>
    <w:p w:rsidR="00AD4800" w:rsidRDefault="00AD4800" w:rsidP="003C3AB3">
      <w:pPr>
        <w:spacing w:after="0"/>
        <w:rPr>
          <w:sz w:val="24"/>
          <w:szCs w:val="24"/>
        </w:rPr>
      </w:pPr>
    </w:p>
    <w:p w:rsidR="00245305" w:rsidRDefault="003B2FEE" w:rsidP="003C3AB3">
      <w:pPr>
        <w:spacing w:after="0"/>
        <w:rPr>
          <w:sz w:val="24"/>
          <w:szCs w:val="24"/>
        </w:rPr>
      </w:pPr>
      <w:r>
        <w:rPr>
          <w:sz w:val="24"/>
          <w:szCs w:val="24"/>
        </w:rPr>
        <w:tab/>
        <w:t>‘Once we have selected information it is in our short term memory or working memory while we make sense of it, often by using information from the long term memory’ (Woods, B 1995)</w:t>
      </w:r>
      <w:r w:rsidR="006B6057">
        <w:rPr>
          <w:sz w:val="24"/>
          <w:szCs w:val="24"/>
        </w:rPr>
        <w:t>.</w:t>
      </w:r>
    </w:p>
    <w:p w:rsidR="006B6057" w:rsidRDefault="006B6057" w:rsidP="003C3AB3">
      <w:pPr>
        <w:spacing w:after="0"/>
        <w:rPr>
          <w:sz w:val="24"/>
          <w:szCs w:val="24"/>
        </w:rPr>
      </w:pPr>
    </w:p>
    <w:p w:rsidR="00AD4800" w:rsidRPr="00412CF3" w:rsidRDefault="00AD4800" w:rsidP="003C3AB3">
      <w:pPr>
        <w:spacing w:after="0"/>
        <w:rPr>
          <w:sz w:val="24"/>
          <w:szCs w:val="24"/>
        </w:rPr>
      </w:pPr>
      <w:r>
        <w:rPr>
          <w:sz w:val="24"/>
          <w:szCs w:val="24"/>
        </w:rPr>
        <w:t xml:space="preserve">If you cross reference Pedagogy content with establishing retention of the content in a student, lesson plans can be tailored in a way to allow students to build on the information </w:t>
      </w:r>
      <w:r w:rsidR="006B6057">
        <w:rPr>
          <w:sz w:val="24"/>
          <w:szCs w:val="24"/>
        </w:rPr>
        <w:t>that they may already know or will have some idea of what the topic will be about, thus pull on their own knowledge, which in turn will help them</w:t>
      </w:r>
      <w:r>
        <w:rPr>
          <w:sz w:val="24"/>
          <w:szCs w:val="24"/>
        </w:rPr>
        <w:t xml:space="preserve"> retain this information in their </w:t>
      </w:r>
      <w:r w:rsidR="006B6057">
        <w:rPr>
          <w:sz w:val="24"/>
          <w:szCs w:val="24"/>
        </w:rPr>
        <w:t>long term m</w:t>
      </w:r>
      <w:r>
        <w:rPr>
          <w:sz w:val="24"/>
          <w:szCs w:val="24"/>
        </w:rPr>
        <w:t>emory. This is important in relation to written exams. Although I do not specifically agree with written exams, it is one way of allowing the teacher or assessor to make sure that learning has been achieved, but the longer term aspect of that learning, whereby assessed and potentially passed or graded, sometimes, there is no purpose to the longer term aspects of that lesson, an example of which would be woodwork in a school environment, and thereafter, after leaving school, the student will never work within the carpentry industry, would that student at forty years of age recall specifics therefore learnt in school.</w:t>
      </w:r>
      <w:r w:rsidR="00B80524">
        <w:rPr>
          <w:sz w:val="24"/>
          <w:szCs w:val="24"/>
        </w:rPr>
        <w:t xml:space="preserve">  </w:t>
      </w:r>
      <w:r w:rsidR="00B80524" w:rsidRPr="00B80524">
        <w:rPr>
          <w:i/>
          <w:sz w:val="24"/>
          <w:szCs w:val="24"/>
        </w:rPr>
        <w:t>(HEA – A3 Assess and give feedback to learners)</w:t>
      </w:r>
    </w:p>
    <w:p w:rsidR="00642429" w:rsidRDefault="00642429" w:rsidP="00964741">
      <w:pPr>
        <w:rPr>
          <w:sz w:val="24"/>
          <w:szCs w:val="24"/>
        </w:rPr>
      </w:pPr>
    </w:p>
    <w:p w:rsidR="00960E9A" w:rsidRDefault="00AD4800" w:rsidP="002D3E45">
      <w:pPr>
        <w:rPr>
          <w:sz w:val="24"/>
          <w:szCs w:val="24"/>
        </w:rPr>
      </w:pPr>
      <w:r>
        <w:rPr>
          <w:sz w:val="24"/>
          <w:szCs w:val="24"/>
        </w:rPr>
        <w:t>However, there are other aspects to memory that will allow the student to carry the information further into their lives after the classroom</w:t>
      </w:r>
      <w:r w:rsidR="00960E9A">
        <w:rPr>
          <w:sz w:val="24"/>
          <w:szCs w:val="24"/>
        </w:rPr>
        <w:t xml:space="preserve">. There is a lot of scientific evidence to support the fact that when learning, the student will be new neurons within their brain, and thus allow the memory structure to build and store new memories, which in turn, will help with future assessments and/or careers paths. </w:t>
      </w:r>
      <w:r w:rsidR="00642429">
        <w:rPr>
          <w:sz w:val="24"/>
          <w:szCs w:val="24"/>
        </w:rPr>
        <w:t>Repetition of a task or of educational literature will allow the adult (Andragogic) to recall the information. A clear example of this would be actors who learn lines for a stage play or television/film.</w:t>
      </w:r>
      <w:r w:rsidR="002D3E45">
        <w:rPr>
          <w:sz w:val="24"/>
          <w:szCs w:val="24"/>
        </w:rPr>
        <w:t xml:space="preserve"> </w:t>
      </w:r>
      <w:r w:rsidR="00960E9A">
        <w:rPr>
          <w:sz w:val="24"/>
          <w:szCs w:val="24"/>
        </w:rPr>
        <w:t xml:space="preserve">There is a lot of information from psychologists about the memory structure and that it can be improved and strengthened by practice and repetition, certain aspects of the memory can be inhibited by aspects of life. Medication can </w:t>
      </w:r>
      <w:r w:rsidR="00642429">
        <w:rPr>
          <w:sz w:val="24"/>
          <w:szCs w:val="24"/>
        </w:rPr>
        <w:t xml:space="preserve">inhibit memory structures e.g. </w:t>
      </w:r>
      <w:proofErr w:type="spellStart"/>
      <w:r w:rsidR="00642429">
        <w:rPr>
          <w:sz w:val="24"/>
          <w:szCs w:val="24"/>
        </w:rPr>
        <w:t>Gabapentine</w:t>
      </w:r>
      <w:proofErr w:type="spellEnd"/>
      <w:r w:rsidR="00642429">
        <w:rPr>
          <w:sz w:val="24"/>
          <w:szCs w:val="24"/>
        </w:rPr>
        <w:t xml:space="preserve"> and </w:t>
      </w:r>
      <w:proofErr w:type="spellStart"/>
      <w:r w:rsidR="00642429">
        <w:rPr>
          <w:sz w:val="24"/>
          <w:szCs w:val="24"/>
        </w:rPr>
        <w:t>P</w:t>
      </w:r>
      <w:r w:rsidR="00960E9A">
        <w:rPr>
          <w:sz w:val="24"/>
          <w:szCs w:val="24"/>
        </w:rPr>
        <w:t>regabline</w:t>
      </w:r>
      <w:proofErr w:type="spellEnd"/>
      <w:r w:rsidR="002D3E45">
        <w:rPr>
          <w:sz w:val="24"/>
          <w:szCs w:val="24"/>
        </w:rPr>
        <w:t xml:space="preserve"> </w:t>
      </w:r>
      <w:r w:rsidR="00960E9A">
        <w:rPr>
          <w:sz w:val="24"/>
          <w:szCs w:val="24"/>
        </w:rPr>
        <w:t>can have a detrimenta</w:t>
      </w:r>
      <w:r w:rsidR="00642429">
        <w:rPr>
          <w:sz w:val="24"/>
          <w:szCs w:val="24"/>
        </w:rPr>
        <w:t xml:space="preserve">l impact on building the memory. </w:t>
      </w:r>
      <w:r w:rsidR="00960E9A">
        <w:rPr>
          <w:sz w:val="24"/>
          <w:szCs w:val="24"/>
        </w:rPr>
        <w:t xml:space="preserve"> </w:t>
      </w:r>
      <w:r w:rsidR="00014F7B">
        <w:rPr>
          <w:sz w:val="24"/>
          <w:szCs w:val="24"/>
        </w:rPr>
        <w:t xml:space="preserve">However, the student can still have the opportunity to learn and adapt their own learning styles in order to achieve their outcomes. </w:t>
      </w:r>
      <w:r w:rsidR="00960E9A">
        <w:rPr>
          <w:sz w:val="24"/>
          <w:szCs w:val="24"/>
        </w:rPr>
        <w:t>Stress can also cause memory weakness due to distraction and also the way the body reacts to stress, with the release of feel good hormones and chemicals, however, long term stress can lead to depression, in which memory can also be negatively impacted.</w:t>
      </w:r>
      <w:r w:rsidR="00014F7B">
        <w:rPr>
          <w:sz w:val="24"/>
          <w:szCs w:val="24"/>
        </w:rPr>
        <w:t xml:space="preserve"> By stating the learning objectives at the start of the lesson, a student will open up new neuro-pathways in ord</w:t>
      </w:r>
      <w:r w:rsidR="00642429">
        <w:rPr>
          <w:sz w:val="24"/>
          <w:szCs w:val="24"/>
        </w:rPr>
        <w:t>er to store the new information; this can help balance the ability to learn on the long term.</w:t>
      </w:r>
    </w:p>
    <w:p w:rsidR="00642429" w:rsidRDefault="00642429" w:rsidP="00642429">
      <w:pPr>
        <w:spacing w:after="0"/>
        <w:rPr>
          <w:sz w:val="24"/>
          <w:szCs w:val="24"/>
        </w:rPr>
      </w:pPr>
    </w:p>
    <w:p w:rsidR="007E4A91" w:rsidRDefault="007E4A91" w:rsidP="00964741">
      <w:pPr>
        <w:rPr>
          <w:sz w:val="24"/>
          <w:szCs w:val="24"/>
        </w:rPr>
      </w:pPr>
      <w:r>
        <w:rPr>
          <w:sz w:val="24"/>
          <w:szCs w:val="24"/>
        </w:rPr>
        <w:t>Professor Carol DWECK</w:t>
      </w:r>
      <w:r w:rsidR="006833C1">
        <w:rPr>
          <w:sz w:val="24"/>
          <w:szCs w:val="24"/>
        </w:rPr>
        <w:t xml:space="preserve">, a psychologist who devised studies into the Growth </w:t>
      </w:r>
      <w:proofErr w:type="spellStart"/>
      <w:r w:rsidR="006833C1">
        <w:rPr>
          <w:sz w:val="24"/>
          <w:szCs w:val="24"/>
        </w:rPr>
        <w:t>Mindset</w:t>
      </w:r>
      <w:proofErr w:type="spellEnd"/>
      <w:r w:rsidR="006833C1">
        <w:rPr>
          <w:sz w:val="24"/>
          <w:szCs w:val="24"/>
        </w:rPr>
        <w:t xml:space="preserve">, </w:t>
      </w:r>
      <w:r w:rsidR="00960E9A">
        <w:rPr>
          <w:sz w:val="24"/>
          <w:szCs w:val="24"/>
        </w:rPr>
        <w:t>has stated tha</w:t>
      </w:r>
      <w:r w:rsidR="00014F7B">
        <w:rPr>
          <w:sz w:val="24"/>
          <w:szCs w:val="24"/>
        </w:rPr>
        <w:t xml:space="preserve">t certain phraseology can have a negative impact on learning. The way you speak </w:t>
      </w:r>
      <w:r w:rsidR="00014F7B">
        <w:rPr>
          <w:sz w:val="24"/>
          <w:szCs w:val="24"/>
        </w:rPr>
        <w:lastRenderedPageBreak/>
        <w:t xml:space="preserve">to a student who underachieves in their lesson can either hinder or promote the feeling of self-worth and progression. She stated on a </w:t>
      </w:r>
      <w:proofErr w:type="spellStart"/>
      <w:r w:rsidR="00014F7B">
        <w:rPr>
          <w:sz w:val="24"/>
          <w:szCs w:val="24"/>
        </w:rPr>
        <w:t>Youtube</w:t>
      </w:r>
      <w:proofErr w:type="spellEnd"/>
      <w:r w:rsidR="00014F7B">
        <w:rPr>
          <w:sz w:val="24"/>
          <w:szCs w:val="24"/>
        </w:rPr>
        <w:t xml:space="preserve"> video that the power of YET is better than the tyranny of NOW. By that, if a student does not achieve the objective set out by the lesson, instead of stating ‘you have FAILED’ it would be better to state ‘you haven’t achieved the grade YET’ or ‘NOT YET’, which has a better impact on the student, and this will in turn, help the student achieve the goals at a later stage.</w:t>
      </w:r>
      <w:r w:rsidR="00A215B8">
        <w:rPr>
          <w:sz w:val="24"/>
          <w:szCs w:val="24"/>
        </w:rPr>
        <w:t xml:space="preserve"> This can be a form of educational operant conditioning, in which</w:t>
      </w:r>
      <w:r w:rsidR="00F74CAB">
        <w:rPr>
          <w:sz w:val="24"/>
          <w:szCs w:val="24"/>
        </w:rPr>
        <w:t xml:space="preserve"> Barbara Wood</w:t>
      </w:r>
      <w:r w:rsidR="00A215B8">
        <w:rPr>
          <w:sz w:val="24"/>
          <w:szCs w:val="24"/>
        </w:rPr>
        <w:t>s</w:t>
      </w:r>
      <w:r w:rsidR="00F74CAB">
        <w:rPr>
          <w:sz w:val="24"/>
          <w:szCs w:val="24"/>
        </w:rPr>
        <w:t xml:space="preserve"> wrote in the book Basics of Psychology 1995 that conditioning</w:t>
      </w:r>
      <w:r w:rsidR="00A215B8">
        <w:rPr>
          <w:sz w:val="24"/>
          <w:szCs w:val="24"/>
        </w:rPr>
        <w:t xml:space="preserve"> is</w:t>
      </w:r>
      <w:r w:rsidR="00F74CAB">
        <w:rPr>
          <w:sz w:val="24"/>
          <w:szCs w:val="24"/>
        </w:rPr>
        <w:t xml:space="preserve"> </w:t>
      </w:r>
      <w:r w:rsidR="00A215B8">
        <w:rPr>
          <w:sz w:val="24"/>
          <w:szCs w:val="24"/>
        </w:rPr>
        <w:t>‘</w:t>
      </w:r>
      <w:r w:rsidR="00F74CAB">
        <w:rPr>
          <w:sz w:val="24"/>
          <w:szCs w:val="24"/>
        </w:rPr>
        <w:t>strengthened by reinforcement and weakened by punishment</w:t>
      </w:r>
      <w:r w:rsidR="00A215B8">
        <w:rPr>
          <w:sz w:val="24"/>
          <w:szCs w:val="24"/>
        </w:rPr>
        <w:t>’</w:t>
      </w:r>
      <w:r>
        <w:rPr>
          <w:sz w:val="24"/>
          <w:szCs w:val="24"/>
        </w:rPr>
        <w:t xml:space="preserve">. </w:t>
      </w:r>
    </w:p>
    <w:p w:rsidR="00014F7B" w:rsidRDefault="007E4A91" w:rsidP="00964741">
      <w:pPr>
        <w:rPr>
          <w:sz w:val="24"/>
          <w:szCs w:val="24"/>
        </w:rPr>
      </w:pPr>
      <w:r>
        <w:rPr>
          <w:sz w:val="24"/>
          <w:szCs w:val="24"/>
        </w:rPr>
        <w:t>Albeit, DWECK</w:t>
      </w:r>
      <w:r w:rsidR="001D1B2F">
        <w:rPr>
          <w:sz w:val="24"/>
          <w:szCs w:val="24"/>
        </w:rPr>
        <w:t xml:space="preserve"> seems to have aimed her studies towards children, the same processes can be applied to adult learning. A few choice words can disempower an adult learner and </w:t>
      </w:r>
      <w:r w:rsidR="00D54B80">
        <w:rPr>
          <w:sz w:val="24"/>
          <w:szCs w:val="24"/>
        </w:rPr>
        <w:t xml:space="preserve">allow them to naturally fail in their efforts. </w:t>
      </w:r>
      <w:r w:rsidR="00014F7B">
        <w:rPr>
          <w:sz w:val="24"/>
          <w:szCs w:val="24"/>
        </w:rPr>
        <w:t>By taking this on-board myself, I looked at the lesson plan and in preparation, I took into account the students that I would be teaching, being teachers in their own right, as well as their overall ability to be assessed within the lesson, by completing the questio</w:t>
      </w:r>
      <w:r w:rsidR="00EA131F">
        <w:rPr>
          <w:sz w:val="24"/>
          <w:szCs w:val="24"/>
        </w:rPr>
        <w:t>nnaire at the end of the lesson, which was marked by themselves.</w:t>
      </w:r>
      <w:r w:rsidR="00A215B8">
        <w:rPr>
          <w:sz w:val="24"/>
          <w:szCs w:val="24"/>
        </w:rPr>
        <w:t xml:space="preserve"> I would also need to have been prepared to assist students who were not taking on board what I was teaching for whatever reason, and to give support to bring their learning up to the level of their peers.</w:t>
      </w:r>
    </w:p>
    <w:p w:rsidR="00EA131F" w:rsidRDefault="00EA131F" w:rsidP="00964741">
      <w:pPr>
        <w:rPr>
          <w:sz w:val="24"/>
          <w:szCs w:val="24"/>
        </w:rPr>
      </w:pPr>
      <w:r>
        <w:rPr>
          <w:sz w:val="24"/>
          <w:szCs w:val="24"/>
        </w:rPr>
        <w:t>Most of the process of Pedagogy has gone towards that of the child, it is also important to allow adult students to have their own level of empowerment. If an adult student is not confidents, a teacher to that student can either speak in a way that will allow the adult to feel more confident; however, if the teacher is negative, this can disempower the adult learner. An example would be if a teacher in a secondary school would say to a child ‘you will achieve nothing when you grow up’ can have a lifelong negative effect on the child into adulthood, however, this could also give a negative aspect to the teaching profession from the now adult, who would shy away from continued learning in college or higher education should they wish to qualify in something academically or vocationally.</w:t>
      </w:r>
    </w:p>
    <w:p w:rsidR="00D54B80" w:rsidRDefault="00D54B80" w:rsidP="00D54B80">
      <w:pPr>
        <w:ind w:firstLine="720"/>
        <w:rPr>
          <w:sz w:val="24"/>
          <w:szCs w:val="24"/>
        </w:rPr>
      </w:pPr>
      <w:r>
        <w:rPr>
          <w:sz w:val="24"/>
          <w:szCs w:val="24"/>
        </w:rPr>
        <w:t>‘Opinions should be developed on the basis of accurate facts, but they arose also from those fundamental values and beliefs which we consider self-evident or uniquely authoritative.’ (Petty 2004)</w:t>
      </w:r>
    </w:p>
    <w:p w:rsidR="001C38E8" w:rsidRDefault="003F4496" w:rsidP="00964741">
      <w:pPr>
        <w:rPr>
          <w:sz w:val="24"/>
          <w:szCs w:val="24"/>
        </w:rPr>
      </w:pPr>
      <w:r>
        <w:rPr>
          <w:sz w:val="24"/>
          <w:szCs w:val="24"/>
        </w:rPr>
        <w:t>One thing I structured into the lesson was a student evaluation between Richard Dawkins (Scientist and Atheist) and Alistair McGrath (Scientist and Born A</w:t>
      </w:r>
      <w:r w:rsidR="00374722">
        <w:rPr>
          <w:sz w:val="24"/>
          <w:szCs w:val="24"/>
        </w:rPr>
        <w:t>gain Christian) as to who is rig</w:t>
      </w:r>
      <w:r>
        <w:rPr>
          <w:sz w:val="24"/>
          <w:szCs w:val="24"/>
        </w:rPr>
        <w:t>ht and who is wrong, to which one student stated ‘they are both right and wrong’ to which I welcomed a furtherance of opinion, as this was an important part of the lesson.</w:t>
      </w:r>
      <w:r w:rsidR="001C38E8">
        <w:rPr>
          <w:sz w:val="24"/>
          <w:szCs w:val="24"/>
        </w:rPr>
        <w:t xml:space="preserve"> </w:t>
      </w:r>
    </w:p>
    <w:p w:rsidR="001C38E8" w:rsidRDefault="001C38E8" w:rsidP="00964741">
      <w:pPr>
        <w:rPr>
          <w:sz w:val="24"/>
          <w:szCs w:val="24"/>
        </w:rPr>
      </w:pPr>
      <w:r>
        <w:rPr>
          <w:sz w:val="24"/>
          <w:szCs w:val="24"/>
        </w:rPr>
        <w:tab/>
        <w:t>‘…even if science had shown belief in God to be false (which is has not) this might be shown later to be an error. The pure scientific view, if it is relevant, is to be agnostic rather than atheist’ (Petty 2004)</w:t>
      </w:r>
    </w:p>
    <w:p w:rsidR="00D54B80" w:rsidRDefault="001C38E8" w:rsidP="00D54B80">
      <w:pPr>
        <w:rPr>
          <w:sz w:val="24"/>
          <w:szCs w:val="24"/>
        </w:rPr>
      </w:pPr>
      <w:r>
        <w:rPr>
          <w:sz w:val="24"/>
          <w:szCs w:val="24"/>
        </w:rPr>
        <w:t xml:space="preserve">I had also highlighted that both scientists had written books in relation to their beliefs too, with one criticising religion, the other criticising the author of the first book. </w:t>
      </w:r>
      <w:r w:rsidR="00D54B80">
        <w:rPr>
          <w:sz w:val="24"/>
          <w:szCs w:val="24"/>
        </w:rPr>
        <w:t>At this part of the lesson, I opened the lesson up to discussion with the students, in order for self-</w:t>
      </w:r>
      <w:r w:rsidR="00D54B80">
        <w:rPr>
          <w:sz w:val="24"/>
          <w:szCs w:val="24"/>
        </w:rPr>
        <w:t xml:space="preserve">teaching via their opinions, and as the discussed ensued, a point was raised </w:t>
      </w:r>
      <w:r>
        <w:rPr>
          <w:sz w:val="24"/>
          <w:szCs w:val="24"/>
        </w:rPr>
        <w:t xml:space="preserve">to highlight that none of </w:t>
      </w:r>
      <w:r>
        <w:rPr>
          <w:sz w:val="24"/>
          <w:szCs w:val="24"/>
        </w:rPr>
        <w:lastRenderedPageBreak/>
        <w:t>the students had much knowledge of either scientist, they made assumptions based on the photographs shown (see PowerPoint) e.g. one looked angry, and the other looked smug were some of the quotes made. It could have been possible that if I had chosen different</w:t>
      </w:r>
      <w:r w:rsidR="00FB1E9B">
        <w:rPr>
          <w:sz w:val="24"/>
          <w:szCs w:val="24"/>
        </w:rPr>
        <w:t xml:space="preserve"> photographs that a different opinion would be given.</w:t>
      </w:r>
      <w:r w:rsidR="00D54B80">
        <w:rPr>
          <w:sz w:val="24"/>
          <w:szCs w:val="24"/>
        </w:rPr>
        <w:t xml:space="preserve"> </w:t>
      </w:r>
    </w:p>
    <w:p w:rsidR="00D54B80" w:rsidRDefault="00D54B80" w:rsidP="00D54B80">
      <w:pPr>
        <w:rPr>
          <w:sz w:val="24"/>
          <w:szCs w:val="24"/>
        </w:rPr>
      </w:pPr>
      <w:r>
        <w:rPr>
          <w:sz w:val="24"/>
          <w:szCs w:val="24"/>
        </w:rPr>
        <w:t>After I taught the lesson, I asked my peers to give one positive and one negative comment in order that I could develop my teaching in a more positive way. I had a lot of positive comments, however, only one student out of 6, including the classroom assessor, stated that I was disjointed in parts, however, I cannot see at what point that happened, as I was strict within the criterion of the lesson plan and correlated to the PowerPoint notes.</w:t>
      </w:r>
    </w:p>
    <w:p w:rsidR="00374722" w:rsidRDefault="00D54B80" w:rsidP="00964741">
      <w:pPr>
        <w:rPr>
          <w:sz w:val="24"/>
          <w:szCs w:val="24"/>
        </w:rPr>
      </w:pPr>
      <w:r>
        <w:rPr>
          <w:sz w:val="24"/>
          <w:szCs w:val="24"/>
        </w:rPr>
        <w:tab/>
      </w:r>
      <w:r w:rsidR="00374722">
        <w:rPr>
          <w:sz w:val="24"/>
          <w:szCs w:val="24"/>
        </w:rPr>
        <w:t>‘Research shows consistently that most individuals see themselves in a good light. When asked which adjectives apply to them, they chose mostly positive one’ (Woods, 1995)</w:t>
      </w:r>
    </w:p>
    <w:p w:rsidR="00785F0C" w:rsidRDefault="00374722" w:rsidP="00964741">
      <w:pPr>
        <w:rPr>
          <w:sz w:val="24"/>
          <w:szCs w:val="24"/>
        </w:rPr>
      </w:pPr>
      <w:r>
        <w:rPr>
          <w:sz w:val="24"/>
          <w:szCs w:val="24"/>
        </w:rPr>
        <w:t xml:space="preserve">Within the above quote, </w:t>
      </w:r>
      <w:r w:rsidR="001E2CF8">
        <w:rPr>
          <w:sz w:val="24"/>
          <w:szCs w:val="24"/>
        </w:rPr>
        <w:t xml:space="preserve">I am far from positive about my own being and am very good a praising others without praising myself accordingly. As such, part of my own develop is to recognise the good that I have done and thus make amendments and develop from the comments made on the post it notes e.g. need a debrief after </w:t>
      </w:r>
      <w:r w:rsidR="00785F0C">
        <w:rPr>
          <w:sz w:val="24"/>
          <w:szCs w:val="24"/>
        </w:rPr>
        <w:t>the video was shown etc.</w:t>
      </w:r>
      <w:r w:rsidR="00810A98">
        <w:rPr>
          <w:sz w:val="24"/>
          <w:szCs w:val="24"/>
        </w:rPr>
        <w:t xml:space="preserve"> I also felt that I was panicking giving the lesson; however the general feedback was very good and also had good feedback from the assessor as well. One way I could reflect on aspects of the aforementioned feedback, is to think ‘if I was a student, taking part in this lesson, what would I like to see/hear or take part in?’ this would help me develop </w:t>
      </w:r>
      <w:r w:rsidR="009E7910">
        <w:rPr>
          <w:sz w:val="24"/>
          <w:szCs w:val="24"/>
        </w:rPr>
        <w:t>a better level of understanding, t</w:t>
      </w:r>
      <w:r w:rsidR="00785F0C">
        <w:rPr>
          <w:sz w:val="24"/>
          <w:szCs w:val="24"/>
        </w:rPr>
        <w:t>herefore the actions I will take moving forward would be as follows:</w:t>
      </w:r>
    </w:p>
    <w:p w:rsidR="00785F0C" w:rsidRDefault="00BB06E0" w:rsidP="00964741">
      <w:pPr>
        <w:rPr>
          <w:sz w:val="24"/>
          <w:szCs w:val="24"/>
        </w:rPr>
      </w:pPr>
      <w:r>
        <w:rPr>
          <w:sz w:val="24"/>
          <w:szCs w:val="24"/>
        </w:rPr>
        <w:t>I will be looking at the background to the PowerPoint, as I was informed by one student it was nice, she would have liked it more formal or ‘police like’ to which I will need to take on board that some of the content I would teach regarding hate crime, would be free of police background in order to open it further to different community members, which</w:t>
      </w:r>
      <w:r w:rsidR="006E5D2E">
        <w:rPr>
          <w:sz w:val="24"/>
          <w:szCs w:val="24"/>
        </w:rPr>
        <w:t xml:space="preserve"> may find the police and police logos etc. as a barrier to them approaching the police. I would therefore need to find a balance to make it approachable and yet formal at the same time. </w:t>
      </w:r>
      <w:r w:rsidR="00785F0C">
        <w:rPr>
          <w:sz w:val="24"/>
          <w:szCs w:val="24"/>
        </w:rPr>
        <w:t>This can be achieved by making the lesson more student</w:t>
      </w:r>
      <w:r>
        <w:rPr>
          <w:sz w:val="24"/>
          <w:szCs w:val="24"/>
        </w:rPr>
        <w:t xml:space="preserve"> orientated</w:t>
      </w:r>
      <w:r w:rsidR="00785F0C">
        <w:rPr>
          <w:sz w:val="24"/>
          <w:szCs w:val="24"/>
        </w:rPr>
        <w:t xml:space="preserve"> rather than teacher led, </w:t>
      </w:r>
      <w:r w:rsidR="006E5D2E">
        <w:rPr>
          <w:sz w:val="24"/>
          <w:szCs w:val="24"/>
        </w:rPr>
        <w:t>again, what would I like to see as a student</w:t>
      </w:r>
      <w:r w:rsidR="00810A98">
        <w:rPr>
          <w:sz w:val="24"/>
          <w:szCs w:val="24"/>
        </w:rPr>
        <w:t>.</w:t>
      </w:r>
    </w:p>
    <w:p w:rsidR="00D33C1E" w:rsidRDefault="006E5D2E" w:rsidP="00E87A8A">
      <w:pPr>
        <w:rPr>
          <w:sz w:val="24"/>
          <w:szCs w:val="24"/>
        </w:rPr>
      </w:pPr>
      <w:r>
        <w:rPr>
          <w:sz w:val="24"/>
          <w:szCs w:val="24"/>
        </w:rPr>
        <w:t xml:space="preserve">It will be </w:t>
      </w:r>
      <w:r w:rsidR="00810A98">
        <w:rPr>
          <w:sz w:val="24"/>
          <w:szCs w:val="24"/>
        </w:rPr>
        <w:t>achievable through</w:t>
      </w:r>
      <w:r>
        <w:rPr>
          <w:sz w:val="24"/>
          <w:szCs w:val="24"/>
        </w:rPr>
        <w:t xml:space="preserve"> researching the PowerPoint system itself to ascertain what is available to achieve this balance. This is achievable</w:t>
      </w:r>
      <w:r w:rsidR="009E7910">
        <w:rPr>
          <w:sz w:val="24"/>
          <w:szCs w:val="24"/>
        </w:rPr>
        <w:t xml:space="preserve"> via computer systems, as well discussing with peers or my coach/work placed assessor,</w:t>
      </w:r>
      <w:r w:rsidR="00BB06E0">
        <w:rPr>
          <w:sz w:val="24"/>
          <w:szCs w:val="24"/>
        </w:rPr>
        <w:t xml:space="preserve"> the content of the lesson</w:t>
      </w:r>
      <w:r w:rsidR="009E7910">
        <w:rPr>
          <w:sz w:val="24"/>
          <w:szCs w:val="24"/>
        </w:rPr>
        <w:t xml:space="preserve"> and PowerPoint, I have no control over</w:t>
      </w:r>
      <w:r w:rsidR="00BB06E0">
        <w:rPr>
          <w:sz w:val="24"/>
          <w:szCs w:val="24"/>
        </w:rPr>
        <w:t>, and thus, far more important to continue to self-evaluate</w:t>
      </w:r>
      <w:r w:rsidR="009E7910">
        <w:rPr>
          <w:sz w:val="24"/>
          <w:szCs w:val="24"/>
        </w:rPr>
        <w:t xml:space="preserve"> as work is not my only teaching outlet, as I also teach in church as well.</w:t>
      </w:r>
      <w:r w:rsidR="00BB06E0">
        <w:rPr>
          <w:sz w:val="24"/>
          <w:szCs w:val="24"/>
        </w:rPr>
        <w:t xml:space="preserve"> </w:t>
      </w:r>
      <w:r w:rsidR="00C76EA4">
        <w:rPr>
          <w:sz w:val="24"/>
          <w:szCs w:val="24"/>
        </w:rPr>
        <w:t xml:space="preserve"> (HEA: </w:t>
      </w:r>
      <w:r w:rsidR="00E87A8A">
        <w:rPr>
          <w:sz w:val="24"/>
          <w:szCs w:val="24"/>
        </w:rPr>
        <w:t>V4 Acknowledge the wider context in which higher education operates recognising the implications for professional practice; A5 Engage in continuing professional development in subjects/disciplines and their pedagogy, incorporating research, scholarship and the evaluation of professional practice).</w:t>
      </w:r>
      <w:bookmarkStart w:id="0" w:name="_GoBack"/>
      <w:bookmarkEnd w:id="0"/>
    </w:p>
    <w:p w:rsidR="00D33C1E" w:rsidRDefault="00D33C1E" w:rsidP="00D33C1E">
      <w:pPr>
        <w:jc w:val="center"/>
        <w:rPr>
          <w:sz w:val="24"/>
          <w:szCs w:val="24"/>
        </w:rPr>
      </w:pPr>
    </w:p>
    <w:p w:rsidR="00D33C1E" w:rsidRDefault="00D33C1E" w:rsidP="00D33C1E">
      <w:pPr>
        <w:jc w:val="center"/>
        <w:rPr>
          <w:sz w:val="24"/>
          <w:szCs w:val="24"/>
        </w:rPr>
      </w:pPr>
    </w:p>
    <w:p w:rsidR="00D33C1E" w:rsidRDefault="00D33C1E" w:rsidP="00D33C1E">
      <w:pPr>
        <w:jc w:val="center"/>
        <w:rPr>
          <w:sz w:val="24"/>
          <w:szCs w:val="24"/>
        </w:rPr>
      </w:pPr>
    </w:p>
    <w:p w:rsidR="00D33C1E" w:rsidRDefault="006833C1" w:rsidP="006833C1">
      <w:pPr>
        <w:rPr>
          <w:sz w:val="24"/>
          <w:szCs w:val="24"/>
        </w:rPr>
      </w:pPr>
      <w:r>
        <w:rPr>
          <w:sz w:val="24"/>
          <w:szCs w:val="24"/>
        </w:rPr>
        <w:t>Reference and reading list:</w:t>
      </w:r>
    </w:p>
    <w:p w:rsidR="006833C1" w:rsidRDefault="006833C1" w:rsidP="006833C1">
      <w:pPr>
        <w:pStyle w:val="ListParagraph"/>
        <w:numPr>
          <w:ilvl w:val="0"/>
          <w:numId w:val="1"/>
        </w:numPr>
        <w:rPr>
          <w:sz w:val="24"/>
          <w:szCs w:val="24"/>
        </w:rPr>
      </w:pPr>
      <w:r w:rsidRPr="006833C1">
        <w:rPr>
          <w:sz w:val="24"/>
          <w:szCs w:val="24"/>
        </w:rPr>
        <w:t>Teaching Today</w:t>
      </w:r>
      <w:r>
        <w:rPr>
          <w:sz w:val="24"/>
          <w:szCs w:val="24"/>
        </w:rPr>
        <w:t>,</w:t>
      </w:r>
      <w:r w:rsidRPr="006833C1">
        <w:rPr>
          <w:sz w:val="24"/>
          <w:szCs w:val="24"/>
        </w:rPr>
        <w:t xml:space="preserve"> Petty. G</w:t>
      </w:r>
      <w:r>
        <w:rPr>
          <w:sz w:val="24"/>
          <w:szCs w:val="24"/>
        </w:rPr>
        <w:t>, pub: Stanley Thomas 2004</w:t>
      </w:r>
    </w:p>
    <w:p w:rsidR="006833C1" w:rsidRPr="006833C1" w:rsidRDefault="006833C1" w:rsidP="006833C1">
      <w:pPr>
        <w:pStyle w:val="ListParagraph"/>
        <w:numPr>
          <w:ilvl w:val="0"/>
          <w:numId w:val="1"/>
        </w:numPr>
        <w:rPr>
          <w:sz w:val="24"/>
          <w:szCs w:val="24"/>
        </w:rPr>
      </w:pPr>
      <w:r>
        <w:rPr>
          <w:sz w:val="24"/>
          <w:szCs w:val="24"/>
        </w:rPr>
        <w:t>Basics in Psychology, Woods. B: Hodder and Stoughton 1995</w:t>
      </w:r>
    </w:p>
    <w:p w:rsidR="00D33C1E" w:rsidRDefault="00D33C1E" w:rsidP="00D33C1E">
      <w:pPr>
        <w:jc w:val="center"/>
        <w:rPr>
          <w:sz w:val="24"/>
          <w:szCs w:val="24"/>
        </w:rPr>
      </w:pPr>
    </w:p>
    <w:p w:rsidR="00D33C1E" w:rsidRDefault="001517BD" w:rsidP="001517BD">
      <w:pPr>
        <w:rPr>
          <w:sz w:val="24"/>
          <w:szCs w:val="24"/>
        </w:rPr>
      </w:pPr>
      <w:r>
        <w:rPr>
          <w:sz w:val="24"/>
          <w:szCs w:val="24"/>
        </w:rPr>
        <w:t>Website</w:t>
      </w:r>
      <w:r w:rsidR="006833C1">
        <w:rPr>
          <w:sz w:val="24"/>
          <w:szCs w:val="24"/>
        </w:rPr>
        <w:t>s</w:t>
      </w:r>
      <w:r>
        <w:rPr>
          <w:sz w:val="24"/>
          <w:szCs w:val="24"/>
        </w:rPr>
        <w:t xml:space="preserve">: </w:t>
      </w:r>
    </w:p>
    <w:p w:rsidR="001517BD" w:rsidRDefault="001517BD" w:rsidP="001517BD">
      <w:pPr>
        <w:shd w:val="clear" w:color="auto" w:fill="FFFFFF"/>
        <w:spacing w:after="45" w:line="240" w:lineRule="auto"/>
        <w:outlineLvl w:val="2"/>
        <w:rPr>
          <w:sz w:val="24"/>
          <w:szCs w:val="24"/>
        </w:rPr>
      </w:pPr>
      <w:r w:rsidRPr="001517BD">
        <w:rPr>
          <w:sz w:val="24"/>
          <w:szCs w:val="24"/>
        </w:rPr>
        <w:t>Crit</w:t>
      </w:r>
      <w:r w:rsidR="006833C1">
        <w:rPr>
          <w:sz w:val="24"/>
          <w:szCs w:val="24"/>
        </w:rPr>
        <w:t xml:space="preserve">ical Pedagogy in the Classroom: </w:t>
      </w:r>
      <w:hyperlink r:id="rId8" w:history="1">
        <w:r w:rsidR="006833C1" w:rsidRPr="004A7B3F">
          <w:rPr>
            <w:rStyle w:val="Hyperlink"/>
            <w:sz w:val="24"/>
            <w:szCs w:val="24"/>
          </w:rPr>
          <w:t>www.Study.com</w:t>
        </w:r>
      </w:hyperlink>
      <w:r w:rsidR="006833C1">
        <w:rPr>
          <w:sz w:val="24"/>
          <w:szCs w:val="24"/>
        </w:rPr>
        <w:t xml:space="preserve"> </w:t>
      </w:r>
    </w:p>
    <w:p w:rsidR="006833C1" w:rsidRPr="001517BD" w:rsidRDefault="006833C1" w:rsidP="001517BD">
      <w:pPr>
        <w:shd w:val="clear" w:color="auto" w:fill="FFFFFF"/>
        <w:spacing w:after="45" w:line="240" w:lineRule="auto"/>
        <w:outlineLvl w:val="2"/>
        <w:rPr>
          <w:sz w:val="24"/>
          <w:szCs w:val="24"/>
        </w:rPr>
      </w:pPr>
      <w:r>
        <w:rPr>
          <w:sz w:val="24"/>
          <w:szCs w:val="24"/>
        </w:rPr>
        <w:t xml:space="preserve">Carol </w:t>
      </w:r>
      <w:proofErr w:type="spellStart"/>
      <w:r>
        <w:rPr>
          <w:sz w:val="24"/>
          <w:szCs w:val="24"/>
        </w:rPr>
        <w:t>Dweck</w:t>
      </w:r>
      <w:proofErr w:type="spellEnd"/>
      <w:r>
        <w:rPr>
          <w:sz w:val="24"/>
          <w:szCs w:val="24"/>
        </w:rPr>
        <w:t xml:space="preserve">: </w:t>
      </w:r>
      <w:hyperlink r:id="rId9" w:history="1">
        <w:r>
          <w:rPr>
            <w:rStyle w:val="Hyperlink"/>
          </w:rPr>
          <w:t>https://www.youtube.com/watch?v=hiiEeMN7vbQ</w:t>
        </w:r>
      </w:hyperlink>
    </w:p>
    <w:p w:rsidR="001517BD" w:rsidRDefault="001517BD" w:rsidP="001517BD">
      <w:pPr>
        <w:rPr>
          <w:sz w:val="24"/>
          <w:szCs w:val="24"/>
        </w:rPr>
      </w:pPr>
    </w:p>
    <w:p w:rsidR="00D33C1E" w:rsidRDefault="00D33C1E" w:rsidP="00D33C1E">
      <w:pPr>
        <w:rPr>
          <w:sz w:val="24"/>
          <w:szCs w:val="24"/>
        </w:rPr>
      </w:pPr>
    </w:p>
    <w:p w:rsidR="004A232C" w:rsidRDefault="004A232C"/>
    <w:sectPr w:rsidR="004A232C" w:rsidSect="0047401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BA0" w:rsidRDefault="00CF1BA0" w:rsidP="00D33C1E">
      <w:pPr>
        <w:spacing w:after="0" w:line="240" w:lineRule="auto"/>
      </w:pPr>
      <w:r>
        <w:separator/>
      </w:r>
    </w:p>
  </w:endnote>
  <w:endnote w:type="continuationSeparator" w:id="0">
    <w:p w:rsidR="00CF1BA0" w:rsidRDefault="00CF1BA0" w:rsidP="00D3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F7B" w:rsidRDefault="00014F7B" w:rsidP="00EC4E12">
    <w:pPr>
      <w:pStyle w:val="Footer"/>
      <w:rPr>
        <w:color w:val="000000"/>
        <w:sz w:val="17"/>
      </w:rPr>
    </w:pPr>
    <w:bookmarkStart w:id="3" w:name="TITUS1FooterEvenPages"/>
    <w:r w:rsidRPr="00EC4E12">
      <w:rPr>
        <w:color w:val="000000"/>
        <w:sz w:val="17"/>
      </w:rPr>
      <w:t> </w:t>
    </w:r>
  </w:p>
  <w:bookmarkEnd w:id="3"/>
  <w:p w:rsidR="00014F7B" w:rsidRDefault="00014F7B" w:rsidP="00EC4E12">
    <w:pPr>
      <w:pStyle w:val="Footer"/>
    </w:pPr>
  </w:p>
  <w:p w:rsidR="00014F7B" w:rsidRDefault="00014F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F7B" w:rsidRDefault="00014F7B" w:rsidP="00EC4E12">
    <w:pPr>
      <w:pStyle w:val="Footer"/>
      <w:rPr>
        <w:color w:val="000000"/>
        <w:sz w:val="17"/>
      </w:rPr>
    </w:pPr>
    <w:bookmarkStart w:id="4" w:name="TITUS1FooterPrimary"/>
    <w:r>
      <w:rPr>
        <w:color w:val="000000"/>
        <w:sz w:val="17"/>
      </w:rPr>
      <w:t> </w:t>
    </w:r>
  </w:p>
  <w:bookmarkEnd w:id="4"/>
  <w:p w:rsidR="00014F7B" w:rsidRDefault="00014F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F7B" w:rsidRDefault="00014F7B" w:rsidP="00EC4E12">
    <w:pPr>
      <w:pStyle w:val="Footer"/>
      <w:rPr>
        <w:color w:val="000000"/>
        <w:sz w:val="17"/>
      </w:rPr>
    </w:pPr>
    <w:bookmarkStart w:id="6" w:name="TITUS1FooterFirstPage"/>
    <w:r>
      <w:rPr>
        <w:color w:val="000000"/>
        <w:sz w:val="17"/>
      </w:rPr>
      <w:t> </w:t>
    </w:r>
  </w:p>
  <w:bookmarkEnd w:id="6"/>
  <w:p w:rsidR="00014F7B" w:rsidRDefault="00014F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BA0" w:rsidRDefault="00CF1BA0" w:rsidP="00D33C1E">
      <w:pPr>
        <w:spacing w:after="0" w:line="240" w:lineRule="auto"/>
      </w:pPr>
      <w:r>
        <w:separator/>
      </w:r>
    </w:p>
  </w:footnote>
  <w:footnote w:type="continuationSeparator" w:id="0">
    <w:p w:rsidR="00CF1BA0" w:rsidRDefault="00CF1BA0" w:rsidP="00D33C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F7B" w:rsidRDefault="00014F7B" w:rsidP="00EC4E12">
    <w:pPr>
      <w:pStyle w:val="Header"/>
      <w:rPr>
        <w:color w:val="000000"/>
        <w:sz w:val="17"/>
      </w:rPr>
    </w:pPr>
    <w:bookmarkStart w:id="1" w:name="TITUS1HeaderEvenPages"/>
    <w:r>
      <w:rPr>
        <w:color w:val="000000"/>
        <w:sz w:val="17"/>
      </w:rPr>
      <w:t> </w:t>
    </w:r>
  </w:p>
  <w:bookmarkEnd w:id="1" w:displacedByCustomXml="next"/>
  <w:sdt>
    <w:sdtPr>
      <w:id w:val="1082800395"/>
      <w:docPartObj>
        <w:docPartGallery w:val="Page Numbers (Top of Page)"/>
        <w:docPartUnique/>
      </w:docPartObj>
    </w:sdtPr>
    <w:sdtEndPr>
      <w:rPr>
        <w:noProof/>
      </w:rPr>
    </w:sdtEndPr>
    <w:sdtContent>
      <w:p w:rsidR="00014F7B" w:rsidRDefault="00014F7B" w:rsidP="0047401B">
        <w:pPr>
          <w:pStyle w:val="Header"/>
          <w:jc w:val="right"/>
          <w:rPr>
            <w:noProof/>
          </w:rPr>
        </w:pPr>
        <w:r>
          <w:fldChar w:fldCharType="begin"/>
        </w:r>
        <w:r>
          <w:instrText xml:space="preserve"> PAGE   \* MERGEFORMAT </w:instrText>
        </w:r>
        <w:r>
          <w:fldChar w:fldCharType="separate"/>
        </w:r>
        <w:r w:rsidR="00E87A8A">
          <w:rPr>
            <w:noProof/>
          </w:rPr>
          <w:t>6</w:t>
        </w:r>
        <w:r>
          <w:rPr>
            <w:noProof/>
          </w:rPr>
          <w:fldChar w:fldCharType="end"/>
        </w:r>
      </w:p>
      <w:p w:rsidR="00014F7B" w:rsidRDefault="00014F7B" w:rsidP="0047401B">
        <w:pPr>
          <w:pStyle w:val="Header"/>
        </w:pPr>
        <w:r>
          <w:rPr>
            <w:noProof/>
          </w:rPr>
          <w:t>Darren Hembrow 1908926</w:t>
        </w:r>
      </w:p>
    </w:sdtContent>
  </w:sdt>
  <w:p w:rsidR="00014F7B" w:rsidRDefault="00014F7B" w:rsidP="0047401B">
    <w:pPr>
      <w:pStyle w:val="Header"/>
    </w:pPr>
  </w:p>
  <w:p w:rsidR="00014F7B" w:rsidRDefault="00014F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F7B" w:rsidRDefault="00014F7B" w:rsidP="00EC4E12">
    <w:pPr>
      <w:pStyle w:val="Header"/>
      <w:rPr>
        <w:color w:val="000000"/>
        <w:sz w:val="17"/>
      </w:rPr>
    </w:pPr>
    <w:bookmarkStart w:id="2" w:name="TITUS1HeaderPrimary"/>
    <w:r>
      <w:rPr>
        <w:color w:val="000000"/>
        <w:sz w:val="17"/>
      </w:rPr>
      <w:t> </w:t>
    </w:r>
  </w:p>
  <w:bookmarkEnd w:id="2" w:displacedByCustomXml="next"/>
  <w:sdt>
    <w:sdtPr>
      <w:id w:val="1592434529"/>
      <w:docPartObj>
        <w:docPartGallery w:val="Page Numbers (Top of Page)"/>
        <w:docPartUnique/>
      </w:docPartObj>
    </w:sdtPr>
    <w:sdtEndPr>
      <w:rPr>
        <w:noProof/>
      </w:rPr>
    </w:sdtEndPr>
    <w:sdtContent>
      <w:p w:rsidR="00014F7B" w:rsidRDefault="00014F7B">
        <w:pPr>
          <w:pStyle w:val="Header"/>
          <w:jc w:val="right"/>
          <w:rPr>
            <w:noProof/>
          </w:rPr>
        </w:pPr>
        <w:r>
          <w:fldChar w:fldCharType="begin"/>
        </w:r>
        <w:r>
          <w:instrText xml:space="preserve"> PAGE   \* MERGEFORMAT </w:instrText>
        </w:r>
        <w:r>
          <w:fldChar w:fldCharType="separate"/>
        </w:r>
        <w:r w:rsidR="00E87A8A">
          <w:rPr>
            <w:noProof/>
          </w:rPr>
          <w:t>7</w:t>
        </w:r>
        <w:r>
          <w:rPr>
            <w:noProof/>
          </w:rPr>
          <w:fldChar w:fldCharType="end"/>
        </w:r>
      </w:p>
      <w:p w:rsidR="00014F7B" w:rsidRDefault="00014F7B" w:rsidP="00D33C1E">
        <w:pPr>
          <w:pStyle w:val="Header"/>
        </w:pPr>
        <w:r>
          <w:rPr>
            <w:noProof/>
          </w:rPr>
          <w:t>Darren Hembrow 1908926</w:t>
        </w:r>
      </w:p>
    </w:sdtContent>
  </w:sdt>
  <w:p w:rsidR="00014F7B" w:rsidRDefault="00014F7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F7B" w:rsidRDefault="00014F7B" w:rsidP="00EC4E12">
    <w:pPr>
      <w:pStyle w:val="Header"/>
      <w:rPr>
        <w:color w:val="000000"/>
        <w:sz w:val="17"/>
      </w:rPr>
    </w:pPr>
    <w:bookmarkStart w:id="5" w:name="TITUS1HeaderFirstPage"/>
    <w:r>
      <w:rPr>
        <w:color w:val="000000"/>
        <w:sz w:val="17"/>
      </w:rPr>
      <w:t> </w:t>
    </w:r>
  </w:p>
  <w:bookmarkEnd w:id="5" w:displacedByCustomXml="next"/>
  <w:sdt>
    <w:sdtPr>
      <w:id w:val="606000184"/>
      <w:docPartObj>
        <w:docPartGallery w:val="Page Numbers (Top of Page)"/>
        <w:docPartUnique/>
      </w:docPartObj>
    </w:sdtPr>
    <w:sdtEndPr>
      <w:rPr>
        <w:noProof/>
      </w:rPr>
    </w:sdtEndPr>
    <w:sdtContent>
      <w:p w:rsidR="00014F7B" w:rsidRDefault="00014F7B" w:rsidP="0047401B">
        <w:pPr>
          <w:pStyle w:val="Header"/>
          <w:jc w:val="right"/>
          <w:rPr>
            <w:noProof/>
          </w:rPr>
        </w:pPr>
        <w:r>
          <w:fldChar w:fldCharType="begin"/>
        </w:r>
        <w:r>
          <w:instrText xml:space="preserve"> PAGE   \* MERGEFORMAT </w:instrText>
        </w:r>
        <w:r>
          <w:fldChar w:fldCharType="separate"/>
        </w:r>
        <w:r w:rsidR="00BB06E0">
          <w:rPr>
            <w:noProof/>
          </w:rPr>
          <w:t>1</w:t>
        </w:r>
        <w:r>
          <w:rPr>
            <w:noProof/>
          </w:rPr>
          <w:fldChar w:fldCharType="end"/>
        </w:r>
      </w:p>
      <w:p w:rsidR="00014F7B" w:rsidRDefault="00014F7B" w:rsidP="0047401B">
        <w:pPr>
          <w:pStyle w:val="Header"/>
        </w:pPr>
        <w:r>
          <w:rPr>
            <w:noProof/>
          </w:rPr>
          <w:t>Darren Hembrow 1908926</w:t>
        </w:r>
      </w:p>
    </w:sdtContent>
  </w:sdt>
  <w:p w:rsidR="00014F7B" w:rsidRDefault="00014F7B" w:rsidP="0047401B">
    <w:pPr>
      <w:pStyle w:val="Header"/>
    </w:pPr>
  </w:p>
  <w:p w:rsidR="00014F7B" w:rsidRDefault="00014F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9D167F"/>
    <w:multiLevelType w:val="hybridMultilevel"/>
    <w:tmpl w:val="F99EB7DE"/>
    <w:lvl w:ilvl="0" w:tplc="3140E940">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C1E"/>
    <w:rsid w:val="00014F7B"/>
    <w:rsid w:val="001517BD"/>
    <w:rsid w:val="00171D72"/>
    <w:rsid w:val="001C38E8"/>
    <w:rsid w:val="001D1B2F"/>
    <w:rsid w:val="001E2CF8"/>
    <w:rsid w:val="00245305"/>
    <w:rsid w:val="002D3E45"/>
    <w:rsid w:val="00374722"/>
    <w:rsid w:val="003B2FEE"/>
    <w:rsid w:val="003C3AB3"/>
    <w:rsid w:val="003F4496"/>
    <w:rsid w:val="00412CF3"/>
    <w:rsid w:val="0047401B"/>
    <w:rsid w:val="004A232C"/>
    <w:rsid w:val="004D0570"/>
    <w:rsid w:val="00521533"/>
    <w:rsid w:val="005E5E23"/>
    <w:rsid w:val="00626383"/>
    <w:rsid w:val="006336F9"/>
    <w:rsid w:val="00642429"/>
    <w:rsid w:val="006833C1"/>
    <w:rsid w:val="006B6057"/>
    <w:rsid w:val="006E5D2E"/>
    <w:rsid w:val="00785F0C"/>
    <w:rsid w:val="007E4A91"/>
    <w:rsid w:val="00810A98"/>
    <w:rsid w:val="00837D65"/>
    <w:rsid w:val="008E7C05"/>
    <w:rsid w:val="00904BA0"/>
    <w:rsid w:val="00960E9A"/>
    <w:rsid w:val="00964741"/>
    <w:rsid w:val="0098007E"/>
    <w:rsid w:val="009E7910"/>
    <w:rsid w:val="00A215B8"/>
    <w:rsid w:val="00AD4800"/>
    <w:rsid w:val="00B1429B"/>
    <w:rsid w:val="00B6237D"/>
    <w:rsid w:val="00B80524"/>
    <w:rsid w:val="00BB06E0"/>
    <w:rsid w:val="00C76EA4"/>
    <w:rsid w:val="00CF1BA0"/>
    <w:rsid w:val="00D33C1E"/>
    <w:rsid w:val="00D54B80"/>
    <w:rsid w:val="00E872DB"/>
    <w:rsid w:val="00E87A8A"/>
    <w:rsid w:val="00EA131F"/>
    <w:rsid w:val="00EC1AE6"/>
    <w:rsid w:val="00EC4E12"/>
    <w:rsid w:val="00ED7AFC"/>
    <w:rsid w:val="00F446F1"/>
    <w:rsid w:val="00F74CAB"/>
    <w:rsid w:val="00F76D4C"/>
    <w:rsid w:val="00FB1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C1E"/>
    <w:pPr>
      <w:spacing w:line="256" w:lineRule="auto"/>
    </w:pPr>
    <w:rPr>
      <w:rFonts w:ascii="Calibri" w:eastAsia="Calibri" w:hAnsi="Calibri" w:cs="Times New Roman"/>
    </w:rPr>
  </w:style>
  <w:style w:type="paragraph" w:styleId="Heading3">
    <w:name w:val="heading 3"/>
    <w:basedOn w:val="Normal"/>
    <w:link w:val="Heading3Char"/>
    <w:uiPriority w:val="9"/>
    <w:qFormat/>
    <w:rsid w:val="001517BD"/>
    <w:pPr>
      <w:spacing w:before="100" w:beforeAutospacing="1" w:after="100" w:afterAutospacing="1" w:line="240" w:lineRule="auto"/>
      <w:outlineLvl w:val="2"/>
    </w:pPr>
    <w:rPr>
      <w:rFonts w:ascii="Times New Roman" w:eastAsia="Times New Roman" w:hAnsi="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3C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C1E"/>
    <w:rPr>
      <w:rFonts w:ascii="Calibri" w:eastAsia="Calibri" w:hAnsi="Calibri" w:cs="Times New Roman"/>
    </w:rPr>
  </w:style>
  <w:style w:type="paragraph" w:styleId="Footer">
    <w:name w:val="footer"/>
    <w:basedOn w:val="Normal"/>
    <w:link w:val="FooterChar"/>
    <w:uiPriority w:val="99"/>
    <w:unhideWhenUsed/>
    <w:rsid w:val="00D33C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C1E"/>
    <w:rPr>
      <w:rFonts w:ascii="Calibri" w:eastAsia="Calibri" w:hAnsi="Calibri" w:cs="Times New Roman"/>
    </w:rPr>
  </w:style>
  <w:style w:type="table" w:styleId="TableGrid">
    <w:name w:val="Table Grid"/>
    <w:basedOn w:val="TableNormal"/>
    <w:uiPriority w:val="39"/>
    <w:rsid w:val="00626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1517BD"/>
    <w:rPr>
      <w:rFonts w:ascii="Times New Roman" w:eastAsia="Times New Roman" w:hAnsi="Times New Roman" w:cs="Times New Roman"/>
      <w:b/>
      <w:bCs/>
      <w:sz w:val="27"/>
      <w:szCs w:val="27"/>
      <w:lang w:eastAsia="en-GB"/>
    </w:rPr>
  </w:style>
  <w:style w:type="character" w:customStyle="1" w:styleId="e24kjd">
    <w:name w:val="e24kjd"/>
    <w:basedOn w:val="DefaultParagraphFont"/>
    <w:rsid w:val="001517BD"/>
  </w:style>
  <w:style w:type="character" w:styleId="Hyperlink">
    <w:name w:val="Hyperlink"/>
    <w:basedOn w:val="DefaultParagraphFont"/>
    <w:uiPriority w:val="99"/>
    <w:unhideWhenUsed/>
    <w:rsid w:val="001517BD"/>
    <w:rPr>
      <w:color w:val="0000FF"/>
      <w:u w:val="single"/>
    </w:rPr>
  </w:style>
  <w:style w:type="paragraph" w:styleId="ListParagraph">
    <w:name w:val="List Paragraph"/>
    <w:basedOn w:val="Normal"/>
    <w:uiPriority w:val="34"/>
    <w:qFormat/>
    <w:rsid w:val="006833C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C1E"/>
    <w:pPr>
      <w:spacing w:line="256" w:lineRule="auto"/>
    </w:pPr>
    <w:rPr>
      <w:rFonts w:ascii="Calibri" w:eastAsia="Calibri" w:hAnsi="Calibri" w:cs="Times New Roman"/>
    </w:rPr>
  </w:style>
  <w:style w:type="paragraph" w:styleId="Heading3">
    <w:name w:val="heading 3"/>
    <w:basedOn w:val="Normal"/>
    <w:link w:val="Heading3Char"/>
    <w:uiPriority w:val="9"/>
    <w:qFormat/>
    <w:rsid w:val="001517BD"/>
    <w:pPr>
      <w:spacing w:before="100" w:beforeAutospacing="1" w:after="100" w:afterAutospacing="1" w:line="240" w:lineRule="auto"/>
      <w:outlineLvl w:val="2"/>
    </w:pPr>
    <w:rPr>
      <w:rFonts w:ascii="Times New Roman" w:eastAsia="Times New Roman" w:hAnsi="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3C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C1E"/>
    <w:rPr>
      <w:rFonts w:ascii="Calibri" w:eastAsia="Calibri" w:hAnsi="Calibri" w:cs="Times New Roman"/>
    </w:rPr>
  </w:style>
  <w:style w:type="paragraph" w:styleId="Footer">
    <w:name w:val="footer"/>
    <w:basedOn w:val="Normal"/>
    <w:link w:val="FooterChar"/>
    <w:uiPriority w:val="99"/>
    <w:unhideWhenUsed/>
    <w:rsid w:val="00D33C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C1E"/>
    <w:rPr>
      <w:rFonts w:ascii="Calibri" w:eastAsia="Calibri" w:hAnsi="Calibri" w:cs="Times New Roman"/>
    </w:rPr>
  </w:style>
  <w:style w:type="table" w:styleId="TableGrid">
    <w:name w:val="Table Grid"/>
    <w:basedOn w:val="TableNormal"/>
    <w:uiPriority w:val="39"/>
    <w:rsid w:val="00626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1517BD"/>
    <w:rPr>
      <w:rFonts w:ascii="Times New Roman" w:eastAsia="Times New Roman" w:hAnsi="Times New Roman" w:cs="Times New Roman"/>
      <w:b/>
      <w:bCs/>
      <w:sz w:val="27"/>
      <w:szCs w:val="27"/>
      <w:lang w:eastAsia="en-GB"/>
    </w:rPr>
  </w:style>
  <w:style w:type="character" w:customStyle="1" w:styleId="e24kjd">
    <w:name w:val="e24kjd"/>
    <w:basedOn w:val="DefaultParagraphFont"/>
    <w:rsid w:val="001517BD"/>
  </w:style>
  <w:style w:type="character" w:styleId="Hyperlink">
    <w:name w:val="Hyperlink"/>
    <w:basedOn w:val="DefaultParagraphFont"/>
    <w:uiPriority w:val="99"/>
    <w:unhideWhenUsed/>
    <w:rsid w:val="001517BD"/>
    <w:rPr>
      <w:color w:val="0000FF"/>
      <w:u w:val="single"/>
    </w:rPr>
  </w:style>
  <w:style w:type="paragraph" w:styleId="ListParagraph">
    <w:name w:val="List Paragraph"/>
    <w:basedOn w:val="Normal"/>
    <w:uiPriority w:val="34"/>
    <w:qFormat/>
    <w:rsid w:val="006833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3639284">
      <w:bodyDiv w:val="1"/>
      <w:marLeft w:val="0"/>
      <w:marRight w:val="0"/>
      <w:marTop w:val="0"/>
      <w:marBottom w:val="0"/>
      <w:divBdr>
        <w:top w:val="none" w:sz="0" w:space="0" w:color="auto"/>
        <w:left w:val="none" w:sz="0" w:space="0" w:color="auto"/>
        <w:bottom w:val="none" w:sz="0" w:space="0" w:color="auto"/>
        <w:right w:val="none" w:sz="0" w:space="0" w:color="auto"/>
      </w:divBdr>
      <w:divsChild>
        <w:div w:id="651374064">
          <w:marLeft w:val="0"/>
          <w:marRight w:val="0"/>
          <w:marTop w:val="0"/>
          <w:marBottom w:val="0"/>
          <w:divBdr>
            <w:top w:val="none" w:sz="0" w:space="0" w:color="auto"/>
            <w:left w:val="none" w:sz="0" w:space="0" w:color="auto"/>
            <w:bottom w:val="none" w:sz="0" w:space="0" w:color="auto"/>
            <w:right w:val="none" w:sz="0" w:space="0" w:color="auto"/>
          </w:divBdr>
        </w:div>
        <w:div w:id="1520967200">
          <w:marLeft w:val="0"/>
          <w:marRight w:val="0"/>
          <w:marTop w:val="0"/>
          <w:marBottom w:val="0"/>
          <w:divBdr>
            <w:top w:val="none" w:sz="0" w:space="0" w:color="auto"/>
            <w:left w:val="none" w:sz="0" w:space="0" w:color="auto"/>
            <w:bottom w:val="none" w:sz="0" w:space="0" w:color="auto"/>
            <w:right w:val="none" w:sz="0" w:space="0" w:color="auto"/>
          </w:divBdr>
          <w:divsChild>
            <w:div w:id="61926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48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udy.com"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youtube.com/watch?v=hiiEeMN7vbQ"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7</Pages>
  <Words>2461</Words>
  <Characters>14028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Hembrow,Darren swp4729</dc:creator>
  <cp:lastModifiedBy>Owner</cp:lastModifiedBy>
  <cp:revision>20</cp:revision>
  <dcterms:created xsi:type="dcterms:W3CDTF">2020-03-23T16:07:00Z</dcterms:created>
  <dcterms:modified xsi:type="dcterms:W3CDTF">2020-03-25T16:53:00Z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dff37ccb-a851-4c60-94f0-a0feca85a380</vt:lpwstr>
  </property>
  <property fmtid="{D5CDD505-2E9C-101B-9397-08002B2CF9AE}" pid="3" name="Classification">
    <vt:lpwstr>OFFICIAL</vt:lpwstr>
  </property>
  <property fmtid="{D5CDD505-2E9C-101B-9397-08002B2CF9AE}" pid="4" name="Visibility">
    <vt:lpwstr>NOT VISIBLE</vt:lpwstr>
  </property>
</Properties>
</file>