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FA3189" w14:textId="77777777" w:rsidR="006B61DD" w:rsidRDefault="006B61DD">
      <w:pPr>
        <w:pStyle w:val="BodyText"/>
        <w:ind w:left="853"/>
        <w:rPr>
          <w:sz w:val="20"/>
        </w:rPr>
      </w:pPr>
    </w:p>
    <w:p w14:paraId="724B1E92" w14:textId="77777777" w:rsidR="006B61DD" w:rsidRDefault="006B61DD">
      <w:pPr>
        <w:pStyle w:val="BodyText"/>
        <w:ind w:left="0"/>
        <w:rPr>
          <w:sz w:val="20"/>
        </w:rPr>
      </w:pPr>
    </w:p>
    <w:p w14:paraId="46E0C405" w14:textId="77777777" w:rsidR="006B61DD" w:rsidRDefault="006B61DD">
      <w:pPr>
        <w:pStyle w:val="BodyText"/>
        <w:spacing w:before="4"/>
        <w:ind w:left="0"/>
        <w:rPr>
          <w:sz w:val="23"/>
        </w:rPr>
      </w:pPr>
    </w:p>
    <w:p w14:paraId="43DD4DE8" w14:textId="77777777" w:rsidR="00A2493F" w:rsidRDefault="00A2493F">
      <w:pPr>
        <w:ind w:left="113" w:right="135"/>
        <w:jc w:val="center"/>
        <w:rPr>
          <w:b/>
          <w:sz w:val="28"/>
        </w:rPr>
      </w:pPr>
      <w:bookmarkStart w:id="0" w:name="LEVEL/_LEFEL_5"/>
      <w:bookmarkEnd w:id="0"/>
    </w:p>
    <w:p w14:paraId="27BCBD73" w14:textId="1C02A702" w:rsidR="006B61DD" w:rsidRDefault="00AD74B6">
      <w:pPr>
        <w:ind w:left="113" w:right="135"/>
        <w:jc w:val="center"/>
        <w:rPr>
          <w:b/>
          <w:sz w:val="28"/>
        </w:rPr>
      </w:pPr>
      <w:r>
        <w:rPr>
          <w:b/>
          <w:sz w:val="28"/>
        </w:rPr>
        <w:t xml:space="preserve"> BMHP5002</w:t>
      </w:r>
    </w:p>
    <w:p w14:paraId="0EBCB46E" w14:textId="77777777" w:rsidR="006B61DD" w:rsidRDefault="006B61DD">
      <w:pPr>
        <w:pStyle w:val="BodyText"/>
        <w:ind w:left="0"/>
        <w:rPr>
          <w:b/>
          <w:sz w:val="30"/>
        </w:rPr>
      </w:pPr>
    </w:p>
    <w:p w14:paraId="786296A8" w14:textId="77777777" w:rsidR="006B61DD" w:rsidRDefault="006B61DD">
      <w:pPr>
        <w:pStyle w:val="BodyText"/>
        <w:spacing w:before="4"/>
        <w:ind w:left="0"/>
        <w:rPr>
          <w:b/>
          <w:sz w:val="37"/>
        </w:rPr>
      </w:pPr>
    </w:p>
    <w:p w14:paraId="793A9BCC" w14:textId="77777777" w:rsidR="006B61DD" w:rsidRDefault="00AD74B6">
      <w:pPr>
        <w:ind w:left="113" w:right="133"/>
        <w:jc w:val="center"/>
        <w:rPr>
          <w:rFonts w:ascii="Arial"/>
          <w:b/>
          <w:sz w:val="24"/>
        </w:rPr>
      </w:pPr>
      <w:r>
        <w:rPr>
          <w:rFonts w:ascii="Arial"/>
          <w:b/>
          <w:sz w:val="24"/>
        </w:rPr>
        <w:t>Principles of Health and Social Care Practice.</w:t>
      </w:r>
    </w:p>
    <w:p w14:paraId="5877C92F" w14:textId="77777777" w:rsidR="006B61DD" w:rsidRDefault="006B61DD">
      <w:pPr>
        <w:pStyle w:val="BodyText"/>
        <w:ind w:left="0"/>
        <w:rPr>
          <w:rFonts w:ascii="Arial"/>
          <w:b/>
          <w:sz w:val="26"/>
        </w:rPr>
      </w:pPr>
    </w:p>
    <w:p w14:paraId="7D7B59F8" w14:textId="7D832A2B" w:rsidR="006B61DD" w:rsidRDefault="00AD74B6">
      <w:pPr>
        <w:ind w:left="113" w:right="133"/>
        <w:jc w:val="center"/>
        <w:rPr>
          <w:rFonts w:ascii="Arial"/>
          <w:b/>
          <w:sz w:val="24"/>
        </w:rPr>
      </w:pPr>
      <w:r>
        <w:rPr>
          <w:rFonts w:ascii="Arial"/>
          <w:b/>
          <w:sz w:val="24"/>
        </w:rPr>
        <w:t xml:space="preserve"> (Written Assessment</w:t>
      </w:r>
      <w:r w:rsidR="00A2493F">
        <w:rPr>
          <w:rFonts w:ascii="Arial"/>
          <w:b/>
          <w:sz w:val="24"/>
        </w:rPr>
        <w:t xml:space="preserve"> 2</w:t>
      </w:r>
      <w:r>
        <w:rPr>
          <w:rFonts w:ascii="Arial"/>
          <w:b/>
          <w:sz w:val="24"/>
        </w:rPr>
        <w:t>)</w:t>
      </w:r>
    </w:p>
    <w:p w14:paraId="00376BAB" w14:textId="77777777" w:rsidR="006B61DD" w:rsidRDefault="006B61DD">
      <w:pPr>
        <w:pStyle w:val="BodyText"/>
        <w:ind w:left="0"/>
        <w:rPr>
          <w:rFonts w:ascii="Arial"/>
          <w:b/>
          <w:sz w:val="26"/>
        </w:rPr>
      </w:pPr>
    </w:p>
    <w:p w14:paraId="692A3A3D" w14:textId="77777777" w:rsidR="006B61DD" w:rsidRDefault="006B61DD">
      <w:pPr>
        <w:pStyle w:val="BodyText"/>
        <w:ind w:left="0"/>
        <w:rPr>
          <w:rFonts w:ascii="Arial"/>
          <w:b/>
          <w:sz w:val="26"/>
        </w:rPr>
      </w:pPr>
    </w:p>
    <w:p w14:paraId="14091C11" w14:textId="77777777" w:rsidR="006B61DD" w:rsidRDefault="006B61DD">
      <w:pPr>
        <w:pStyle w:val="BodyText"/>
        <w:ind w:left="0"/>
        <w:rPr>
          <w:rFonts w:ascii="Arial"/>
          <w:b/>
          <w:sz w:val="26"/>
        </w:rPr>
      </w:pPr>
    </w:p>
    <w:p w14:paraId="3C867B3D" w14:textId="77777777" w:rsidR="006B61DD" w:rsidRDefault="006B61DD">
      <w:pPr>
        <w:pStyle w:val="BodyText"/>
        <w:ind w:left="0"/>
        <w:rPr>
          <w:rFonts w:ascii="Arial"/>
          <w:b/>
          <w:sz w:val="26"/>
        </w:rPr>
      </w:pPr>
    </w:p>
    <w:p w14:paraId="0E329C72" w14:textId="77777777" w:rsidR="006B61DD" w:rsidRDefault="006B61DD">
      <w:pPr>
        <w:pStyle w:val="BodyText"/>
        <w:ind w:left="0"/>
        <w:rPr>
          <w:rFonts w:ascii="Arial"/>
          <w:b/>
          <w:sz w:val="26"/>
        </w:rPr>
      </w:pPr>
    </w:p>
    <w:p w14:paraId="46A86741" w14:textId="77777777" w:rsidR="006B61DD" w:rsidRDefault="006B61DD">
      <w:pPr>
        <w:pStyle w:val="BodyText"/>
        <w:ind w:left="0"/>
        <w:rPr>
          <w:rFonts w:ascii="Arial"/>
          <w:b/>
          <w:sz w:val="26"/>
        </w:rPr>
      </w:pPr>
    </w:p>
    <w:p w14:paraId="458DF80A" w14:textId="77777777" w:rsidR="006B61DD" w:rsidRDefault="006B61DD">
      <w:pPr>
        <w:pStyle w:val="BodyText"/>
        <w:ind w:left="0"/>
        <w:rPr>
          <w:rFonts w:ascii="Arial"/>
          <w:b/>
          <w:sz w:val="26"/>
        </w:rPr>
      </w:pPr>
    </w:p>
    <w:p w14:paraId="5ACDAB24" w14:textId="77777777" w:rsidR="00A2493F" w:rsidRDefault="00AD74B6" w:rsidP="00A2493F">
      <w:pPr>
        <w:spacing w:before="222" w:line="448" w:lineRule="auto"/>
        <w:ind w:left="100" w:right="7766"/>
        <w:rPr>
          <w:rFonts w:ascii="Arial"/>
          <w:b/>
          <w:sz w:val="24"/>
        </w:rPr>
      </w:pPr>
      <w:r>
        <w:rPr>
          <w:rFonts w:ascii="Arial"/>
          <w:b/>
          <w:sz w:val="24"/>
        </w:rPr>
        <w:t xml:space="preserve">Student Name: </w:t>
      </w:r>
      <w:r w:rsidR="00A2493F">
        <w:rPr>
          <w:rFonts w:ascii="Arial"/>
          <w:b/>
          <w:sz w:val="24"/>
        </w:rPr>
        <w:t xml:space="preserve">Huminatu Helen Deen </w:t>
      </w:r>
    </w:p>
    <w:p w14:paraId="7ACB1DCC" w14:textId="2D8EAD84" w:rsidR="00A2493F" w:rsidRDefault="00AD74B6" w:rsidP="00A2493F">
      <w:pPr>
        <w:spacing w:before="222" w:line="448" w:lineRule="auto"/>
        <w:ind w:left="100" w:right="7766"/>
        <w:rPr>
          <w:rFonts w:ascii="Arial"/>
          <w:b/>
          <w:sz w:val="24"/>
        </w:rPr>
      </w:pPr>
      <w:r>
        <w:rPr>
          <w:rFonts w:ascii="Arial"/>
          <w:b/>
          <w:sz w:val="24"/>
        </w:rPr>
        <w:t>ID Number</w:t>
      </w:r>
      <w:r w:rsidR="00A2493F">
        <w:rPr>
          <w:rFonts w:ascii="Arial"/>
          <w:b/>
          <w:sz w:val="24"/>
        </w:rPr>
        <w:t>:</w:t>
      </w:r>
      <w:r w:rsidR="00A2493F" w:rsidRPr="00A2493F">
        <w:t xml:space="preserve"> </w:t>
      </w:r>
      <w:r w:rsidR="00A2493F" w:rsidRPr="00A2493F">
        <w:rPr>
          <w:rFonts w:ascii="Arial"/>
          <w:b/>
          <w:sz w:val="24"/>
        </w:rPr>
        <w:t>19058</w:t>
      </w:r>
      <w:r w:rsidR="00A2493F">
        <w:rPr>
          <w:rFonts w:ascii="Arial"/>
          <w:b/>
          <w:sz w:val="24"/>
        </w:rPr>
        <w:t>6</w:t>
      </w:r>
      <w:r w:rsidR="00A2493F" w:rsidRPr="00A2493F">
        <w:rPr>
          <w:rFonts w:ascii="Arial"/>
          <w:b/>
          <w:sz w:val="24"/>
        </w:rPr>
        <w:t>6</w:t>
      </w:r>
    </w:p>
    <w:p w14:paraId="2F7E7D8A" w14:textId="77777777" w:rsidR="00A2493F" w:rsidRDefault="00A2493F" w:rsidP="00A2493F">
      <w:pPr>
        <w:spacing w:before="222" w:line="448" w:lineRule="auto"/>
        <w:ind w:right="7766"/>
        <w:rPr>
          <w:rFonts w:ascii="Arial"/>
          <w:b/>
          <w:sz w:val="24"/>
        </w:rPr>
      </w:pPr>
    </w:p>
    <w:p w14:paraId="02749F27" w14:textId="1AED870B" w:rsidR="00A2493F" w:rsidRPr="00A2493F" w:rsidRDefault="00A2493F" w:rsidP="00A2493F">
      <w:pPr>
        <w:spacing w:before="222" w:line="448" w:lineRule="auto"/>
        <w:ind w:right="7766"/>
        <w:rPr>
          <w:rFonts w:ascii="Arial"/>
          <w:b/>
          <w:sz w:val="24"/>
        </w:rPr>
        <w:sectPr w:rsidR="00A2493F" w:rsidRPr="00A2493F">
          <w:footerReference w:type="default" r:id="rId6"/>
          <w:type w:val="continuous"/>
          <w:pgSz w:w="12240" w:h="15840"/>
          <w:pgMar w:top="1440" w:right="1320" w:bottom="1240" w:left="1340" w:header="720" w:footer="1054" w:gutter="0"/>
          <w:pgNumType w:start="1"/>
          <w:cols w:space="720"/>
        </w:sectPr>
      </w:pPr>
      <w:r>
        <w:rPr>
          <w:rFonts w:ascii="Arial"/>
          <w:b/>
          <w:sz w:val="24"/>
        </w:rPr>
        <w:t xml:space="preserve">Lecturer:  Magdalena </w:t>
      </w:r>
      <w:proofErr w:type="spellStart"/>
      <w:r>
        <w:rPr>
          <w:rFonts w:ascii="Arial"/>
          <w:b/>
          <w:sz w:val="24"/>
        </w:rPr>
        <w:t>Wronska</w:t>
      </w:r>
      <w:proofErr w:type="spellEnd"/>
    </w:p>
    <w:p w14:paraId="4F0A5BD5" w14:textId="77777777" w:rsidR="006B61DD" w:rsidRDefault="00AD74B6">
      <w:pPr>
        <w:pStyle w:val="Heading1"/>
        <w:spacing w:before="64"/>
      </w:pPr>
      <w:r>
        <w:lastRenderedPageBreak/>
        <w:t>Table of Contents</w:t>
      </w:r>
    </w:p>
    <w:sdt>
      <w:sdtPr>
        <w:id w:val="207682483"/>
        <w:docPartObj>
          <w:docPartGallery w:val="Table of Contents"/>
          <w:docPartUnique/>
        </w:docPartObj>
      </w:sdtPr>
      <w:sdtEndPr/>
      <w:sdtContent>
        <w:p w14:paraId="5B71CADA" w14:textId="77777777" w:rsidR="006B61DD" w:rsidRDefault="00AD74B6">
          <w:pPr>
            <w:pStyle w:val="TOC2"/>
            <w:tabs>
              <w:tab w:val="left" w:leader="dot" w:pos="9334"/>
            </w:tabs>
            <w:spacing w:before="160"/>
          </w:pPr>
          <w:hyperlink w:anchor="_bookmark0" w:history="1">
            <w:r>
              <w:t>Introduction</w:t>
            </w:r>
            <w:r>
              <w:tab/>
              <w:t>1</w:t>
            </w:r>
          </w:hyperlink>
        </w:p>
        <w:p w14:paraId="3780012F" w14:textId="77777777" w:rsidR="006B61DD" w:rsidRDefault="00AD74B6">
          <w:pPr>
            <w:pStyle w:val="TOC2"/>
            <w:tabs>
              <w:tab w:val="left" w:leader="dot" w:pos="9334"/>
            </w:tabs>
            <w:spacing w:before="135"/>
          </w:pPr>
          <w:hyperlink w:anchor="_bookmark1" w:history="1">
            <w:r>
              <w:t>Implementing Principles of Support in Health and</w:t>
            </w:r>
            <w:r>
              <w:rPr>
                <w:spacing w:val="-10"/>
              </w:rPr>
              <w:t xml:space="preserve"> </w:t>
            </w:r>
            <w:r>
              <w:t>Social</w:t>
            </w:r>
            <w:r>
              <w:rPr>
                <w:spacing w:val="-4"/>
              </w:rPr>
              <w:t xml:space="preserve"> </w:t>
            </w:r>
            <w:r>
              <w:t>Care</w:t>
            </w:r>
            <w:r>
              <w:tab/>
              <w:t>1</w:t>
            </w:r>
          </w:hyperlink>
        </w:p>
        <w:p w14:paraId="44BA48CF" w14:textId="77777777" w:rsidR="006B61DD" w:rsidRDefault="00AD74B6">
          <w:pPr>
            <w:pStyle w:val="TOC3"/>
            <w:tabs>
              <w:tab w:val="left" w:leader="dot" w:pos="9334"/>
            </w:tabs>
          </w:pPr>
          <w:hyperlink w:anchor="_bookmark2" w:history="1">
            <w:r>
              <w:t>Key Principles</w:t>
            </w:r>
            <w:r>
              <w:rPr>
                <w:spacing w:val="-3"/>
              </w:rPr>
              <w:t xml:space="preserve"> </w:t>
            </w:r>
            <w:r>
              <w:t>of</w:t>
            </w:r>
            <w:r>
              <w:rPr>
                <w:spacing w:val="-2"/>
              </w:rPr>
              <w:t xml:space="preserve"> </w:t>
            </w:r>
            <w:r>
              <w:t>Support</w:t>
            </w:r>
            <w:r>
              <w:tab/>
              <w:t>1</w:t>
            </w:r>
          </w:hyperlink>
        </w:p>
        <w:p w14:paraId="3987F3C8" w14:textId="77777777" w:rsidR="006B61DD" w:rsidRDefault="00AD74B6">
          <w:pPr>
            <w:pStyle w:val="TOC3"/>
            <w:tabs>
              <w:tab w:val="left" w:leader="dot" w:pos="9334"/>
            </w:tabs>
          </w:pPr>
          <w:hyperlink w:anchor="_bookmark3" w:history="1">
            <w:r>
              <w:t>Implementing the Principles</w:t>
            </w:r>
            <w:r>
              <w:rPr>
                <w:spacing w:val="-7"/>
              </w:rPr>
              <w:t xml:space="preserve"> </w:t>
            </w:r>
            <w:r>
              <w:t>in</w:t>
            </w:r>
            <w:r>
              <w:rPr>
                <w:spacing w:val="1"/>
              </w:rPr>
              <w:t xml:space="preserve"> </w:t>
            </w:r>
            <w:r>
              <w:t>Workplace</w:t>
            </w:r>
            <w:r>
              <w:tab/>
              <w:t>1</w:t>
            </w:r>
          </w:hyperlink>
        </w:p>
        <w:p w14:paraId="2FA01D8B" w14:textId="77777777" w:rsidR="006B61DD" w:rsidRDefault="00AD74B6">
          <w:pPr>
            <w:pStyle w:val="TOC2"/>
            <w:tabs>
              <w:tab w:val="left" w:leader="dot" w:pos="9334"/>
            </w:tabs>
            <w:spacing w:line="362" w:lineRule="auto"/>
            <w:ind w:right="123"/>
          </w:pPr>
          <w:hyperlink w:anchor="_bookmark5" w:history="1">
            <w:r>
              <w:t>Impl</w:t>
            </w:r>
            <w:r>
              <w:t>ementation of Legislation and Policies and their Impact on Health and Social Care</w:t>
            </w:r>
          </w:hyperlink>
          <w:r>
            <w:t xml:space="preserve"> </w:t>
          </w:r>
          <w:hyperlink w:anchor="_bookmark5" w:history="1">
            <w:proofErr w:type="spellStart"/>
            <w:r>
              <w:t>Organisational</w:t>
            </w:r>
            <w:proofErr w:type="spellEnd"/>
            <w:r>
              <w:t xml:space="preserve"> Policy</w:t>
            </w:r>
            <w:r>
              <w:rPr>
                <w:spacing w:val="-5"/>
              </w:rPr>
              <w:t xml:space="preserve"> </w:t>
            </w:r>
            <w:r>
              <w:t>and</w:t>
            </w:r>
            <w:r>
              <w:rPr>
                <w:spacing w:val="-3"/>
              </w:rPr>
              <w:t xml:space="preserve"> </w:t>
            </w:r>
            <w:r>
              <w:t>Practice</w:t>
            </w:r>
            <w:r>
              <w:tab/>
            </w:r>
            <w:r>
              <w:rPr>
                <w:spacing w:val="-17"/>
              </w:rPr>
              <w:t>3</w:t>
            </w:r>
          </w:hyperlink>
        </w:p>
        <w:p w14:paraId="2C9A27D4" w14:textId="77777777" w:rsidR="006B61DD" w:rsidRDefault="00AD74B6">
          <w:pPr>
            <w:pStyle w:val="TOC3"/>
            <w:tabs>
              <w:tab w:val="left" w:leader="dot" w:pos="9334"/>
            </w:tabs>
            <w:spacing w:before="0" w:line="268" w:lineRule="exact"/>
          </w:pPr>
          <w:hyperlink w:anchor="_bookmark6" w:history="1">
            <w:r>
              <w:t>Legislation and Policies in Health and Social</w:t>
            </w:r>
            <w:r>
              <w:rPr>
                <w:spacing w:val="-13"/>
              </w:rPr>
              <w:t xml:space="preserve"> </w:t>
            </w:r>
            <w:r>
              <w:t>Care</w:t>
            </w:r>
            <w:r>
              <w:rPr>
                <w:spacing w:val="-4"/>
              </w:rPr>
              <w:t xml:space="preserve"> </w:t>
            </w:r>
            <w:r>
              <w:t>Practice</w:t>
            </w:r>
            <w:r>
              <w:tab/>
              <w:t>3</w:t>
            </w:r>
          </w:hyperlink>
        </w:p>
        <w:p w14:paraId="30F6AAB0" w14:textId="77777777" w:rsidR="006B61DD" w:rsidRDefault="00AD74B6">
          <w:pPr>
            <w:pStyle w:val="TOC3"/>
            <w:tabs>
              <w:tab w:val="left" w:leader="dot" w:pos="9334"/>
            </w:tabs>
          </w:pPr>
          <w:hyperlink w:anchor="_bookmark8" w:history="1">
            <w:r>
              <w:t>Impact of Legislation and Policies on Health and Social</w:t>
            </w:r>
            <w:r>
              <w:rPr>
                <w:spacing w:val="-18"/>
              </w:rPr>
              <w:t xml:space="preserve"> </w:t>
            </w:r>
            <w:r>
              <w:t>Care</w:t>
            </w:r>
            <w:r>
              <w:rPr>
                <w:spacing w:val="-5"/>
              </w:rPr>
              <w:t xml:space="preserve"> </w:t>
            </w:r>
            <w:r>
              <w:t>Practice</w:t>
            </w:r>
            <w:r>
              <w:tab/>
              <w:t>4</w:t>
            </w:r>
          </w:hyperlink>
        </w:p>
        <w:p w14:paraId="01FEDE09" w14:textId="77777777" w:rsidR="006B61DD" w:rsidRDefault="00AD74B6">
          <w:pPr>
            <w:pStyle w:val="TOC2"/>
            <w:tabs>
              <w:tab w:val="left" w:leader="dot" w:pos="9334"/>
            </w:tabs>
          </w:pPr>
          <w:hyperlink w:anchor="_bookmark10" w:history="1">
            <w:r>
              <w:t>Theories that Underpin Health and Social</w:t>
            </w:r>
            <w:r>
              <w:rPr>
                <w:spacing w:val="-8"/>
              </w:rPr>
              <w:t xml:space="preserve"> </w:t>
            </w:r>
            <w:r>
              <w:t>Care</w:t>
            </w:r>
            <w:r>
              <w:rPr>
                <w:spacing w:val="-4"/>
              </w:rPr>
              <w:t xml:space="preserve"> </w:t>
            </w:r>
            <w:r>
              <w:t>Practice</w:t>
            </w:r>
            <w:r>
              <w:tab/>
              <w:t>5</w:t>
            </w:r>
          </w:hyperlink>
        </w:p>
        <w:p w14:paraId="2998A64F" w14:textId="77777777" w:rsidR="006B61DD" w:rsidRDefault="00AD74B6">
          <w:pPr>
            <w:pStyle w:val="TOC3"/>
            <w:tabs>
              <w:tab w:val="left" w:leader="dot" w:pos="9334"/>
            </w:tabs>
          </w:pPr>
          <w:hyperlink w:anchor="_bookmark11" w:history="1">
            <w:r>
              <w:t>Humanistic</w:t>
            </w:r>
            <w:r>
              <w:rPr>
                <w:spacing w:val="-1"/>
              </w:rPr>
              <w:t xml:space="preserve"> </w:t>
            </w:r>
            <w:r>
              <w:t>Theory</w:t>
            </w:r>
            <w:r>
              <w:tab/>
              <w:t>5</w:t>
            </w:r>
          </w:hyperlink>
        </w:p>
        <w:p w14:paraId="6030F087" w14:textId="77777777" w:rsidR="006B61DD" w:rsidRDefault="00AD74B6">
          <w:pPr>
            <w:pStyle w:val="TOC3"/>
            <w:tabs>
              <w:tab w:val="left" w:leader="dot" w:pos="9334"/>
            </w:tabs>
          </w:pPr>
          <w:hyperlink w:anchor="_bookmark12" w:history="1">
            <w:proofErr w:type="spellStart"/>
            <w:r>
              <w:t>Behaviourist</w:t>
            </w:r>
            <w:proofErr w:type="spellEnd"/>
            <w:r>
              <w:rPr>
                <w:spacing w:val="-1"/>
              </w:rPr>
              <w:t xml:space="preserve"> </w:t>
            </w:r>
            <w:r>
              <w:t>Theory</w:t>
            </w:r>
            <w:r>
              <w:tab/>
              <w:t>6</w:t>
            </w:r>
          </w:hyperlink>
        </w:p>
        <w:p w14:paraId="508854FE" w14:textId="77777777" w:rsidR="006B61DD" w:rsidRDefault="00AD74B6">
          <w:pPr>
            <w:pStyle w:val="TOC3"/>
            <w:tabs>
              <w:tab w:val="left" w:leader="dot" w:pos="9334"/>
            </w:tabs>
            <w:spacing w:before="134"/>
          </w:pPr>
          <w:hyperlink w:anchor="_bookmark14" w:history="1">
            <w:r>
              <w:t>Maslow’s</w:t>
            </w:r>
            <w:r>
              <w:rPr>
                <w:spacing w:val="-2"/>
              </w:rPr>
              <w:t xml:space="preserve"> </w:t>
            </w:r>
            <w:r>
              <w:t>Hierarchy</w:t>
            </w:r>
            <w:r>
              <w:tab/>
              <w:t>6</w:t>
            </w:r>
          </w:hyperlink>
        </w:p>
        <w:p w14:paraId="193167F9" w14:textId="77777777" w:rsidR="006B61DD" w:rsidRDefault="00AD74B6">
          <w:pPr>
            <w:pStyle w:val="TOC2"/>
            <w:tabs>
              <w:tab w:val="left" w:leader="dot" w:pos="9334"/>
            </w:tabs>
          </w:pPr>
          <w:hyperlink w:anchor="_bookmark15" w:history="1">
            <w:r>
              <w:t>Conclusion</w:t>
            </w:r>
            <w:r>
              <w:tab/>
              <w:t>7</w:t>
            </w:r>
          </w:hyperlink>
        </w:p>
        <w:p w14:paraId="176E6AD1" w14:textId="77777777" w:rsidR="006B61DD" w:rsidRDefault="00AD74B6">
          <w:pPr>
            <w:pStyle w:val="TOC2"/>
            <w:tabs>
              <w:tab w:val="left" w:leader="dot" w:pos="9334"/>
            </w:tabs>
            <w:spacing w:before="140"/>
          </w:pPr>
          <w:hyperlink w:anchor="_bookmark16" w:history="1">
            <w:r>
              <w:t>References</w:t>
            </w:r>
            <w:r>
              <w:tab/>
              <w:t>8</w:t>
            </w:r>
          </w:hyperlink>
        </w:p>
        <w:p w14:paraId="02047F9D" w14:textId="77777777" w:rsidR="006B61DD" w:rsidRDefault="00AD74B6">
          <w:pPr>
            <w:pStyle w:val="TOC1"/>
          </w:pPr>
          <w:r>
            <w:t>List of Figures</w:t>
          </w:r>
        </w:p>
        <w:p w14:paraId="01A0598B" w14:textId="77777777" w:rsidR="006B61DD" w:rsidRDefault="00AD74B6">
          <w:pPr>
            <w:pStyle w:val="TOC2"/>
            <w:tabs>
              <w:tab w:val="left" w:leader="dot" w:pos="9334"/>
            </w:tabs>
            <w:spacing w:before="161"/>
          </w:pPr>
          <w:hyperlink w:anchor="_bookmark4" w:history="1">
            <w:r>
              <w:t>Figure 1: Principles of Support in Health and</w:t>
            </w:r>
            <w:r>
              <w:rPr>
                <w:spacing w:val="-15"/>
              </w:rPr>
              <w:t xml:space="preserve"> </w:t>
            </w:r>
            <w:r>
              <w:t>Social</w:t>
            </w:r>
            <w:r>
              <w:rPr>
                <w:spacing w:val="1"/>
              </w:rPr>
              <w:t xml:space="preserve"> </w:t>
            </w:r>
            <w:r>
              <w:t>Care</w:t>
            </w:r>
            <w:r>
              <w:tab/>
              <w:t>2</w:t>
            </w:r>
          </w:hyperlink>
        </w:p>
        <w:p w14:paraId="7F97E31D" w14:textId="77777777" w:rsidR="006B61DD" w:rsidRDefault="00AD74B6">
          <w:pPr>
            <w:pStyle w:val="TOC2"/>
            <w:tabs>
              <w:tab w:val="left" w:leader="dot" w:pos="9334"/>
            </w:tabs>
          </w:pPr>
          <w:hyperlink w:anchor="_bookmark7" w:history="1">
            <w:r>
              <w:t>Figure 2: Legislations in Social and Health</w:t>
            </w:r>
            <w:r>
              <w:rPr>
                <w:spacing w:val="-12"/>
              </w:rPr>
              <w:t xml:space="preserve"> </w:t>
            </w:r>
            <w:r>
              <w:t>Care</w:t>
            </w:r>
            <w:r>
              <w:rPr>
                <w:spacing w:val="-3"/>
              </w:rPr>
              <w:t xml:space="preserve"> </w:t>
            </w:r>
            <w:r>
              <w:t>Setting</w:t>
            </w:r>
            <w:r>
              <w:tab/>
              <w:t>3</w:t>
            </w:r>
          </w:hyperlink>
        </w:p>
        <w:p w14:paraId="00F0DA87" w14:textId="77777777" w:rsidR="006B61DD" w:rsidRDefault="00AD74B6">
          <w:pPr>
            <w:pStyle w:val="TOC2"/>
            <w:tabs>
              <w:tab w:val="left" w:leader="dot" w:pos="9334"/>
            </w:tabs>
          </w:pPr>
          <w:hyperlink w:anchor="_bookmark9" w:history="1">
            <w:r>
              <w:t>Figure 3: Funding in</w:t>
            </w:r>
            <w:r>
              <w:rPr>
                <w:spacing w:val="-7"/>
              </w:rPr>
              <w:t xml:space="preserve"> </w:t>
            </w:r>
            <w:r>
              <w:t>Social</w:t>
            </w:r>
            <w:r>
              <w:rPr>
                <w:spacing w:val="-2"/>
              </w:rPr>
              <w:t xml:space="preserve"> </w:t>
            </w:r>
            <w:r>
              <w:t>Care</w:t>
            </w:r>
            <w:r>
              <w:tab/>
              <w:t>5</w:t>
            </w:r>
          </w:hyperlink>
        </w:p>
        <w:p w14:paraId="32FC0B3D" w14:textId="77777777" w:rsidR="006B61DD" w:rsidRDefault="00AD74B6">
          <w:pPr>
            <w:pStyle w:val="TOC2"/>
            <w:tabs>
              <w:tab w:val="left" w:leader="dot" w:pos="9334"/>
            </w:tabs>
            <w:spacing w:before="134"/>
          </w:pPr>
          <w:hyperlink w:anchor="_bookmark13" w:history="1">
            <w:r>
              <w:t>Figure 4: C</w:t>
            </w:r>
            <w:r>
              <w:t>essation of Smoking due</w:t>
            </w:r>
            <w:r>
              <w:rPr>
                <w:spacing w:val="-12"/>
              </w:rPr>
              <w:t xml:space="preserve"> </w:t>
            </w:r>
            <w:r>
              <w:t>to</w:t>
            </w:r>
            <w:r>
              <w:rPr>
                <w:spacing w:val="-1"/>
              </w:rPr>
              <w:t xml:space="preserve"> </w:t>
            </w:r>
            <w:r>
              <w:t>Support</w:t>
            </w:r>
            <w:r>
              <w:tab/>
              <w:t>6</w:t>
            </w:r>
          </w:hyperlink>
        </w:p>
      </w:sdtContent>
    </w:sdt>
    <w:p w14:paraId="0A4804B9" w14:textId="77777777" w:rsidR="006B61DD" w:rsidRDefault="006B61DD">
      <w:pPr>
        <w:sectPr w:rsidR="006B61DD">
          <w:pgSz w:w="12240" w:h="15840"/>
          <w:pgMar w:top="1380" w:right="1320" w:bottom="1240" w:left="1340" w:header="0" w:footer="1054" w:gutter="0"/>
          <w:cols w:space="720"/>
        </w:sectPr>
      </w:pPr>
    </w:p>
    <w:p w14:paraId="07E9D8DB" w14:textId="77777777" w:rsidR="006B61DD" w:rsidRDefault="00AD74B6">
      <w:pPr>
        <w:pStyle w:val="Heading1"/>
        <w:spacing w:before="64"/>
      </w:pPr>
      <w:bookmarkStart w:id="1" w:name="Introduction"/>
      <w:bookmarkStart w:id="2" w:name="_bookmark0"/>
      <w:bookmarkEnd w:id="1"/>
      <w:bookmarkEnd w:id="2"/>
      <w:r>
        <w:lastRenderedPageBreak/>
        <w:t>Introduction</w:t>
      </w:r>
    </w:p>
    <w:p w14:paraId="313108C3" w14:textId="77777777" w:rsidR="006B61DD" w:rsidRDefault="00AD74B6">
      <w:pPr>
        <w:pStyle w:val="BodyText"/>
        <w:spacing w:before="160" w:line="360" w:lineRule="auto"/>
        <w:ind w:right="118"/>
        <w:jc w:val="both"/>
      </w:pPr>
      <w:r>
        <w:t>Social and Health care service is being defined by the term health care which is the maintenance of health and other social services for people with injury or other mobility and disability. People who are suffering from diseases and other injury need healt</w:t>
      </w:r>
      <w:r>
        <w:t xml:space="preserve">h care services and hospital, care homes and health </w:t>
      </w:r>
      <w:proofErr w:type="spellStart"/>
      <w:r>
        <w:t>organisations</w:t>
      </w:r>
      <w:proofErr w:type="spellEnd"/>
      <w:r>
        <w:t xml:space="preserve"> are providing support to them while following ethical guidelines and several legislations and policies (Barker, 2014). This writing will focus on the principles of support and how they are b</w:t>
      </w:r>
      <w:r>
        <w:t>eing implemented by the health and social care providers followed by a critical discussion on the impact of legislation and policies in the field of health and social care. This writing will also discuss the theories that underpin health and social care pr</w:t>
      </w:r>
      <w:r>
        <w:t>actice.</w:t>
      </w:r>
    </w:p>
    <w:p w14:paraId="4129EFB4" w14:textId="77777777" w:rsidR="006B61DD" w:rsidRDefault="00AD74B6">
      <w:pPr>
        <w:pStyle w:val="Heading1"/>
        <w:jc w:val="both"/>
      </w:pPr>
      <w:bookmarkStart w:id="3" w:name="Implementing_Principles_of_Support_in_He"/>
      <w:bookmarkStart w:id="4" w:name="_bookmark1"/>
      <w:bookmarkEnd w:id="3"/>
      <w:bookmarkEnd w:id="4"/>
      <w:r>
        <w:t>Implementing Principles of Support in Health and Social Care</w:t>
      </w:r>
    </w:p>
    <w:p w14:paraId="00DD99D5" w14:textId="77777777" w:rsidR="006B61DD" w:rsidRDefault="00AD74B6">
      <w:pPr>
        <w:pStyle w:val="Heading2"/>
        <w:spacing w:before="162"/>
      </w:pPr>
      <w:bookmarkStart w:id="5" w:name="Key_Principles_of_Support"/>
      <w:bookmarkStart w:id="6" w:name="_bookmark2"/>
      <w:bookmarkEnd w:id="5"/>
      <w:bookmarkEnd w:id="6"/>
      <w:r>
        <w:t>Key Principles of Support</w:t>
      </w:r>
    </w:p>
    <w:p w14:paraId="50633C79" w14:textId="77777777" w:rsidR="006B61DD" w:rsidRDefault="00AD74B6">
      <w:pPr>
        <w:pStyle w:val="BodyText"/>
        <w:spacing w:before="145" w:line="360" w:lineRule="auto"/>
        <w:ind w:right="118"/>
        <w:jc w:val="both"/>
      </w:pPr>
      <w:r>
        <w:t xml:space="preserve">The principle is the rules and guidelines of morality that direct </w:t>
      </w:r>
      <w:proofErr w:type="spellStart"/>
      <w:r>
        <w:t>behaviour</w:t>
      </w:r>
      <w:proofErr w:type="spellEnd"/>
      <w:r>
        <w:t xml:space="preserve"> and sometimes the term principle often </w:t>
      </w:r>
      <w:proofErr w:type="gramStart"/>
      <w:r>
        <w:t>get</w:t>
      </w:r>
      <w:proofErr w:type="gramEnd"/>
      <w:r>
        <w:t xml:space="preserve"> associated with legislations and moral law</w:t>
      </w:r>
      <w:r>
        <w:t xml:space="preserve">. The basic principle of the social and health care field is that every person deserves an equal standard of treatment along with respect and that too without any judgement for their ethnicity or belief. The health care </w:t>
      </w:r>
      <w:proofErr w:type="spellStart"/>
      <w:r>
        <w:t>organisations</w:t>
      </w:r>
      <w:proofErr w:type="spellEnd"/>
      <w:r>
        <w:t xml:space="preserve"> are bound to offer the</w:t>
      </w:r>
      <w:r>
        <w:t xml:space="preserve"> most standard care and support to their clients. In this case, principles of support are the significant factors that guarantee the effectiveness in health and social care support delivery (</w:t>
      </w:r>
      <w:proofErr w:type="spellStart"/>
      <w:r>
        <w:t>McClimens</w:t>
      </w:r>
      <w:proofErr w:type="spellEnd"/>
      <w:r>
        <w:t>, Bosworth and Nutting, 2012). Some Key Principles of su</w:t>
      </w:r>
      <w:r>
        <w:t xml:space="preserve">pport to </w:t>
      </w:r>
      <w:proofErr w:type="gramStart"/>
      <w:r>
        <w:t>look into</w:t>
      </w:r>
      <w:proofErr w:type="gramEnd"/>
      <w:r>
        <w:t xml:space="preserve"> the health care sector are respect, dignity, privacy, independence etc. </w:t>
      </w:r>
      <w:r>
        <w:rPr>
          <w:spacing w:val="2"/>
        </w:rPr>
        <w:t xml:space="preserve">Co- </w:t>
      </w:r>
      <w:r>
        <w:t>ordination is a major part of Social Support and it often works as an integral matter behind the success of psychotherapy. Having a greater communication relatio</w:t>
      </w:r>
      <w:r>
        <w:t>nship with the service providers makes a massive and effective change in the recovery</w:t>
      </w:r>
      <w:r>
        <w:rPr>
          <w:spacing w:val="-4"/>
        </w:rPr>
        <w:t xml:space="preserve"> </w:t>
      </w:r>
      <w:r>
        <w:t>situation.</w:t>
      </w:r>
    </w:p>
    <w:p w14:paraId="0A13BB5D" w14:textId="77777777" w:rsidR="006B61DD" w:rsidRDefault="00AD74B6">
      <w:pPr>
        <w:pStyle w:val="Heading2"/>
        <w:spacing w:before="4"/>
      </w:pPr>
      <w:bookmarkStart w:id="7" w:name="Implementing_the_Principles_in_the_Workp"/>
      <w:bookmarkStart w:id="8" w:name="_bookmark3"/>
      <w:bookmarkEnd w:id="7"/>
      <w:bookmarkEnd w:id="8"/>
      <w:r>
        <w:t>Implementing the Principles in the Workplace</w:t>
      </w:r>
    </w:p>
    <w:p w14:paraId="32078FB7" w14:textId="77777777" w:rsidR="006B61DD" w:rsidRDefault="00AD74B6">
      <w:pPr>
        <w:pStyle w:val="BodyText"/>
        <w:spacing w:before="150" w:line="360" w:lineRule="auto"/>
        <w:ind w:right="122"/>
        <w:jc w:val="both"/>
      </w:pPr>
      <w:r>
        <w:t>It is a basic expectation of clients that person associated with health and social care will show respect to the c</w:t>
      </w:r>
      <w:r>
        <w:t xml:space="preserve">lients they are providing services because the </w:t>
      </w:r>
      <w:proofErr w:type="spellStart"/>
      <w:r>
        <w:t>behaviour</w:t>
      </w:r>
      <w:proofErr w:type="spellEnd"/>
      <w:r>
        <w:t xml:space="preserve"> and acts of the health and social workers affect the clients and it helps the clients to improve their perception about the health and social care sector. It also improves the self-esteem and gives a</w:t>
      </w:r>
      <w:r>
        <w:t xml:space="preserve"> massive boost in the confidence of the clients which is essential while recovering from a disability. Respect towards each other improves the client-</w:t>
      </w:r>
      <w:proofErr w:type="spellStart"/>
      <w:r>
        <w:t>carer</w:t>
      </w:r>
      <w:proofErr w:type="spellEnd"/>
      <w:r>
        <w:t xml:space="preserve"> relationship.</w:t>
      </w:r>
    </w:p>
    <w:p w14:paraId="67212A68" w14:textId="77777777" w:rsidR="006B61DD" w:rsidRDefault="006B61DD">
      <w:pPr>
        <w:spacing w:line="360" w:lineRule="auto"/>
        <w:jc w:val="both"/>
        <w:sectPr w:rsidR="006B61DD">
          <w:footerReference w:type="default" r:id="rId7"/>
          <w:pgSz w:w="12240" w:h="15840"/>
          <w:pgMar w:top="1380" w:right="1320" w:bottom="1240" w:left="1340" w:header="0" w:footer="1054" w:gutter="0"/>
          <w:pgNumType w:start="1"/>
          <w:cols w:space="720"/>
        </w:sectPr>
      </w:pPr>
    </w:p>
    <w:p w14:paraId="7E64CA31" w14:textId="77777777" w:rsidR="006B61DD" w:rsidRDefault="006B61DD">
      <w:pPr>
        <w:pStyle w:val="BodyText"/>
        <w:ind w:left="0"/>
        <w:rPr>
          <w:sz w:val="20"/>
        </w:rPr>
      </w:pPr>
    </w:p>
    <w:p w14:paraId="7BADC803" w14:textId="77777777" w:rsidR="006B61DD" w:rsidRDefault="006B61DD">
      <w:pPr>
        <w:pStyle w:val="BodyText"/>
        <w:spacing w:before="5"/>
        <w:ind w:left="0"/>
        <w:rPr>
          <w:sz w:val="10"/>
        </w:rPr>
      </w:pPr>
    </w:p>
    <w:p w14:paraId="54DF1200" w14:textId="77777777" w:rsidR="006B61DD" w:rsidRDefault="00AD74B6">
      <w:pPr>
        <w:pStyle w:val="BodyText"/>
        <w:ind w:left="217"/>
        <w:rPr>
          <w:sz w:val="20"/>
        </w:rPr>
      </w:pPr>
      <w:r>
        <w:rPr>
          <w:sz w:val="20"/>
        </w:rPr>
      </w:r>
      <w:r>
        <w:rPr>
          <w:sz w:val="20"/>
        </w:rPr>
        <w:pict w14:anchorId="4776D808">
          <v:group id="_x0000_s1037" style="width:455.95pt;height:50.35pt;mso-position-horizontal-relative:char;mso-position-vertical-relative:line" coordsize="9119,10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51" type="#_x0000_t75" style="position:absolute;top:132;width:9119;height:794">
              <v:imagedata r:id="rId8" o:title=""/>
            </v:shape>
            <v:shape id="_x0000_s1050" style="position:absolute;left:32;top:134;width:9048;height:726" coordorigin="32,134" coordsize="9048,726" path="m8717,134r,182l32,316,214,497,32,679r8685,l8717,860,9080,497,8717,134xe" fillcolor="#d0e2ea" stroked="f">
              <v:path arrowok="t"/>
            </v:shape>
            <v:shape id="_x0000_s1049" type="#_x0000_t75" style="position:absolute;left:452;top:364;width:333;height:328">
              <v:imagedata r:id="rId9" o:title=""/>
            </v:shape>
            <v:shape id="_x0000_s1048" type="#_x0000_t75" style="position:absolute;left:1682;top:364;width:328;height:328">
              <v:imagedata r:id="rId10" o:title=""/>
            </v:shape>
            <v:shape id="_x0000_s1047" type="#_x0000_t75" style="position:absolute;left:3107;top:364;width:328;height:328">
              <v:imagedata r:id="rId11" o:title=""/>
            </v:shape>
            <v:shape id="_x0000_s1046" type="#_x0000_t75" style="position:absolute;left:4532;top:364;width:328;height:328">
              <v:imagedata r:id="rId12" o:title=""/>
            </v:shape>
            <v:shape id="_x0000_s1045" type="#_x0000_t75" style="position:absolute;left:5757;top:364;width:328;height:328">
              <v:imagedata r:id="rId13" o:title=""/>
            </v:shape>
            <v:shape id="_x0000_s1044" type="#_x0000_t75" style="position:absolute;left:7202;top:364;width:328;height:328">
              <v:imagedata r:id="rId14" o:title=""/>
            </v:shape>
            <v:shapetype id="_x0000_t202" coordsize="21600,21600" o:spt="202" path="m,l,21600r21600,l21600,xe">
              <v:stroke joinstyle="miter"/>
              <v:path gradientshapeok="t" o:connecttype="rect"/>
            </v:shapetype>
            <v:shape id="_x0000_s1043" type="#_x0000_t202" style="position:absolute;left:295;width:674;height:200" filled="f" stroked="f">
              <v:textbox inset="0,0,0,0">
                <w:txbxContent>
                  <w:p w14:paraId="67A110CA" w14:textId="77777777" w:rsidR="006B61DD" w:rsidRDefault="00AD74B6">
                    <w:pPr>
                      <w:spacing w:line="200" w:lineRule="exact"/>
                      <w:rPr>
                        <w:rFonts w:ascii="Calibri"/>
                        <w:b/>
                        <w:sz w:val="20"/>
                      </w:rPr>
                    </w:pPr>
                    <w:r>
                      <w:rPr>
                        <w:rFonts w:ascii="Calibri"/>
                        <w:b/>
                        <w:sz w:val="20"/>
                      </w:rPr>
                      <w:t>Respect</w:t>
                    </w:r>
                  </w:p>
                </w:txbxContent>
              </v:textbox>
            </v:shape>
            <v:shape id="_x0000_s1042" type="#_x0000_t202" style="position:absolute;left:2686;width:1191;height:200" filled="f" stroked="f">
              <v:textbox inset="0,0,0,0">
                <w:txbxContent>
                  <w:p w14:paraId="1C171066" w14:textId="77777777" w:rsidR="006B61DD" w:rsidRDefault="00AD74B6">
                    <w:pPr>
                      <w:spacing w:line="200" w:lineRule="exact"/>
                      <w:rPr>
                        <w:rFonts w:ascii="Calibri"/>
                        <w:b/>
                        <w:sz w:val="20"/>
                      </w:rPr>
                    </w:pPr>
                    <w:r>
                      <w:rPr>
                        <w:rFonts w:ascii="Calibri"/>
                        <w:b/>
                        <w:sz w:val="20"/>
                      </w:rPr>
                      <w:t>Independence</w:t>
                    </w:r>
                  </w:p>
                </w:txbxContent>
              </v:textbox>
            </v:shape>
            <v:shape id="_x0000_s1041" type="#_x0000_t202" style="position:absolute;left:5625;width:620;height:200" filled="f" stroked="f">
              <v:textbox inset="0,0,0,0">
                <w:txbxContent>
                  <w:p w14:paraId="247F0276" w14:textId="77777777" w:rsidR="006B61DD" w:rsidRDefault="00AD74B6">
                    <w:pPr>
                      <w:spacing w:line="200" w:lineRule="exact"/>
                      <w:rPr>
                        <w:rFonts w:ascii="Calibri"/>
                        <w:b/>
                        <w:sz w:val="20"/>
                      </w:rPr>
                    </w:pPr>
                    <w:r>
                      <w:rPr>
                        <w:rFonts w:ascii="Calibri"/>
                        <w:b/>
                        <w:sz w:val="20"/>
                      </w:rPr>
                      <w:t>Privacy</w:t>
                    </w:r>
                  </w:p>
                </w:txbxContent>
              </v:textbox>
            </v:shape>
            <v:shape id="_x0000_s1040" type="#_x0000_t202" style="position:absolute;left:1551;top:807;width:609;height:200" filled="f" stroked="f">
              <v:textbox inset="0,0,0,0">
                <w:txbxContent>
                  <w:p w14:paraId="67379035" w14:textId="77777777" w:rsidR="006B61DD" w:rsidRDefault="00AD74B6">
                    <w:pPr>
                      <w:spacing w:line="200" w:lineRule="exact"/>
                      <w:rPr>
                        <w:rFonts w:ascii="Calibri"/>
                        <w:b/>
                        <w:sz w:val="20"/>
                      </w:rPr>
                    </w:pPr>
                    <w:r>
                      <w:rPr>
                        <w:rFonts w:ascii="Calibri"/>
                        <w:b/>
                        <w:sz w:val="20"/>
                      </w:rPr>
                      <w:t>Dignity</w:t>
                    </w:r>
                  </w:p>
                </w:txbxContent>
              </v:textbox>
            </v:shape>
            <v:shape id="_x0000_s1039" type="#_x0000_t202" style="position:absolute;left:4424;top:807;width:576;height:200" filled="f" stroked="f">
              <v:textbox inset="0,0,0,0">
                <w:txbxContent>
                  <w:p w14:paraId="0D3959A3" w14:textId="77777777" w:rsidR="006B61DD" w:rsidRDefault="00AD74B6">
                    <w:pPr>
                      <w:spacing w:line="200" w:lineRule="exact"/>
                      <w:rPr>
                        <w:rFonts w:ascii="Calibri"/>
                        <w:b/>
                        <w:sz w:val="20"/>
                      </w:rPr>
                    </w:pPr>
                    <w:r>
                      <w:rPr>
                        <w:rFonts w:ascii="Calibri"/>
                        <w:b/>
                        <w:sz w:val="20"/>
                      </w:rPr>
                      <w:t>Choice</w:t>
                    </w:r>
                  </w:p>
                </w:txbxContent>
              </v:textbox>
            </v:shape>
            <v:shape id="_x0000_s1038" type="#_x0000_t202" style="position:absolute;left:6851;top:807;width:1053;height:200" filled="f" stroked="f">
              <v:textbox inset="0,0,0,0">
                <w:txbxContent>
                  <w:p w14:paraId="1A4AF709" w14:textId="77777777" w:rsidR="006B61DD" w:rsidRDefault="00AD74B6">
                    <w:pPr>
                      <w:spacing w:line="200" w:lineRule="exact"/>
                      <w:rPr>
                        <w:rFonts w:ascii="Calibri"/>
                        <w:b/>
                        <w:sz w:val="20"/>
                      </w:rPr>
                    </w:pPr>
                    <w:r>
                      <w:rPr>
                        <w:rFonts w:ascii="Calibri"/>
                        <w:b/>
                        <w:sz w:val="20"/>
                      </w:rPr>
                      <w:t>Individuality</w:t>
                    </w:r>
                  </w:p>
                </w:txbxContent>
              </v:textbox>
            </v:shape>
            <w10:anchorlock/>
          </v:group>
        </w:pict>
      </w:r>
    </w:p>
    <w:p w14:paraId="0CC26E08" w14:textId="77777777" w:rsidR="006B61DD" w:rsidRDefault="006B61DD">
      <w:pPr>
        <w:pStyle w:val="BodyText"/>
        <w:ind w:left="0"/>
        <w:rPr>
          <w:sz w:val="20"/>
        </w:rPr>
      </w:pPr>
    </w:p>
    <w:p w14:paraId="1A03EF31" w14:textId="77777777" w:rsidR="006B61DD" w:rsidRDefault="006B61DD">
      <w:pPr>
        <w:pStyle w:val="BodyText"/>
        <w:spacing w:before="4"/>
        <w:ind w:left="0"/>
        <w:rPr>
          <w:sz w:val="23"/>
        </w:rPr>
      </w:pPr>
    </w:p>
    <w:p w14:paraId="23FBECD1" w14:textId="77777777" w:rsidR="006B61DD" w:rsidRDefault="00AD74B6">
      <w:pPr>
        <w:spacing w:before="1"/>
        <w:ind w:left="3327" w:right="2404" w:hanging="946"/>
        <w:jc w:val="both"/>
        <w:rPr>
          <w:b/>
          <w:i/>
          <w:sz w:val="20"/>
        </w:rPr>
      </w:pPr>
      <w:bookmarkStart w:id="9" w:name="_bookmark4"/>
      <w:bookmarkEnd w:id="9"/>
      <w:r>
        <w:rPr>
          <w:b/>
          <w:i/>
          <w:sz w:val="20"/>
        </w:rPr>
        <w:t>Figure 1: Principles of Support in Health and Social</w:t>
      </w:r>
      <w:r>
        <w:rPr>
          <w:b/>
          <w:i/>
          <w:spacing w:val="-14"/>
          <w:sz w:val="20"/>
        </w:rPr>
        <w:t xml:space="preserve"> </w:t>
      </w:r>
      <w:r>
        <w:rPr>
          <w:b/>
          <w:i/>
          <w:sz w:val="20"/>
        </w:rPr>
        <w:t>Care Source: (Howells and Neary, 2012)</w:t>
      </w:r>
    </w:p>
    <w:p w14:paraId="12B8C261" w14:textId="77777777" w:rsidR="006B61DD" w:rsidRDefault="00AD74B6">
      <w:pPr>
        <w:pStyle w:val="BodyText"/>
        <w:spacing w:before="3" w:line="360" w:lineRule="auto"/>
        <w:ind w:right="116"/>
        <w:jc w:val="both"/>
      </w:pPr>
      <w:r>
        <w:t xml:space="preserve">Every service </w:t>
      </w:r>
      <w:proofErr w:type="gramStart"/>
      <w:r>
        <w:t>providers</w:t>
      </w:r>
      <w:proofErr w:type="gramEnd"/>
      <w:r>
        <w:t xml:space="preserve"> are more con</w:t>
      </w:r>
      <w:r>
        <w:t>cern about their clients’ wellbeing than their own even though they have conditions and rights just like any other people. That is why service providers too should be treating with care and dignity. The principle of dignity provides the safety condition fo</w:t>
      </w:r>
      <w:r>
        <w:t xml:space="preserve">r the service providers that nevertheless the conditions; they should always be treated </w:t>
      </w:r>
      <w:proofErr w:type="spellStart"/>
      <w:r>
        <w:t>humanly</w:t>
      </w:r>
      <w:proofErr w:type="spellEnd"/>
      <w:r>
        <w:t>. In health and social care field, a major portion of the health and social service users have the risk of being the subject of other peoples' decision. The prin</w:t>
      </w:r>
      <w:r>
        <w:t>ciple of independence ensures the service users that the healthcare practitioner or any person who is associated with the health and social care field should never impose any decision upon the service users. The service providers should include the service</w:t>
      </w:r>
      <w:r>
        <w:t xml:space="preserve"> user into decision-making situation and empower them to decide by their own which will boost the confidence level of the service users to take the control of their own life while guiding them into the path of recovery and wellbeing. The principle of choic</w:t>
      </w:r>
      <w:r>
        <w:t xml:space="preserve">e imposes the idea of preference. While choosing the care plan, the clients have the most control and their choices must need to be </w:t>
      </w:r>
      <w:proofErr w:type="gramStart"/>
      <w:r>
        <w:t>taken into account</w:t>
      </w:r>
      <w:proofErr w:type="gramEnd"/>
      <w:r>
        <w:t xml:space="preserve"> when the service providers make the planning of the care. The choices of the service users are important </w:t>
      </w:r>
      <w:r>
        <w:t>and should always be treated with respect while providing the services as much as possible according to their choice. Privacy and confidentiality are the key prospects of health and social care service. Every human being needs proper support for privacy. H</w:t>
      </w:r>
      <w:r>
        <w:t>ealth care service providers should be careful about the privacy of the clients and they need to maintain the confidentiality clause strictly. Service users should be given enough space and time to conduct a normal life while the service providers are prov</w:t>
      </w:r>
      <w:r>
        <w:t>iding care and support to them (</w:t>
      </w:r>
      <w:proofErr w:type="spellStart"/>
      <w:r>
        <w:t>Hurtup</w:t>
      </w:r>
      <w:proofErr w:type="spellEnd"/>
      <w:r>
        <w:t xml:space="preserve"> and Rubin, 2015). As every individual is unique, health and social worker s are supposed to require the admiration towards this uniqueness of human being. They should understand the uniqueness of characteristics among</w:t>
      </w:r>
      <w:r>
        <w:t xml:space="preserve"> human being and they need to provide their services according to the service users likes, dislikes, </w:t>
      </w:r>
      <w:proofErr w:type="gramStart"/>
      <w:r>
        <w:t>strength</w:t>
      </w:r>
      <w:proofErr w:type="gramEnd"/>
      <w:r>
        <w:t xml:space="preserve"> and weakness by showing respect to the preference of clients. But the client also should keep an eye on their </w:t>
      </w:r>
      <w:proofErr w:type="spellStart"/>
      <w:r>
        <w:t>behaviour</w:t>
      </w:r>
      <w:proofErr w:type="spellEnd"/>
      <w:r>
        <w:t xml:space="preserve"> so that they do not put th</w:t>
      </w:r>
      <w:r>
        <w:t>e service provider in an uncomfortable place. Other</w:t>
      </w:r>
    </w:p>
    <w:p w14:paraId="5505BC68" w14:textId="77777777" w:rsidR="006B61DD" w:rsidRDefault="006B61DD">
      <w:pPr>
        <w:spacing w:line="360" w:lineRule="auto"/>
        <w:jc w:val="both"/>
        <w:sectPr w:rsidR="006B61DD">
          <w:pgSz w:w="12240" w:h="15840"/>
          <w:pgMar w:top="1500" w:right="1320" w:bottom="1240" w:left="1340" w:header="0" w:footer="1054" w:gutter="0"/>
          <w:cols w:space="720"/>
        </w:sectPr>
      </w:pPr>
    </w:p>
    <w:p w14:paraId="5819D253" w14:textId="77777777" w:rsidR="006B61DD" w:rsidRDefault="00AD74B6">
      <w:pPr>
        <w:pStyle w:val="BodyText"/>
        <w:spacing w:before="61" w:line="360" w:lineRule="auto"/>
        <w:ind w:right="120"/>
        <w:jc w:val="both"/>
      </w:pPr>
      <w:r>
        <w:lastRenderedPageBreak/>
        <w:t>than these principles of support, sympathy and social justice are also important principles to follow while providing services to clients. Ethics is the most important factor to consider in the field of health and social care. The code of ethics of service</w:t>
      </w:r>
      <w:r>
        <w:t xml:space="preserve"> workers includes the principles of non-maleficence which is being implemented by the service providers as they are not causing any harm to the clients or not providing any treatment that is known to be</w:t>
      </w:r>
      <w:r>
        <w:rPr>
          <w:spacing w:val="-11"/>
        </w:rPr>
        <w:t xml:space="preserve"> </w:t>
      </w:r>
      <w:r>
        <w:t>ineffective.</w:t>
      </w:r>
    </w:p>
    <w:p w14:paraId="71A68D3F" w14:textId="77777777" w:rsidR="006B61DD" w:rsidRDefault="00AD74B6">
      <w:pPr>
        <w:pStyle w:val="Heading1"/>
        <w:spacing w:before="3" w:line="362" w:lineRule="auto"/>
        <w:ind w:right="108"/>
        <w:jc w:val="both"/>
      </w:pPr>
      <w:bookmarkStart w:id="10" w:name="Implementation_of_Legislation_and_Polici"/>
      <w:bookmarkStart w:id="11" w:name="_bookmark5"/>
      <w:bookmarkEnd w:id="10"/>
      <w:bookmarkEnd w:id="11"/>
      <w:r>
        <w:t>Implementation of Legislation and Polici</w:t>
      </w:r>
      <w:r>
        <w:t xml:space="preserve">es and their Impact on Health and Social Care </w:t>
      </w:r>
      <w:proofErr w:type="spellStart"/>
      <w:r>
        <w:t>Organisational</w:t>
      </w:r>
      <w:proofErr w:type="spellEnd"/>
      <w:r>
        <w:t xml:space="preserve"> Policy and Practice</w:t>
      </w:r>
    </w:p>
    <w:p w14:paraId="1D859496" w14:textId="77777777" w:rsidR="006B61DD" w:rsidRDefault="00AD74B6">
      <w:pPr>
        <w:pStyle w:val="Heading2"/>
        <w:spacing w:before="0" w:line="291" w:lineRule="exact"/>
      </w:pPr>
      <w:bookmarkStart w:id="12" w:name="Legislation_and_Policies_in_Health_and_S"/>
      <w:bookmarkStart w:id="13" w:name="_bookmark6"/>
      <w:bookmarkEnd w:id="12"/>
      <w:bookmarkEnd w:id="13"/>
      <w:r>
        <w:t>Legislation and Policies in Health and Social Care Practice</w:t>
      </w:r>
    </w:p>
    <w:p w14:paraId="28A20B25" w14:textId="77777777" w:rsidR="006B61DD" w:rsidRDefault="00AD74B6">
      <w:pPr>
        <w:pStyle w:val="BodyText"/>
        <w:spacing w:before="150" w:line="360" w:lineRule="auto"/>
        <w:ind w:right="115"/>
        <w:jc w:val="both"/>
      </w:pPr>
      <w:r>
        <w:pict w14:anchorId="354A80DA">
          <v:group id="_x0000_s1026" style="position:absolute;left:0;text-align:left;margin-left:179pt;margin-top:299.4pt;width:255.1pt;height:107.45pt;z-index:-251645952;mso-wrap-distance-left:0;mso-wrap-distance-right:0;mso-position-horizontal-relative:page" coordorigin="3580,5988" coordsize="5102,2149">
            <v:shape id="_x0000_s1036" type="#_x0000_t75" style="position:absolute;left:3580;top:6010;width:1656;height:1037">
              <v:imagedata r:id="rId15" o:title=""/>
            </v:shape>
            <v:shape id="_x0000_s1035" type="#_x0000_t75" style="position:absolute;left:5205;top:5987;width:1877;height:1082">
              <v:imagedata r:id="rId16" o:title=""/>
            </v:shape>
            <v:shape id="_x0000_s1034" type="#_x0000_t75" style="position:absolute;left:6980;top:5987;width:1702;height:1082">
              <v:imagedata r:id="rId17" o:title=""/>
            </v:shape>
            <v:shape id="_x0000_s1033" type="#_x0000_t75" style="position:absolute;left:4440;top:7100;width:1654;height:1037">
              <v:imagedata r:id="rId18" o:title=""/>
            </v:shape>
            <v:shape id="_x0000_s1032" type="#_x0000_t75" style="position:absolute;left:6150;top:7100;width:1647;height:1037">
              <v:imagedata r:id="rId19" o:title=""/>
            </v:shape>
            <v:shape id="_x0000_s1031" type="#_x0000_t202" style="position:absolute;left:3749;top:6161;width:1339;height:700" filled="f" stroked="f">
              <v:textbox inset="0,0,0,0">
                <w:txbxContent>
                  <w:p w14:paraId="4D7062F8" w14:textId="77777777" w:rsidR="006B61DD" w:rsidRDefault="00AD74B6">
                    <w:pPr>
                      <w:spacing w:line="210" w:lineRule="exact"/>
                      <w:ind w:left="8" w:right="18"/>
                      <w:jc w:val="center"/>
                      <w:rPr>
                        <w:rFonts w:ascii="Calibri"/>
                      </w:rPr>
                    </w:pPr>
                    <w:r>
                      <w:rPr>
                        <w:rFonts w:ascii="Calibri"/>
                      </w:rPr>
                      <w:t>Health and</w:t>
                    </w:r>
                  </w:p>
                  <w:p w14:paraId="6B91A3A0" w14:textId="77777777" w:rsidR="006B61DD" w:rsidRDefault="00AD74B6">
                    <w:pPr>
                      <w:spacing w:before="8" w:line="213" w:lineRule="auto"/>
                      <w:ind w:left="-1" w:right="18"/>
                      <w:jc w:val="center"/>
                      <w:rPr>
                        <w:rFonts w:ascii="Calibri"/>
                      </w:rPr>
                    </w:pPr>
                    <w:r>
                      <w:rPr>
                        <w:rFonts w:ascii="Calibri"/>
                      </w:rPr>
                      <w:t xml:space="preserve">Social Care </w:t>
                    </w:r>
                    <w:r>
                      <w:rPr>
                        <w:rFonts w:ascii="Calibri"/>
                        <w:spacing w:val="-6"/>
                      </w:rPr>
                      <w:t xml:space="preserve">Act </w:t>
                    </w:r>
                    <w:r>
                      <w:rPr>
                        <w:rFonts w:ascii="Calibri"/>
                      </w:rPr>
                      <w:t>2012</w:t>
                    </w:r>
                  </w:p>
                </w:txbxContent>
              </v:textbox>
            </v:shape>
            <v:shape id="_x0000_s1030" type="#_x0000_t202" style="position:absolute;left:5415;top:6282;width:1430;height:461" filled="f" stroked="f">
              <v:textbox inset="0,0,0,0">
                <w:txbxContent>
                  <w:p w14:paraId="09FB705F" w14:textId="77777777" w:rsidR="006B61DD" w:rsidRDefault="00AD74B6">
                    <w:pPr>
                      <w:spacing w:line="210" w:lineRule="exact"/>
                      <w:ind w:right="18"/>
                      <w:jc w:val="center"/>
                      <w:rPr>
                        <w:rFonts w:ascii="Calibri"/>
                      </w:rPr>
                    </w:pPr>
                    <w:r>
                      <w:rPr>
                        <w:rFonts w:ascii="Calibri"/>
                      </w:rPr>
                      <w:t>Data Protection</w:t>
                    </w:r>
                  </w:p>
                  <w:p w14:paraId="0E12986C" w14:textId="77777777" w:rsidR="006B61DD" w:rsidRDefault="00AD74B6">
                    <w:pPr>
                      <w:spacing w:line="250" w:lineRule="exact"/>
                      <w:ind w:right="8"/>
                      <w:jc w:val="center"/>
                      <w:rPr>
                        <w:rFonts w:ascii="Calibri"/>
                      </w:rPr>
                    </w:pPr>
                    <w:r>
                      <w:rPr>
                        <w:rFonts w:ascii="Calibri"/>
                      </w:rPr>
                      <w:t>Act 1998</w:t>
                    </w:r>
                  </w:p>
                </w:txbxContent>
              </v:textbox>
            </v:shape>
            <v:shape id="_x0000_s1029" type="#_x0000_t202" style="position:absolute;left:7302;top:6282;width:1084;height:461" filled="f" stroked="f">
              <v:textbox inset="0,0,0,0">
                <w:txbxContent>
                  <w:p w14:paraId="6F8D2C8F" w14:textId="77777777" w:rsidR="006B61DD" w:rsidRDefault="00AD74B6">
                    <w:pPr>
                      <w:spacing w:line="210" w:lineRule="exact"/>
                      <w:ind w:right="18"/>
                      <w:jc w:val="center"/>
                      <w:rPr>
                        <w:rFonts w:ascii="Calibri"/>
                      </w:rPr>
                    </w:pPr>
                    <w:r>
                      <w:rPr>
                        <w:rFonts w:ascii="Calibri"/>
                      </w:rPr>
                      <w:t>Equality Act</w:t>
                    </w:r>
                  </w:p>
                  <w:p w14:paraId="15F35F11" w14:textId="77777777" w:rsidR="006B61DD" w:rsidRDefault="00AD74B6">
                    <w:pPr>
                      <w:spacing w:line="250" w:lineRule="exact"/>
                      <w:ind w:right="20"/>
                      <w:jc w:val="center"/>
                      <w:rPr>
                        <w:rFonts w:ascii="Calibri"/>
                      </w:rPr>
                    </w:pPr>
                    <w:r>
                      <w:rPr>
                        <w:rFonts w:ascii="Calibri"/>
                      </w:rPr>
                      <w:t>2010</w:t>
                    </w:r>
                  </w:p>
                </w:txbxContent>
              </v:textbox>
            </v:shape>
            <v:shape id="_x0000_s1028" type="#_x0000_t202" style="position:absolute;left:4640;top:7370;width:1271;height:461" filled="f" stroked="f">
              <v:textbox inset="0,0,0,0">
                <w:txbxContent>
                  <w:p w14:paraId="7CB8588B" w14:textId="77777777" w:rsidR="006B61DD" w:rsidRDefault="00AD74B6">
                    <w:pPr>
                      <w:spacing w:line="210" w:lineRule="exact"/>
                      <w:ind w:right="18"/>
                      <w:jc w:val="center"/>
                      <w:rPr>
                        <w:rFonts w:ascii="Calibri"/>
                      </w:rPr>
                    </w:pPr>
                    <w:r>
                      <w:rPr>
                        <w:rFonts w:ascii="Calibri"/>
                      </w:rPr>
                      <w:t>Human Rights</w:t>
                    </w:r>
                  </w:p>
                  <w:p w14:paraId="4729D23E" w14:textId="77777777" w:rsidR="006B61DD" w:rsidRDefault="00AD74B6">
                    <w:pPr>
                      <w:spacing w:line="250" w:lineRule="exact"/>
                      <w:ind w:right="12"/>
                      <w:jc w:val="center"/>
                      <w:rPr>
                        <w:rFonts w:ascii="Calibri"/>
                      </w:rPr>
                    </w:pPr>
                    <w:r>
                      <w:rPr>
                        <w:rFonts w:ascii="Calibri"/>
                      </w:rPr>
                      <w:t>Act 2008</w:t>
                    </w:r>
                  </w:p>
                </w:txbxContent>
              </v:textbox>
            </v:shape>
            <v:shape id="_x0000_s1027" type="#_x0000_t202" style="position:absolute;left:6356;top:7492;width:1261;height:220" filled="f" stroked="f">
              <v:textbox inset="0,0,0,0">
                <w:txbxContent>
                  <w:p w14:paraId="2AB0E833" w14:textId="77777777" w:rsidR="006B61DD" w:rsidRDefault="00AD74B6">
                    <w:pPr>
                      <w:spacing w:line="220" w:lineRule="exact"/>
                      <w:rPr>
                        <w:rFonts w:ascii="Calibri"/>
                      </w:rPr>
                    </w:pPr>
                    <w:r>
                      <w:rPr>
                        <w:rFonts w:ascii="Calibri"/>
                      </w:rPr>
                      <w:t>Care Act 2014</w:t>
                    </w:r>
                  </w:p>
                </w:txbxContent>
              </v:textbox>
            </v:shape>
            <w10:wrap type="topAndBottom" anchorx="page"/>
          </v:group>
        </w:pict>
      </w:r>
      <w:r>
        <w:t xml:space="preserve">Health and Social care are not just bound by the therapists or service providers inside the care </w:t>
      </w:r>
      <w:proofErr w:type="gramStart"/>
      <w:r>
        <w:t>home</w:t>
      </w:r>
      <w:proofErr w:type="gramEnd"/>
      <w:r>
        <w:t xml:space="preserve"> but it also has the immense need of policies and legislations which make the sector more </w:t>
      </w:r>
      <w:proofErr w:type="spellStart"/>
      <w:r>
        <w:t>organised</w:t>
      </w:r>
      <w:proofErr w:type="spellEnd"/>
      <w:r>
        <w:t xml:space="preserve">. Every person </w:t>
      </w:r>
      <w:proofErr w:type="gramStart"/>
      <w:r>
        <w:t>h</w:t>
      </w:r>
      <w:r>
        <w:t>as to</w:t>
      </w:r>
      <w:proofErr w:type="gramEnd"/>
      <w:r>
        <w:t xml:space="preserve"> follow the rules and regulation in this sector as it is a very sensitive job. Various policies and legislations are being followed by the service providers who are ensuring the proper attributes of the management duties. Care providers and the servic</w:t>
      </w:r>
      <w:r>
        <w:t>e users in the health and social care field needs to keep updated by the information about policies and legislations that are relevant to the practice of health and social care. The policy is defined by the principle of action proposed by the government or</w:t>
      </w:r>
      <w:r>
        <w:t xml:space="preserve"> any </w:t>
      </w:r>
      <w:proofErr w:type="spellStart"/>
      <w:r>
        <w:t>organisation</w:t>
      </w:r>
      <w:proofErr w:type="spellEnd"/>
      <w:r>
        <w:t xml:space="preserve">. While in case of health and social care, the department of health from the government, local, </w:t>
      </w:r>
      <w:proofErr w:type="gramStart"/>
      <w:r>
        <w:t>national</w:t>
      </w:r>
      <w:proofErr w:type="gramEnd"/>
      <w:r>
        <w:t xml:space="preserve"> and international agencies for health along with </w:t>
      </w:r>
      <w:proofErr w:type="spellStart"/>
      <w:r>
        <w:t>organisations</w:t>
      </w:r>
      <w:proofErr w:type="spellEnd"/>
      <w:r>
        <w:t xml:space="preserve"> associated with health care have the authority to initiate policies of </w:t>
      </w:r>
      <w:r>
        <w:t xml:space="preserve">their own. The legislation refers to the laws that are being introduced and developed by the parliament (Choudhury, 2012). Every </w:t>
      </w:r>
      <w:proofErr w:type="spellStart"/>
      <w:r>
        <w:t>organisation</w:t>
      </w:r>
      <w:proofErr w:type="spellEnd"/>
      <w:r>
        <w:t xml:space="preserve"> must have to abide by the legislation. There are several legislations in the United Kingdom which are associated w</w:t>
      </w:r>
      <w:r>
        <w:t>ith the health and social care sector.</w:t>
      </w:r>
    </w:p>
    <w:p w14:paraId="6B925D4F" w14:textId="77777777" w:rsidR="006B61DD" w:rsidRDefault="00AD74B6">
      <w:pPr>
        <w:spacing w:before="199"/>
        <w:ind w:left="2425" w:right="2447"/>
        <w:jc w:val="center"/>
        <w:rPr>
          <w:b/>
          <w:i/>
          <w:sz w:val="20"/>
        </w:rPr>
      </w:pPr>
      <w:bookmarkStart w:id="14" w:name="_bookmark7"/>
      <w:bookmarkEnd w:id="14"/>
      <w:r>
        <w:rPr>
          <w:b/>
          <w:i/>
          <w:sz w:val="20"/>
        </w:rPr>
        <w:t>Figure 2: Legislations in Social and Health Care Setting Source: (</w:t>
      </w:r>
      <w:r>
        <w:rPr>
          <w:b/>
          <w:sz w:val="20"/>
        </w:rPr>
        <w:t xml:space="preserve">Stahl, </w:t>
      </w:r>
      <w:proofErr w:type="gramStart"/>
      <w:r>
        <w:rPr>
          <w:b/>
          <w:sz w:val="20"/>
        </w:rPr>
        <w:t>Doherty</w:t>
      </w:r>
      <w:proofErr w:type="gramEnd"/>
      <w:r>
        <w:rPr>
          <w:b/>
          <w:sz w:val="20"/>
        </w:rPr>
        <w:t xml:space="preserve"> and Shaw, 2011</w:t>
      </w:r>
      <w:r>
        <w:rPr>
          <w:b/>
          <w:i/>
          <w:sz w:val="20"/>
        </w:rPr>
        <w:t>)</w:t>
      </w:r>
    </w:p>
    <w:p w14:paraId="69129BDA" w14:textId="77777777" w:rsidR="006B61DD" w:rsidRDefault="00AD74B6">
      <w:pPr>
        <w:pStyle w:val="BodyText"/>
        <w:spacing w:before="4" w:line="357" w:lineRule="auto"/>
        <w:ind w:left="113" w:right="143"/>
        <w:jc w:val="center"/>
      </w:pPr>
      <w:r>
        <w:t xml:space="preserve">The Health and Social Care act of 2012 was introduced to empower patients and service users. It protects the clients in </w:t>
      </w:r>
      <w:r>
        <w:t xml:space="preserve">a health care </w:t>
      </w:r>
      <w:proofErr w:type="spellStart"/>
      <w:proofErr w:type="gramStart"/>
      <w:r>
        <w:t>organisation</w:t>
      </w:r>
      <w:proofErr w:type="spellEnd"/>
      <w:proofErr w:type="gramEnd"/>
      <w:r>
        <w:t xml:space="preserve"> and the act has put the clinicians in the </w:t>
      </w:r>
      <w:proofErr w:type="spellStart"/>
      <w:r>
        <w:t>centre</w:t>
      </w:r>
      <w:proofErr w:type="spellEnd"/>
      <w:r>
        <w:t xml:space="preserve"> of</w:t>
      </w:r>
    </w:p>
    <w:p w14:paraId="09F1F9A7" w14:textId="77777777" w:rsidR="006B61DD" w:rsidRDefault="006B61DD">
      <w:pPr>
        <w:spacing w:line="357" w:lineRule="auto"/>
        <w:jc w:val="center"/>
        <w:sectPr w:rsidR="006B61DD">
          <w:pgSz w:w="12240" w:h="15840"/>
          <w:pgMar w:top="1380" w:right="1320" w:bottom="1240" w:left="1340" w:header="0" w:footer="1054" w:gutter="0"/>
          <w:cols w:space="720"/>
        </w:sectPr>
      </w:pPr>
    </w:p>
    <w:p w14:paraId="23032E06" w14:textId="77777777" w:rsidR="006B61DD" w:rsidRDefault="00AD74B6">
      <w:pPr>
        <w:pStyle w:val="BodyText"/>
        <w:spacing w:before="61" w:line="360" w:lineRule="auto"/>
        <w:ind w:right="116"/>
        <w:jc w:val="both"/>
      </w:pPr>
      <w:r>
        <w:lastRenderedPageBreak/>
        <w:t>the health care policy while freeing up the providers. It has also created an NHS Board and reduced the NHS administration costs. The Equality Act 2010 was develop</w:t>
      </w:r>
      <w:r>
        <w:t xml:space="preserve">ed to protect reducing discrimination among people. It has been giving protection to the employees of public, private or community sector </w:t>
      </w:r>
      <w:proofErr w:type="spellStart"/>
      <w:r>
        <w:t>organisations</w:t>
      </w:r>
      <w:proofErr w:type="spellEnd"/>
      <w:r>
        <w:t xml:space="preserve"> as well (</w:t>
      </w:r>
      <w:proofErr w:type="spellStart"/>
      <w:r>
        <w:t>Elbra</w:t>
      </w:r>
      <w:proofErr w:type="spellEnd"/>
      <w:r>
        <w:t>, 2015). Data Protection Act 1998 protects confidentiality as it monitors how customer inf</w:t>
      </w:r>
      <w:r>
        <w:t xml:space="preserve">ormation is being used in any </w:t>
      </w:r>
      <w:proofErr w:type="spellStart"/>
      <w:r>
        <w:t>organisation</w:t>
      </w:r>
      <w:proofErr w:type="spellEnd"/>
      <w:r>
        <w:t>.</w:t>
      </w:r>
    </w:p>
    <w:p w14:paraId="4C09520D" w14:textId="77777777" w:rsidR="006B61DD" w:rsidRDefault="00AD74B6">
      <w:pPr>
        <w:pStyle w:val="Heading2"/>
      </w:pPr>
      <w:bookmarkStart w:id="15" w:name="Impact_of_Legislation_and_Policies_on_He"/>
      <w:bookmarkStart w:id="16" w:name="_bookmark8"/>
      <w:bookmarkEnd w:id="15"/>
      <w:bookmarkEnd w:id="16"/>
      <w:r>
        <w:t>Impact of Legislation and Policies on Health and Social Care Practice</w:t>
      </w:r>
    </w:p>
    <w:p w14:paraId="1C9DAD91" w14:textId="77777777" w:rsidR="006B61DD" w:rsidRDefault="00AD74B6">
      <w:pPr>
        <w:pStyle w:val="BodyText"/>
        <w:spacing w:before="150" w:line="360" w:lineRule="auto"/>
        <w:ind w:right="118"/>
        <w:jc w:val="both"/>
      </w:pPr>
      <w:r>
        <w:t>Policy and legislation are being aimed to make the service user and employees feel safe in the workplace and they also help to conduct the pra</w:t>
      </w:r>
      <w:r>
        <w:t xml:space="preserve">ctice more efficiently. By maintaining the standard of delivered services, </w:t>
      </w:r>
      <w:proofErr w:type="spellStart"/>
      <w:r>
        <w:t>organisations</w:t>
      </w:r>
      <w:proofErr w:type="spellEnd"/>
      <w:r>
        <w:t xml:space="preserve"> improve the quality of the services. Health care service providers need to follow the legislation and regulation set by the government and other international agencies</w:t>
      </w:r>
      <w:r>
        <w:t xml:space="preserve"> to provide more efficient service. Not following the rules and regulation could bring severe result for both the health care provider and </w:t>
      </w:r>
      <w:r>
        <w:rPr>
          <w:spacing w:val="2"/>
        </w:rPr>
        <w:t xml:space="preserve">the </w:t>
      </w:r>
      <w:r>
        <w:t>service users (Oliver, 2016). As an example, health care workers need to participate in CRB check to make sure th</w:t>
      </w:r>
      <w:r>
        <w:t xml:space="preserve">at they are qualified for the job as they </w:t>
      </w:r>
      <w:proofErr w:type="gramStart"/>
      <w:r>
        <w:t>have to</w:t>
      </w:r>
      <w:proofErr w:type="gramEnd"/>
      <w:r>
        <w:t xml:space="preserve"> work with vulnerable people and children. Health and Safety Act 1974 allowed a health care worker to record the risk and other activities that may impose risk in the workplace or could lead the </w:t>
      </w:r>
      <w:proofErr w:type="spellStart"/>
      <w:r>
        <w:t>organisation</w:t>
      </w:r>
      <w:proofErr w:type="spellEnd"/>
      <w:r>
        <w:t xml:space="preserve"> in a problem with Health and</w:t>
      </w:r>
      <w:r>
        <w:rPr>
          <w:spacing w:val="14"/>
        </w:rPr>
        <w:t xml:space="preserve"> </w:t>
      </w:r>
      <w:r>
        <w:t xml:space="preserve">Safety Executives (Glasby, 2012). Care Workers should be aware of the Equality Act 2010 as it protects from discrimination. They </w:t>
      </w:r>
      <w:proofErr w:type="gramStart"/>
      <w:r>
        <w:t>have to</w:t>
      </w:r>
      <w:proofErr w:type="gramEnd"/>
      <w:r>
        <w:t xml:space="preserve"> be aware of their </w:t>
      </w:r>
      <w:proofErr w:type="spellStart"/>
      <w:r>
        <w:t>behaviour</w:t>
      </w:r>
      <w:proofErr w:type="spellEnd"/>
      <w:r>
        <w:t xml:space="preserve"> as well as the client they are dealing with as the clumsiness</w:t>
      </w:r>
      <w:r>
        <w:t xml:space="preserve"> from any side could cost them a lot. Diversity in the workplace </w:t>
      </w:r>
      <w:proofErr w:type="gramStart"/>
      <w:r>
        <w:t>has to</w:t>
      </w:r>
      <w:proofErr w:type="gramEnd"/>
      <w:r>
        <w:t xml:space="preserve"> maintain with much sensibility. Setting appropriate legislation and policies also have a positive impact on the clients as they will be more satisfied with the policy of the care home </w:t>
      </w:r>
      <w:r>
        <w:t xml:space="preserve">and health care </w:t>
      </w:r>
      <w:proofErr w:type="spellStart"/>
      <w:r>
        <w:t>organisation</w:t>
      </w:r>
      <w:proofErr w:type="spellEnd"/>
      <w:r>
        <w:t xml:space="preserve"> and it will promote the sense of wellbeing and good quality of life among</w:t>
      </w:r>
      <w:r>
        <w:rPr>
          <w:spacing w:val="-1"/>
        </w:rPr>
        <w:t xml:space="preserve"> </w:t>
      </w:r>
      <w:r>
        <w:t>them.</w:t>
      </w:r>
    </w:p>
    <w:p w14:paraId="68185C47" w14:textId="77777777" w:rsidR="006B61DD" w:rsidRDefault="006B61DD">
      <w:pPr>
        <w:spacing w:line="360" w:lineRule="auto"/>
        <w:jc w:val="both"/>
        <w:sectPr w:rsidR="006B61DD">
          <w:pgSz w:w="12240" w:h="15840"/>
          <w:pgMar w:top="1380" w:right="1320" w:bottom="1240" w:left="1340" w:header="0" w:footer="1054" w:gutter="0"/>
          <w:cols w:space="720"/>
        </w:sectPr>
      </w:pPr>
    </w:p>
    <w:p w14:paraId="09991060" w14:textId="77777777" w:rsidR="006B61DD" w:rsidRDefault="006B61DD">
      <w:pPr>
        <w:pStyle w:val="BodyText"/>
        <w:spacing w:before="6"/>
        <w:ind w:left="0"/>
        <w:rPr>
          <w:sz w:val="4"/>
        </w:rPr>
      </w:pPr>
    </w:p>
    <w:p w14:paraId="5015DAA9" w14:textId="77777777" w:rsidR="006B61DD" w:rsidRDefault="00AD74B6">
      <w:pPr>
        <w:pStyle w:val="BodyText"/>
        <w:ind w:left="2920"/>
        <w:rPr>
          <w:sz w:val="20"/>
        </w:rPr>
      </w:pPr>
      <w:r>
        <w:rPr>
          <w:noProof/>
          <w:sz w:val="20"/>
        </w:rPr>
        <w:drawing>
          <wp:inline distT="0" distB="0" distL="0" distR="0" wp14:anchorId="063DEBCA" wp14:editId="108B4787">
            <wp:extent cx="2366416" cy="2290762"/>
            <wp:effectExtent l="0" t="0" r="0" b="0"/>
            <wp:docPr id="3"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4.jpeg"/>
                    <pic:cNvPicPr/>
                  </pic:nvPicPr>
                  <pic:blipFill>
                    <a:blip r:embed="rId20" cstate="print"/>
                    <a:stretch>
                      <a:fillRect/>
                    </a:stretch>
                  </pic:blipFill>
                  <pic:spPr>
                    <a:xfrm>
                      <a:off x="0" y="0"/>
                      <a:ext cx="2366416" cy="2290762"/>
                    </a:xfrm>
                    <a:prstGeom prst="rect">
                      <a:avLst/>
                    </a:prstGeom>
                  </pic:spPr>
                </pic:pic>
              </a:graphicData>
            </a:graphic>
          </wp:inline>
        </w:drawing>
      </w:r>
    </w:p>
    <w:p w14:paraId="7172708A" w14:textId="77777777" w:rsidR="006B61DD" w:rsidRDefault="00AD74B6">
      <w:pPr>
        <w:spacing w:before="145"/>
        <w:ind w:left="3852" w:right="3408" w:hanging="465"/>
        <w:jc w:val="both"/>
        <w:rPr>
          <w:b/>
          <w:i/>
          <w:sz w:val="20"/>
        </w:rPr>
      </w:pPr>
      <w:bookmarkStart w:id="17" w:name="_bookmark9"/>
      <w:bookmarkEnd w:id="17"/>
      <w:r>
        <w:rPr>
          <w:b/>
          <w:i/>
          <w:sz w:val="20"/>
        </w:rPr>
        <w:t>Figure 3: Funding in Social Care Source: (Carter, 2018)</w:t>
      </w:r>
    </w:p>
    <w:p w14:paraId="4E545498" w14:textId="77777777" w:rsidR="006B61DD" w:rsidRDefault="00AD74B6">
      <w:pPr>
        <w:pStyle w:val="BodyText"/>
        <w:spacing w:before="3" w:line="360" w:lineRule="auto"/>
        <w:ind w:right="119"/>
        <w:jc w:val="both"/>
      </w:pPr>
      <w:r>
        <w:t xml:space="preserve">Funding from the government and </w:t>
      </w:r>
      <w:proofErr w:type="spellStart"/>
      <w:r>
        <w:t>organisations</w:t>
      </w:r>
      <w:proofErr w:type="spellEnd"/>
      <w:r>
        <w:t xml:space="preserve"> can affect the quality of the care. Compared to 2015, the pressure from the funding gap in social care is increasing every year. Recently due to the pandemic, many care homes and health </w:t>
      </w:r>
      <w:proofErr w:type="spellStart"/>
      <w:r>
        <w:t>organisation</w:t>
      </w:r>
      <w:proofErr w:type="spellEnd"/>
      <w:r>
        <w:t xml:space="preserve"> has faced a</w:t>
      </w:r>
      <w:r>
        <w:t xml:space="preserve">n increased workload against their limited budget. The workload in the sector has forced the </w:t>
      </w:r>
      <w:proofErr w:type="spellStart"/>
      <w:r>
        <w:t>organisations</w:t>
      </w:r>
      <w:proofErr w:type="spellEnd"/>
      <w:r>
        <w:t xml:space="preserve"> to increase their manpower but as their funding is limited, the staff and social workers are being ended up with overwork and underpaid situation whi</w:t>
      </w:r>
      <w:r>
        <w:t xml:space="preserve">ch is also decreasing the motivation and satisfaction among the health and social workers. Few care homes could be forced to </w:t>
      </w:r>
      <w:proofErr w:type="gramStart"/>
      <w:r>
        <w:t>close down</w:t>
      </w:r>
      <w:proofErr w:type="gramEnd"/>
      <w:r>
        <w:t xml:space="preserve"> due to the financial unstable situation in times of COVID-19 if the government does not take pre-caution.</w:t>
      </w:r>
    </w:p>
    <w:p w14:paraId="143E2BCE" w14:textId="77777777" w:rsidR="006B61DD" w:rsidRDefault="00AD74B6">
      <w:pPr>
        <w:pStyle w:val="Heading1"/>
        <w:jc w:val="both"/>
      </w:pPr>
      <w:bookmarkStart w:id="18" w:name="Theories_that_Underpin_Health_and_Social"/>
      <w:bookmarkStart w:id="19" w:name="_bookmark10"/>
      <w:bookmarkEnd w:id="18"/>
      <w:bookmarkEnd w:id="19"/>
      <w:r>
        <w:t xml:space="preserve">Theories that </w:t>
      </w:r>
      <w:r>
        <w:t>Underpin Health and Social Care Practice</w:t>
      </w:r>
    </w:p>
    <w:p w14:paraId="3023367C" w14:textId="77777777" w:rsidR="006B61DD" w:rsidRDefault="00AD74B6">
      <w:pPr>
        <w:pStyle w:val="BodyText"/>
        <w:spacing w:before="160" w:line="360" w:lineRule="auto"/>
        <w:ind w:right="119"/>
        <w:jc w:val="both"/>
      </w:pPr>
      <w:r>
        <w:t xml:space="preserve">Theories provide shape in any act and when it comes to the health and social care system, theories provide a </w:t>
      </w:r>
      <w:proofErr w:type="gramStart"/>
      <w:r>
        <w:t>more clear</w:t>
      </w:r>
      <w:proofErr w:type="gramEnd"/>
      <w:r>
        <w:t xml:space="preserve"> picture and give a solid base to stand. The application of the theories in health and social ca</w:t>
      </w:r>
      <w:r>
        <w:t>re system lead people into the path of good health and research opportunities in the social care context.</w:t>
      </w:r>
    </w:p>
    <w:p w14:paraId="51EDF2CF" w14:textId="77777777" w:rsidR="006B61DD" w:rsidRDefault="00AD74B6">
      <w:pPr>
        <w:pStyle w:val="Heading2"/>
        <w:spacing w:before="1"/>
      </w:pPr>
      <w:bookmarkStart w:id="20" w:name="Humanistic_Theory"/>
      <w:bookmarkStart w:id="21" w:name="_bookmark11"/>
      <w:bookmarkEnd w:id="20"/>
      <w:bookmarkEnd w:id="21"/>
      <w:r>
        <w:t>Humanistic Theory</w:t>
      </w:r>
    </w:p>
    <w:p w14:paraId="3088DF25" w14:textId="77777777" w:rsidR="006B61DD" w:rsidRDefault="00AD74B6">
      <w:pPr>
        <w:pStyle w:val="BodyText"/>
        <w:spacing w:before="150" w:line="360" w:lineRule="auto"/>
        <w:ind w:right="116"/>
        <w:jc w:val="both"/>
      </w:pPr>
      <w:r>
        <w:t xml:space="preserve">Most of the theories that are associated with health and social care are </w:t>
      </w:r>
      <w:proofErr w:type="spellStart"/>
      <w:r>
        <w:t>centred</w:t>
      </w:r>
      <w:proofErr w:type="spellEnd"/>
      <w:r>
        <w:t xml:space="preserve"> into humanistic theory. By applying humanistic theo</w:t>
      </w:r>
      <w:r>
        <w:t>ry in social and health care system, the service providers use the client-</w:t>
      </w:r>
      <w:proofErr w:type="spellStart"/>
      <w:r>
        <w:t>centred</w:t>
      </w:r>
      <w:proofErr w:type="spellEnd"/>
      <w:r>
        <w:t xml:space="preserve"> model in the workplace and this theory underpins the aims of the most health care </w:t>
      </w:r>
      <w:proofErr w:type="spellStart"/>
      <w:r>
        <w:t>organisations</w:t>
      </w:r>
      <w:proofErr w:type="spellEnd"/>
      <w:r>
        <w:t xml:space="preserve"> in the United Kingdom. It also underpins the effectiveness of the communicatio</w:t>
      </w:r>
      <w:r>
        <w:t xml:space="preserve">n and relationship among clients, service users and other person associated with the health care sector (McMurray and </w:t>
      </w:r>
      <w:proofErr w:type="spellStart"/>
      <w:r>
        <w:t>Clendon</w:t>
      </w:r>
      <w:proofErr w:type="spellEnd"/>
      <w:r>
        <w:t>, 2011). Humanistic theory often</w:t>
      </w:r>
      <w:r>
        <w:rPr>
          <w:spacing w:val="28"/>
        </w:rPr>
        <w:t xml:space="preserve"> </w:t>
      </w:r>
      <w:proofErr w:type="spellStart"/>
      <w:r>
        <w:t>emphasises</w:t>
      </w:r>
      <w:proofErr w:type="spellEnd"/>
      <w:r>
        <w:t xml:space="preserve"> the</w:t>
      </w:r>
    </w:p>
    <w:p w14:paraId="0DE55028" w14:textId="77777777" w:rsidR="006B61DD" w:rsidRDefault="006B61DD">
      <w:pPr>
        <w:spacing w:line="360" w:lineRule="auto"/>
        <w:jc w:val="both"/>
        <w:sectPr w:rsidR="006B61DD">
          <w:pgSz w:w="12240" w:h="15840"/>
          <w:pgMar w:top="1500" w:right="1320" w:bottom="1240" w:left="1340" w:header="0" w:footer="1054" w:gutter="0"/>
          <w:cols w:space="720"/>
        </w:sectPr>
      </w:pPr>
    </w:p>
    <w:p w14:paraId="3140CD79" w14:textId="77777777" w:rsidR="006B61DD" w:rsidRDefault="00AD74B6">
      <w:pPr>
        <w:pStyle w:val="BodyText"/>
        <w:spacing w:before="61" w:line="360" w:lineRule="auto"/>
        <w:ind w:right="125"/>
        <w:jc w:val="both"/>
      </w:pPr>
      <w:r>
        <w:lastRenderedPageBreak/>
        <w:t xml:space="preserve">importance of observational learning and by using the </w:t>
      </w:r>
      <w:proofErr w:type="spellStart"/>
      <w:r>
        <w:t>behavioural</w:t>
      </w:r>
      <w:proofErr w:type="spellEnd"/>
      <w:r>
        <w:t xml:space="preserve"> theory and observational learning model, service providers make the clients understand the true value of wellbeing.</w:t>
      </w:r>
    </w:p>
    <w:p w14:paraId="1E17649D" w14:textId="77777777" w:rsidR="006B61DD" w:rsidRDefault="00AD74B6">
      <w:pPr>
        <w:pStyle w:val="Heading2"/>
        <w:spacing w:before="4"/>
      </w:pPr>
      <w:bookmarkStart w:id="22" w:name="Behaviourist_Theory"/>
      <w:bookmarkStart w:id="23" w:name="_bookmark12"/>
      <w:bookmarkEnd w:id="22"/>
      <w:bookmarkEnd w:id="23"/>
      <w:proofErr w:type="spellStart"/>
      <w:r>
        <w:t>Behaviourist</w:t>
      </w:r>
      <w:proofErr w:type="spellEnd"/>
      <w:r>
        <w:t xml:space="preserve"> Theory</w:t>
      </w:r>
    </w:p>
    <w:p w14:paraId="027BA3B8" w14:textId="77777777" w:rsidR="006B61DD" w:rsidRDefault="00AD74B6">
      <w:pPr>
        <w:pStyle w:val="BodyText"/>
        <w:spacing w:before="145" w:line="360" w:lineRule="auto"/>
        <w:ind w:right="120"/>
        <w:jc w:val="both"/>
      </w:pPr>
      <w:r>
        <w:rPr>
          <w:noProof/>
        </w:rPr>
        <w:drawing>
          <wp:anchor distT="0" distB="0" distL="0" distR="0" simplePos="0" relativeHeight="13" behindDoc="0" locked="0" layoutInCell="1" allowOverlap="1" wp14:anchorId="4A43C0C9" wp14:editId="2447C872">
            <wp:simplePos x="0" y="0"/>
            <wp:positionH relativeFrom="page">
              <wp:posOffset>2175431</wp:posOffset>
            </wp:positionH>
            <wp:positionV relativeFrom="paragraph">
              <wp:posOffset>1454627</wp:posOffset>
            </wp:positionV>
            <wp:extent cx="3416399" cy="2312289"/>
            <wp:effectExtent l="0" t="0" r="0" b="0"/>
            <wp:wrapTopAndBottom/>
            <wp:docPr id="5"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5.png"/>
                    <pic:cNvPicPr/>
                  </pic:nvPicPr>
                  <pic:blipFill>
                    <a:blip r:embed="rId21" cstate="print"/>
                    <a:stretch>
                      <a:fillRect/>
                    </a:stretch>
                  </pic:blipFill>
                  <pic:spPr>
                    <a:xfrm>
                      <a:off x="0" y="0"/>
                      <a:ext cx="3416399" cy="2312289"/>
                    </a:xfrm>
                    <a:prstGeom prst="rect">
                      <a:avLst/>
                    </a:prstGeom>
                  </pic:spPr>
                </pic:pic>
              </a:graphicData>
            </a:graphic>
          </wp:anchor>
        </w:drawing>
      </w:r>
      <w:proofErr w:type="spellStart"/>
      <w:r>
        <w:t>Behaviourist</w:t>
      </w:r>
      <w:proofErr w:type="spellEnd"/>
      <w:r>
        <w:t xml:space="preserve"> Theory helps a service worker to underst</w:t>
      </w:r>
      <w:r>
        <w:t xml:space="preserve">and the </w:t>
      </w:r>
      <w:proofErr w:type="spellStart"/>
      <w:r>
        <w:t>behaviour</w:t>
      </w:r>
      <w:proofErr w:type="spellEnd"/>
      <w:r>
        <w:t xml:space="preserve"> of the client and they can use it to alter the </w:t>
      </w:r>
      <w:proofErr w:type="spellStart"/>
      <w:r>
        <w:t>behaviour</w:t>
      </w:r>
      <w:proofErr w:type="spellEnd"/>
      <w:r>
        <w:t xml:space="preserve"> of the client more appropriately, Classical conditioning of the </w:t>
      </w:r>
      <w:proofErr w:type="spellStart"/>
      <w:r>
        <w:t>behaviourist</w:t>
      </w:r>
      <w:proofErr w:type="spellEnd"/>
      <w:r>
        <w:t xml:space="preserve"> theory explains why clients lean onto more appropriate </w:t>
      </w:r>
      <w:proofErr w:type="spellStart"/>
      <w:r>
        <w:t>behaviour</w:t>
      </w:r>
      <w:proofErr w:type="spellEnd"/>
      <w:r>
        <w:t xml:space="preserve"> when they are getting proper respect an</w:t>
      </w:r>
      <w:r>
        <w:t xml:space="preserve">d other services from </w:t>
      </w:r>
      <w:r>
        <w:rPr>
          <w:spacing w:val="2"/>
        </w:rPr>
        <w:t xml:space="preserve">the </w:t>
      </w:r>
      <w:r>
        <w:t xml:space="preserve">service providers as a reward of required </w:t>
      </w:r>
      <w:proofErr w:type="spellStart"/>
      <w:r>
        <w:t>behaviour</w:t>
      </w:r>
      <w:proofErr w:type="spellEnd"/>
      <w:r>
        <w:t xml:space="preserve"> in the path of</w:t>
      </w:r>
      <w:r>
        <w:rPr>
          <w:spacing w:val="1"/>
        </w:rPr>
        <w:t xml:space="preserve"> </w:t>
      </w:r>
      <w:r>
        <w:t>recovery.</w:t>
      </w:r>
    </w:p>
    <w:p w14:paraId="5C4484A9" w14:textId="77777777" w:rsidR="006B61DD" w:rsidRDefault="006B61DD">
      <w:pPr>
        <w:pStyle w:val="BodyText"/>
        <w:spacing w:before="3"/>
        <w:ind w:left="0"/>
        <w:rPr>
          <w:sz w:val="23"/>
        </w:rPr>
      </w:pPr>
    </w:p>
    <w:p w14:paraId="4BA237CA" w14:textId="77777777" w:rsidR="006B61DD" w:rsidRDefault="00AD74B6">
      <w:pPr>
        <w:ind w:left="3717" w:right="2224" w:hanging="881"/>
        <w:rPr>
          <w:b/>
          <w:i/>
          <w:sz w:val="20"/>
        </w:rPr>
      </w:pPr>
      <w:bookmarkStart w:id="24" w:name="_bookmark13"/>
      <w:bookmarkEnd w:id="24"/>
      <w:r>
        <w:rPr>
          <w:b/>
          <w:i/>
          <w:sz w:val="20"/>
        </w:rPr>
        <w:t>Figure 4: Cessation of Smoking due to Support Source: (Anderson, 2015)</w:t>
      </w:r>
    </w:p>
    <w:p w14:paraId="29431C8C" w14:textId="77777777" w:rsidR="006B61DD" w:rsidRDefault="00AD74B6">
      <w:pPr>
        <w:pStyle w:val="BodyText"/>
        <w:spacing w:before="3" w:line="360" w:lineRule="auto"/>
        <w:ind w:right="118"/>
        <w:jc w:val="both"/>
      </w:pPr>
      <w:r>
        <w:t xml:space="preserve">As an example, health and social workers often use </w:t>
      </w:r>
      <w:proofErr w:type="spellStart"/>
      <w:r>
        <w:t>behaviourist</w:t>
      </w:r>
      <w:proofErr w:type="spellEnd"/>
      <w:r>
        <w:t xml:space="preserve"> theory when they are dealing with clients who need to quit smoking or drinking habit for the sake of recovery and good health. Smokers who are being hospitalized due to lung cancer or other re</w:t>
      </w:r>
      <w:r>
        <w:t>spiratory diseases, nurse and other support providers motivate them to quit smoking and provide reinforcements in smoking cessation and this policy is getting success.</w:t>
      </w:r>
    </w:p>
    <w:p w14:paraId="0EAAEA60" w14:textId="77777777" w:rsidR="006B61DD" w:rsidRDefault="00AD74B6">
      <w:pPr>
        <w:pStyle w:val="Heading2"/>
      </w:pPr>
      <w:bookmarkStart w:id="25" w:name="Maslow’s_Hierarchy"/>
      <w:bookmarkStart w:id="26" w:name="_bookmark14"/>
      <w:bookmarkEnd w:id="25"/>
      <w:bookmarkEnd w:id="26"/>
      <w:r>
        <w:t>Maslow’s Hierarchy</w:t>
      </w:r>
    </w:p>
    <w:p w14:paraId="4DEE0B3D" w14:textId="77777777" w:rsidR="006B61DD" w:rsidRDefault="00AD74B6">
      <w:pPr>
        <w:pStyle w:val="BodyText"/>
        <w:spacing w:before="150" w:line="360" w:lineRule="auto"/>
        <w:ind w:right="121"/>
        <w:jc w:val="both"/>
      </w:pPr>
      <w:r>
        <w:t>Fulfilling the basic needs by providing standard care helps to develo</w:t>
      </w:r>
      <w:r>
        <w:t>p the quality of service. Maslow’s hierarchy theory comes handy in this case as it is very much associated with the social and health care system. In a social or health care setting, the basic needs of a client must be fulfilled with proper care by a physi</w:t>
      </w:r>
      <w:r>
        <w:t xml:space="preserve">cian or any other person related to the health care </w:t>
      </w:r>
      <w:proofErr w:type="spellStart"/>
      <w:r>
        <w:t>organisation</w:t>
      </w:r>
      <w:proofErr w:type="spellEnd"/>
      <w:r>
        <w:t>. Treatment of the clients could be rationally targeted while focusing on the basic needs first in the context of their financial status or the relationship among family members.</w:t>
      </w:r>
    </w:p>
    <w:p w14:paraId="4031FD00" w14:textId="77777777" w:rsidR="006B61DD" w:rsidRDefault="006B61DD">
      <w:pPr>
        <w:spacing w:line="360" w:lineRule="auto"/>
        <w:jc w:val="both"/>
        <w:sectPr w:rsidR="006B61DD">
          <w:pgSz w:w="12240" w:h="15840"/>
          <w:pgMar w:top="1380" w:right="1320" w:bottom="1240" w:left="1340" w:header="0" w:footer="1054" w:gutter="0"/>
          <w:cols w:space="720"/>
        </w:sectPr>
      </w:pPr>
    </w:p>
    <w:p w14:paraId="58C3BAAC" w14:textId="77777777" w:rsidR="006B61DD" w:rsidRDefault="00AD74B6">
      <w:pPr>
        <w:pStyle w:val="BodyText"/>
        <w:spacing w:before="61" w:line="360" w:lineRule="auto"/>
        <w:ind w:right="117"/>
        <w:jc w:val="both"/>
      </w:pPr>
      <w:r>
        <w:lastRenderedPageBreak/>
        <w:t>Lower level needs like food, shelter or in some cases medicine or company of friends are basic needs which are more associated with the wellbeing of a client. Maslow’s theory helps a professional to operate the whole functioning system of the client and i</w:t>
      </w:r>
      <w:r>
        <w:t>t helps him to consider appropriate treatment and logical comprehending services.</w:t>
      </w:r>
    </w:p>
    <w:p w14:paraId="67DD31DF" w14:textId="77777777" w:rsidR="006B61DD" w:rsidRDefault="00AD74B6">
      <w:pPr>
        <w:pStyle w:val="Heading1"/>
      </w:pPr>
      <w:bookmarkStart w:id="27" w:name="Conclusion"/>
      <w:bookmarkStart w:id="28" w:name="_bookmark15"/>
      <w:bookmarkEnd w:id="27"/>
      <w:bookmarkEnd w:id="28"/>
      <w:r>
        <w:t>Conclusion</w:t>
      </w:r>
    </w:p>
    <w:p w14:paraId="2BCF2C9A" w14:textId="77777777" w:rsidR="006B61DD" w:rsidRDefault="00AD74B6">
      <w:pPr>
        <w:pStyle w:val="BodyText"/>
        <w:spacing w:before="161" w:line="360" w:lineRule="auto"/>
        <w:ind w:right="117"/>
        <w:jc w:val="both"/>
      </w:pPr>
      <w:r>
        <w:t xml:space="preserve">Every human feels the need for support of health and social care time to time and every person often go to health care </w:t>
      </w:r>
      <w:proofErr w:type="spellStart"/>
      <w:r>
        <w:t>organisations</w:t>
      </w:r>
      <w:proofErr w:type="spellEnd"/>
      <w:r>
        <w:t xml:space="preserve"> for help. Health and social ca</w:t>
      </w:r>
      <w:r>
        <w:t>re settings are playing a major role in this world as a nurse and other social workers are an important person in the path of recovery and they are the most important piece in the puzzle of promoting wellbeing and the value of good health. Support in times</w:t>
      </w:r>
      <w:r>
        <w:t xml:space="preserve"> of illness or any kind of vulnerability is essential for a human being. This writing has discussed the principle of support in health and social care setting followed by a brief discussion on the impact of legislation and policies in the social care setti</w:t>
      </w:r>
      <w:r>
        <w:t xml:space="preserve">ng. By following the policies and legislation developed by the government and health care </w:t>
      </w:r>
      <w:proofErr w:type="spellStart"/>
      <w:r>
        <w:t>organisation</w:t>
      </w:r>
      <w:proofErr w:type="spellEnd"/>
      <w:r>
        <w:t>, social and health worker can improve their quality of service. This writing has also discussed a few theories that underpin the health and social care s</w:t>
      </w:r>
      <w:r>
        <w:t>ystem. Social workers often apply these theories to guide people into the path of recovery for bad habits which are the barrier to obtain good health.</w:t>
      </w:r>
    </w:p>
    <w:p w14:paraId="45EEDBB3" w14:textId="77777777" w:rsidR="006B61DD" w:rsidRDefault="006B61DD">
      <w:pPr>
        <w:spacing w:line="360" w:lineRule="auto"/>
        <w:jc w:val="both"/>
        <w:sectPr w:rsidR="006B61DD">
          <w:pgSz w:w="12240" w:h="15840"/>
          <w:pgMar w:top="1380" w:right="1320" w:bottom="1240" w:left="1340" w:header="0" w:footer="1054" w:gutter="0"/>
          <w:cols w:space="720"/>
        </w:sectPr>
      </w:pPr>
    </w:p>
    <w:p w14:paraId="776F2E00" w14:textId="77777777" w:rsidR="006B61DD" w:rsidRDefault="00AD74B6">
      <w:pPr>
        <w:pStyle w:val="Heading1"/>
        <w:spacing w:before="64"/>
      </w:pPr>
      <w:bookmarkStart w:id="29" w:name="References"/>
      <w:bookmarkStart w:id="30" w:name="_bookmark16"/>
      <w:bookmarkEnd w:id="29"/>
      <w:bookmarkEnd w:id="30"/>
      <w:r>
        <w:lastRenderedPageBreak/>
        <w:t>References</w:t>
      </w:r>
    </w:p>
    <w:p w14:paraId="7F44BD3E" w14:textId="77777777" w:rsidR="006B61DD" w:rsidRDefault="00AD74B6">
      <w:pPr>
        <w:pStyle w:val="BodyText"/>
        <w:spacing w:before="160" w:line="357" w:lineRule="auto"/>
      </w:pPr>
      <w:r>
        <w:t xml:space="preserve">Andersen, M., 2015. Revisiting the </w:t>
      </w:r>
      <w:proofErr w:type="spellStart"/>
      <w:r>
        <w:t>behavioural</w:t>
      </w:r>
      <w:proofErr w:type="spellEnd"/>
      <w:r>
        <w:t xml:space="preserve"> model and access to medical care.</w:t>
      </w:r>
      <w:r>
        <w:t xml:space="preserve"> Journal of health and social </w:t>
      </w:r>
      <w:proofErr w:type="spellStart"/>
      <w:r>
        <w:t>behaviour</w:t>
      </w:r>
      <w:proofErr w:type="spellEnd"/>
      <w:r>
        <w:t>.</w:t>
      </w:r>
    </w:p>
    <w:p w14:paraId="0B1CEE7C" w14:textId="77777777" w:rsidR="006B61DD" w:rsidRDefault="00AD74B6">
      <w:pPr>
        <w:pStyle w:val="BodyText"/>
        <w:spacing w:before="3" w:line="360" w:lineRule="auto"/>
      </w:pPr>
      <w:r>
        <w:t>Barker, P., 2014. Assessment in Psychiatric and Mental Health Nursing: In search of the whole person.</w:t>
      </w:r>
    </w:p>
    <w:p w14:paraId="6FF5C15E" w14:textId="77777777" w:rsidR="006B61DD" w:rsidRDefault="00AD74B6">
      <w:pPr>
        <w:pStyle w:val="BodyText"/>
        <w:spacing w:before="2" w:line="362" w:lineRule="auto"/>
        <w:ind w:right="123"/>
      </w:pPr>
      <w:r>
        <w:t>Carter, P., 2018. VOICES - Nurses need an act of congress can help place nurses at the forefront of change in hea</w:t>
      </w:r>
      <w:r>
        <w:t>lth care. Nursing Standard, 21(30).</w:t>
      </w:r>
    </w:p>
    <w:p w14:paraId="42082770" w14:textId="77777777" w:rsidR="006B61DD" w:rsidRDefault="00AD74B6">
      <w:pPr>
        <w:pStyle w:val="BodyText"/>
        <w:spacing w:line="360" w:lineRule="auto"/>
        <w:ind w:right="235"/>
      </w:pPr>
      <w:r>
        <w:t xml:space="preserve">Choudhury, R., 2012. Race Relations </w:t>
      </w:r>
      <w:proofErr w:type="gramStart"/>
      <w:r>
        <w:t>Amendment  Act</w:t>
      </w:r>
      <w:proofErr w:type="gramEnd"/>
      <w:r>
        <w:t xml:space="preserve">  2000:  a  response  from  a  shire  county. Race Equality Teaching,</w:t>
      </w:r>
      <w:r>
        <w:rPr>
          <w:spacing w:val="1"/>
        </w:rPr>
        <w:t xml:space="preserve"> </w:t>
      </w:r>
      <w:r>
        <w:t>21(1).</w:t>
      </w:r>
    </w:p>
    <w:p w14:paraId="4DDDC9EE" w14:textId="77777777" w:rsidR="006B61DD" w:rsidRDefault="00AD74B6">
      <w:pPr>
        <w:pStyle w:val="BodyText"/>
        <w:spacing w:line="362" w:lineRule="auto"/>
        <w:ind w:right="235"/>
      </w:pPr>
      <w:proofErr w:type="spellStart"/>
      <w:r>
        <w:t>Elbra</w:t>
      </w:r>
      <w:proofErr w:type="spellEnd"/>
      <w:r>
        <w:t>, R., 2015. Implications of the Data Protection Act. Manchester: NCC Publications. Glasby, J., 2012. Understanding health and social care. Policy Press.</w:t>
      </w:r>
    </w:p>
    <w:p w14:paraId="50988BEC" w14:textId="77777777" w:rsidR="006B61DD" w:rsidRDefault="00AD74B6">
      <w:pPr>
        <w:pStyle w:val="BodyText"/>
        <w:spacing w:line="273" w:lineRule="exact"/>
      </w:pPr>
      <w:proofErr w:type="spellStart"/>
      <w:r>
        <w:t>Hartup</w:t>
      </w:r>
      <w:proofErr w:type="spellEnd"/>
      <w:r>
        <w:t>, W. and Rubin, Z., 2015. Relationships and development. Psychology Press.</w:t>
      </w:r>
    </w:p>
    <w:p w14:paraId="073CBC1F" w14:textId="77777777" w:rsidR="006B61DD" w:rsidRDefault="00AD74B6">
      <w:pPr>
        <w:pStyle w:val="BodyText"/>
        <w:spacing w:before="129" w:line="360" w:lineRule="auto"/>
        <w:ind w:right="123"/>
        <w:jc w:val="both"/>
      </w:pPr>
      <w:r>
        <w:t>Howells, J. and N</w:t>
      </w:r>
      <w:r>
        <w:t>eary, I., 2012. Intervention and Technological Innovation. Basingstoke, Hampshire: Macmillan.</w:t>
      </w:r>
    </w:p>
    <w:p w14:paraId="4009AD81" w14:textId="77777777" w:rsidR="006B61DD" w:rsidRDefault="00AD74B6">
      <w:pPr>
        <w:pStyle w:val="BodyText"/>
        <w:spacing w:before="2" w:line="357" w:lineRule="auto"/>
        <w:ind w:right="119"/>
        <w:jc w:val="both"/>
      </w:pPr>
      <w:proofErr w:type="spellStart"/>
      <w:r>
        <w:t>McClimens</w:t>
      </w:r>
      <w:proofErr w:type="spellEnd"/>
      <w:r>
        <w:t>, A., Bosworth, D. and Nutting, C., 2012. Contemporary issues in the training of UK health and social care professionals—looking after people with a lear</w:t>
      </w:r>
      <w:r>
        <w:t>ning disability. Nurse education today, 32(7).</w:t>
      </w:r>
    </w:p>
    <w:p w14:paraId="4E520933" w14:textId="77777777" w:rsidR="006B61DD" w:rsidRDefault="00AD74B6">
      <w:pPr>
        <w:pStyle w:val="BodyText"/>
        <w:spacing w:before="7" w:line="360" w:lineRule="auto"/>
        <w:ind w:right="125"/>
        <w:jc w:val="both"/>
      </w:pPr>
      <w:r>
        <w:t xml:space="preserve">McMurray, A., and </w:t>
      </w:r>
      <w:proofErr w:type="spellStart"/>
      <w:r>
        <w:t>Clendon</w:t>
      </w:r>
      <w:proofErr w:type="spellEnd"/>
      <w:r>
        <w:t>, J., 2011. Community health and wellness: Primary health care in practice (4th ed.). Sydney, Australia: Elsevier.</w:t>
      </w:r>
    </w:p>
    <w:p w14:paraId="3C37D37A" w14:textId="77777777" w:rsidR="006B61DD" w:rsidRDefault="00AD74B6">
      <w:pPr>
        <w:pStyle w:val="BodyText"/>
        <w:spacing w:before="2" w:line="360" w:lineRule="auto"/>
        <w:ind w:right="127"/>
        <w:jc w:val="both"/>
      </w:pPr>
      <w:proofErr w:type="gramStart"/>
      <w:r>
        <w:t>Oliver,  M.</w:t>
      </w:r>
      <w:proofErr w:type="gramEnd"/>
      <w:r>
        <w:t xml:space="preserve">,  2016.  </w:t>
      </w:r>
      <w:proofErr w:type="gramStart"/>
      <w:r>
        <w:t>Rewriting  history</w:t>
      </w:r>
      <w:proofErr w:type="gramEnd"/>
      <w:r>
        <w:t>:  the  case  of  the   Disabi</w:t>
      </w:r>
      <w:r>
        <w:t>lity   Discrimination   Act   1995. Disability &amp; Society,</w:t>
      </w:r>
      <w:r>
        <w:rPr>
          <w:spacing w:val="1"/>
        </w:rPr>
        <w:t xml:space="preserve"> </w:t>
      </w:r>
      <w:r>
        <w:t>31(7).</w:t>
      </w:r>
    </w:p>
    <w:p w14:paraId="44B8C304" w14:textId="77777777" w:rsidR="006B61DD" w:rsidRDefault="00AD74B6">
      <w:pPr>
        <w:pStyle w:val="BodyText"/>
        <w:spacing w:line="360" w:lineRule="auto"/>
        <w:ind w:right="129"/>
        <w:jc w:val="both"/>
      </w:pPr>
      <w:r>
        <w:t>Stahl, B., Doherty, N. and Shaw, M., 2011. Information security policies in the UK healthcare sector: a critical evaluation. Information Systems Journal, 22(1).</w:t>
      </w:r>
    </w:p>
    <w:sectPr w:rsidR="006B61DD">
      <w:pgSz w:w="12240" w:h="15840"/>
      <w:pgMar w:top="1380" w:right="1320" w:bottom="1240" w:left="1340" w:header="0" w:footer="10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E0957D" w14:textId="77777777" w:rsidR="00AD74B6" w:rsidRDefault="00AD74B6">
      <w:r>
        <w:separator/>
      </w:r>
    </w:p>
  </w:endnote>
  <w:endnote w:type="continuationSeparator" w:id="0">
    <w:p w14:paraId="7FD8EB63" w14:textId="77777777" w:rsidR="00AD74B6" w:rsidRDefault="00AD74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A2CC2D" w14:textId="77777777" w:rsidR="006B61DD" w:rsidRDefault="00AD74B6">
    <w:pPr>
      <w:pStyle w:val="BodyText"/>
      <w:spacing w:line="14" w:lineRule="auto"/>
      <w:ind w:left="0"/>
      <w:rPr>
        <w:sz w:val="20"/>
      </w:rPr>
    </w:pPr>
    <w:r>
      <w:pict w14:anchorId="68B2D41D">
        <v:shapetype id="_x0000_t202" coordsize="21600,21600" o:spt="202" path="m,l,21600r21600,l21600,xe">
          <v:stroke joinstyle="miter"/>
          <v:path gradientshapeok="t" o:connecttype="rect"/>
        </v:shapetype>
        <v:shape id="_x0000_s2050" type="#_x0000_t202" style="position:absolute;margin-left:531.5pt;margin-top:728.3pt;width:10.85pt;height:15.3pt;z-index:-251957248;mso-position-horizontal-relative:page;mso-position-vertical-relative:page" filled="f" stroked="f">
          <v:textbox inset="0,0,0,0">
            <w:txbxContent>
              <w:p w14:paraId="7A3C1929" w14:textId="77777777" w:rsidR="006B61DD" w:rsidRDefault="00AD74B6">
                <w:pPr>
                  <w:pStyle w:val="BodyText"/>
                  <w:spacing w:before="10"/>
                  <w:ind w:left="40"/>
                </w:pPr>
                <w:r>
                  <w:fldChar w:fldCharType="begin"/>
                </w:r>
                <w:r>
                  <w:instrText xml:space="preserve"> PAGE  \* roman </w:instrText>
                </w:r>
                <w:r>
                  <w:fldChar w:fldCharType="separate"/>
                </w:r>
                <w:r>
                  <w:t>i</w:t>
                </w:r>
                <w:proofErr w:type="spellStart"/>
                <w:r>
                  <w:t>i</w:t>
                </w:r>
                <w:proofErr w:type="spellEnd"/>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68C87" w14:textId="77777777" w:rsidR="006B61DD" w:rsidRDefault="00AD74B6">
    <w:pPr>
      <w:pStyle w:val="BodyText"/>
      <w:spacing w:line="14" w:lineRule="auto"/>
      <w:ind w:left="0"/>
      <w:rPr>
        <w:sz w:val="20"/>
      </w:rPr>
    </w:pPr>
    <w:r>
      <w:pict w14:anchorId="2F8049EF">
        <v:shapetype id="_x0000_t202" coordsize="21600,21600" o:spt="202" path="m,l,21600r21600,l21600,xe">
          <v:stroke joinstyle="miter"/>
          <v:path gradientshapeok="t" o:connecttype="rect"/>
        </v:shapetype>
        <v:shape id="_x0000_s2049" type="#_x0000_t202" style="position:absolute;margin-left:532.2pt;margin-top:728.3pt;width:10pt;height:15.3pt;z-index:-251956224;mso-position-horizontal-relative:page;mso-position-vertical-relative:page" filled="f" stroked="f">
          <v:textbox inset="0,0,0,0">
            <w:txbxContent>
              <w:p w14:paraId="48A5F18E" w14:textId="77777777" w:rsidR="006B61DD" w:rsidRDefault="00AD74B6">
                <w:pPr>
                  <w:pStyle w:val="BodyText"/>
                  <w:spacing w:before="10"/>
                  <w:ind w:left="40"/>
                </w:pPr>
                <w:r>
                  <w:fldChar w:fldCharType="begin"/>
                </w:r>
                <w: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EC55C8" w14:textId="77777777" w:rsidR="00AD74B6" w:rsidRDefault="00AD74B6">
      <w:r>
        <w:separator/>
      </w:r>
    </w:p>
  </w:footnote>
  <w:footnote w:type="continuationSeparator" w:id="0">
    <w:p w14:paraId="362FA08D" w14:textId="77777777" w:rsidR="00AD74B6" w:rsidRDefault="00AD74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6B61DD"/>
    <w:rsid w:val="006B61DD"/>
    <w:rsid w:val="00A2493F"/>
    <w:rsid w:val="00AD74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6EED2CE8"/>
  <w15:docId w15:val="{AFF96470-231E-4AA7-AB48-D9E74188D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bidi="en-US"/>
    </w:rPr>
  </w:style>
  <w:style w:type="paragraph" w:styleId="Heading1">
    <w:name w:val="heading 1"/>
    <w:basedOn w:val="Normal"/>
    <w:uiPriority w:val="9"/>
    <w:qFormat/>
    <w:pPr>
      <w:spacing w:before="2"/>
      <w:ind w:left="100"/>
      <w:outlineLvl w:val="0"/>
    </w:pPr>
    <w:rPr>
      <w:b/>
      <w:bCs/>
      <w:sz w:val="28"/>
      <w:szCs w:val="28"/>
    </w:rPr>
  </w:style>
  <w:style w:type="paragraph" w:styleId="Heading2">
    <w:name w:val="heading 2"/>
    <w:basedOn w:val="Normal"/>
    <w:uiPriority w:val="9"/>
    <w:unhideWhenUsed/>
    <w:qFormat/>
    <w:pPr>
      <w:spacing w:before="2"/>
      <w:ind w:left="100"/>
      <w:jc w:val="both"/>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551"/>
      <w:ind w:left="100"/>
    </w:pPr>
    <w:rPr>
      <w:b/>
      <w:bCs/>
      <w:sz w:val="28"/>
      <w:szCs w:val="28"/>
    </w:rPr>
  </w:style>
  <w:style w:type="paragraph" w:styleId="TOC2">
    <w:name w:val="toc 2"/>
    <w:basedOn w:val="Normal"/>
    <w:uiPriority w:val="1"/>
    <w:qFormat/>
    <w:pPr>
      <w:spacing w:before="139"/>
      <w:ind w:left="100"/>
    </w:pPr>
    <w:rPr>
      <w:sz w:val="24"/>
      <w:szCs w:val="24"/>
    </w:rPr>
  </w:style>
  <w:style w:type="paragraph" w:styleId="TOC3">
    <w:name w:val="toc 3"/>
    <w:basedOn w:val="Normal"/>
    <w:uiPriority w:val="1"/>
    <w:qFormat/>
    <w:pPr>
      <w:spacing w:before="139"/>
      <w:ind w:left="340"/>
    </w:pPr>
    <w:rPr>
      <w:sz w:val="24"/>
      <w:szCs w:val="24"/>
    </w:rPr>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footer" Target="footer2.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2570</Words>
  <Characters>14651</Characters>
  <Application>Microsoft Office Word</Application>
  <DocSecurity>0</DocSecurity>
  <Lines>122</Lines>
  <Paragraphs>34</Paragraphs>
  <ScaleCrop>false</ScaleCrop>
  <Company/>
  <LinksUpToDate>false</LinksUpToDate>
  <CharactersWithSpaces>17187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 Helen Deen (1905866)</cp:lastModifiedBy>
  <cp:revision>2</cp:revision>
  <dcterms:created xsi:type="dcterms:W3CDTF">2021-01-08T20:03:00Z</dcterms:created>
  <dcterms:modified xsi:type="dcterms:W3CDTF">2021-01-08T20:06:00Z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2020-11-06T00:00:00Z</vt:filetime>
  </property>
  <property fmtid="{D5CDD505-2E9C-101B-9397-08002B2CF9AE}" pid="3" name="LastSaved">
    <vt:filetime>2021-01-08T00:00:00Z</vt:filetime>
  </property>
</Properties>
</file>