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55999" w14:textId="77777777" w:rsidR="00522DA2" w:rsidRDefault="00522DA2" w:rsidP="00522DA2">
      <w:pPr>
        <w:pStyle w:val="Title"/>
        <w:jc w:val="center"/>
      </w:pPr>
      <w:r>
        <w:t xml:space="preserve"> </w:t>
      </w:r>
    </w:p>
    <w:p w14:paraId="099121BC" w14:textId="77777777" w:rsidR="00522DA2" w:rsidRDefault="00522DA2" w:rsidP="00522DA2">
      <w:pPr>
        <w:pStyle w:val="Title"/>
        <w:jc w:val="center"/>
      </w:pPr>
    </w:p>
    <w:p w14:paraId="5386F16B" w14:textId="77777777" w:rsidR="00522DA2" w:rsidRDefault="00522DA2" w:rsidP="00522DA2">
      <w:pPr>
        <w:pStyle w:val="Title"/>
        <w:jc w:val="center"/>
      </w:pPr>
    </w:p>
    <w:p w14:paraId="417FD163" w14:textId="77777777" w:rsidR="00522DA2" w:rsidRDefault="00522DA2" w:rsidP="00522DA2">
      <w:pPr>
        <w:pStyle w:val="Title"/>
        <w:jc w:val="center"/>
      </w:pPr>
    </w:p>
    <w:p w14:paraId="46CE7FAF" w14:textId="77777777" w:rsidR="00522DA2" w:rsidRDefault="00522DA2" w:rsidP="00522DA2">
      <w:pPr>
        <w:pStyle w:val="Title"/>
        <w:jc w:val="center"/>
      </w:pPr>
    </w:p>
    <w:p w14:paraId="13360479" w14:textId="77777777" w:rsidR="00522DA2" w:rsidRDefault="00522DA2" w:rsidP="00522DA2">
      <w:pPr>
        <w:pStyle w:val="Title"/>
        <w:jc w:val="center"/>
      </w:pPr>
    </w:p>
    <w:p w14:paraId="7EC15129" w14:textId="77777777" w:rsidR="00522DA2" w:rsidRDefault="00522DA2" w:rsidP="00522DA2">
      <w:pPr>
        <w:pStyle w:val="Title"/>
        <w:jc w:val="center"/>
      </w:pPr>
    </w:p>
    <w:p w14:paraId="192C94FF" w14:textId="7A9939C4" w:rsidR="00522DA2" w:rsidRDefault="00522DA2" w:rsidP="00522DA2">
      <w:pPr>
        <w:pStyle w:val="Title"/>
        <w:jc w:val="center"/>
      </w:pPr>
      <w:r>
        <w:t>STUDENT</w:t>
      </w:r>
      <w:r w:rsidR="00791BF4">
        <w:t>’S</w:t>
      </w:r>
      <w:r>
        <w:t xml:space="preserve"> NAME: SAIDATINA DUARTE </w:t>
      </w:r>
    </w:p>
    <w:p w14:paraId="1862AC67" w14:textId="7792FF51" w:rsidR="00522DA2" w:rsidRDefault="00522DA2" w:rsidP="00522DA2">
      <w:pPr>
        <w:pStyle w:val="Title"/>
        <w:jc w:val="center"/>
      </w:pPr>
      <w:r>
        <w:t>STUDENT</w:t>
      </w:r>
      <w:r w:rsidR="00791BF4">
        <w:t>’S</w:t>
      </w:r>
      <w:r>
        <w:t xml:space="preserve"> NUMBER: 2511206 </w:t>
      </w:r>
    </w:p>
    <w:p w14:paraId="6327F339" w14:textId="77777777" w:rsidR="00522DA2" w:rsidRDefault="00522DA2" w:rsidP="00522DA2">
      <w:pPr>
        <w:pStyle w:val="Title"/>
        <w:jc w:val="center"/>
      </w:pPr>
      <w:r>
        <w:t>MODULE CODE: LCH4003</w:t>
      </w:r>
    </w:p>
    <w:p w14:paraId="36D9F865" w14:textId="7FE5AAB0" w:rsidR="00522DA2" w:rsidRDefault="00522DA2" w:rsidP="00522DA2">
      <w:pPr>
        <w:pStyle w:val="Title"/>
        <w:jc w:val="center"/>
      </w:pPr>
      <w:r>
        <w:t xml:space="preserve"> LECTURER’S NAME: MUMTAZ GOOLAM ASSIGNMENT TITLE: HEALTH AND SOCIAL CARE</w:t>
      </w:r>
    </w:p>
    <w:p w14:paraId="78105393" w14:textId="77777777" w:rsidR="00522DA2" w:rsidRPr="00522DA2" w:rsidRDefault="00522DA2" w:rsidP="00522DA2"/>
    <w:p w14:paraId="15FD664C" w14:textId="77777777" w:rsidR="00522DA2" w:rsidRPr="00522DA2" w:rsidRDefault="00522DA2" w:rsidP="00522DA2"/>
    <w:p w14:paraId="212C888D" w14:textId="77777777" w:rsidR="00522DA2" w:rsidRDefault="00522DA2" w:rsidP="00522DA2">
      <w:pPr>
        <w:pStyle w:val="Title"/>
        <w:jc w:val="center"/>
      </w:pPr>
    </w:p>
    <w:p w14:paraId="61FA7D2B" w14:textId="77777777" w:rsidR="00522DA2" w:rsidRDefault="00522DA2" w:rsidP="00522DA2">
      <w:pPr>
        <w:pStyle w:val="Title"/>
        <w:jc w:val="center"/>
      </w:pPr>
    </w:p>
    <w:p w14:paraId="71A191B6" w14:textId="77777777" w:rsidR="00522DA2" w:rsidRDefault="00522DA2" w:rsidP="00522DA2">
      <w:pPr>
        <w:pStyle w:val="Title"/>
        <w:jc w:val="center"/>
      </w:pPr>
    </w:p>
    <w:p w14:paraId="20B611BE" w14:textId="77777777" w:rsidR="00522DA2" w:rsidRDefault="00522DA2" w:rsidP="00522DA2">
      <w:pPr>
        <w:pStyle w:val="Title"/>
        <w:jc w:val="center"/>
      </w:pPr>
    </w:p>
    <w:p w14:paraId="63673842" w14:textId="77777777" w:rsidR="00522DA2" w:rsidRDefault="00522DA2" w:rsidP="00522DA2">
      <w:pPr>
        <w:pStyle w:val="Title"/>
        <w:jc w:val="center"/>
      </w:pPr>
    </w:p>
    <w:p w14:paraId="5D218A9A" w14:textId="5D043289" w:rsidR="00522DA2" w:rsidRDefault="00522DA2" w:rsidP="00522DA2">
      <w:pPr>
        <w:pStyle w:val="Title"/>
        <w:jc w:val="center"/>
      </w:pPr>
      <w:r>
        <w:lastRenderedPageBreak/>
        <w:t>TABLE OF CONTENTS</w:t>
      </w:r>
    </w:p>
    <w:p w14:paraId="5E913B49" w14:textId="20443D27" w:rsidR="00522DA2" w:rsidRDefault="00522DA2" w:rsidP="00522DA2">
      <w:r>
        <w:t>Introduction…………</w:t>
      </w:r>
      <w:r w:rsidR="00217DE1">
        <w:t>…...3</w:t>
      </w:r>
    </w:p>
    <w:p w14:paraId="28BCAEAE" w14:textId="77D9C89F" w:rsidR="00522DA2" w:rsidRDefault="00522DA2" w:rsidP="00522DA2">
      <w:r>
        <w:t>Main Body……………</w:t>
      </w:r>
      <w:r w:rsidR="00217DE1">
        <w:t>…...3,4</w:t>
      </w:r>
    </w:p>
    <w:p w14:paraId="05E89CAF" w14:textId="56291733" w:rsidR="00217DE1" w:rsidRDefault="00217DE1" w:rsidP="00522DA2">
      <w:r>
        <w:t>Conclusion………………...</w:t>
      </w:r>
      <w:r w:rsidR="00791BF4">
        <w:t>4</w:t>
      </w:r>
    </w:p>
    <w:p w14:paraId="1D226E5D" w14:textId="4F7EFC51" w:rsidR="00217DE1" w:rsidRPr="00522DA2" w:rsidRDefault="00217DE1" w:rsidP="00522DA2">
      <w:r>
        <w:t>References………………...4</w:t>
      </w:r>
    </w:p>
    <w:p w14:paraId="26E4E971" w14:textId="77777777" w:rsidR="00522DA2" w:rsidRDefault="00522DA2" w:rsidP="00522DA2">
      <w:pPr>
        <w:pStyle w:val="Title"/>
        <w:jc w:val="center"/>
      </w:pPr>
    </w:p>
    <w:p w14:paraId="3CBF0B8F" w14:textId="77777777" w:rsidR="00522DA2" w:rsidRDefault="00522DA2" w:rsidP="00522DA2">
      <w:pPr>
        <w:pStyle w:val="Title"/>
        <w:jc w:val="center"/>
      </w:pPr>
    </w:p>
    <w:p w14:paraId="7EA68C4B" w14:textId="77777777" w:rsidR="00522DA2" w:rsidRDefault="00522DA2" w:rsidP="00522DA2">
      <w:pPr>
        <w:pStyle w:val="Title"/>
        <w:jc w:val="center"/>
      </w:pPr>
    </w:p>
    <w:p w14:paraId="661FE243" w14:textId="77777777" w:rsidR="00522DA2" w:rsidRDefault="00522DA2" w:rsidP="00522DA2">
      <w:pPr>
        <w:pStyle w:val="Title"/>
        <w:jc w:val="center"/>
      </w:pPr>
    </w:p>
    <w:p w14:paraId="09458796" w14:textId="77777777" w:rsidR="00217DE1" w:rsidRDefault="00217DE1" w:rsidP="00522DA2">
      <w:pPr>
        <w:pStyle w:val="Title"/>
        <w:jc w:val="center"/>
      </w:pPr>
    </w:p>
    <w:p w14:paraId="03796453" w14:textId="77777777" w:rsidR="00217DE1" w:rsidRDefault="00217DE1" w:rsidP="00522DA2">
      <w:pPr>
        <w:pStyle w:val="Title"/>
        <w:jc w:val="center"/>
      </w:pPr>
    </w:p>
    <w:p w14:paraId="221AFE7E" w14:textId="77777777" w:rsidR="00217DE1" w:rsidRDefault="00217DE1" w:rsidP="00522DA2">
      <w:pPr>
        <w:pStyle w:val="Title"/>
        <w:jc w:val="center"/>
      </w:pPr>
    </w:p>
    <w:p w14:paraId="5E985E93" w14:textId="77777777" w:rsidR="00217DE1" w:rsidRDefault="00217DE1" w:rsidP="00522DA2">
      <w:pPr>
        <w:pStyle w:val="Title"/>
        <w:jc w:val="center"/>
      </w:pPr>
    </w:p>
    <w:p w14:paraId="08CDF70F" w14:textId="77777777" w:rsidR="00217DE1" w:rsidRDefault="00217DE1" w:rsidP="00522DA2">
      <w:pPr>
        <w:pStyle w:val="Title"/>
        <w:jc w:val="center"/>
      </w:pPr>
    </w:p>
    <w:p w14:paraId="6C177230" w14:textId="77777777" w:rsidR="00217DE1" w:rsidRDefault="00217DE1" w:rsidP="00522DA2">
      <w:pPr>
        <w:pStyle w:val="Title"/>
        <w:jc w:val="center"/>
      </w:pPr>
    </w:p>
    <w:p w14:paraId="28010631" w14:textId="77777777" w:rsidR="00217DE1" w:rsidRDefault="00217DE1" w:rsidP="00522DA2">
      <w:pPr>
        <w:pStyle w:val="Title"/>
        <w:jc w:val="center"/>
      </w:pPr>
    </w:p>
    <w:p w14:paraId="13509B86" w14:textId="77777777" w:rsidR="00217DE1" w:rsidRDefault="00217DE1" w:rsidP="00522DA2">
      <w:pPr>
        <w:pStyle w:val="Title"/>
        <w:jc w:val="center"/>
      </w:pPr>
    </w:p>
    <w:p w14:paraId="255B8B98" w14:textId="77777777" w:rsidR="00217DE1" w:rsidRDefault="00217DE1" w:rsidP="00522DA2">
      <w:pPr>
        <w:pStyle w:val="Title"/>
        <w:jc w:val="center"/>
      </w:pPr>
    </w:p>
    <w:p w14:paraId="063FE753" w14:textId="166B16EF" w:rsidR="005336CC" w:rsidRDefault="00C85D85" w:rsidP="00522DA2">
      <w:pPr>
        <w:pStyle w:val="Title"/>
        <w:jc w:val="center"/>
      </w:pPr>
      <w:r>
        <w:lastRenderedPageBreak/>
        <w:t>Effective Communication, Administration, and Collaborative Working in Health and Social Care</w:t>
      </w:r>
    </w:p>
    <w:p w14:paraId="5C99FC4F" w14:textId="77777777" w:rsidR="005336CC" w:rsidRDefault="00C85D85">
      <w:pPr>
        <w:jc w:val="center"/>
      </w:pPr>
      <w:r>
        <w:t>Case Study: Mr Ahmed</w:t>
      </w:r>
    </w:p>
    <w:p w14:paraId="1A7137C8" w14:textId="77777777" w:rsidR="005336CC" w:rsidRDefault="005336CC"/>
    <w:p w14:paraId="0475C40F" w14:textId="77777777" w:rsidR="005336CC" w:rsidRDefault="00C85D85">
      <w:pPr>
        <w:pStyle w:val="Heading1"/>
      </w:pPr>
      <w:r>
        <w:t>Introduction</w:t>
      </w:r>
    </w:p>
    <w:p w14:paraId="34EF231B" w14:textId="77777777" w:rsidR="005336CC" w:rsidRDefault="00C85D85">
      <w:r>
        <w:rPr>
          <w:sz w:val="24"/>
        </w:rPr>
        <w:t>Effective professional practice in health and social care depends on clear communication, accurate administrative processes, and strong collaborative working between multidisciplinary professionals. These elements are essential in ensuring safe, person-centred care, particularly for individuals with complex needs following hospital discharge. Mr Ahmed, a 68-year-old man recovering from a stroke, requires coordinated care from a range of professionals including domiciliary carers, a GP, a district nurse, and a speech and language therapist. His limited English proficiency and reliance on his wife for communication further highlight the importance of inclusive and accessible communication strategies.</w:t>
      </w:r>
      <w:r>
        <w:rPr>
          <w:sz w:val="24"/>
        </w:rPr>
        <w:br/>
      </w:r>
      <w:r>
        <w:rPr>
          <w:sz w:val="24"/>
        </w:rPr>
        <w:br/>
        <w:t>This report explores the role of effective communication, administrative processes, and collaborative working in supporting Mr Ahmed’s care, drawing on relevant legislation and theory.</w:t>
      </w:r>
    </w:p>
    <w:p w14:paraId="55228A5D" w14:textId="77777777" w:rsidR="005336CC" w:rsidRDefault="00C85D85">
      <w:pPr>
        <w:pStyle w:val="Heading1"/>
      </w:pPr>
      <w:r>
        <w:t>1. Effective Communication</w:t>
      </w:r>
    </w:p>
    <w:p w14:paraId="2922FD89" w14:textId="77777777" w:rsidR="005336CC" w:rsidRDefault="00C85D85">
      <w:r>
        <w:rPr>
          <w:sz w:val="24"/>
        </w:rPr>
        <w:t>Effective communication is essential in delivering safe, high-quality, person-centred care. Mr Ahmed’s stroke and language barrier require communication to be adapted. The Equality Act 2010 ensures non-discrimination and equal access, requiring reasonable adjustments such as interpreters or simplified language.</w:t>
      </w:r>
      <w:r>
        <w:rPr>
          <w:sz w:val="24"/>
        </w:rPr>
        <w:br/>
      </w:r>
      <w:r>
        <w:rPr>
          <w:sz w:val="24"/>
        </w:rPr>
        <w:br/>
        <w:t>The Shannon-Weaver model highlights barriers such as language and cognitive difficulties. Professionals must minimise these by using clear language, checking understanding, and using non-verbal cues. Involving Mr Ahmed in decisions while supporting his wife’s role is essential.</w:t>
      </w:r>
      <w:r>
        <w:rPr>
          <w:sz w:val="24"/>
        </w:rPr>
        <w:br/>
      </w:r>
      <w:r>
        <w:rPr>
          <w:sz w:val="24"/>
        </w:rPr>
        <w:br/>
        <w:t>Effective communication promotes safety, dignity, and reduces errors.</w:t>
      </w:r>
    </w:p>
    <w:p w14:paraId="3E652BE3" w14:textId="77777777" w:rsidR="005336CC" w:rsidRDefault="00C85D85">
      <w:pPr>
        <w:pStyle w:val="Heading1"/>
      </w:pPr>
      <w:r>
        <w:lastRenderedPageBreak/>
        <w:t>2. Administrative Skills and Record Keeping</w:t>
      </w:r>
    </w:p>
    <w:p w14:paraId="4A51895E" w14:textId="66CCE322" w:rsidR="005336CC" w:rsidRDefault="00C85D85">
      <w:r>
        <w:rPr>
          <w:sz w:val="24"/>
        </w:rPr>
        <w:t xml:space="preserve">Accurate record keeping ensures continuity of care and patient safety. The missed visit highlights </w:t>
      </w:r>
      <w:r w:rsidR="00A7713E">
        <w:rPr>
          <w:sz w:val="24"/>
        </w:rPr>
        <w:t>risk</w:t>
      </w:r>
      <w:r>
        <w:rPr>
          <w:sz w:val="24"/>
        </w:rPr>
        <w:t xml:space="preserve"> of poor administration. The Data Protection Act 2018 ensures data is handled lawfully, securely, and confidentially.</w:t>
      </w:r>
      <w:r>
        <w:rPr>
          <w:sz w:val="24"/>
        </w:rPr>
        <w:br/>
      </w:r>
      <w:r>
        <w:rPr>
          <w:sz w:val="24"/>
        </w:rPr>
        <w:br/>
        <w:t>Records must be accurate, up to date, and shared appropriately. NHS and CQC guidelines emphasise accountability and documentation standards. Good administrative practice supports communication and protects patients.</w:t>
      </w:r>
    </w:p>
    <w:p w14:paraId="350FB630" w14:textId="77777777" w:rsidR="005336CC" w:rsidRDefault="00C85D85">
      <w:pPr>
        <w:pStyle w:val="Heading1"/>
      </w:pPr>
      <w:r>
        <w:t>3. Collaborative Working</w:t>
      </w:r>
    </w:p>
    <w:p w14:paraId="36CD1D83" w14:textId="75CE825F" w:rsidR="005336CC" w:rsidRDefault="00C85D85">
      <w:r>
        <w:rPr>
          <w:sz w:val="24"/>
        </w:rPr>
        <w:t xml:space="preserve">Collaborative </w:t>
      </w:r>
      <w:r w:rsidR="00A7713E">
        <w:rPr>
          <w:sz w:val="24"/>
        </w:rPr>
        <w:t>work</w:t>
      </w:r>
      <w:r>
        <w:rPr>
          <w:sz w:val="24"/>
        </w:rPr>
        <w:t xml:space="preserve"> ensures coordinated care. Mr Ahmed’s care involves multiple professionals contributing different expertise. MDT meetings, shared care plans, and clear communication support effective collaboration.</w:t>
      </w:r>
      <w:r>
        <w:rPr>
          <w:sz w:val="24"/>
        </w:rPr>
        <w:br/>
      </w:r>
      <w:r>
        <w:rPr>
          <w:sz w:val="24"/>
        </w:rPr>
        <w:br/>
        <w:t>Challenges include communication breakdowns and role confusion. These can be addressed through clear documentation, leadership, and teamwork training. Collaboration improves patient outcomes and safety.</w:t>
      </w:r>
    </w:p>
    <w:p w14:paraId="75F20EC4" w14:textId="77777777" w:rsidR="005336CC" w:rsidRDefault="00C85D85">
      <w:pPr>
        <w:pStyle w:val="Heading1"/>
      </w:pPr>
      <w:r>
        <w:t>Conclusion</w:t>
      </w:r>
    </w:p>
    <w:p w14:paraId="622D6FC9" w14:textId="77777777" w:rsidR="005336CC" w:rsidRDefault="00C85D85">
      <w:r>
        <w:rPr>
          <w:sz w:val="24"/>
        </w:rPr>
        <w:t>Effective communication, strong administration, and collaboration are essential in health and social care. In Mr Ahmed’s case, these elements ensure safe, coordinated, and person-centred care.</w:t>
      </w:r>
      <w:r>
        <w:rPr>
          <w:sz w:val="24"/>
        </w:rPr>
        <w:br/>
      </w:r>
      <w:r>
        <w:rPr>
          <w:sz w:val="24"/>
        </w:rPr>
        <w:br/>
        <w:t>The missed medication incident highlights risks when systems fail. Continuous improvement and adherence to legislation are necessary to ensure high-quality care and positive outcomes.</w:t>
      </w:r>
    </w:p>
    <w:p w14:paraId="04265228" w14:textId="77777777" w:rsidR="005336CC" w:rsidRDefault="00C85D85">
      <w:pPr>
        <w:pStyle w:val="Heading1"/>
      </w:pPr>
      <w:r>
        <w:t>References</w:t>
      </w:r>
    </w:p>
    <w:p w14:paraId="4D2A7DBB" w14:textId="52E6726F" w:rsidR="005336CC" w:rsidRDefault="00C85D85">
      <w:r>
        <w:rPr>
          <w:sz w:val="24"/>
        </w:rPr>
        <w:br/>
        <w:t>Glasby (2017</w:t>
      </w:r>
      <w:r w:rsidR="00217DE1" w:rsidRPr="00217DE1">
        <w:rPr>
          <w:sz w:val="24"/>
        </w:rPr>
        <w:t xml:space="preserve"> </w:t>
      </w:r>
      <w:r w:rsidR="00217DE1">
        <w:rPr>
          <w:sz w:val="24"/>
        </w:rPr>
        <w:t>Equality Act 2010</w:t>
      </w:r>
      <w:r w:rsidR="00217DE1">
        <w:rPr>
          <w:sz w:val="24"/>
        </w:rPr>
        <w:br/>
        <w:t>Data Protection Act 2018</w:t>
      </w:r>
      <w:r w:rsidR="00217DE1">
        <w:rPr>
          <w:sz w:val="24"/>
        </w:rPr>
        <w:br/>
        <w:t>NHS (2023)</w:t>
      </w:r>
      <w:r w:rsidR="00217DE1">
        <w:rPr>
          <w:sz w:val="24"/>
        </w:rPr>
        <w:br/>
        <w:t>CQC (2023)</w:t>
      </w:r>
      <w:r w:rsidR="00217DE1">
        <w:rPr>
          <w:sz w:val="24"/>
        </w:rPr>
        <w:br/>
        <w:t>NICE (2023)</w:t>
      </w:r>
      <w:r>
        <w:rPr>
          <w:sz w:val="24"/>
        </w:rPr>
        <w:t>)</w:t>
      </w:r>
    </w:p>
    <w:sectPr w:rsidR="005336CC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79D2C" w14:textId="77777777" w:rsidR="00C50F13" w:rsidRDefault="00C50F13" w:rsidP="00A7713E">
      <w:pPr>
        <w:spacing w:after="0" w:line="240" w:lineRule="auto"/>
      </w:pPr>
      <w:r>
        <w:separator/>
      </w:r>
    </w:p>
  </w:endnote>
  <w:endnote w:type="continuationSeparator" w:id="0">
    <w:p w14:paraId="748D9F17" w14:textId="77777777" w:rsidR="00C50F13" w:rsidRDefault="00C50F13" w:rsidP="00A77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0859366"/>
      <w:docPartObj>
        <w:docPartGallery w:val="Page Numbers (Bottom of Page)"/>
        <w:docPartUnique/>
      </w:docPartObj>
    </w:sdtPr>
    <w:sdtContent>
      <w:p w14:paraId="7B34F2F1" w14:textId="7A028258" w:rsidR="00A7713E" w:rsidRDefault="00A7713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2A49B70B" w14:textId="77777777" w:rsidR="00A7713E" w:rsidRDefault="00A771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1B986" w14:textId="77777777" w:rsidR="00C50F13" w:rsidRDefault="00C50F13" w:rsidP="00A7713E">
      <w:pPr>
        <w:spacing w:after="0" w:line="240" w:lineRule="auto"/>
      </w:pPr>
      <w:r>
        <w:separator/>
      </w:r>
    </w:p>
  </w:footnote>
  <w:footnote w:type="continuationSeparator" w:id="0">
    <w:p w14:paraId="31403B0F" w14:textId="77777777" w:rsidR="00C50F13" w:rsidRDefault="00C50F13" w:rsidP="00A77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Content>
      <w:p w14:paraId="3B61A24F" w14:textId="77777777" w:rsidR="00A7713E" w:rsidRDefault="00A7713E">
        <w:pPr>
          <w:pStyle w:val="Header"/>
          <w:jc w:val="right"/>
        </w:pPr>
        <w:r>
          <w:rPr>
            <w:lang w:val="en-GB"/>
          </w:rP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n-GB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n-GB"/>
          </w:rP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n-GB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sdt>
    <w:sdtPr>
      <w:id w:val="989295859"/>
      <w:docPartObj>
        <w:docPartGallery w:val="Page Numbers (Margins)"/>
        <w:docPartUnique/>
      </w:docPartObj>
    </w:sdtPr>
    <w:sdtContent>
      <w:p w14:paraId="0F282154" w14:textId="49BE1D6F" w:rsidR="00A7713E" w:rsidRDefault="00A7713E">
        <w:pPr>
          <w:pStyle w:val="Head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752" behindDoc="0" locked="0" layoutInCell="0" allowOverlap="1" wp14:anchorId="49F5B9C9" wp14:editId="661C0195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1737360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381201649" name="Rectangl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E523BE" w14:textId="77777777" w:rsidR="00A7713E" w:rsidRDefault="00A7713E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rPr>
                                  <w:lang w:val="en-GB"/>
                                </w:rPr>
                                <w:t xml:space="preserve">Page | </w:t>
                              </w: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en-GB"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9F5B9C9" id="Rectangle 3" o:spid="_x0000_s1026" style="position:absolute;margin-left:13.3pt;margin-top:0;width:64.5pt;height:34.15pt;z-index:251658752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" o:allowincell="f" stroked="f">
                  <v:textbox style="mso-fit-shape-to-text:t" inset="0,,0">
                    <w:txbxContent>
                      <w:p w14:paraId="72E523BE" w14:textId="77777777" w:rsidR="00A7713E" w:rsidRDefault="00A7713E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rPr>
                            <w:lang w:val="en-GB"/>
                          </w:rPr>
                          <w:t xml:space="preserve">Page | </w:t>
                        </w: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en-GB"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0266133">
    <w:abstractNumId w:val="8"/>
  </w:num>
  <w:num w:numId="2" w16cid:durableId="936980017">
    <w:abstractNumId w:val="6"/>
  </w:num>
  <w:num w:numId="3" w16cid:durableId="1784571409">
    <w:abstractNumId w:val="5"/>
  </w:num>
  <w:num w:numId="4" w16cid:durableId="321588445">
    <w:abstractNumId w:val="4"/>
  </w:num>
  <w:num w:numId="5" w16cid:durableId="1005783003">
    <w:abstractNumId w:val="7"/>
  </w:num>
  <w:num w:numId="6" w16cid:durableId="30110604">
    <w:abstractNumId w:val="3"/>
  </w:num>
  <w:num w:numId="7" w16cid:durableId="164829077">
    <w:abstractNumId w:val="2"/>
  </w:num>
  <w:num w:numId="8" w16cid:durableId="858785891">
    <w:abstractNumId w:val="1"/>
  </w:num>
  <w:num w:numId="9" w16cid:durableId="136197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C2F24"/>
    <w:rsid w:val="00217DE1"/>
    <w:rsid w:val="0029639D"/>
    <w:rsid w:val="00326F90"/>
    <w:rsid w:val="00333240"/>
    <w:rsid w:val="00392289"/>
    <w:rsid w:val="00522DA2"/>
    <w:rsid w:val="005336CC"/>
    <w:rsid w:val="00617C8A"/>
    <w:rsid w:val="006469FC"/>
    <w:rsid w:val="00791BF4"/>
    <w:rsid w:val="009C0413"/>
    <w:rsid w:val="00A7713E"/>
    <w:rsid w:val="00AA1D8D"/>
    <w:rsid w:val="00B47730"/>
    <w:rsid w:val="00C50F13"/>
    <w:rsid w:val="00C85D8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198C44"/>
  <w14:defaultImageDpi w14:val="300"/>
  <w15:docId w15:val="{2345B682-C50A-3843-8D05-5E8C9447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Saidatina Nyaumba Andre Valentim Gundana Duarte (2511206)</cp:lastModifiedBy>
  <cp:revision>2</cp:revision>
  <dcterms:created xsi:type="dcterms:W3CDTF">2026-03-18T17:11:00Z</dcterms:created>
  <dcterms:modified xsi:type="dcterms:W3CDTF">2026-03-18T17:11:00Z</dcterms:modified>
  <cp:category/>
</cp:coreProperties>
</file>