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5A0D" w:rsidRPr="00B82358" w:rsidRDefault="00DD5A0D" w:rsidP="00DD5A0D">
      <w:pPr>
        <w:pStyle w:val="NormalWeb"/>
        <w:spacing w:before="0" w:beforeAutospacing="0" w:after="0" w:afterAutospacing="0"/>
        <w:jc w:val="center"/>
        <w:rPr>
          <w:rFonts w:ascii="Arial" w:hAnsi="Arial" w:cs="Arial"/>
          <w:b/>
          <w:bCs/>
          <w:color w:val="F79646"/>
          <w:sz w:val="28"/>
        </w:rPr>
      </w:pPr>
      <w:r w:rsidRPr="00B82358">
        <w:rPr>
          <w:rFonts w:ascii="Arial" w:hAnsi="Arial" w:cs="Arial"/>
          <w:b/>
          <w:bCs/>
          <w:color w:val="F79646"/>
          <w:sz w:val="28"/>
        </w:rPr>
        <w:t>Genesis 1-11:   Beginnings</w:t>
      </w:r>
    </w:p>
    <w:p w:rsidR="00DD5A0D" w:rsidRDefault="00DD5A0D" w:rsidP="00DD5A0D">
      <w:pPr>
        <w:rPr>
          <w:rFonts w:ascii="Arial" w:hAnsi="Arial" w:cs="Arial"/>
        </w:rPr>
      </w:pPr>
    </w:p>
    <w:p w:rsidR="00DD5A0D" w:rsidRPr="00B82358" w:rsidRDefault="00DD5A0D" w:rsidP="00DD5A0D">
      <w:pPr>
        <w:rPr>
          <w:rFonts w:ascii="Arial" w:hAnsi="Arial" w:cs="Arial"/>
          <w:b/>
          <w:bCs/>
          <w:color w:val="1F497D"/>
        </w:rPr>
      </w:pPr>
      <w:r w:rsidRPr="00B82358">
        <w:rPr>
          <w:rFonts w:ascii="Arial" w:hAnsi="Arial" w:cs="Arial"/>
          <w:b/>
          <w:bCs/>
          <w:color w:val="1F497D"/>
        </w:rPr>
        <w:t>Context:</w:t>
      </w:r>
    </w:p>
    <w:p w:rsidR="00DD5A0D" w:rsidRDefault="00DD5A0D" w:rsidP="00DD5A0D">
      <w:pPr>
        <w:rPr>
          <w:rFonts w:ascii="Arial" w:hAnsi="Arial" w:cs="Arial"/>
        </w:rPr>
      </w:pPr>
    </w:p>
    <w:p w:rsidR="00DD5A0D" w:rsidRDefault="00DD5A0D" w:rsidP="00DD5A0D">
      <w:pPr>
        <w:jc w:val="both"/>
        <w:rPr>
          <w:rFonts w:ascii="Arial" w:hAnsi="Arial" w:cs="Arial"/>
        </w:rPr>
      </w:pPr>
      <w:r>
        <w:rPr>
          <w:rFonts w:ascii="Arial" w:hAnsi="Arial" w:cs="Arial"/>
        </w:rPr>
        <w:t xml:space="preserve">These chapters may be regarded as a prologue to Genesis and to the whole of the Pentateuch. The stories they contain do not constitute a connected sequence: they have been linked together only in a very artificial way by a series of genealogies (4:17-22; 5:1-32; 10:1-32; 11:10-32).   They are universal stories, depicting not human beings as we know them but giants or heroes in something like the fairytale sense of those words.  What is being conveyed is how the authors or collectors of the stories imagined it all might have happened.  Why does the Pentateuch preface its history of </w:t>
      </w:r>
      <w:smartTag w:uri="urn:schemas-microsoft-com:office:smarttags" w:element="country-region">
        <w:smartTag w:uri="urn:schemas-microsoft-com:office:smarttags" w:element="place">
          <w:r>
            <w:rPr>
              <w:rFonts w:ascii="Arial" w:hAnsi="Arial" w:cs="Arial"/>
            </w:rPr>
            <w:t>Israel</w:t>
          </w:r>
        </w:smartTag>
      </w:smartTag>
      <w:r>
        <w:rPr>
          <w:rFonts w:ascii="Arial" w:hAnsi="Arial" w:cs="Arial"/>
        </w:rPr>
        <w:t xml:space="preserve">’s ancestors with these universal stories? Apart from a wish to satisfy the readers’ natural curiosity about how it all began, there was a desire to create or strengthen their sense of national or ethnic identity especially at critical times when this was being threatened.  In order to foster such a sense it was thought necessary to account for the nation’s place in the world.  Since the human race was thought to have had a single origin, it was necessary to explain how the various peoples had come into existence.  In Gen. 1-11, these aims come to the fore in </w:t>
      </w:r>
      <w:proofErr w:type="spellStart"/>
      <w:r>
        <w:rPr>
          <w:rFonts w:ascii="Arial" w:hAnsi="Arial" w:cs="Arial"/>
        </w:rPr>
        <w:t>ch</w:t>
      </w:r>
      <w:proofErr w:type="spellEnd"/>
      <w:r>
        <w:rPr>
          <w:rFonts w:ascii="Arial" w:hAnsi="Arial" w:cs="Arial"/>
        </w:rPr>
        <w:t>. 10, which was clearly intended to be a “map” of all the peoples in the world and in 11:1-9 which accounts for the failure to remain united.  At this point (Gen. 12)</w:t>
      </w:r>
      <w:proofErr w:type="gramStart"/>
      <w:r>
        <w:rPr>
          <w:rFonts w:ascii="Arial" w:hAnsi="Arial" w:cs="Arial"/>
        </w:rPr>
        <w:t>,</w:t>
      </w:r>
      <w:proofErr w:type="gramEnd"/>
      <w:r>
        <w:rPr>
          <w:rFonts w:ascii="Arial" w:hAnsi="Arial" w:cs="Arial"/>
        </w:rPr>
        <w:t xml:space="preserve"> the history of </w:t>
      </w:r>
      <w:smartTag w:uri="urn:schemas-microsoft-com:office:smarttags" w:element="country-region">
        <w:smartTag w:uri="urn:schemas-microsoft-com:office:smarttags" w:element="place">
          <w:r>
            <w:rPr>
              <w:rFonts w:ascii="Arial" w:hAnsi="Arial" w:cs="Arial"/>
            </w:rPr>
            <w:t>Israel</w:t>
          </w:r>
        </w:smartTag>
      </w:smartTag>
      <w:r>
        <w:rPr>
          <w:rFonts w:ascii="Arial" w:hAnsi="Arial" w:cs="Arial"/>
        </w:rPr>
        <w:t>’s ancestors could begin.</w:t>
      </w:r>
    </w:p>
    <w:p w:rsidR="00DD5A0D" w:rsidRDefault="00DD5A0D" w:rsidP="00DD5A0D">
      <w:pPr>
        <w:jc w:val="both"/>
        <w:rPr>
          <w:rFonts w:ascii="Arial" w:hAnsi="Arial" w:cs="Arial"/>
        </w:rPr>
      </w:pPr>
    </w:p>
    <w:p w:rsidR="00DD5A0D" w:rsidRDefault="00DD5A0D" w:rsidP="00DD5A0D">
      <w:pPr>
        <w:jc w:val="both"/>
        <w:rPr>
          <w:rFonts w:ascii="Arial" w:hAnsi="Arial" w:cs="Arial"/>
        </w:rPr>
      </w:pPr>
      <w:r>
        <w:rPr>
          <w:rFonts w:ascii="Arial" w:hAnsi="Arial" w:cs="Arial"/>
        </w:rPr>
        <w:t>Gen.1-11 was designed to reflect distinctive Israelite articles of faith: particularly monotheism and the setting aside of the seventh day as the institution of the Sabbath.  It has been suggested that Gen.1-11 reflects the experience of the Babylonian exile (587 BCE) or the early post-exilic period.  The themes of punishment for sin, especially banishment from God’s presence (3:23-4; 4:12, 16; 6-8; 11:4,9) have been taken as symbolic of Israel’s richly deserved banishment from the land, while the signs of divine grace and forgiveness especially God’s acceptance of Noah’s sacrifice and the covenant which he made with him (8:20-9:17) would suggest to the exilic or post-exilic reader that God had even now not cast off his people; he  was still a God of infinite patience and forgiveness, who would rescue Israel from its folly and its guilt as he had done for humanity in ancient times.</w:t>
      </w:r>
    </w:p>
    <w:p w:rsidR="00DD5A0D" w:rsidRDefault="00DD5A0D" w:rsidP="00DD5A0D">
      <w:pPr>
        <w:rPr>
          <w:rFonts w:ascii="Arial" w:hAnsi="Arial" w:cs="Arial"/>
        </w:rPr>
      </w:pPr>
    </w:p>
    <w:p w:rsidR="00DD5A0D" w:rsidRDefault="00DD5A0D" w:rsidP="00DD5A0D">
      <w:pPr>
        <w:pStyle w:val="BodyText"/>
      </w:pPr>
      <w:r>
        <w:t>Another important consideration in Gen.1-11 is the authors’ interest in aetiology: that is, in seeking the origin of various phenomena of universal experience.  A prime example of this concerns the reason for human mortality. Gen. 3:22 appears to imply that mortality is inherent in mankind’s status as a creature (se also 6:1-3).  The nature of the relationship between man and woman is discussed in 2:18, which explains why both sexes are necessary to a complete humanity.  In Gen. 3, the less ideal realties of the relationship are attributed to disobedience to God’s command in which both partners are implicated.  Other aetiologies include work (the cursing of the ground and the consequent harshness of agricultural labour 3:17-19) are the results of disobedience. The wearing of clothes is explained by the feeling of shame at appearing naked before others (9:20-7) and the universal custom of wearing clothes is explained as a consequence of eating the forbidden fruit (3:7-12). Other aetiologies include the reason for the human dislike of snakes and for the ability of snakes to move without legs (3:14-15), the reason for the rainbow (9:12-17) and the origin of the Sabbath (</w:t>
      </w:r>
      <w:proofErr w:type="spellStart"/>
      <w:r>
        <w:t>ch</w:t>
      </w:r>
      <w:proofErr w:type="spellEnd"/>
      <w:r>
        <w:t xml:space="preserve">. 1). </w:t>
      </w:r>
    </w:p>
    <w:p w:rsidR="00DD5A0D" w:rsidRDefault="00DD5A0D" w:rsidP="00DD5A0D">
      <w:pPr>
        <w:rPr>
          <w:rFonts w:ascii="Arial" w:hAnsi="Arial" w:cs="Arial"/>
        </w:rPr>
      </w:pPr>
    </w:p>
    <w:p w:rsidR="00DD5A0D" w:rsidRDefault="00DD5A0D" w:rsidP="00DD5A0D">
      <w:pPr>
        <w:jc w:val="both"/>
        <w:rPr>
          <w:rFonts w:ascii="Arial" w:hAnsi="Arial" w:cs="Arial"/>
        </w:rPr>
      </w:pPr>
      <w:r>
        <w:rPr>
          <w:rFonts w:ascii="Arial" w:hAnsi="Arial" w:cs="Arial"/>
        </w:rPr>
        <w:t>There is no agreement on the date Gen 1-11 was put together.  In its present form, it cannot be earlier than the 6</w:t>
      </w:r>
      <w:r>
        <w:rPr>
          <w:rFonts w:ascii="Arial" w:hAnsi="Arial" w:cs="Arial"/>
          <w:vertAlign w:val="superscript"/>
        </w:rPr>
        <w:t>th</w:t>
      </w:r>
      <w:r>
        <w:rPr>
          <w:rFonts w:ascii="Arial" w:hAnsi="Arial" w:cs="Arial"/>
        </w:rPr>
        <w:t xml:space="preserve"> century </w:t>
      </w:r>
      <w:proofErr w:type="gramStart"/>
      <w:r>
        <w:rPr>
          <w:rFonts w:ascii="Arial" w:hAnsi="Arial" w:cs="Arial"/>
        </w:rPr>
        <w:t>BCE.,</w:t>
      </w:r>
      <w:proofErr w:type="gramEnd"/>
      <w:r>
        <w:rPr>
          <w:rFonts w:ascii="Arial" w:hAnsi="Arial" w:cs="Arial"/>
        </w:rPr>
        <w:t xml:space="preserve"> e.g. the Chaldeans referred to in 11:28, did not become a significant force on the international scene until the 6th century. The Garden of Eden is not mentioned in OT texts before the time of the exilic section of the Book of Isaiah (i.e. after 587 BCE). Abraham (Abram in 11:26-30) appears to have been unknown in the pre-exilic prophets.  </w:t>
      </w:r>
    </w:p>
    <w:p w:rsidR="00DD5A0D" w:rsidRDefault="00DD5A0D" w:rsidP="00DD5A0D">
      <w:pPr>
        <w:jc w:val="both"/>
        <w:rPr>
          <w:rFonts w:ascii="Arial" w:hAnsi="Arial" w:cs="Arial"/>
        </w:rPr>
      </w:pPr>
    </w:p>
    <w:p w:rsidR="00DD5A0D" w:rsidRDefault="00DD5A0D" w:rsidP="00DD5A0D">
      <w:pPr>
        <w:pStyle w:val="BodyText"/>
      </w:pPr>
      <w:r>
        <w:t xml:space="preserve">The material in Gen 1-11 is not the pure invention of the final compiler.  It was obviously adapted by him and included into its present arrangement to suit his own purposes.  We should be wary, however, of searching for a rigid structure to the section, which may not have been the intention of the compiler to provide.  In this regard, a literary reading of the text, paying careful attention to plot, characters, their actions and subsequent results, respects </w:t>
      </w:r>
      <w:proofErr w:type="gramStart"/>
      <w:r>
        <w:t>the  nuances</w:t>
      </w:r>
      <w:proofErr w:type="gramEnd"/>
      <w:r>
        <w:t xml:space="preserve"> of the Hebrew narrative as we have it today.  The comments of </w:t>
      </w:r>
      <w:proofErr w:type="spellStart"/>
      <w:r>
        <w:t>Donal</w:t>
      </w:r>
      <w:proofErr w:type="spellEnd"/>
      <w:r>
        <w:t xml:space="preserve"> Senior (</w:t>
      </w:r>
      <w:r>
        <w:rPr>
          <w:i/>
          <w:iCs/>
        </w:rPr>
        <w:t xml:space="preserve">What are </w:t>
      </w:r>
      <w:proofErr w:type="gramStart"/>
      <w:r>
        <w:rPr>
          <w:i/>
          <w:iCs/>
        </w:rPr>
        <w:t>They</w:t>
      </w:r>
      <w:proofErr w:type="gramEnd"/>
      <w:r>
        <w:rPr>
          <w:i/>
          <w:iCs/>
        </w:rPr>
        <w:t xml:space="preserve"> Saying about Matthew?</w:t>
      </w:r>
      <w:r>
        <w:t xml:space="preserve"> (Mahwah: </w:t>
      </w:r>
      <w:proofErr w:type="spellStart"/>
      <w:r>
        <w:t>Paulist</w:t>
      </w:r>
      <w:proofErr w:type="spellEnd"/>
      <w:r>
        <w:t xml:space="preserve"> Press, 1996) on the search for a structure in the Gospel of Matthew is equally valid for Gen.1-11:</w:t>
      </w:r>
    </w:p>
    <w:p w:rsidR="00DD5A0D" w:rsidRDefault="00DD5A0D" w:rsidP="00DD5A0D">
      <w:pPr>
        <w:jc w:val="both"/>
        <w:rPr>
          <w:rFonts w:ascii="Arial" w:hAnsi="Arial" w:cs="Arial"/>
        </w:rPr>
      </w:pPr>
    </w:p>
    <w:p w:rsidR="00DD5A0D" w:rsidRDefault="00DD5A0D" w:rsidP="00DD5A0D">
      <w:pPr>
        <w:pStyle w:val="BodyText"/>
        <w:rPr>
          <w:rFonts w:ascii="Times New Roman" w:hAnsi="Times New Roman" w:cs="Times New Roman"/>
        </w:rPr>
      </w:pPr>
      <w:r>
        <w:rPr>
          <w:rFonts w:ascii="Times New Roman" w:hAnsi="Times New Roman" w:cs="Times New Roman"/>
        </w:rPr>
        <w:t xml:space="preserve">“The storyteller does not usually begin with a rigid comprehensive plan.  Instead, as those sensitive to the literary aspects of the gospels point out, the artistic mind of the narrator has some basic motifs he or she wants to express, some convictions about the characters who will people his or her story and the settings in which they will be placed and some idea of the basic plot or story line, including its subplots.  Only as the author begins to assemble the cast of characters and to spin out the story, does the full structure emerge from what to that point may have been hunches and semi-conscious intuitions rather </w:t>
      </w:r>
      <w:proofErr w:type="spellStart"/>
      <w:r>
        <w:rPr>
          <w:rFonts w:ascii="Times New Roman" w:hAnsi="Times New Roman" w:cs="Times New Roman"/>
        </w:rPr>
        <w:t>then</w:t>
      </w:r>
      <w:proofErr w:type="spellEnd"/>
      <w:r>
        <w:rPr>
          <w:rFonts w:ascii="Times New Roman" w:hAnsi="Times New Roman" w:cs="Times New Roman"/>
        </w:rPr>
        <w:t xml:space="preserve"> a clear blueprint…..the structure of the gospel is more like the flowing lines of a symphony than the fixed girders supporting a building…. the gospel has an organic structure and not a single fixed blueprint.”</w:t>
      </w:r>
    </w:p>
    <w:p w:rsidR="00DD5A0D" w:rsidRDefault="00DD5A0D" w:rsidP="00DD5A0D"/>
    <w:p w:rsidR="003400C2" w:rsidRDefault="003400C2">
      <w:pPr>
        <w:rPr>
          <w:rFonts w:asciiTheme="minorHAnsi" w:hAnsiTheme="minorHAnsi"/>
          <w:b/>
          <w:color w:val="FFC000"/>
          <w:sz w:val="28"/>
          <w:szCs w:val="28"/>
        </w:rPr>
      </w:pPr>
    </w:p>
    <w:p w:rsidR="0095710E" w:rsidRPr="003400C2" w:rsidRDefault="003400C2">
      <w:pPr>
        <w:rPr>
          <w:rFonts w:asciiTheme="minorHAnsi" w:hAnsiTheme="minorHAnsi"/>
          <w:b/>
          <w:color w:val="FFC000"/>
          <w:sz w:val="32"/>
          <w:szCs w:val="32"/>
          <w:u w:val="single"/>
        </w:rPr>
      </w:pPr>
      <w:r w:rsidRPr="003400C2">
        <w:rPr>
          <w:rFonts w:asciiTheme="minorHAnsi" w:hAnsiTheme="minorHAnsi"/>
          <w:b/>
          <w:color w:val="FFC000"/>
          <w:sz w:val="32"/>
          <w:szCs w:val="32"/>
          <w:u w:val="single"/>
        </w:rPr>
        <w:t>Activity</w:t>
      </w:r>
    </w:p>
    <w:p w:rsidR="003400C2" w:rsidRDefault="003400C2">
      <w:pPr>
        <w:rPr>
          <w:rFonts w:asciiTheme="minorHAnsi" w:hAnsiTheme="minorHAnsi"/>
          <w:color w:val="FFC000"/>
          <w:sz w:val="28"/>
          <w:szCs w:val="28"/>
        </w:rPr>
      </w:pPr>
    </w:p>
    <w:p w:rsidR="003400C2" w:rsidRDefault="003400C2" w:rsidP="003400C2">
      <w:pPr>
        <w:jc w:val="both"/>
        <w:rPr>
          <w:rFonts w:asciiTheme="minorHAnsi" w:hAnsiTheme="minorHAnsi"/>
          <w:color w:val="000000" w:themeColor="text1"/>
          <w:sz w:val="28"/>
          <w:szCs w:val="28"/>
        </w:rPr>
      </w:pPr>
      <w:r>
        <w:rPr>
          <w:rFonts w:asciiTheme="minorHAnsi" w:hAnsiTheme="minorHAnsi"/>
          <w:color w:val="000000" w:themeColor="text1"/>
          <w:sz w:val="28"/>
          <w:szCs w:val="28"/>
        </w:rPr>
        <w:t xml:space="preserve">The focus in this unit is really on the role and function of chapters 1-11 within the Book of Genesis as a whole, rather than on concentrating on a detailed exegetical study of any particular chapter. </w:t>
      </w:r>
    </w:p>
    <w:p w:rsidR="003400C2" w:rsidRDefault="003400C2" w:rsidP="003400C2">
      <w:pPr>
        <w:jc w:val="both"/>
        <w:rPr>
          <w:rFonts w:asciiTheme="minorHAnsi" w:hAnsiTheme="minorHAnsi"/>
          <w:color w:val="000000" w:themeColor="text1"/>
          <w:sz w:val="28"/>
          <w:szCs w:val="28"/>
        </w:rPr>
      </w:pPr>
    </w:p>
    <w:p w:rsidR="003400C2" w:rsidRDefault="003400C2" w:rsidP="003400C2">
      <w:pPr>
        <w:jc w:val="both"/>
        <w:rPr>
          <w:rFonts w:asciiTheme="minorHAnsi" w:hAnsiTheme="minorHAnsi"/>
          <w:color w:val="000000" w:themeColor="text1"/>
          <w:sz w:val="28"/>
          <w:szCs w:val="28"/>
        </w:rPr>
      </w:pPr>
      <w:r>
        <w:rPr>
          <w:rFonts w:asciiTheme="minorHAnsi" w:hAnsiTheme="minorHAnsi"/>
          <w:color w:val="000000" w:themeColor="text1"/>
          <w:sz w:val="28"/>
          <w:szCs w:val="28"/>
        </w:rPr>
        <w:t xml:space="preserve">Try and read through the 11 chapters in their entirety with the help of a commentary (I suggested Turner’s commentary on </w:t>
      </w:r>
      <w:r w:rsidRPr="003400C2">
        <w:rPr>
          <w:rFonts w:asciiTheme="minorHAnsi" w:hAnsiTheme="minorHAnsi"/>
          <w:i/>
          <w:color w:val="000000" w:themeColor="text1"/>
          <w:sz w:val="28"/>
          <w:szCs w:val="28"/>
        </w:rPr>
        <w:t xml:space="preserve">Genesis </w:t>
      </w:r>
      <w:r>
        <w:rPr>
          <w:rFonts w:asciiTheme="minorHAnsi" w:hAnsiTheme="minorHAnsi"/>
          <w:color w:val="000000" w:themeColor="text1"/>
          <w:sz w:val="28"/>
          <w:szCs w:val="28"/>
        </w:rPr>
        <w:t xml:space="preserve">earlier or Barton and </w:t>
      </w:r>
      <w:proofErr w:type="spellStart"/>
      <w:r>
        <w:rPr>
          <w:rFonts w:asciiTheme="minorHAnsi" w:hAnsiTheme="minorHAnsi"/>
          <w:color w:val="000000" w:themeColor="text1"/>
          <w:sz w:val="28"/>
          <w:szCs w:val="28"/>
        </w:rPr>
        <w:t>Muddiman</w:t>
      </w:r>
      <w:proofErr w:type="spellEnd"/>
      <w:r>
        <w:rPr>
          <w:rFonts w:asciiTheme="minorHAnsi" w:hAnsiTheme="minorHAnsi"/>
          <w:color w:val="000000" w:themeColor="text1"/>
          <w:sz w:val="28"/>
          <w:szCs w:val="28"/>
        </w:rPr>
        <w:t xml:space="preserve">, </w:t>
      </w:r>
      <w:r w:rsidRPr="003400C2">
        <w:rPr>
          <w:rFonts w:asciiTheme="minorHAnsi" w:hAnsiTheme="minorHAnsi"/>
          <w:i/>
          <w:color w:val="000000" w:themeColor="text1"/>
          <w:sz w:val="28"/>
          <w:szCs w:val="28"/>
        </w:rPr>
        <w:t>The Oxford Bible Commentary</w:t>
      </w:r>
      <w:r>
        <w:rPr>
          <w:rFonts w:asciiTheme="minorHAnsi" w:hAnsiTheme="minorHAnsi"/>
          <w:color w:val="000000" w:themeColor="text1"/>
          <w:sz w:val="28"/>
          <w:szCs w:val="28"/>
        </w:rPr>
        <w:t xml:space="preserve">). </w:t>
      </w:r>
    </w:p>
    <w:p w:rsidR="005C1B8D" w:rsidRDefault="005C1B8D" w:rsidP="003400C2">
      <w:pPr>
        <w:jc w:val="both"/>
        <w:rPr>
          <w:rFonts w:asciiTheme="minorHAnsi" w:hAnsiTheme="minorHAnsi"/>
          <w:color w:val="000000" w:themeColor="text1"/>
          <w:sz w:val="28"/>
          <w:szCs w:val="28"/>
        </w:rPr>
      </w:pPr>
    </w:p>
    <w:p w:rsidR="005C1B8D" w:rsidRDefault="005C1B8D" w:rsidP="003400C2">
      <w:pPr>
        <w:jc w:val="both"/>
        <w:rPr>
          <w:rFonts w:asciiTheme="minorHAnsi" w:hAnsiTheme="minorHAnsi"/>
          <w:color w:val="000000" w:themeColor="text1"/>
          <w:sz w:val="28"/>
          <w:szCs w:val="28"/>
        </w:rPr>
      </w:pPr>
      <w:r>
        <w:rPr>
          <w:rFonts w:asciiTheme="minorHAnsi" w:hAnsiTheme="minorHAnsi"/>
          <w:color w:val="000000" w:themeColor="text1"/>
          <w:sz w:val="28"/>
          <w:szCs w:val="28"/>
        </w:rPr>
        <w:t>Alexander’s chapter (</w:t>
      </w:r>
      <w:r w:rsidRPr="005C1B8D">
        <w:rPr>
          <w:rFonts w:asciiTheme="minorHAnsi" w:hAnsiTheme="minorHAnsi"/>
          <w:i/>
          <w:color w:val="000000" w:themeColor="text1"/>
          <w:sz w:val="28"/>
          <w:szCs w:val="28"/>
        </w:rPr>
        <w:t>Paradise Lost</w:t>
      </w:r>
      <w:r>
        <w:rPr>
          <w:rFonts w:asciiTheme="minorHAnsi" w:hAnsiTheme="minorHAnsi"/>
          <w:color w:val="000000" w:themeColor="text1"/>
          <w:sz w:val="28"/>
          <w:szCs w:val="28"/>
        </w:rPr>
        <w:t>) will provide you with a good overall view and also raise some interesting questions:</w:t>
      </w:r>
    </w:p>
    <w:p w:rsidR="005C1B8D" w:rsidRPr="00FC0FA3" w:rsidRDefault="0058348B" w:rsidP="005C1B8D">
      <w:pPr>
        <w:numPr>
          <w:ilvl w:val="0"/>
          <w:numId w:val="1"/>
        </w:numPr>
        <w:shd w:val="clear" w:color="auto" w:fill="EDEFF4"/>
        <w:spacing w:beforeAutospacing="1" w:afterAutospacing="1" w:line="408" w:lineRule="atLeast"/>
        <w:ind w:left="0"/>
        <w:rPr>
          <w:rFonts w:asciiTheme="minorHAnsi" w:hAnsiTheme="minorHAnsi" w:cs="Arial"/>
          <w:color w:val="000000" w:themeColor="text1"/>
        </w:rPr>
      </w:pPr>
      <w:hyperlink r:id="rId5" w:history="1">
        <w:r w:rsidR="005C1B8D" w:rsidRPr="00FC0FA3">
          <w:rPr>
            <w:rStyle w:val="Hyperlink"/>
            <w:rFonts w:asciiTheme="minorHAnsi" w:hAnsiTheme="minorHAnsi" w:cs="Arial"/>
            <w:color w:val="000000" w:themeColor="text1"/>
          </w:rPr>
          <w:t>T. Alexander (</w:t>
        </w:r>
        <w:r w:rsidR="005C1B8D" w:rsidRPr="00FC0FA3">
          <w:rPr>
            <w:rStyle w:val="Hyperlink"/>
            <w:rFonts w:asciiTheme="minorHAnsi" w:hAnsiTheme="minorHAnsi" w:cs="Arial"/>
            <w:i/>
            <w:color w:val="000000" w:themeColor="text1"/>
          </w:rPr>
          <w:t>Paradise Lost</w:t>
        </w:r>
        <w:r w:rsidR="005C1B8D" w:rsidRPr="00FC0FA3">
          <w:rPr>
            <w:rStyle w:val="Hyperlink"/>
            <w:rFonts w:asciiTheme="minorHAnsi" w:hAnsiTheme="minorHAnsi" w:cs="Arial"/>
            <w:color w:val="000000" w:themeColor="text1"/>
          </w:rPr>
          <w:t>)</w:t>
        </w:r>
        <w:r w:rsidR="005C1B8D" w:rsidRPr="00FC0FA3">
          <w:rPr>
            <w:rStyle w:val="accesshide1"/>
            <w:rFonts w:asciiTheme="minorHAnsi" w:hAnsiTheme="minorHAnsi" w:cs="Arial"/>
            <w:color w:val="000000" w:themeColor="text1"/>
          </w:rPr>
          <w:t xml:space="preserve"> </w:t>
        </w:r>
      </w:hyperlink>
    </w:p>
    <w:p w:rsidR="005C1B8D" w:rsidRDefault="005C1B8D" w:rsidP="005C1B8D">
      <w:pPr>
        <w:shd w:val="clear" w:color="auto" w:fill="EDEFF4"/>
        <w:spacing w:beforeAutospacing="1" w:afterAutospacing="1" w:line="408" w:lineRule="atLeast"/>
        <w:rPr>
          <w:rFonts w:ascii="Verdana" w:hAnsi="Verdana" w:cs="Arial"/>
          <w:color w:val="333333"/>
        </w:rPr>
      </w:pPr>
    </w:p>
    <w:p w:rsidR="005C1B8D" w:rsidRDefault="00FC0FA3" w:rsidP="005C1B8D">
      <w:pPr>
        <w:numPr>
          <w:ilvl w:val="0"/>
          <w:numId w:val="1"/>
        </w:numPr>
        <w:shd w:val="clear" w:color="auto" w:fill="EDEFF4"/>
        <w:spacing w:beforeAutospacing="1" w:afterAutospacing="1" w:line="408" w:lineRule="atLeast"/>
        <w:ind w:left="0"/>
        <w:rPr>
          <w:rFonts w:ascii="Verdana" w:hAnsi="Verdana" w:cs="Arial"/>
          <w:color w:val="333333"/>
        </w:rPr>
      </w:pPr>
      <w:r>
        <w:rPr>
          <w:rFonts w:ascii="Verdana" w:hAnsi="Verdana" w:cs="Arial"/>
          <w:color w:val="333333"/>
        </w:rPr>
        <w:lastRenderedPageBreak/>
        <w:t xml:space="preserve">Four </w:t>
      </w:r>
      <w:r w:rsidR="005C1B8D">
        <w:rPr>
          <w:rFonts w:ascii="Verdana" w:hAnsi="Verdana" w:cs="Arial"/>
          <w:color w:val="333333"/>
        </w:rPr>
        <w:t>other articles and chapters focus on the introductory chapters to Genesis:</w:t>
      </w:r>
      <w:r w:rsidR="005C1B8D" w:rsidRPr="005C1B8D">
        <w:rPr>
          <w:rFonts w:ascii="Verdana" w:hAnsi="Verdana" w:cs="Arial"/>
          <w:color w:val="333333"/>
        </w:rPr>
        <w:t xml:space="preserve"> </w:t>
      </w:r>
    </w:p>
    <w:p w:rsidR="005C1B8D" w:rsidRPr="00FC0FA3" w:rsidRDefault="0058348B" w:rsidP="005C1B8D">
      <w:pPr>
        <w:shd w:val="clear" w:color="auto" w:fill="EDEFF4"/>
        <w:spacing w:beforeAutospacing="1" w:afterAutospacing="1" w:line="408" w:lineRule="atLeast"/>
        <w:rPr>
          <w:rFonts w:asciiTheme="minorHAnsi" w:hAnsiTheme="minorHAnsi" w:cs="Arial"/>
          <w:color w:val="000000" w:themeColor="text1"/>
          <w:sz w:val="22"/>
          <w:szCs w:val="22"/>
        </w:rPr>
      </w:pPr>
      <w:r w:rsidRPr="00FC0FA3">
        <w:rPr>
          <w:rFonts w:asciiTheme="minorHAnsi" w:hAnsiTheme="minorHAnsi" w:cs="Arial"/>
          <w:color w:val="000000" w:themeColor="text1"/>
          <w:sz w:val="22"/>
          <w:szCs w:val="22"/>
        </w:rPr>
        <w:fldChar w:fldCharType="begin"/>
      </w:r>
      <w:r w:rsidR="005C1B8D" w:rsidRPr="00FC0FA3">
        <w:rPr>
          <w:rFonts w:asciiTheme="minorHAnsi" w:hAnsiTheme="minorHAnsi" w:cs="Arial"/>
          <w:color w:val="000000" w:themeColor="text1"/>
          <w:sz w:val="22"/>
          <w:szCs w:val="22"/>
        </w:rPr>
        <w:instrText xml:space="preserve"> HYPERLINK "http://dysgu.ydds.ac.uk/mod/resource/view.php?id=56119" </w:instrText>
      </w:r>
      <w:r w:rsidRPr="00FC0FA3">
        <w:rPr>
          <w:rFonts w:asciiTheme="minorHAnsi" w:hAnsiTheme="minorHAnsi" w:cs="Arial"/>
          <w:color w:val="000000" w:themeColor="text1"/>
          <w:sz w:val="22"/>
          <w:szCs w:val="22"/>
        </w:rPr>
        <w:fldChar w:fldCharType="separate"/>
      </w:r>
    </w:p>
    <w:p w:rsidR="005C1B8D" w:rsidRPr="00FC0FA3" w:rsidRDefault="005C1B8D" w:rsidP="005C1B8D">
      <w:pPr>
        <w:numPr>
          <w:ilvl w:val="0"/>
          <w:numId w:val="1"/>
        </w:numPr>
        <w:shd w:val="clear" w:color="auto" w:fill="EDEFF4"/>
        <w:spacing w:beforeAutospacing="1" w:afterAutospacing="1" w:line="408" w:lineRule="atLeast"/>
        <w:ind w:left="0"/>
        <w:rPr>
          <w:rFonts w:asciiTheme="minorHAnsi" w:hAnsiTheme="minorHAnsi" w:cs="Arial"/>
          <w:color w:val="000000" w:themeColor="text1"/>
          <w:sz w:val="22"/>
          <w:szCs w:val="22"/>
        </w:rPr>
      </w:pPr>
      <w:r w:rsidRPr="00FC0FA3">
        <w:rPr>
          <w:rStyle w:val="Hyperlink"/>
          <w:rFonts w:asciiTheme="minorHAnsi" w:hAnsiTheme="minorHAnsi" w:cs="Arial"/>
          <w:b w:val="0"/>
          <w:color w:val="000000" w:themeColor="text1"/>
          <w:sz w:val="22"/>
          <w:szCs w:val="22"/>
        </w:rPr>
        <w:t>T. Dennis (</w:t>
      </w:r>
      <w:r w:rsidRPr="00FC0FA3">
        <w:rPr>
          <w:rStyle w:val="Hyperlink"/>
          <w:rFonts w:asciiTheme="minorHAnsi" w:hAnsiTheme="minorHAnsi" w:cs="Arial"/>
          <w:b w:val="0"/>
          <w:i/>
          <w:color w:val="000000" w:themeColor="text1"/>
          <w:sz w:val="22"/>
          <w:szCs w:val="22"/>
        </w:rPr>
        <w:t>Commentary on Genesis 1-3</w:t>
      </w:r>
      <w:r w:rsidRPr="00FC0FA3">
        <w:rPr>
          <w:rStyle w:val="Hyperlink"/>
          <w:rFonts w:asciiTheme="minorHAnsi" w:hAnsiTheme="minorHAnsi" w:cs="Arial"/>
          <w:b w:val="0"/>
          <w:color w:val="000000" w:themeColor="text1"/>
          <w:sz w:val="22"/>
          <w:szCs w:val="22"/>
        </w:rPr>
        <w:t>)</w:t>
      </w:r>
      <w:r w:rsidRPr="00FC0FA3">
        <w:rPr>
          <w:rStyle w:val="accesshide1"/>
          <w:rFonts w:asciiTheme="minorHAnsi" w:hAnsiTheme="minorHAnsi" w:cs="Arial"/>
          <w:color w:val="000000" w:themeColor="text1"/>
          <w:sz w:val="22"/>
          <w:szCs w:val="22"/>
        </w:rPr>
        <w:t xml:space="preserve"> </w:t>
      </w:r>
      <w:r w:rsidR="0058348B" w:rsidRPr="00FC0FA3">
        <w:rPr>
          <w:rFonts w:asciiTheme="minorHAnsi" w:hAnsiTheme="minorHAnsi" w:cs="Arial"/>
          <w:color w:val="000000" w:themeColor="text1"/>
          <w:sz w:val="22"/>
          <w:szCs w:val="22"/>
        </w:rPr>
        <w:fldChar w:fldCharType="end"/>
      </w:r>
    </w:p>
    <w:p w:rsidR="005C1B8D" w:rsidRPr="00FC0FA3" w:rsidRDefault="005C1B8D" w:rsidP="005C1B8D">
      <w:pPr>
        <w:numPr>
          <w:ilvl w:val="0"/>
          <w:numId w:val="1"/>
        </w:numPr>
        <w:shd w:val="clear" w:color="auto" w:fill="EDEFF4"/>
        <w:spacing w:beforeAutospacing="1" w:afterAutospacing="1" w:line="408" w:lineRule="atLeast"/>
        <w:ind w:left="0"/>
        <w:rPr>
          <w:rFonts w:asciiTheme="minorHAnsi" w:hAnsiTheme="minorHAnsi" w:cs="Arial"/>
          <w:color w:val="000000" w:themeColor="text1"/>
          <w:sz w:val="22"/>
          <w:szCs w:val="22"/>
        </w:rPr>
      </w:pPr>
      <w:proofErr w:type="spellStart"/>
      <w:r w:rsidRPr="00FC0FA3">
        <w:rPr>
          <w:rFonts w:asciiTheme="minorHAnsi" w:hAnsiTheme="minorHAnsi" w:cs="Arial"/>
          <w:color w:val="000000" w:themeColor="text1"/>
          <w:sz w:val="22"/>
          <w:szCs w:val="22"/>
        </w:rPr>
        <w:t>Gelander</w:t>
      </w:r>
      <w:proofErr w:type="spellEnd"/>
      <w:r w:rsidRPr="00FC0FA3">
        <w:rPr>
          <w:rFonts w:asciiTheme="minorHAnsi" w:hAnsiTheme="minorHAnsi" w:cs="Arial"/>
          <w:color w:val="000000" w:themeColor="text1"/>
          <w:sz w:val="22"/>
          <w:szCs w:val="22"/>
        </w:rPr>
        <w:t xml:space="preserve"> (</w:t>
      </w:r>
      <w:r w:rsidRPr="00FC0FA3">
        <w:rPr>
          <w:rFonts w:asciiTheme="minorHAnsi" w:hAnsiTheme="minorHAnsi" w:cs="Arial"/>
          <w:i/>
          <w:color w:val="000000" w:themeColor="text1"/>
          <w:sz w:val="22"/>
          <w:szCs w:val="22"/>
        </w:rPr>
        <w:t>Story of Eden</w:t>
      </w:r>
      <w:r w:rsidRPr="00FC0FA3">
        <w:rPr>
          <w:rFonts w:asciiTheme="minorHAnsi" w:hAnsiTheme="minorHAnsi" w:cs="Arial"/>
          <w:color w:val="000000" w:themeColor="text1"/>
          <w:sz w:val="22"/>
          <w:szCs w:val="22"/>
        </w:rPr>
        <w:t xml:space="preserve">) </w:t>
      </w:r>
    </w:p>
    <w:p w:rsidR="00FC0FA3" w:rsidRPr="00FC0FA3" w:rsidRDefault="0058348B" w:rsidP="005C1B8D">
      <w:pPr>
        <w:numPr>
          <w:ilvl w:val="0"/>
          <w:numId w:val="1"/>
        </w:numPr>
        <w:shd w:val="clear" w:color="auto" w:fill="EDEFF4"/>
        <w:spacing w:beforeAutospacing="1" w:afterAutospacing="1" w:line="408" w:lineRule="atLeast"/>
        <w:ind w:left="0"/>
        <w:rPr>
          <w:rFonts w:asciiTheme="minorHAnsi" w:hAnsiTheme="minorHAnsi" w:cs="Arial"/>
          <w:color w:val="000000" w:themeColor="text1"/>
          <w:sz w:val="22"/>
          <w:szCs w:val="22"/>
        </w:rPr>
      </w:pPr>
      <w:hyperlink r:id="rId6" w:history="1">
        <w:proofErr w:type="spellStart"/>
        <w:r w:rsidR="005C1B8D" w:rsidRPr="00FC0FA3">
          <w:rPr>
            <w:rStyle w:val="Hyperlink"/>
            <w:rFonts w:asciiTheme="minorHAnsi" w:hAnsiTheme="minorHAnsi" w:cs="Arial"/>
            <w:b w:val="0"/>
            <w:color w:val="000000" w:themeColor="text1"/>
            <w:sz w:val="22"/>
            <w:szCs w:val="22"/>
          </w:rPr>
          <w:t>Chichang</w:t>
        </w:r>
        <w:proofErr w:type="spellEnd"/>
        <w:r w:rsidR="005C1B8D" w:rsidRPr="00FC0FA3">
          <w:rPr>
            <w:rStyle w:val="Hyperlink"/>
            <w:rFonts w:asciiTheme="minorHAnsi" w:hAnsiTheme="minorHAnsi" w:cs="Arial"/>
            <w:b w:val="0"/>
            <w:color w:val="000000" w:themeColor="text1"/>
            <w:sz w:val="22"/>
            <w:szCs w:val="22"/>
          </w:rPr>
          <w:t xml:space="preserve"> Li (</w:t>
        </w:r>
        <w:r w:rsidR="005C1B8D" w:rsidRPr="00FC0FA3">
          <w:rPr>
            <w:rStyle w:val="Hyperlink"/>
            <w:rFonts w:asciiTheme="minorHAnsi" w:hAnsiTheme="minorHAnsi" w:cs="Arial"/>
            <w:b w:val="0"/>
            <w:i/>
            <w:color w:val="000000" w:themeColor="text1"/>
            <w:sz w:val="22"/>
            <w:szCs w:val="22"/>
          </w:rPr>
          <w:t>Chinese Creation Myth and Genesis 1</w:t>
        </w:r>
        <w:r w:rsidR="005C1B8D" w:rsidRPr="00FC0FA3">
          <w:rPr>
            <w:rStyle w:val="Hyperlink"/>
            <w:rFonts w:asciiTheme="minorHAnsi" w:hAnsiTheme="minorHAnsi" w:cs="Arial"/>
            <w:b w:val="0"/>
            <w:color w:val="000000" w:themeColor="text1"/>
            <w:sz w:val="22"/>
            <w:szCs w:val="22"/>
          </w:rPr>
          <w:t>)</w:t>
        </w:r>
        <w:r w:rsidR="005C1B8D" w:rsidRPr="00FC0FA3">
          <w:rPr>
            <w:rStyle w:val="accesshide1"/>
            <w:rFonts w:asciiTheme="minorHAnsi" w:hAnsiTheme="minorHAnsi" w:cs="Arial"/>
            <w:color w:val="000000" w:themeColor="text1"/>
            <w:sz w:val="22"/>
            <w:szCs w:val="22"/>
          </w:rPr>
          <w:t xml:space="preserve"> </w:t>
        </w:r>
      </w:hyperlink>
    </w:p>
    <w:p w:rsidR="005C1B8D" w:rsidRPr="00FC0FA3" w:rsidRDefault="005C1B8D" w:rsidP="005C1B8D">
      <w:pPr>
        <w:numPr>
          <w:ilvl w:val="0"/>
          <w:numId w:val="1"/>
        </w:numPr>
        <w:shd w:val="clear" w:color="auto" w:fill="EDEFF4"/>
        <w:spacing w:beforeAutospacing="1" w:afterAutospacing="1" w:line="408" w:lineRule="atLeast"/>
        <w:ind w:left="0"/>
        <w:rPr>
          <w:rFonts w:asciiTheme="minorHAnsi" w:hAnsiTheme="minorHAnsi" w:cs="Arial"/>
          <w:color w:val="000000" w:themeColor="text1"/>
          <w:sz w:val="22"/>
          <w:szCs w:val="22"/>
        </w:rPr>
      </w:pPr>
      <w:r w:rsidRPr="00FC0FA3">
        <w:rPr>
          <w:rFonts w:asciiTheme="minorHAnsi" w:hAnsiTheme="minorHAnsi" w:cs="Arial"/>
          <w:color w:val="000000" w:themeColor="text1"/>
          <w:sz w:val="22"/>
          <w:szCs w:val="22"/>
        </w:rPr>
        <w:t xml:space="preserve"> R. Boer (</w:t>
      </w:r>
      <w:r w:rsidRPr="00FC0FA3">
        <w:rPr>
          <w:rFonts w:asciiTheme="minorHAnsi" w:hAnsiTheme="minorHAnsi" w:cs="Arial"/>
          <w:i/>
          <w:color w:val="000000" w:themeColor="text1"/>
          <w:sz w:val="22"/>
          <w:szCs w:val="22"/>
        </w:rPr>
        <w:t>The Fantasy of Genesis 1-3)</w:t>
      </w:r>
      <w:r w:rsidRPr="00FC0FA3">
        <w:rPr>
          <w:rFonts w:asciiTheme="minorHAnsi" w:hAnsiTheme="minorHAnsi" w:cs="Arial"/>
          <w:color w:val="000000" w:themeColor="text1"/>
          <w:sz w:val="22"/>
          <w:szCs w:val="22"/>
        </w:rPr>
        <w:t xml:space="preserve"> </w:t>
      </w:r>
    </w:p>
    <w:p w:rsidR="005C1B8D" w:rsidRPr="005C1B8D" w:rsidRDefault="005C1B8D" w:rsidP="005C1B8D">
      <w:pPr>
        <w:shd w:val="clear" w:color="auto" w:fill="EDEFF4"/>
        <w:spacing w:beforeAutospacing="1" w:afterAutospacing="1" w:line="408" w:lineRule="atLeast"/>
        <w:rPr>
          <w:rFonts w:ascii="Verdana" w:hAnsi="Verdana" w:cs="Arial"/>
          <w:color w:val="333333"/>
        </w:rPr>
      </w:pPr>
      <w:r>
        <w:rPr>
          <w:rFonts w:ascii="Verdana" w:hAnsi="Verdana" w:cs="Arial"/>
          <w:color w:val="333333"/>
        </w:rPr>
        <w:t xml:space="preserve">Other interesting perspectives and readings on the section may be found here: </w:t>
      </w:r>
    </w:p>
    <w:p w:rsidR="005C1B8D" w:rsidRPr="00FC0FA3" w:rsidRDefault="0058348B" w:rsidP="005C1B8D">
      <w:pPr>
        <w:numPr>
          <w:ilvl w:val="0"/>
          <w:numId w:val="1"/>
        </w:numPr>
        <w:shd w:val="clear" w:color="auto" w:fill="EDEFF4"/>
        <w:spacing w:beforeAutospacing="1" w:afterAutospacing="1" w:line="408" w:lineRule="atLeast"/>
        <w:ind w:left="0"/>
        <w:rPr>
          <w:rFonts w:asciiTheme="minorHAnsi" w:hAnsiTheme="minorHAnsi" w:cs="Arial"/>
          <w:color w:val="000000" w:themeColor="text1"/>
          <w:sz w:val="22"/>
          <w:szCs w:val="22"/>
        </w:rPr>
      </w:pPr>
      <w:hyperlink r:id="rId7" w:history="1">
        <w:r w:rsidR="005C1B8D" w:rsidRPr="00FC0FA3">
          <w:rPr>
            <w:rStyle w:val="Hyperlink"/>
            <w:rFonts w:asciiTheme="minorHAnsi" w:hAnsiTheme="minorHAnsi" w:cs="Arial"/>
            <w:color w:val="000000" w:themeColor="text1"/>
            <w:sz w:val="22"/>
            <w:szCs w:val="22"/>
          </w:rPr>
          <w:t>W. Brown (</w:t>
        </w:r>
        <w:r w:rsidR="005C1B8D" w:rsidRPr="00FC0FA3">
          <w:rPr>
            <w:rStyle w:val="Hyperlink"/>
            <w:rFonts w:asciiTheme="minorHAnsi" w:hAnsiTheme="minorHAnsi" w:cs="Arial"/>
            <w:i/>
            <w:color w:val="000000" w:themeColor="text1"/>
            <w:sz w:val="22"/>
            <w:szCs w:val="22"/>
          </w:rPr>
          <w:t>The Seven Pillars of Creation</w:t>
        </w:r>
        <w:r w:rsidR="005C1B8D" w:rsidRPr="00FC0FA3">
          <w:rPr>
            <w:rStyle w:val="Hyperlink"/>
            <w:rFonts w:asciiTheme="minorHAnsi" w:hAnsiTheme="minorHAnsi" w:cs="Arial"/>
            <w:color w:val="000000" w:themeColor="text1"/>
            <w:sz w:val="22"/>
            <w:szCs w:val="22"/>
          </w:rPr>
          <w:t>)</w:t>
        </w:r>
        <w:r w:rsidR="005C1B8D" w:rsidRPr="00FC0FA3">
          <w:rPr>
            <w:rStyle w:val="accesshide1"/>
            <w:rFonts w:asciiTheme="minorHAnsi" w:hAnsiTheme="minorHAnsi" w:cs="Arial"/>
            <w:color w:val="000000" w:themeColor="text1"/>
            <w:sz w:val="22"/>
            <w:szCs w:val="22"/>
          </w:rPr>
          <w:t xml:space="preserve"> </w:t>
        </w:r>
      </w:hyperlink>
    </w:p>
    <w:p w:rsidR="005C1B8D" w:rsidRPr="00FC0FA3" w:rsidRDefault="0058348B" w:rsidP="005C1B8D">
      <w:pPr>
        <w:numPr>
          <w:ilvl w:val="0"/>
          <w:numId w:val="1"/>
        </w:numPr>
        <w:shd w:val="clear" w:color="auto" w:fill="EDEFF4"/>
        <w:spacing w:beforeAutospacing="1" w:afterAutospacing="1" w:line="408" w:lineRule="atLeast"/>
        <w:ind w:left="0"/>
        <w:rPr>
          <w:rFonts w:asciiTheme="minorHAnsi" w:hAnsiTheme="minorHAnsi" w:cs="Arial"/>
          <w:color w:val="000000" w:themeColor="text1"/>
          <w:sz w:val="22"/>
          <w:szCs w:val="22"/>
        </w:rPr>
      </w:pPr>
      <w:hyperlink r:id="rId8" w:history="1">
        <w:r w:rsidR="005C1B8D" w:rsidRPr="00FC0FA3">
          <w:rPr>
            <w:rStyle w:val="Hyperlink"/>
            <w:rFonts w:asciiTheme="minorHAnsi" w:hAnsiTheme="minorHAnsi" w:cs="Arial"/>
            <w:color w:val="000000" w:themeColor="text1"/>
            <w:sz w:val="22"/>
            <w:szCs w:val="22"/>
          </w:rPr>
          <w:t>S. Haynes (</w:t>
        </w:r>
        <w:r w:rsidR="005C1B8D" w:rsidRPr="00FC0FA3">
          <w:rPr>
            <w:rStyle w:val="Hyperlink"/>
            <w:rFonts w:asciiTheme="minorHAnsi" w:hAnsiTheme="minorHAnsi" w:cs="Arial"/>
            <w:i/>
            <w:color w:val="000000" w:themeColor="text1"/>
            <w:sz w:val="22"/>
            <w:szCs w:val="22"/>
          </w:rPr>
          <w:t>Noah's Curse</w:t>
        </w:r>
        <w:r w:rsidR="005C1B8D" w:rsidRPr="00FC0FA3">
          <w:rPr>
            <w:rStyle w:val="Hyperlink"/>
            <w:rFonts w:asciiTheme="minorHAnsi" w:hAnsiTheme="minorHAnsi" w:cs="Arial"/>
            <w:color w:val="000000" w:themeColor="text1"/>
            <w:sz w:val="22"/>
            <w:szCs w:val="22"/>
          </w:rPr>
          <w:t>)</w:t>
        </w:r>
        <w:r w:rsidR="005C1B8D" w:rsidRPr="00FC0FA3">
          <w:rPr>
            <w:rStyle w:val="accesshide1"/>
            <w:rFonts w:asciiTheme="minorHAnsi" w:hAnsiTheme="minorHAnsi" w:cs="Arial"/>
            <w:color w:val="000000" w:themeColor="text1"/>
            <w:sz w:val="22"/>
            <w:szCs w:val="22"/>
          </w:rPr>
          <w:t xml:space="preserve"> </w:t>
        </w:r>
      </w:hyperlink>
    </w:p>
    <w:p w:rsidR="005C1B8D" w:rsidRPr="00653ED8" w:rsidRDefault="0058348B" w:rsidP="005C1B8D">
      <w:pPr>
        <w:numPr>
          <w:ilvl w:val="0"/>
          <w:numId w:val="1"/>
        </w:numPr>
        <w:shd w:val="clear" w:color="auto" w:fill="EDEFF4"/>
        <w:spacing w:beforeAutospacing="1" w:afterAutospacing="1" w:line="408" w:lineRule="atLeast"/>
        <w:ind w:left="0"/>
        <w:rPr>
          <w:rFonts w:asciiTheme="minorHAnsi" w:hAnsiTheme="minorHAnsi" w:cs="Arial"/>
          <w:color w:val="000000" w:themeColor="text1"/>
          <w:sz w:val="22"/>
          <w:szCs w:val="22"/>
        </w:rPr>
      </w:pPr>
      <w:hyperlink r:id="rId9" w:history="1">
        <w:r w:rsidR="005C1B8D" w:rsidRPr="00FC0FA3">
          <w:rPr>
            <w:rStyle w:val="Hyperlink"/>
            <w:rFonts w:asciiTheme="minorHAnsi" w:hAnsiTheme="minorHAnsi" w:cs="Arial"/>
            <w:color w:val="000000" w:themeColor="text1"/>
            <w:sz w:val="22"/>
            <w:szCs w:val="22"/>
          </w:rPr>
          <w:t>S. Barton (</w:t>
        </w:r>
        <w:r w:rsidR="005C1B8D" w:rsidRPr="00FC0FA3">
          <w:rPr>
            <w:rStyle w:val="Hyperlink"/>
            <w:rFonts w:asciiTheme="minorHAnsi" w:hAnsiTheme="minorHAnsi" w:cs="Arial"/>
            <w:i/>
            <w:color w:val="000000" w:themeColor="text1"/>
            <w:sz w:val="22"/>
            <w:szCs w:val="22"/>
          </w:rPr>
          <w:t>Reading Genesis after Darwin</w:t>
        </w:r>
        <w:r w:rsidR="005C1B8D" w:rsidRPr="00FC0FA3">
          <w:rPr>
            <w:rStyle w:val="Hyperlink"/>
            <w:rFonts w:asciiTheme="minorHAnsi" w:hAnsiTheme="minorHAnsi" w:cs="Arial"/>
            <w:color w:val="000000" w:themeColor="text1"/>
            <w:sz w:val="22"/>
            <w:szCs w:val="22"/>
          </w:rPr>
          <w:t>)</w:t>
        </w:r>
        <w:r w:rsidR="005C1B8D" w:rsidRPr="00FC0FA3">
          <w:rPr>
            <w:rStyle w:val="accesshide1"/>
            <w:rFonts w:asciiTheme="minorHAnsi" w:hAnsiTheme="minorHAnsi" w:cs="Arial"/>
            <w:color w:val="000000" w:themeColor="text1"/>
            <w:sz w:val="22"/>
            <w:szCs w:val="22"/>
          </w:rPr>
          <w:t xml:space="preserve"> </w:t>
        </w:r>
      </w:hyperlink>
    </w:p>
    <w:p w:rsidR="00653ED8" w:rsidRPr="00FC0FA3" w:rsidRDefault="00653ED8" w:rsidP="005C1B8D">
      <w:pPr>
        <w:numPr>
          <w:ilvl w:val="0"/>
          <w:numId w:val="1"/>
        </w:numPr>
        <w:shd w:val="clear" w:color="auto" w:fill="EDEFF4"/>
        <w:spacing w:beforeAutospacing="1" w:afterAutospacing="1" w:line="408" w:lineRule="atLeast"/>
        <w:ind w:left="0"/>
        <w:rPr>
          <w:rFonts w:asciiTheme="minorHAnsi" w:hAnsiTheme="minorHAnsi" w:cs="Arial"/>
          <w:color w:val="000000" w:themeColor="text1"/>
          <w:sz w:val="22"/>
          <w:szCs w:val="22"/>
        </w:rPr>
      </w:pPr>
      <w:r>
        <w:t>R. Branson, (</w:t>
      </w:r>
      <w:r w:rsidRPr="00653ED8">
        <w:rPr>
          <w:b/>
          <w:i/>
        </w:rPr>
        <w:t>Shifting Paradigms for Interpreting Genesis 1-11</w:t>
      </w:r>
      <w:r>
        <w:t>).</w:t>
      </w:r>
    </w:p>
    <w:p w:rsidR="005C1B8D" w:rsidRDefault="005C1B8D" w:rsidP="003400C2">
      <w:pPr>
        <w:jc w:val="both"/>
        <w:rPr>
          <w:rFonts w:asciiTheme="minorHAnsi" w:hAnsiTheme="minorHAnsi"/>
          <w:color w:val="000000" w:themeColor="text1"/>
          <w:sz w:val="28"/>
          <w:szCs w:val="28"/>
        </w:rPr>
      </w:pPr>
    </w:p>
    <w:p w:rsidR="008F127E" w:rsidRDefault="008F127E" w:rsidP="008F127E">
      <w:pPr>
        <w:rPr>
          <w:rFonts w:ascii="Arial" w:hAnsi="Arial" w:cs="Arial"/>
          <w:b/>
          <w:bCs/>
        </w:rPr>
      </w:pPr>
    </w:p>
    <w:p w:rsidR="008F127E" w:rsidRDefault="008F127E" w:rsidP="008F127E">
      <w:pPr>
        <w:rPr>
          <w:rFonts w:ascii="Arial" w:hAnsi="Arial" w:cs="Arial"/>
          <w:b/>
          <w:bCs/>
        </w:rPr>
      </w:pPr>
      <w:r>
        <w:rPr>
          <w:rFonts w:ascii="Arial" w:hAnsi="Arial" w:cs="Arial"/>
          <w:b/>
          <w:bCs/>
        </w:rPr>
        <w:t>Issues to explore:</w:t>
      </w:r>
    </w:p>
    <w:p w:rsidR="008F127E" w:rsidRDefault="008F127E" w:rsidP="008F127E">
      <w:pPr>
        <w:rPr>
          <w:rFonts w:ascii="Arial" w:hAnsi="Arial" w:cs="Arial"/>
        </w:rPr>
      </w:pPr>
    </w:p>
    <w:p w:rsidR="008F127E" w:rsidRDefault="00FC0FA3" w:rsidP="008F127E">
      <w:pPr>
        <w:numPr>
          <w:ilvl w:val="0"/>
          <w:numId w:val="2"/>
        </w:numPr>
        <w:rPr>
          <w:rFonts w:ascii="Arial" w:hAnsi="Arial" w:cs="Arial"/>
        </w:rPr>
      </w:pPr>
      <w:r>
        <w:rPr>
          <w:rFonts w:ascii="Arial" w:hAnsi="Arial" w:cs="Arial"/>
        </w:rPr>
        <w:t>How Genesis 1-2 acts as</w:t>
      </w:r>
      <w:r w:rsidR="008F127E">
        <w:rPr>
          <w:rFonts w:ascii="Arial" w:hAnsi="Arial" w:cs="Arial"/>
        </w:rPr>
        <w:t xml:space="preserve"> an introduction to the themes of the Book of Genesis</w:t>
      </w:r>
    </w:p>
    <w:p w:rsidR="008F127E" w:rsidRDefault="008F127E" w:rsidP="008F127E">
      <w:pPr>
        <w:numPr>
          <w:ilvl w:val="0"/>
          <w:numId w:val="2"/>
        </w:numPr>
        <w:rPr>
          <w:rFonts w:ascii="Arial" w:hAnsi="Arial" w:cs="Arial"/>
        </w:rPr>
      </w:pPr>
      <w:r>
        <w:rPr>
          <w:rFonts w:ascii="Arial" w:hAnsi="Arial" w:cs="Arial"/>
        </w:rPr>
        <w:t xml:space="preserve">The literary presentation of Adam and Eve </w:t>
      </w:r>
    </w:p>
    <w:p w:rsidR="008F127E" w:rsidRDefault="008F127E" w:rsidP="008F127E">
      <w:pPr>
        <w:numPr>
          <w:ilvl w:val="0"/>
          <w:numId w:val="2"/>
        </w:numPr>
        <w:rPr>
          <w:rFonts w:ascii="Arial" w:hAnsi="Arial" w:cs="Arial"/>
        </w:rPr>
      </w:pPr>
      <w:r>
        <w:rPr>
          <w:rFonts w:ascii="Arial" w:hAnsi="Arial" w:cs="Arial"/>
        </w:rPr>
        <w:t>The significance of the story of Cain and Abel</w:t>
      </w:r>
    </w:p>
    <w:p w:rsidR="008F127E" w:rsidRDefault="008F127E" w:rsidP="008F127E">
      <w:pPr>
        <w:pStyle w:val="NormalWeb"/>
        <w:numPr>
          <w:ilvl w:val="0"/>
          <w:numId w:val="2"/>
        </w:numPr>
        <w:spacing w:before="0" w:beforeAutospacing="0" w:after="0" w:afterAutospacing="0"/>
        <w:rPr>
          <w:rFonts w:ascii="Arial" w:hAnsi="Arial" w:cs="Arial"/>
        </w:rPr>
      </w:pPr>
      <w:r>
        <w:rPr>
          <w:rFonts w:ascii="Arial" w:hAnsi="Arial" w:cs="Arial"/>
        </w:rPr>
        <w:t xml:space="preserve">The significance of the Flood Story </w:t>
      </w:r>
    </w:p>
    <w:p w:rsidR="008F127E" w:rsidRDefault="008F127E" w:rsidP="008F127E">
      <w:pPr>
        <w:rPr>
          <w:rFonts w:ascii="Arial" w:hAnsi="Arial" w:cs="Arial"/>
          <w:i/>
          <w:iCs/>
        </w:rPr>
      </w:pPr>
    </w:p>
    <w:p w:rsidR="008F127E" w:rsidRDefault="008F127E" w:rsidP="008F127E">
      <w:pPr>
        <w:pStyle w:val="NormalWeb"/>
        <w:spacing w:before="0" w:beforeAutospacing="0" w:after="0" w:afterAutospacing="0"/>
        <w:rPr>
          <w:rFonts w:ascii="Arial" w:hAnsi="Arial" w:cs="Arial"/>
        </w:rPr>
      </w:pPr>
    </w:p>
    <w:p w:rsidR="008F127E" w:rsidRDefault="008F127E" w:rsidP="008F127E">
      <w:pPr>
        <w:rPr>
          <w:rFonts w:ascii="Arial" w:hAnsi="Arial" w:cs="Arial"/>
          <w:b/>
          <w:bCs/>
        </w:rPr>
      </w:pPr>
      <w:r>
        <w:rPr>
          <w:rFonts w:ascii="Arial" w:hAnsi="Arial" w:cs="Arial"/>
          <w:b/>
          <w:bCs/>
        </w:rPr>
        <w:t>Formative assignment:</w:t>
      </w:r>
    </w:p>
    <w:p w:rsidR="008F127E" w:rsidRDefault="008F127E" w:rsidP="008F127E">
      <w:pPr>
        <w:rPr>
          <w:rFonts w:ascii="Arial" w:hAnsi="Arial" w:cs="Arial"/>
        </w:rPr>
      </w:pPr>
    </w:p>
    <w:p w:rsidR="008F127E" w:rsidRDefault="008F127E" w:rsidP="008F127E">
      <w:pPr>
        <w:rPr>
          <w:rFonts w:ascii="Arial" w:hAnsi="Arial" w:cs="Arial"/>
        </w:rPr>
      </w:pPr>
      <w:r>
        <w:rPr>
          <w:rFonts w:ascii="Arial" w:hAnsi="Arial" w:cs="Arial"/>
        </w:rPr>
        <w:t>By the end of this unit, you should be able to answer the following question, in the context of contemporary scholarship:</w:t>
      </w:r>
    </w:p>
    <w:p w:rsidR="008F127E" w:rsidRDefault="008F127E" w:rsidP="008F127E">
      <w:pPr>
        <w:rPr>
          <w:rFonts w:ascii="Arial" w:hAnsi="Arial" w:cs="Arial"/>
          <w:sz w:val="22"/>
        </w:rPr>
      </w:pPr>
    </w:p>
    <w:p w:rsidR="008F127E" w:rsidRDefault="008F127E" w:rsidP="00FC0FA3">
      <w:pPr>
        <w:pStyle w:val="BodyText2"/>
        <w:spacing w:line="240" w:lineRule="auto"/>
        <w:rPr>
          <w:b/>
          <w:bCs/>
          <w:sz w:val="22"/>
        </w:rPr>
      </w:pPr>
      <w:r>
        <w:rPr>
          <w:b/>
          <w:bCs/>
          <w:sz w:val="22"/>
        </w:rPr>
        <w:t>In what way can Genesis 1-11 be regarded as an integral literary unit in which the main episodes each play a significant part?</w:t>
      </w:r>
    </w:p>
    <w:p w:rsidR="008F127E" w:rsidRDefault="008F127E" w:rsidP="008F127E"/>
    <w:p w:rsidR="008F127E" w:rsidRPr="003400C2" w:rsidRDefault="008F127E" w:rsidP="003400C2">
      <w:pPr>
        <w:jc w:val="both"/>
        <w:rPr>
          <w:rFonts w:asciiTheme="minorHAnsi" w:hAnsiTheme="minorHAnsi"/>
          <w:color w:val="000000" w:themeColor="text1"/>
          <w:sz w:val="28"/>
          <w:szCs w:val="28"/>
        </w:rPr>
      </w:pPr>
    </w:p>
    <w:sectPr w:rsidR="008F127E" w:rsidRPr="003400C2" w:rsidSect="0095710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4A0E56"/>
    <w:multiLevelType w:val="multilevel"/>
    <w:tmpl w:val="4FDE6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08102FF"/>
    <w:multiLevelType w:val="hybridMultilevel"/>
    <w:tmpl w:val="43BE41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D5A0D"/>
    <w:rsid w:val="003400C2"/>
    <w:rsid w:val="004944A0"/>
    <w:rsid w:val="0058348B"/>
    <w:rsid w:val="005B1446"/>
    <w:rsid w:val="005C1B8D"/>
    <w:rsid w:val="00653ED8"/>
    <w:rsid w:val="008F127E"/>
    <w:rsid w:val="0095710E"/>
    <w:rsid w:val="00982519"/>
    <w:rsid w:val="00C472F2"/>
    <w:rsid w:val="00DD5A0D"/>
    <w:rsid w:val="00E25A59"/>
    <w:rsid w:val="00FC0FA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5A0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DD5A0D"/>
    <w:pPr>
      <w:jc w:val="both"/>
    </w:pPr>
    <w:rPr>
      <w:rFonts w:ascii="Arial" w:hAnsi="Arial" w:cs="Arial"/>
    </w:rPr>
  </w:style>
  <w:style w:type="character" w:customStyle="1" w:styleId="BodyTextChar">
    <w:name w:val="Body Text Char"/>
    <w:basedOn w:val="DefaultParagraphFont"/>
    <w:link w:val="BodyText"/>
    <w:rsid w:val="00DD5A0D"/>
    <w:rPr>
      <w:rFonts w:ascii="Arial" w:eastAsia="Times New Roman" w:hAnsi="Arial" w:cs="Arial"/>
      <w:sz w:val="24"/>
      <w:szCs w:val="24"/>
    </w:rPr>
  </w:style>
  <w:style w:type="paragraph" w:styleId="NormalWeb">
    <w:name w:val="Normal (Web)"/>
    <w:basedOn w:val="Normal"/>
    <w:rsid w:val="00DD5A0D"/>
    <w:pPr>
      <w:spacing w:before="100" w:beforeAutospacing="1" w:after="100" w:afterAutospacing="1"/>
    </w:pPr>
  </w:style>
  <w:style w:type="character" w:styleId="Hyperlink">
    <w:name w:val="Hyperlink"/>
    <w:basedOn w:val="DefaultParagraphFont"/>
    <w:uiPriority w:val="99"/>
    <w:semiHidden/>
    <w:unhideWhenUsed/>
    <w:rsid w:val="005C1B8D"/>
    <w:rPr>
      <w:rFonts w:ascii="Verdana" w:hAnsi="Verdana" w:hint="default"/>
      <w:b/>
      <w:bCs/>
      <w:strike w:val="0"/>
      <w:dstrike w:val="0"/>
      <w:color w:val="003366"/>
      <w:sz w:val="24"/>
      <w:szCs w:val="24"/>
      <w:u w:val="none"/>
      <w:effect w:val="none"/>
    </w:rPr>
  </w:style>
  <w:style w:type="character" w:customStyle="1" w:styleId="accesshide1">
    <w:name w:val="accesshide1"/>
    <w:basedOn w:val="DefaultParagraphFont"/>
    <w:rsid w:val="005C1B8D"/>
    <w:rPr>
      <w:b w:val="0"/>
      <w:bCs w:val="0"/>
      <w:sz w:val="24"/>
      <w:szCs w:val="24"/>
    </w:rPr>
  </w:style>
  <w:style w:type="paragraph" w:styleId="BalloonText">
    <w:name w:val="Balloon Text"/>
    <w:basedOn w:val="Normal"/>
    <w:link w:val="BalloonTextChar"/>
    <w:uiPriority w:val="99"/>
    <w:semiHidden/>
    <w:unhideWhenUsed/>
    <w:rsid w:val="005C1B8D"/>
    <w:rPr>
      <w:rFonts w:ascii="Tahoma" w:hAnsi="Tahoma" w:cs="Tahoma"/>
      <w:sz w:val="16"/>
      <w:szCs w:val="16"/>
    </w:rPr>
  </w:style>
  <w:style w:type="character" w:customStyle="1" w:styleId="BalloonTextChar">
    <w:name w:val="Balloon Text Char"/>
    <w:basedOn w:val="DefaultParagraphFont"/>
    <w:link w:val="BalloonText"/>
    <w:uiPriority w:val="99"/>
    <w:semiHidden/>
    <w:rsid w:val="005C1B8D"/>
    <w:rPr>
      <w:rFonts w:ascii="Tahoma" w:eastAsia="Times New Roman" w:hAnsi="Tahoma" w:cs="Tahoma"/>
      <w:sz w:val="16"/>
      <w:szCs w:val="16"/>
    </w:rPr>
  </w:style>
  <w:style w:type="paragraph" w:styleId="ListParagraph">
    <w:name w:val="List Paragraph"/>
    <w:basedOn w:val="Normal"/>
    <w:uiPriority w:val="34"/>
    <w:qFormat/>
    <w:rsid w:val="005C1B8D"/>
    <w:pPr>
      <w:ind w:left="720"/>
      <w:contextualSpacing/>
    </w:pPr>
  </w:style>
  <w:style w:type="paragraph" w:styleId="BodyText2">
    <w:name w:val="Body Text 2"/>
    <w:basedOn w:val="Normal"/>
    <w:link w:val="BodyText2Char"/>
    <w:uiPriority w:val="99"/>
    <w:semiHidden/>
    <w:unhideWhenUsed/>
    <w:rsid w:val="008F127E"/>
    <w:pPr>
      <w:spacing w:after="120" w:line="480" w:lineRule="auto"/>
    </w:pPr>
  </w:style>
  <w:style w:type="character" w:customStyle="1" w:styleId="BodyText2Char">
    <w:name w:val="Body Text 2 Char"/>
    <w:basedOn w:val="DefaultParagraphFont"/>
    <w:link w:val="BodyText2"/>
    <w:uiPriority w:val="99"/>
    <w:semiHidden/>
    <w:rsid w:val="008F127E"/>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950817076">
      <w:bodyDiv w:val="1"/>
      <w:marLeft w:val="0"/>
      <w:marRight w:val="0"/>
      <w:marTop w:val="0"/>
      <w:marBottom w:val="0"/>
      <w:divBdr>
        <w:top w:val="none" w:sz="0" w:space="0" w:color="auto"/>
        <w:left w:val="none" w:sz="0" w:space="0" w:color="auto"/>
        <w:bottom w:val="none" w:sz="0" w:space="0" w:color="auto"/>
        <w:right w:val="none" w:sz="0" w:space="0" w:color="auto"/>
      </w:divBdr>
      <w:divsChild>
        <w:div w:id="165478743">
          <w:marLeft w:val="0"/>
          <w:marRight w:val="0"/>
          <w:marTop w:val="0"/>
          <w:marBottom w:val="0"/>
          <w:divBdr>
            <w:top w:val="none" w:sz="0" w:space="0" w:color="auto"/>
            <w:left w:val="none" w:sz="0" w:space="0" w:color="auto"/>
            <w:bottom w:val="none" w:sz="0" w:space="0" w:color="auto"/>
            <w:right w:val="none" w:sz="0" w:space="0" w:color="auto"/>
          </w:divBdr>
          <w:divsChild>
            <w:div w:id="1768161414">
              <w:marLeft w:val="0"/>
              <w:marRight w:val="0"/>
              <w:marTop w:val="0"/>
              <w:marBottom w:val="0"/>
              <w:divBdr>
                <w:top w:val="none" w:sz="0" w:space="0" w:color="auto"/>
                <w:left w:val="none" w:sz="0" w:space="0" w:color="auto"/>
                <w:bottom w:val="none" w:sz="0" w:space="0" w:color="auto"/>
                <w:right w:val="none" w:sz="0" w:space="0" w:color="auto"/>
              </w:divBdr>
              <w:divsChild>
                <w:div w:id="398406702">
                  <w:marLeft w:val="0"/>
                  <w:marRight w:val="0"/>
                  <w:marTop w:val="0"/>
                  <w:marBottom w:val="0"/>
                  <w:divBdr>
                    <w:top w:val="none" w:sz="0" w:space="0" w:color="auto"/>
                    <w:left w:val="none" w:sz="0" w:space="0" w:color="auto"/>
                    <w:bottom w:val="none" w:sz="0" w:space="0" w:color="auto"/>
                    <w:right w:val="none" w:sz="0" w:space="0" w:color="auto"/>
                  </w:divBdr>
                  <w:divsChild>
                    <w:div w:id="150524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ysgu.ydds.ac.uk/mod/resource/view.php?id=56087" TargetMode="External"/><Relationship Id="rId3" Type="http://schemas.openxmlformats.org/officeDocument/2006/relationships/settings" Target="settings.xml"/><Relationship Id="rId7" Type="http://schemas.openxmlformats.org/officeDocument/2006/relationships/hyperlink" Target="http://dysgu.ydds.ac.uk/mod/resource/view.php?id=5608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ysgu.ydds.ac.uk/mod/resource/view.php?id=56095" TargetMode="External"/><Relationship Id="rId11" Type="http://schemas.openxmlformats.org/officeDocument/2006/relationships/theme" Target="theme/theme1.xml"/><Relationship Id="rId5" Type="http://schemas.openxmlformats.org/officeDocument/2006/relationships/hyperlink" Target="http://dysgu.ydds.ac.uk/mod/resource/view.php?id=5608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dysgu.ydds.ac.uk/mod/resource/view.php?id=560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Pages>
  <Words>1119</Words>
  <Characters>6381</Characters>
  <Application>Microsoft Office Word</Application>
  <DocSecurity>0</DocSecurity>
  <Lines>53</Lines>
  <Paragraphs>14</Paragraphs>
  <ScaleCrop>false</ScaleCrop>
  <Company/>
  <LinksUpToDate>false</LinksUpToDate>
  <CharactersWithSpaces>7486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sa002</dc:creator>
  <cp:keywords/>
  <dc:description/>
  <cp:lastModifiedBy>sa002</cp:lastModifiedBy>
  <cp:revision>7</cp:revision>
  <dcterms:created xsi:type="dcterms:W3CDTF">2012-08-30T08:21:00Z</dcterms:created>
  <dcterms:modified xsi:type="dcterms:W3CDTF">2012-09-11T15:15:00Z</dcterms:modified>
</cp:coreProperties>
</file>