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3366E" w14:textId="64298DB9" w:rsidR="00B44585" w:rsidRPr="00242B2F" w:rsidRDefault="00B44585" w:rsidP="00C432D0">
      <w:pPr>
        <w:spacing w:line="360" w:lineRule="auto"/>
        <w:jc w:val="both"/>
        <w:rPr>
          <w:rFonts w:ascii="ADLaM Display" w:hAnsi="ADLaM Display" w:cs="ADLaM Display"/>
          <w:b/>
          <w:bCs/>
        </w:rPr>
      </w:pPr>
      <w:r w:rsidRPr="00242B2F">
        <w:rPr>
          <w:rFonts w:ascii="ADLaM Display" w:hAnsi="ADLaM Display" w:cs="ADLaM Display"/>
          <w:b/>
          <w:bCs/>
        </w:rPr>
        <w:t xml:space="preserve">Student name: </w:t>
      </w:r>
      <w:proofErr w:type="spellStart"/>
      <w:r w:rsidRPr="00242B2F">
        <w:rPr>
          <w:rFonts w:ascii="ADLaM Display" w:hAnsi="ADLaM Display" w:cs="ADLaM Display"/>
          <w:b/>
          <w:bCs/>
        </w:rPr>
        <w:t>madona</w:t>
      </w:r>
      <w:proofErr w:type="spellEnd"/>
      <w:r w:rsidRPr="00242B2F">
        <w:rPr>
          <w:rFonts w:ascii="ADLaM Display" w:hAnsi="ADLaM Display" w:cs="ADLaM Display"/>
          <w:b/>
          <w:bCs/>
        </w:rPr>
        <w:t xml:space="preserve"> Igbinoba</w:t>
      </w:r>
    </w:p>
    <w:p w14:paraId="2443E171" w14:textId="56A28EF5" w:rsidR="00C432D0" w:rsidRPr="00242B2F" w:rsidRDefault="00C432D0" w:rsidP="00C432D0">
      <w:pPr>
        <w:spacing w:line="360" w:lineRule="auto"/>
        <w:jc w:val="both"/>
        <w:rPr>
          <w:rFonts w:ascii="ADLaM Display" w:hAnsi="ADLaM Display" w:cs="ADLaM Display"/>
          <w:b/>
          <w:bCs/>
        </w:rPr>
      </w:pPr>
      <w:r w:rsidRPr="00242B2F">
        <w:rPr>
          <w:rFonts w:ascii="ADLaM Display" w:hAnsi="ADLaM Display" w:cs="ADLaM Display"/>
          <w:b/>
          <w:bCs/>
        </w:rPr>
        <w:t>Student Number:</w:t>
      </w:r>
      <w:r w:rsidR="008A568C" w:rsidRPr="00242B2F">
        <w:rPr>
          <w:rFonts w:ascii="ADLaM Display" w:hAnsi="ADLaM Display" w:cs="ADLaM Display"/>
          <w:b/>
          <w:bCs/>
        </w:rPr>
        <w:t xml:space="preserve"> </w:t>
      </w:r>
      <w:r w:rsidR="00B44585" w:rsidRPr="00242B2F">
        <w:rPr>
          <w:rFonts w:ascii="ADLaM Display" w:hAnsi="ADLaM Display" w:cs="ADLaM Display"/>
          <w:b/>
          <w:bCs/>
        </w:rPr>
        <w:t>1815861</w:t>
      </w:r>
    </w:p>
    <w:p w14:paraId="3BCF6868" w14:textId="76302B41" w:rsidR="00C432D0" w:rsidRPr="00242B2F" w:rsidRDefault="00C432D0" w:rsidP="00C432D0">
      <w:pPr>
        <w:spacing w:line="360" w:lineRule="auto"/>
        <w:jc w:val="both"/>
        <w:rPr>
          <w:rFonts w:ascii="ADLaM Display" w:hAnsi="ADLaM Display" w:cs="ADLaM Display"/>
          <w:b/>
          <w:bCs/>
        </w:rPr>
      </w:pPr>
      <w:r w:rsidRPr="00242B2F">
        <w:rPr>
          <w:rFonts w:ascii="ADLaM Display" w:hAnsi="ADLaM Display" w:cs="ADLaM Display"/>
          <w:b/>
          <w:bCs/>
        </w:rPr>
        <w:t>Module Code:</w:t>
      </w:r>
      <w:r w:rsidRPr="00242B2F">
        <w:rPr>
          <w:rFonts w:ascii="ADLaM Display" w:hAnsi="ADLaM Display" w:cs="ADLaM Display"/>
        </w:rPr>
        <w:t xml:space="preserve"> </w:t>
      </w:r>
      <w:r w:rsidRPr="00242B2F">
        <w:rPr>
          <w:rFonts w:ascii="ADLaM Display" w:hAnsi="ADLaM Display" w:cs="ADLaM Display"/>
          <w:b/>
          <w:bCs/>
        </w:rPr>
        <w:t>LCHS7002</w:t>
      </w:r>
    </w:p>
    <w:p w14:paraId="47EE52D6" w14:textId="12E99BBF" w:rsidR="00C432D0" w:rsidRPr="00242B2F" w:rsidRDefault="00C432D0" w:rsidP="00C432D0">
      <w:pPr>
        <w:spacing w:line="360" w:lineRule="auto"/>
        <w:jc w:val="both"/>
        <w:rPr>
          <w:rFonts w:ascii="ADLaM Display" w:hAnsi="ADLaM Display" w:cs="ADLaM Display"/>
          <w:b/>
          <w:bCs/>
        </w:rPr>
      </w:pPr>
      <w:r w:rsidRPr="00242B2F">
        <w:rPr>
          <w:rFonts w:ascii="ADLaM Display" w:hAnsi="ADLaM Display" w:cs="ADLaM Display"/>
          <w:b/>
          <w:bCs/>
        </w:rPr>
        <w:t>Module Title:</w:t>
      </w:r>
      <w:r w:rsidRPr="00242B2F">
        <w:rPr>
          <w:rFonts w:ascii="ADLaM Display" w:hAnsi="ADLaM Display" w:cs="ADLaM Display"/>
        </w:rPr>
        <w:t xml:space="preserve"> </w:t>
      </w:r>
      <w:r w:rsidRPr="00242B2F">
        <w:rPr>
          <w:rFonts w:ascii="ADLaM Display" w:hAnsi="ADLaM Display" w:cs="ADLaM Display"/>
          <w:b/>
          <w:bCs/>
        </w:rPr>
        <w:t xml:space="preserve">Health Care System Organisation and Leadership   </w:t>
      </w:r>
    </w:p>
    <w:p w14:paraId="1ABC99F4" w14:textId="5737F5E3" w:rsidR="00C432D0" w:rsidRPr="00242B2F" w:rsidRDefault="00C432D0" w:rsidP="00C432D0">
      <w:pPr>
        <w:spacing w:line="360" w:lineRule="auto"/>
        <w:jc w:val="both"/>
        <w:rPr>
          <w:rFonts w:ascii="ADLaM Display" w:hAnsi="ADLaM Display" w:cs="ADLaM Display"/>
          <w:b/>
          <w:bCs/>
        </w:rPr>
      </w:pPr>
      <w:r w:rsidRPr="00242B2F">
        <w:rPr>
          <w:rFonts w:ascii="ADLaM Display" w:hAnsi="ADLaM Display" w:cs="ADLaM Display"/>
          <w:b/>
          <w:bCs/>
        </w:rPr>
        <w:t>Lecturer’s Name:</w:t>
      </w:r>
      <w:r w:rsidR="00242B2F" w:rsidRPr="00242B2F">
        <w:rPr>
          <w:rFonts w:ascii="ADLaM Display" w:hAnsi="ADLaM Display" w:cs="ADLaM Display"/>
          <w:b/>
          <w:bCs/>
        </w:rPr>
        <w:t xml:space="preserve"> </w:t>
      </w:r>
      <w:proofErr w:type="spellStart"/>
      <w:r w:rsidR="00242B2F" w:rsidRPr="00242B2F">
        <w:rPr>
          <w:rFonts w:ascii="ADLaM Display" w:hAnsi="ADLaM Display" w:cs="ADLaM Display"/>
          <w:b/>
          <w:bCs/>
        </w:rPr>
        <w:t>fahad</w:t>
      </w:r>
      <w:proofErr w:type="spellEnd"/>
      <w:r w:rsidR="00242B2F" w:rsidRPr="00242B2F">
        <w:rPr>
          <w:rFonts w:ascii="ADLaM Display" w:hAnsi="ADLaM Display" w:cs="ADLaM Display"/>
          <w:b/>
          <w:bCs/>
        </w:rPr>
        <w:t xml:space="preserve"> khan</w:t>
      </w:r>
    </w:p>
    <w:p w14:paraId="33EEEB4C" w14:textId="787B2148" w:rsidR="00C432D0" w:rsidRPr="00242B2F" w:rsidRDefault="00C432D0" w:rsidP="00C432D0">
      <w:pPr>
        <w:spacing w:line="360" w:lineRule="auto"/>
        <w:jc w:val="both"/>
        <w:rPr>
          <w:rFonts w:ascii="ADLaM Display" w:hAnsi="ADLaM Display" w:cs="ADLaM Display"/>
          <w:b/>
          <w:bCs/>
        </w:rPr>
      </w:pPr>
      <w:r w:rsidRPr="00242B2F">
        <w:rPr>
          <w:rFonts w:ascii="ADLaM Display" w:hAnsi="ADLaM Display" w:cs="ADLaM Display"/>
          <w:b/>
          <w:bCs/>
        </w:rPr>
        <w:t xml:space="preserve">Assignment Title: Case Study Analysis Report: Comparative report on COVID19 leadership responses </w:t>
      </w:r>
    </w:p>
    <w:p w14:paraId="26B8AF9C" w14:textId="77777777" w:rsidR="00C432D0" w:rsidRPr="00242B2F" w:rsidRDefault="00C432D0">
      <w:pPr>
        <w:rPr>
          <w:rFonts w:ascii="Arial" w:hAnsi="Arial" w:cs="Arial"/>
          <w:b/>
          <w:bCs/>
          <w:sz w:val="22"/>
          <w:szCs w:val="22"/>
        </w:rPr>
      </w:pPr>
      <w:r w:rsidRPr="00242B2F">
        <w:rPr>
          <w:rFonts w:ascii="Arial" w:hAnsi="Arial" w:cs="Arial"/>
          <w:b/>
          <w:bCs/>
          <w:sz w:val="22"/>
          <w:szCs w:val="22"/>
        </w:rPr>
        <w:br w:type="page"/>
      </w:r>
    </w:p>
    <w:p w14:paraId="4D5607EE" w14:textId="1A047856" w:rsidR="00523CA4" w:rsidRPr="00593215" w:rsidRDefault="00C432D0" w:rsidP="00593215">
      <w:pPr>
        <w:pStyle w:val="Heading1"/>
        <w:rPr>
          <w:rFonts w:ascii="Arial" w:hAnsi="Arial" w:cs="Arial"/>
          <w:b/>
          <w:bCs/>
          <w:color w:val="auto"/>
          <w:sz w:val="22"/>
          <w:szCs w:val="22"/>
        </w:rPr>
      </w:pPr>
      <w:bookmarkStart w:id="0" w:name="_Toc202122377"/>
      <w:r w:rsidRPr="00593215">
        <w:rPr>
          <w:rFonts w:ascii="Arial" w:hAnsi="Arial" w:cs="Arial"/>
          <w:b/>
          <w:bCs/>
          <w:color w:val="auto"/>
          <w:sz w:val="22"/>
          <w:szCs w:val="22"/>
        </w:rPr>
        <w:lastRenderedPageBreak/>
        <w:t>EXECUTIVE SUMMARY</w:t>
      </w:r>
      <w:bookmarkEnd w:id="0"/>
    </w:p>
    <w:p w14:paraId="78BD0638" w14:textId="77777777" w:rsidR="00593215" w:rsidRDefault="00593215" w:rsidP="00C432D0">
      <w:pPr>
        <w:spacing w:line="360" w:lineRule="auto"/>
        <w:jc w:val="both"/>
        <w:rPr>
          <w:rFonts w:ascii="Arial" w:hAnsi="Arial" w:cs="Arial"/>
          <w:sz w:val="22"/>
          <w:szCs w:val="22"/>
        </w:rPr>
      </w:pPr>
      <w:r w:rsidRPr="00593215">
        <w:rPr>
          <w:rFonts w:ascii="Arial" w:hAnsi="Arial" w:cs="Arial"/>
          <w:sz w:val="22"/>
          <w:szCs w:val="22"/>
        </w:rPr>
        <w:t xml:space="preserve">This study </w:t>
      </w:r>
      <w:r>
        <w:rPr>
          <w:rFonts w:ascii="Arial" w:hAnsi="Arial" w:cs="Arial"/>
          <w:sz w:val="22"/>
          <w:szCs w:val="22"/>
        </w:rPr>
        <w:t>examines</w:t>
      </w:r>
      <w:r w:rsidRPr="00593215">
        <w:rPr>
          <w:rFonts w:ascii="Arial" w:hAnsi="Arial" w:cs="Arial"/>
          <w:sz w:val="22"/>
          <w:szCs w:val="22"/>
        </w:rPr>
        <w:t xml:space="preserve"> how leaders in Spain, South Korea, and Canada responded to the COVID-19 pandemic in a way that compares their centralised and decentralised healthcare strategies.  </w:t>
      </w:r>
      <w:r>
        <w:rPr>
          <w:rFonts w:ascii="Arial" w:hAnsi="Arial" w:cs="Arial"/>
          <w:sz w:val="22"/>
          <w:szCs w:val="22"/>
        </w:rPr>
        <w:t>I</w:t>
      </w:r>
      <w:r w:rsidRPr="00593215">
        <w:rPr>
          <w:rFonts w:ascii="Arial" w:hAnsi="Arial" w:cs="Arial"/>
          <w:sz w:val="22"/>
          <w:szCs w:val="22"/>
        </w:rPr>
        <w:t xml:space="preserve">nitially, Spain's decentralised system had trouble coordinating, but it eventually worked out with centralised emergency interventions. South Korea's centralised policy made it possible for quick and effective responses, using technology and public cooperation to keep death rates low without having to impose strict lockdowns. Canada's decentralised structure made it hard to test and work together, but in the end, it worked out </w:t>
      </w:r>
      <w:r>
        <w:rPr>
          <w:rFonts w:ascii="Arial" w:hAnsi="Arial" w:cs="Arial"/>
          <w:sz w:val="22"/>
          <w:szCs w:val="22"/>
        </w:rPr>
        <w:t>due</w:t>
      </w:r>
      <w:r w:rsidRPr="00593215">
        <w:rPr>
          <w:rFonts w:ascii="Arial" w:hAnsi="Arial" w:cs="Arial"/>
          <w:sz w:val="22"/>
          <w:szCs w:val="22"/>
        </w:rPr>
        <w:t xml:space="preserve"> to a collaboration between the federal and provincial governments.  Spain's Contingency Theory, South Korea's Tannenbaum and Schmidt Continuum, and Canada's Behavioural Theory all show that flexible methods are important for dealing with crises. The analysis shows that to make the pandemic response more effective; leadership techniques need to be adapted to fit the needs of each country, central authority needs to be balanced with local autonomy, and public trust needs to be built.</w:t>
      </w:r>
    </w:p>
    <w:p w14:paraId="73998AF7" w14:textId="0EE9DDD3" w:rsidR="0008750B" w:rsidRDefault="0008750B">
      <w:pPr>
        <w:rPr>
          <w:rFonts w:ascii="Arial" w:hAnsi="Arial" w:cs="Arial"/>
          <w:sz w:val="22"/>
          <w:szCs w:val="22"/>
        </w:rPr>
      </w:pPr>
      <w:r>
        <w:rPr>
          <w:rFonts w:ascii="Arial" w:hAnsi="Arial" w:cs="Arial"/>
          <w:sz w:val="22"/>
          <w:szCs w:val="22"/>
        </w:rPr>
        <w:br w:type="page"/>
      </w:r>
    </w:p>
    <w:sdt>
      <w:sdtPr>
        <w:rPr>
          <w:rFonts w:ascii="Arial" w:eastAsiaTheme="minorHAnsi" w:hAnsi="Arial" w:cs="Arial"/>
          <w:color w:val="auto"/>
          <w:kern w:val="2"/>
          <w:sz w:val="22"/>
          <w:szCs w:val="22"/>
          <w:lang w:val="en-GB"/>
          <w14:ligatures w14:val="standardContextual"/>
        </w:rPr>
        <w:id w:val="1131681565"/>
        <w:docPartObj>
          <w:docPartGallery w:val="Table of Contents"/>
          <w:docPartUnique/>
        </w:docPartObj>
      </w:sdtPr>
      <w:sdtEndPr>
        <w:rPr>
          <w:noProof/>
        </w:rPr>
      </w:sdtEndPr>
      <w:sdtContent>
        <w:p w14:paraId="4FFAA111" w14:textId="1F94916B" w:rsidR="0008750B" w:rsidRPr="0008750B" w:rsidRDefault="0008750B" w:rsidP="0008750B">
          <w:pPr>
            <w:pStyle w:val="TOCHeading"/>
            <w:jc w:val="center"/>
            <w:rPr>
              <w:rFonts w:ascii="Arial" w:hAnsi="Arial" w:cs="Arial"/>
              <w:b/>
              <w:bCs/>
              <w:color w:val="auto"/>
              <w:sz w:val="22"/>
              <w:szCs w:val="22"/>
            </w:rPr>
          </w:pPr>
          <w:r w:rsidRPr="0008750B">
            <w:rPr>
              <w:rFonts w:ascii="Arial" w:hAnsi="Arial" w:cs="Arial"/>
              <w:b/>
              <w:bCs/>
              <w:color w:val="auto"/>
              <w:sz w:val="22"/>
              <w:szCs w:val="22"/>
            </w:rPr>
            <w:t>Table of Contents</w:t>
          </w:r>
        </w:p>
        <w:p w14:paraId="612004AD" w14:textId="22B8458F" w:rsidR="0046690D" w:rsidRPr="0046690D" w:rsidRDefault="0008750B">
          <w:pPr>
            <w:pStyle w:val="TOC1"/>
            <w:tabs>
              <w:tab w:val="right" w:leader="dot" w:pos="9350"/>
            </w:tabs>
            <w:rPr>
              <w:rFonts w:ascii="Arial" w:eastAsiaTheme="minorEastAsia" w:hAnsi="Arial" w:cs="Arial"/>
              <w:noProof/>
              <w:sz w:val="22"/>
              <w:szCs w:val="22"/>
              <w:lang w:val="en-US"/>
            </w:rPr>
          </w:pPr>
          <w:r w:rsidRPr="0046690D">
            <w:rPr>
              <w:rFonts w:ascii="Arial" w:hAnsi="Arial" w:cs="Arial"/>
              <w:sz w:val="22"/>
              <w:szCs w:val="22"/>
            </w:rPr>
            <w:fldChar w:fldCharType="begin"/>
          </w:r>
          <w:r w:rsidRPr="0046690D">
            <w:rPr>
              <w:rFonts w:ascii="Arial" w:hAnsi="Arial" w:cs="Arial"/>
              <w:sz w:val="22"/>
              <w:szCs w:val="22"/>
            </w:rPr>
            <w:instrText xml:space="preserve"> TOC \o "1-3" \h \z \u </w:instrText>
          </w:r>
          <w:r w:rsidRPr="0046690D">
            <w:rPr>
              <w:rFonts w:ascii="Arial" w:hAnsi="Arial" w:cs="Arial"/>
              <w:sz w:val="22"/>
              <w:szCs w:val="22"/>
            </w:rPr>
            <w:fldChar w:fldCharType="separate"/>
          </w:r>
          <w:hyperlink w:anchor="_Toc202122377" w:history="1">
            <w:r w:rsidR="0046690D" w:rsidRPr="0046690D">
              <w:rPr>
                <w:rStyle w:val="Hyperlink"/>
                <w:rFonts w:ascii="Arial" w:hAnsi="Arial" w:cs="Arial"/>
                <w:noProof/>
                <w:sz w:val="22"/>
                <w:szCs w:val="22"/>
              </w:rPr>
              <w:t>EXECUTIVE SUMMARY</w:t>
            </w:r>
            <w:r w:rsidR="0046690D" w:rsidRPr="0046690D">
              <w:rPr>
                <w:rFonts w:ascii="Arial" w:hAnsi="Arial" w:cs="Arial"/>
                <w:noProof/>
                <w:webHidden/>
                <w:sz w:val="22"/>
                <w:szCs w:val="22"/>
              </w:rPr>
              <w:tab/>
            </w:r>
            <w:r w:rsidR="0046690D" w:rsidRPr="0046690D">
              <w:rPr>
                <w:rFonts w:ascii="Arial" w:hAnsi="Arial" w:cs="Arial"/>
                <w:noProof/>
                <w:webHidden/>
                <w:sz w:val="22"/>
                <w:szCs w:val="22"/>
              </w:rPr>
              <w:fldChar w:fldCharType="begin"/>
            </w:r>
            <w:r w:rsidR="0046690D" w:rsidRPr="0046690D">
              <w:rPr>
                <w:rFonts w:ascii="Arial" w:hAnsi="Arial" w:cs="Arial"/>
                <w:noProof/>
                <w:webHidden/>
                <w:sz w:val="22"/>
                <w:szCs w:val="22"/>
              </w:rPr>
              <w:instrText xml:space="preserve"> PAGEREF _Toc202122377 \h </w:instrText>
            </w:r>
            <w:r w:rsidR="0046690D" w:rsidRPr="0046690D">
              <w:rPr>
                <w:rFonts w:ascii="Arial" w:hAnsi="Arial" w:cs="Arial"/>
                <w:noProof/>
                <w:webHidden/>
                <w:sz w:val="22"/>
                <w:szCs w:val="22"/>
              </w:rPr>
            </w:r>
            <w:r w:rsidR="0046690D" w:rsidRPr="0046690D">
              <w:rPr>
                <w:rFonts w:ascii="Arial" w:hAnsi="Arial" w:cs="Arial"/>
                <w:noProof/>
                <w:webHidden/>
                <w:sz w:val="22"/>
                <w:szCs w:val="22"/>
              </w:rPr>
              <w:fldChar w:fldCharType="separate"/>
            </w:r>
            <w:r w:rsidR="0046690D" w:rsidRPr="0046690D">
              <w:rPr>
                <w:rFonts w:ascii="Arial" w:hAnsi="Arial" w:cs="Arial"/>
                <w:noProof/>
                <w:webHidden/>
                <w:sz w:val="22"/>
                <w:szCs w:val="22"/>
              </w:rPr>
              <w:t>2</w:t>
            </w:r>
            <w:r w:rsidR="0046690D" w:rsidRPr="0046690D">
              <w:rPr>
                <w:rFonts w:ascii="Arial" w:hAnsi="Arial" w:cs="Arial"/>
                <w:noProof/>
                <w:webHidden/>
                <w:sz w:val="22"/>
                <w:szCs w:val="22"/>
              </w:rPr>
              <w:fldChar w:fldCharType="end"/>
            </w:r>
          </w:hyperlink>
        </w:p>
        <w:p w14:paraId="24604C86" w14:textId="504D4E2A" w:rsidR="0046690D" w:rsidRPr="0046690D" w:rsidRDefault="0046690D">
          <w:pPr>
            <w:pStyle w:val="TOC1"/>
            <w:tabs>
              <w:tab w:val="left" w:pos="720"/>
              <w:tab w:val="right" w:leader="dot" w:pos="9350"/>
            </w:tabs>
            <w:rPr>
              <w:rFonts w:ascii="Arial" w:eastAsiaTheme="minorEastAsia" w:hAnsi="Arial" w:cs="Arial"/>
              <w:noProof/>
              <w:sz w:val="22"/>
              <w:szCs w:val="22"/>
              <w:lang w:val="en-US"/>
            </w:rPr>
          </w:pPr>
          <w:hyperlink w:anchor="_Toc202122378" w:history="1">
            <w:r w:rsidRPr="0046690D">
              <w:rPr>
                <w:rStyle w:val="Hyperlink"/>
                <w:rFonts w:ascii="Arial" w:hAnsi="Arial" w:cs="Arial"/>
                <w:noProof/>
                <w:sz w:val="22"/>
                <w:szCs w:val="22"/>
              </w:rPr>
              <w:t>1.0</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INTRODUCTION</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_Toc202122378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4</w:t>
            </w:r>
            <w:r w:rsidRPr="0046690D">
              <w:rPr>
                <w:rFonts w:ascii="Arial" w:hAnsi="Arial" w:cs="Arial"/>
                <w:noProof/>
                <w:webHidden/>
                <w:sz w:val="22"/>
                <w:szCs w:val="22"/>
              </w:rPr>
              <w:fldChar w:fldCharType="end"/>
            </w:r>
          </w:hyperlink>
        </w:p>
        <w:p w14:paraId="1D6464D5" w14:textId="1C26E499" w:rsidR="0046690D" w:rsidRPr="0046690D" w:rsidRDefault="0046690D">
          <w:pPr>
            <w:pStyle w:val="TOC1"/>
            <w:tabs>
              <w:tab w:val="left" w:pos="720"/>
              <w:tab w:val="right" w:leader="dot" w:pos="9350"/>
            </w:tabs>
            <w:rPr>
              <w:rFonts w:ascii="Arial" w:eastAsiaTheme="minorEastAsia" w:hAnsi="Arial" w:cs="Arial"/>
              <w:noProof/>
              <w:sz w:val="22"/>
              <w:szCs w:val="22"/>
              <w:lang w:val="en-US"/>
            </w:rPr>
          </w:pPr>
          <w:hyperlink w:anchor="_Toc202122379" w:history="1">
            <w:r w:rsidRPr="0046690D">
              <w:rPr>
                <w:rStyle w:val="Hyperlink"/>
                <w:rFonts w:ascii="Arial" w:hAnsi="Arial" w:cs="Arial"/>
                <w:noProof/>
                <w:sz w:val="22"/>
                <w:szCs w:val="22"/>
              </w:rPr>
              <w:t>2.0</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Critical Analysis of each countries Centralised/decentralised approaches to the COVID-19 pandemic</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_Toc202122379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4</w:t>
            </w:r>
            <w:r w:rsidRPr="0046690D">
              <w:rPr>
                <w:rFonts w:ascii="Arial" w:hAnsi="Arial" w:cs="Arial"/>
                <w:noProof/>
                <w:webHidden/>
                <w:sz w:val="22"/>
                <w:szCs w:val="22"/>
              </w:rPr>
              <w:fldChar w:fldCharType="end"/>
            </w:r>
          </w:hyperlink>
        </w:p>
        <w:p w14:paraId="2F7D030A" w14:textId="303BF5AC"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80" w:history="1">
            <w:r w:rsidRPr="0046690D">
              <w:rPr>
                <w:rStyle w:val="Hyperlink"/>
                <w:rFonts w:ascii="Arial" w:hAnsi="Arial" w:cs="Arial"/>
                <w:noProof/>
                <w:sz w:val="22"/>
                <w:szCs w:val="22"/>
              </w:rPr>
              <w:t>2.1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Spain</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_Toc202122380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4</w:t>
            </w:r>
            <w:r w:rsidRPr="0046690D">
              <w:rPr>
                <w:rFonts w:ascii="Arial" w:hAnsi="Arial" w:cs="Arial"/>
                <w:noProof/>
                <w:webHidden/>
                <w:sz w:val="22"/>
                <w:szCs w:val="22"/>
              </w:rPr>
              <w:fldChar w:fldCharType="end"/>
            </w:r>
          </w:hyperlink>
        </w:p>
        <w:p w14:paraId="69EA714B" w14:textId="1E212981" w:rsidR="0046690D" w:rsidRPr="0046690D" w:rsidRDefault="0046690D">
          <w:pPr>
            <w:pStyle w:val="TOC3"/>
            <w:tabs>
              <w:tab w:val="left" w:pos="1440"/>
              <w:tab w:val="right" w:leader="dot" w:pos="9350"/>
            </w:tabs>
            <w:rPr>
              <w:rFonts w:ascii="Arial" w:eastAsiaTheme="minorEastAsia" w:hAnsi="Arial" w:cs="Arial"/>
              <w:noProof/>
              <w:sz w:val="22"/>
              <w:szCs w:val="22"/>
              <w:lang w:val="en-US"/>
            </w:rPr>
          </w:pPr>
          <w:hyperlink w:anchor="_Toc202122381" w:history="1">
            <w:r w:rsidRPr="0046690D">
              <w:rPr>
                <w:rStyle w:val="Hyperlink"/>
                <w:rFonts w:ascii="Arial" w:hAnsi="Arial" w:cs="Arial"/>
                <w:noProof/>
                <w:sz w:val="22"/>
                <w:szCs w:val="22"/>
              </w:rPr>
              <w:t>2.1.1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Advantages and Disadvantages of the Centralised and/or Decentralised Approaches taken by Spain</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_Toc202122381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6</w:t>
            </w:r>
            <w:r w:rsidRPr="0046690D">
              <w:rPr>
                <w:rFonts w:ascii="Arial" w:hAnsi="Arial" w:cs="Arial"/>
                <w:noProof/>
                <w:webHidden/>
                <w:sz w:val="22"/>
                <w:szCs w:val="22"/>
              </w:rPr>
              <w:fldChar w:fldCharType="end"/>
            </w:r>
          </w:hyperlink>
        </w:p>
        <w:p w14:paraId="62094234" w14:textId="73BED74E"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82" w:history="1">
            <w:r w:rsidRPr="0046690D">
              <w:rPr>
                <w:rStyle w:val="Hyperlink"/>
                <w:rFonts w:ascii="Arial" w:hAnsi="Arial" w:cs="Arial"/>
                <w:noProof/>
                <w:sz w:val="22"/>
                <w:szCs w:val="22"/>
              </w:rPr>
              <w:t>2.2</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South Korea</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_Toc202122382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7</w:t>
            </w:r>
            <w:r w:rsidRPr="0046690D">
              <w:rPr>
                <w:rFonts w:ascii="Arial" w:hAnsi="Arial" w:cs="Arial"/>
                <w:noProof/>
                <w:webHidden/>
                <w:sz w:val="22"/>
                <w:szCs w:val="22"/>
              </w:rPr>
              <w:fldChar w:fldCharType="end"/>
            </w:r>
          </w:hyperlink>
        </w:p>
        <w:p w14:paraId="183DBDAE" w14:textId="4B63C389" w:rsidR="0046690D" w:rsidRPr="0046690D" w:rsidRDefault="0046690D">
          <w:pPr>
            <w:pStyle w:val="TOC3"/>
            <w:tabs>
              <w:tab w:val="left" w:pos="1440"/>
              <w:tab w:val="right" w:leader="dot" w:pos="9350"/>
            </w:tabs>
            <w:rPr>
              <w:rFonts w:ascii="Arial" w:eastAsiaTheme="minorEastAsia" w:hAnsi="Arial" w:cs="Arial"/>
              <w:noProof/>
              <w:sz w:val="22"/>
              <w:szCs w:val="22"/>
              <w:lang w:val="en-US"/>
            </w:rPr>
          </w:pPr>
          <w:hyperlink w:anchor="_Toc202122383" w:history="1">
            <w:r w:rsidRPr="0046690D">
              <w:rPr>
                <w:rStyle w:val="Hyperlink"/>
                <w:rFonts w:ascii="Arial" w:hAnsi="Arial" w:cs="Arial"/>
                <w:noProof/>
                <w:sz w:val="22"/>
                <w:szCs w:val="22"/>
              </w:rPr>
              <w:t>2.2.1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Advantages and Disadvantages of the Centralised Approach taken by South Korea</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_Toc202122383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8</w:t>
            </w:r>
            <w:r w:rsidRPr="0046690D">
              <w:rPr>
                <w:rFonts w:ascii="Arial" w:hAnsi="Arial" w:cs="Arial"/>
                <w:noProof/>
                <w:webHidden/>
                <w:sz w:val="22"/>
                <w:szCs w:val="22"/>
              </w:rPr>
              <w:fldChar w:fldCharType="end"/>
            </w:r>
          </w:hyperlink>
        </w:p>
        <w:p w14:paraId="13A26832" w14:textId="402F07C2"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84" w:history="1">
            <w:r w:rsidRPr="0046690D">
              <w:rPr>
                <w:rStyle w:val="Hyperlink"/>
                <w:rFonts w:ascii="Arial" w:hAnsi="Arial" w:cs="Arial"/>
                <w:noProof/>
                <w:sz w:val="22"/>
                <w:szCs w:val="22"/>
              </w:rPr>
              <w:t>2.3</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Canada</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_Toc202122384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9</w:t>
            </w:r>
            <w:r w:rsidRPr="0046690D">
              <w:rPr>
                <w:rFonts w:ascii="Arial" w:hAnsi="Arial" w:cs="Arial"/>
                <w:noProof/>
                <w:webHidden/>
                <w:sz w:val="22"/>
                <w:szCs w:val="22"/>
              </w:rPr>
              <w:fldChar w:fldCharType="end"/>
            </w:r>
          </w:hyperlink>
        </w:p>
        <w:p w14:paraId="5884118A" w14:textId="07877AB5" w:rsidR="0046690D" w:rsidRPr="0046690D" w:rsidRDefault="0046690D">
          <w:pPr>
            <w:pStyle w:val="TOC3"/>
            <w:tabs>
              <w:tab w:val="left" w:pos="1440"/>
              <w:tab w:val="right" w:leader="dot" w:pos="9350"/>
            </w:tabs>
            <w:rPr>
              <w:rFonts w:ascii="Arial" w:eastAsiaTheme="minorEastAsia" w:hAnsi="Arial" w:cs="Arial"/>
              <w:noProof/>
              <w:sz w:val="22"/>
              <w:szCs w:val="22"/>
              <w:lang w:val="en-US"/>
            </w:rPr>
          </w:pPr>
          <w:hyperlink w:anchor="_Toc202122385" w:history="1">
            <w:r w:rsidRPr="0046690D">
              <w:rPr>
                <w:rStyle w:val="Hyperlink"/>
                <w:rFonts w:ascii="Arial" w:hAnsi="Arial" w:cs="Arial"/>
                <w:noProof/>
                <w:sz w:val="22"/>
                <w:szCs w:val="22"/>
              </w:rPr>
              <w:t>2.3.1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Advantages and Disadvantages of the Centralised and/or Decentralised Approaches taken by Canada</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_Toc202122385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10</w:t>
            </w:r>
            <w:r w:rsidRPr="0046690D">
              <w:rPr>
                <w:rFonts w:ascii="Arial" w:hAnsi="Arial" w:cs="Arial"/>
                <w:noProof/>
                <w:webHidden/>
                <w:sz w:val="22"/>
                <w:szCs w:val="22"/>
              </w:rPr>
              <w:fldChar w:fldCharType="end"/>
            </w:r>
          </w:hyperlink>
        </w:p>
        <w:p w14:paraId="5DA1D0FE" w14:textId="5525278E" w:rsidR="0046690D" w:rsidRPr="0046690D" w:rsidRDefault="0046690D">
          <w:pPr>
            <w:pStyle w:val="TOC1"/>
            <w:tabs>
              <w:tab w:val="left" w:pos="720"/>
              <w:tab w:val="right" w:leader="dot" w:pos="9350"/>
            </w:tabs>
            <w:rPr>
              <w:rFonts w:ascii="Arial" w:eastAsiaTheme="minorEastAsia" w:hAnsi="Arial" w:cs="Arial"/>
              <w:noProof/>
              <w:sz w:val="22"/>
              <w:szCs w:val="22"/>
              <w:lang w:val="en-US"/>
            </w:rPr>
          </w:pPr>
          <w:hyperlink w:anchor="_Toc202122386" w:history="1">
            <w:r w:rsidRPr="0046690D">
              <w:rPr>
                <w:rStyle w:val="Hyperlink"/>
                <w:rFonts w:ascii="Arial" w:hAnsi="Arial" w:cs="Arial"/>
                <w:noProof/>
                <w:sz w:val="22"/>
                <w:szCs w:val="22"/>
              </w:rPr>
              <w:t>3.0</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Critical Analysis of the Leadership Styles taken in Spain, South Korea, and Canada</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_Toc202122386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10</w:t>
            </w:r>
            <w:r w:rsidRPr="0046690D">
              <w:rPr>
                <w:rFonts w:ascii="Arial" w:hAnsi="Arial" w:cs="Arial"/>
                <w:noProof/>
                <w:webHidden/>
                <w:sz w:val="22"/>
                <w:szCs w:val="22"/>
              </w:rPr>
              <w:fldChar w:fldCharType="end"/>
            </w:r>
          </w:hyperlink>
        </w:p>
        <w:p w14:paraId="23DB95C3" w14:textId="69513867"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87" w:history="1">
            <w:r w:rsidRPr="0046690D">
              <w:rPr>
                <w:rStyle w:val="Hyperlink"/>
                <w:rFonts w:ascii="Arial" w:hAnsi="Arial" w:cs="Arial"/>
                <w:noProof/>
                <w:sz w:val="22"/>
                <w:szCs w:val="22"/>
              </w:rPr>
              <w:t>3.1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Leadership style in Spain – Contingency Theory</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_Toc202122387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10</w:t>
            </w:r>
            <w:r w:rsidRPr="0046690D">
              <w:rPr>
                <w:rFonts w:ascii="Arial" w:hAnsi="Arial" w:cs="Arial"/>
                <w:noProof/>
                <w:webHidden/>
                <w:sz w:val="22"/>
                <w:szCs w:val="22"/>
              </w:rPr>
              <w:fldChar w:fldCharType="end"/>
            </w:r>
          </w:hyperlink>
        </w:p>
        <w:p w14:paraId="3A0D2C7D" w14:textId="1BDC32C4" w:rsidR="0046690D" w:rsidRPr="0046690D" w:rsidRDefault="0046690D">
          <w:pPr>
            <w:pStyle w:val="TOC3"/>
            <w:tabs>
              <w:tab w:val="left" w:pos="1440"/>
              <w:tab w:val="right" w:leader="dot" w:pos="9350"/>
            </w:tabs>
            <w:rPr>
              <w:rFonts w:ascii="Arial" w:eastAsiaTheme="minorEastAsia" w:hAnsi="Arial" w:cs="Arial"/>
              <w:noProof/>
              <w:sz w:val="22"/>
              <w:szCs w:val="22"/>
              <w:lang w:val="en-US"/>
            </w:rPr>
          </w:pPr>
          <w:hyperlink w:anchor="_Toc202122388" w:history="1">
            <w:r w:rsidRPr="0046690D">
              <w:rPr>
                <w:rStyle w:val="Hyperlink"/>
                <w:rFonts w:ascii="Arial" w:hAnsi="Arial" w:cs="Arial"/>
                <w:noProof/>
                <w:sz w:val="22"/>
                <w:szCs w:val="22"/>
              </w:rPr>
              <w:t>3.1.1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Advantages and Disadvantages of Contingency Theory in Spain Leadership Style</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_Toc202122388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12</w:t>
            </w:r>
            <w:r w:rsidRPr="0046690D">
              <w:rPr>
                <w:rFonts w:ascii="Arial" w:hAnsi="Arial" w:cs="Arial"/>
                <w:noProof/>
                <w:webHidden/>
                <w:sz w:val="22"/>
                <w:szCs w:val="22"/>
              </w:rPr>
              <w:fldChar w:fldCharType="end"/>
            </w:r>
          </w:hyperlink>
        </w:p>
        <w:p w14:paraId="2670784D" w14:textId="7675B60E"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89" w:history="1">
            <w:r w:rsidRPr="0046690D">
              <w:rPr>
                <w:rStyle w:val="Hyperlink"/>
                <w:rFonts w:ascii="Arial" w:hAnsi="Arial" w:cs="Arial"/>
                <w:noProof/>
                <w:sz w:val="22"/>
                <w:szCs w:val="22"/>
              </w:rPr>
              <w:t>3.2</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Leadership style in South Korea - Tannenbaum and Schmidt Leadership Continuum Theory</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_Toc202122389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12</w:t>
            </w:r>
            <w:r w:rsidRPr="0046690D">
              <w:rPr>
                <w:rFonts w:ascii="Arial" w:hAnsi="Arial" w:cs="Arial"/>
                <w:noProof/>
                <w:webHidden/>
                <w:sz w:val="22"/>
                <w:szCs w:val="22"/>
              </w:rPr>
              <w:fldChar w:fldCharType="end"/>
            </w:r>
          </w:hyperlink>
        </w:p>
        <w:p w14:paraId="43C3E0FD" w14:textId="5CF7D2F6" w:rsidR="0046690D" w:rsidRPr="0046690D" w:rsidRDefault="0046690D">
          <w:pPr>
            <w:pStyle w:val="TOC3"/>
            <w:tabs>
              <w:tab w:val="left" w:pos="1440"/>
              <w:tab w:val="right" w:leader="dot" w:pos="9350"/>
            </w:tabs>
            <w:rPr>
              <w:rFonts w:ascii="Arial" w:eastAsiaTheme="minorEastAsia" w:hAnsi="Arial" w:cs="Arial"/>
              <w:noProof/>
              <w:sz w:val="22"/>
              <w:szCs w:val="22"/>
              <w:lang w:val="en-US"/>
            </w:rPr>
          </w:pPr>
          <w:hyperlink w:anchor="_Toc202122390" w:history="1">
            <w:r w:rsidRPr="0046690D">
              <w:rPr>
                <w:rStyle w:val="Hyperlink"/>
                <w:rFonts w:ascii="Arial" w:hAnsi="Arial" w:cs="Arial"/>
                <w:noProof/>
                <w:sz w:val="22"/>
                <w:szCs w:val="22"/>
              </w:rPr>
              <w:t>3.2.1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Advantages and Disadvantages of Tannenbaum and Schmidt Leadership Continuum Theory in South Korea Leadership Style</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_Toc202122390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14</w:t>
            </w:r>
            <w:r w:rsidRPr="0046690D">
              <w:rPr>
                <w:rFonts w:ascii="Arial" w:hAnsi="Arial" w:cs="Arial"/>
                <w:noProof/>
                <w:webHidden/>
                <w:sz w:val="22"/>
                <w:szCs w:val="22"/>
              </w:rPr>
              <w:fldChar w:fldCharType="end"/>
            </w:r>
          </w:hyperlink>
        </w:p>
        <w:p w14:paraId="4C9B1A88" w14:textId="02B7DFBA"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91" w:history="1">
            <w:r w:rsidRPr="0046690D">
              <w:rPr>
                <w:rStyle w:val="Hyperlink"/>
                <w:rFonts w:ascii="Arial" w:hAnsi="Arial" w:cs="Arial"/>
                <w:noProof/>
                <w:sz w:val="22"/>
                <w:szCs w:val="22"/>
              </w:rPr>
              <w:t xml:space="preserve">3.3 </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Leadership style in Canada - Behaviour Theory</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_Toc202122391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14</w:t>
            </w:r>
            <w:r w:rsidRPr="0046690D">
              <w:rPr>
                <w:rFonts w:ascii="Arial" w:hAnsi="Arial" w:cs="Arial"/>
                <w:noProof/>
                <w:webHidden/>
                <w:sz w:val="22"/>
                <w:szCs w:val="22"/>
              </w:rPr>
              <w:fldChar w:fldCharType="end"/>
            </w:r>
          </w:hyperlink>
        </w:p>
        <w:p w14:paraId="7555BE53" w14:textId="4300AC20" w:rsidR="0046690D" w:rsidRPr="0046690D" w:rsidRDefault="0046690D">
          <w:pPr>
            <w:pStyle w:val="TOC3"/>
            <w:tabs>
              <w:tab w:val="left" w:pos="1440"/>
              <w:tab w:val="right" w:leader="dot" w:pos="9350"/>
            </w:tabs>
            <w:rPr>
              <w:rFonts w:ascii="Arial" w:eastAsiaTheme="minorEastAsia" w:hAnsi="Arial" w:cs="Arial"/>
              <w:noProof/>
              <w:sz w:val="22"/>
              <w:szCs w:val="22"/>
              <w:lang w:val="en-US"/>
            </w:rPr>
          </w:pPr>
          <w:hyperlink w:anchor="_Toc202122392" w:history="1">
            <w:r w:rsidRPr="0046690D">
              <w:rPr>
                <w:rStyle w:val="Hyperlink"/>
                <w:rFonts w:ascii="Arial" w:hAnsi="Arial" w:cs="Arial"/>
                <w:noProof/>
                <w:sz w:val="22"/>
                <w:szCs w:val="22"/>
              </w:rPr>
              <w:t>3.3.1</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Advantages and Disadvantages of Behaviour Theory in Canada Leadership Style</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_Toc202122392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15</w:t>
            </w:r>
            <w:r w:rsidRPr="0046690D">
              <w:rPr>
                <w:rFonts w:ascii="Arial" w:hAnsi="Arial" w:cs="Arial"/>
                <w:noProof/>
                <w:webHidden/>
                <w:sz w:val="22"/>
                <w:szCs w:val="22"/>
              </w:rPr>
              <w:fldChar w:fldCharType="end"/>
            </w:r>
          </w:hyperlink>
        </w:p>
        <w:p w14:paraId="75737E12" w14:textId="7FB08B11" w:rsidR="0046690D" w:rsidRPr="0046690D" w:rsidRDefault="0046690D">
          <w:pPr>
            <w:pStyle w:val="TOC2"/>
            <w:tabs>
              <w:tab w:val="left" w:pos="960"/>
              <w:tab w:val="right" w:leader="dot" w:pos="9350"/>
            </w:tabs>
            <w:rPr>
              <w:rFonts w:ascii="Arial" w:eastAsiaTheme="minorEastAsia" w:hAnsi="Arial" w:cs="Arial"/>
              <w:noProof/>
              <w:sz w:val="22"/>
              <w:szCs w:val="22"/>
              <w:lang w:val="en-US"/>
            </w:rPr>
          </w:pPr>
          <w:hyperlink w:anchor="_Toc202122393" w:history="1">
            <w:r w:rsidRPr="0046690D">
              <w:rPr>
                <w:rStyle w:val="Hyperlink"/>
                <w:rFonts w:ascii="Arial" w:hAnsi="Arial" w:cs="Arial"/>
                <w:noProof/>
                <w:sz w:val="22"/>
                <w:szCs w:val="22"/>
              </w:rPr>
              <w:t>3.4</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Leadership Style Comparison Using Theory X, Y, Z</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_Toc202122393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16</w:t>
            </w:r>
            <w:r w:rsidRPr="0046690D">
              <w:rPr>
                <w:rFonts w:ascii="Arial" w:hAnsi="Arial" w:cs="Arial"/>
                <w:noProof/>
                <w:webHidden/>
                <w:sz w:val="22"/>
                <w:szCs w:val="22"/>
              </w:rPr>
              <w:fldChar w:fldCharType="end"/>
            </w:r>
          </w:hyperlink>
        </w:p>
        <w:p w14:paraId="6AB8658F" w14:textId="0DDC01EF" w:rsidR="0046690D" w:rsidRPr="0046690D" w:rsidRDefault="0046690D">
          <w:pPr>
            <w:pStyle w:val="TOC1"/>
            <w:tabs>
              <w:tab w:val="left" w:pos="720"/>
              <w:tab w:val="right" w:leader="dot" w:pos="9350"/>
            </w:tabs>
            <w:rPr>
              <w:rFonts w:ascii="Arial" w:eastAsiaTheme="minorEastAsia" w:hAnsi="Arial" w:cs="Arial"/>
              <w:noProof/>
              <w:sz w:val="22"/>
              <w:szCs w:val="22"/>
              <w:lang w:val="en-US"/>
            </w:rPr>
          </w:pPr>
          <w:hyperlink w:anchor="_Toc202122394" w:history="1">
            <w:r w:rsidRPr="0046690D">
              <w:rPr>
                <w:rStyle w:val="Hyperlink"/>
                <w:rFonts w:ascii="Arial" w:hAnsi="Arial" w:cs="Arial"/>
                <w:noProof/>
                <w:sz w:val="22"/>
                <w:szCs w:val="22"/>
              </w:rPr>
              <w:t>4.0</w:t>
            </w:r>
            <w:r w:rsidRPr="0046690D">
              <w:rPr>
                <w:rFonts w:ascii="Arial" w:eastAsiaTheme="minorEastAsia" w:hAnsi="Arial" w:cs="Arial"/>
                <w:noProof/>
                <w:sz w:val="22"/>
                <w:szCs w:val="22"/>
                <w:lang w:val="en-US"/>
              </w:rPr>
              <w:tab/>
            </w:r>
            <w:r w:rsidRPr="0046690D">
              <w:rPr>
                <w:rStyle w:val="Hyperlink"/>
                <w:rFonts w:ascii="Arial" w:hAnsi="Arial" w:cs="Arial"/>
                <w:noProof/>
                <w:sz w:val="22"/>
                <w:szCs w:val="22"/>
              </w:rPr>
              <w:t>CONCLUSION</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_Toc202122394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16</w:t>
            </w:r>
            <w:r w:rsidRPr="0046690D">
              <w:rPr>
                <w:rFonts w:ascii="Arial" w:hAnsi="Arial" w:cs="Arial"/>
                <w:noProof/>
                <w:webHidden/>
                <w:sz w:val="22"/>
                <w:szCs w:val="22"/>
              </w:rPr>
              <w:fldChar w:fldCharType="end"/>
            </w:r>
          </w:hyperlink>
        </w:p>
        <w:p w14:paraId="3F1D03E1" w14:textId="3DE0EC1A" w:rsidR="0046690D" w:rsidRPr="0046690D" w:rsidRDefault="0046690D">
          <w:pPr>
            <w:pStyle w:val="TOC1"/>
            <w:tabs>
              <w:tab w:val="right" w:leader="dot" w:pos="9350"/>
            </w:tabs>
            <w:rPr>
              <w:rFonts w:ascii="Arial" w:eastAsiaTheme="minorEastAsia" w:hAnsi="Arial" w:cs="Arial"/>
              <w:noProof/>
              <w:sz w:val="22"/>
              <w:szCs w:val="22"/>
              <w:lang w:val="en-US"/>
            </w:rPr>
          </w:pPr>
          <w:hyperlink w:anchor="_Toc202122395" w:history="1">
            <w:r w:rsidRPr="0046690D">
              <w:rPr>
                <w:rStyle w:val="Hyperlink"/>
                <w:rFonts w:ascii="Arial" w:hAnsi="Arial" w:cs="Arial"/>
                <w:noProof/>
                <w:sz w:val="22"/>
                <w:szCs w:val="22"/>
              </w:rPr>
              <w:t>References</w:t>
            </w:r>
            <w:r w:rsidRPr="0046690D">
              <w:rPr>
                <w:rFonts w:ascii="Arial" w:hAnsi="Arial" w:cs="Arial"/>
                <w:noProof/>
                <w:webHidden/>
                <w:sz w:val="22"/>
                <w:szCs w:val="22"/>
              </w:rPr>
              <w:tab/>
            </w:r>
            <w:r w:rsidRPr="0046690D">
              <w:rPr>
                <w:rFonts w:ascii="Arial" w:hAnsi="Arial" w:cs="Arial"/>
                <w:noProof/>
                <w:webHidden/>
                <w:sz w:val="22"/>
                <w:szCs w:val="22"/>
              </w:rPr>
              <w:fldChar w:fldCharType="begin"/>
            </w:r>
            <w:r w:rsidRPr="0046690D">
              <w:rPr>
                <w:rFonts w:ascii="Arial" w:hAnsi="Arial" w:cs="Arial"/>
                <w:noProof/>
                <w:webHidden/>
                <w:sz w:val="22"/>
                <w:szCs w:val="22"/>
              </w:rPr>
              <w:instrText xml:space="preserve"> PAGEREF _Toc202122395 \h </w:instrText>
            </w:r>
            <w:r w:rsidRPr="0046690D">
              <w:rPr>
                <w:rFonts w:ascii="Arial" w:hAnsi="Arial" w:cs="Arial"/>
                <w:noProof/>
                <w:webHidden/>
                <w:sz w:val="22"/>
                <w:szCs w:val="22"/>
              </w:rPr>
            </w:r>
            <w:r w:rsidRPr="0046690D">
              <w:rPr>
                <w:rFonts w:ascii="Arial" w:hAnsi="Arial" w:cs="Arial"/>
                <w:noProof/>
                <w:webHidden/>
                <w:sz w:val="22"/>
                <w:szCs w:val="22"/>
              </w:rPr>
              <w:fldChar w:fldCharType="separate"/>
            </w:r>
            <w:r w:rsidRPr="0046690D">
              <w:rPr>
                <w:rFonts w:ascii="Arial" w:hAnsi="Arial" w:cs="Arial"/>
                <w:noProof/>
                <w:webHidden/>
                <w:sz w:val="22"/>
                <w:szCs w:val="22"/>
              </w:rPr>
              <w:t>18</w:t>
            </w:r>
            <w:r w:rsidRPr="0046690D">
              <w:rPr>
                <w:rFonts w:ascii="Arial" w:hAnsi="Arial" w:cs="Arial"/>
                <w:noProof/>
                <w:webHidden/>
                <w:sz w:val="22"/>
                <w:szCs w:val="22"/>
              </w:rPr>
              <w:fldChar w:fldCharType="end"/>
            </w:r>
          </w:hyperlink>
        </w:p>
        <w:p w14:paraId="5D01D9F2" w14:textId="572A9BEA" w:rsidR="0008750B" w:rsidRPr="0008750B" w:rsidRDefault="0008750B">
          <w:pPr>
            <w:rPr>
              <w:rFonts w:ascii="Arial" w:hAnsi="Arial" w:cs="Arial"/>
              <w:sz w:val="22"/>
              <w:szCs w:val="22"/>
            </w:rPr>
          </w:pPr>
          <w:r w:rsidRPr="0046690D">
            <w:rPr>
              <w:rFonts w:ascii="Arial" w:hAnsi="Arial" w:cs="Arial"/>
              <w:noProof/>
              <w:sz w:val="22"/>
              <w:szCs w:val="22"/>
            </w:rPr>
            <w:fldChar w:fldCharType="end"/>
          </w:r>
        </w:p>
      </w:sdtContent>
    </w:sdt>
    <w:p w14:paraId="3CEF8DDE" w14:textId="4D22498D" w:rsidR="0008750B" w:rsidRPr="0008750B" w:rsidRDefault="0008750B">
      <w:pPr>
        <w:rPr>
          <w:rFonts w:ascii="Arial" w:hAnsi="Arial" w:cs="Arial"/>
          <w:sz w:val="22"/>
          <w:szCs w:val="22"/>
        </w:rPr>
      </w:pPr>
      <w:r w:rsidRPr="0008750B">
        <w:rPr>
          <w:rFonts w:ascii="Arial" w:hAnsi="Arial" w:cs="Arial"/>
          <w:sz w:val="22"/>
          <w:szCs w:val="22"/>
        </w:rPr>
        <w:br w:type="page"/>
      </w:r>
    </w:p>
    <w:p w14:paraId="376C8023" w14:textId="77777777" w:rsidR="00593215" w:rsidRDefault="00593215">
      <w:pPr>
        <w:rPr>
          <w:rFonts w:ascii="Arial" w:hAnsi="Arial" w:cs="Arial"/>
          <w:sz w:val="22"/>
          <w:szCs w:val="22"/>
        </w:rPr>
      </w:pPr>
    </w:p>
    <w:p w14:paraId="2490A083" w14:textId="06A4994B" w:rsidR="00C432D0" w:rsidRPr="00593215" w:rsidRDefault="00400091" w:rsidP="00593215">
      <w:pPr>
        <w:pStyle w:val="Heading1"/>
        <w:rPr>
          <w:rFonts w:ascii="Arial" w:hAnsi="Arial" w:cs="Arial"/>
          <w:b/>
          <w:bCs/>
          <w:color w:val="auto"/>
          <w:sz w:val="22"/>
          <w:szCs w:val="22"/>
        </w:rPr>
      </w:pPr>
      <w:bookmarkStart w:id="1" w:name="_Toc202122378"/>
      <w:r w:rsidRPr="00593215">
        <w:rPr>
          <w:rFonts w:ascii="Arial" w:hAnsi="Arial" w:cs="Arial"/>
          <w:b/>
          <w:bCs/>
          <w:color w:val="auto"/>
          <w:sz w:val="22"/>
          <w:szCs w:val="22"/>
        </w:rPr>
        <w:t>1.0</w:t>
      </w:r>
      <w:r w:rsidRPr="00593215">
        <w:rPr>
          <w:rFonts w:ascii="Arial" w:hAnsi="Arial" w:cs="Arial"/>
          <w:b/>
          <w:bCs/>
          <w:color w:val="auto"/>
          <w:sz w:val="22"/>
          <w:szCs w:val="22"/>
        </w:rPr>
        <w:tab/>
      </w:r>
      <w:r w:rsidR="00C432D0" w:rsidRPr="00593215">
        <w:rPr>
          <w:rFonts w:ascii="Arial" w:hAnsi="Arial" w:cs="Arial"/>
          <w:b/>
          <w:bCs/>
          <w:color w:val="auto"/>
          <w:sz w:val="22"/>
          <w:szCs w:val="22"/>
        </w:rPr>
        <w:t>INTRODUCTION</w:t>
      </w:r>
      <w:bookmarkEnd w:id="1"/>
    </w:p>
    <w:p w14:paraId="2CD91167" w14:textId="71704C6C" w:rsidR="00C432D0" w:rsidRPr="00400091" w:rsidRDefault="00593215" w:rsidP="00593215">
      <w:pPr>
        <w:spacing w:line="360" w:lineRule="auto"/>
        <w:jc w:val="both"/>
        <w:rPr>
          <w:rFonts w:ascii="Arial" w:hAnsi="Arial" w:cs="Arial"/>
          <w:sz w:val="22"/>
          <w:szCs w:val="22"/>
        </w:rPr>
      </w:pPr>
      <w:r w:rsidRPr="00593215">
        <w:rPr>
          <w:rFonts w:ascii="Arial" w:hAnsi="Arial" w:cs="Arial"/>
          <w:sz w:val="22"/>
          <w:szCs w:val="22"/>
        </w:rPr>
        <w:t>The COVID-19 pandemic put global healthcare systems through the most challenging times ever, testing the effectiveness of both centralised and decentralised approaches</w:t>
      </w:r>
      <w:r>
        <w:rPr>
          <w:rFonts w:ascii="Arial" w:hAnsi="Arial" w:cs="Arial"/>
          <w:sz w:val="22"/>
          <w:szCs w:val="22"/>
        </w:rPr>
        <w:t>.</w:t>
      </w:r>
      <w:r w:rsidRPr="00593215">
        <w:rPr>
          <w:rFonts w:ascii="Arial" w:hAnsi="Arial" w:cs="Arial"/>
          <w:sz w:val="22"/>
          <w:szCs w:val="22"/>
        </w:rPr>
        <w:t xml:space="preserve"> This study looks at how leaders in Spain, South Korea, and Canada reacted to the pandemic, emphasising on how their healthcare systems affected how they dealt with it. Spain's decentralised Sistema Nacional de Salud, South Korea's single-payer National Health Insurance Service, and Canada's decentralised Canadian Medicare all came up with their own ways of doing things.  This study looks at the pros and cons of different leadership theories, such as Contingency Theory for Spain, Tannenbaum and Schmidt's Continuum for South Korea, and Behavioural Theory for Canada.  The goal of the analysis is to find the best ways to lead during a crisis, with a focus on adaptation, coordination, and public involvement.</w:t>
      </w:r>
      <w:r>
        <w:rPr>
          <w:rFonts w:ascii="Arial" w:hAnsi="Arial" w:cs="Arial"/>
          <w:sz w:val="22"/>
          <w:szCs w:val="22"/>
        </w:rPr>
        <w:t xml:space="preserve"> </w:t>
      </w:r>
      <w:r w:rsidRPr="00593215">
        <w:rPr>
          <w:rFonts w:ascii="Arial" w:hAnsi="Arial" w:cs="Arial"/>
          <w:sz w:val="22"/>
          <w:szCs w:val="22"/>
        </w:rPr>
        <w:t>Th</w:t>
      </w:r>
      <w:r>
        <w:rPr>
          <w:rFonts w:ascii="Arial" w:hAnsi="Arial" w:cs="Arial"/>
          <w:sz w:val="22"/>
          <w:szCs w:val="22"/>
        </w:rPr>
        <w:t xml:space="preserve">is case </w:t>
      </w:r>
      <w:r w:rsidRPr="00593215">
        <w:rPr>
          <w:rFonts w:ascii="Arial" w:hAnsi="Arial" w:cs="Arial"/>
          <w:sz w:val="22"/>
          <w:szCs w:val="22"/>
        </w:rPr>
        <w:t>study uses a comparative analysis to show how structural and leadership elements affect outcomes and makes suggestions for how to get ready for future pandemics.</w:t>
      </w:r>
    </w:p>
    <w:p w14:paraId="308180EA" w14:textId="0A2C0264" w:rsidR="00400091" w:rsidRPr="00593215" w:rsidRDefault="00400091" w:rsidP="00593215">
      <w:pPr>
        <w:pStyle w:val="Heading1"/>
        <w:jc w:val="both"/>
        <w:rPr>
          <w:rFonts w:ascii="Arial" w:hAnsi="Arial" w:cs="Arial"/>
          <w:b/>
          <w:bCs/>
          <w:color w:val="auto"/>
          <w:sz w:val="22"/>
          <w:szCs w:val="22"/>
        </w:rPr>
      </w:pPr>
      <w:bookmarkStart w:id="2" w:name="_Toc202122379"/>
      <w:r w:rsidRPr="00593215">
        <w:rPr>
          <w:rFonts w:ascii="Arial" w:hAnsi="Arial" w:cs="Arial"/>
          <w:b/>
          <w:bCs/>
          <w:color w:val="auto"/>
          <w:sz w:val="22"/>
          <w:szCs w:val="22"/>
        </w:rPr>
        <w:t>2.0</w:t>
      </w:r>
      <w:r w:rsidRPr="00593215">
        <w:rPr>
          <w:rFonts w:ascii="Arial" w:hAnsi="Arial" w:cs="Arial"/>
          <w:b/>
          <w:bCs/>
          <w:color w:val="auto"/>
          <w:sz w:val="22"/>
          <w:szCs w:val="22"/>
        </w:rPr>
        <w:tab/>
        <w:t>Critical Analysis of each countries Centralised/decentralised approaches to the COVID-19 pandemic</w:t>
      </w:r>
      <w:bookmarkEnd w:id="2"/>
    </w:p>
    <w:p w14:paraId="0B804FE1" w14:textId="62F51148" w:rsidR="00400091" w:rsidRPr="00593215" w:rsidRDefault="00400091" w:rsidP="00593215">
      <w:pPr>
        <w:pStyle w:val="Heading2"/>
        <w:rPr>
          <w:rFonts w:ascii="Arial" w:hAnsi="Arial" w:cs="Arial"/>
          <w:b/>
          <w:bCs/>
          <w:color w:val="auto"/>
          <w:sz w:val="22"/>
          <w:szCs w:val="22"/>
        </w:rPr>
      </w:pPr>
      <w:bookmarkStart w:id="3" w:name="_Toc202122380"/>
      <w:r w:rsidRPr="00593215">
        <w:rPr>
          <w:rFonts w:ascii="Arial" w:hAnsi="Arial" w:cs="Arial"/>
          <w:b/>
          <w:bCs/>
          <w:color w:val="auto"/>
          <w:sz w:val="22"/>
          <w:szCs w:val="22"/>
        </w:rPr>
        <w:t>2.1</w:t>
      </w:r>
      <w:r w:rsidRPr="00593215">
        <w:rPr>
          <w:rFonts w:ascii="Arial" w:hAnsi="Arial" w:cs="Arial"/>
          <w:b/>
          <w:bCs/>
          <w:color w:val="auto"/>
          <w:sz w:val="22"/>
          <w:szCs w:val="22"/>
        </w:rPr>
        <w:tab/>
        <w:t>Spain</w:t>
      </w:r>
      <w:bookmarkEnd w:id="3"/>
    </w:p>
    <w:p w14:paraId="453A4991" w14:textId="5BA73365" w:rsidR="00400091" w:rsidRDefault="0058641A" w:rsidP="0058641A">
      <w:pPr>
        <w:spacing w:line="360" w:lineRule="auto"/>
        <w:jc w:val="both"/>
        <w:rPr>
          <w:rFonts w:ascii="Arial" w:hAnsi="Arial" w:cs="Arial"/>
          <w:sz w:val="22"/>
          <w:szCs w:val="22"/>
        </w:rPr>
      </w:pPr>
      <w:r w:rsidRPr="0058641A">
        <w:rPr>
          <w:rFonts w:ascii="Arial" w:hAnsi="Arial" w:cs="Arial"/>
          <w:sz w:val="22"/>
          <w:szCs w:val="22"/>
        </w:rPr>
        <w:t xml:space="preserve">The Spanish healthcare system, referred to as the Sistema Nacional de Salud (SNS), is all-encompassing and offers extensive coverage to everyone, </w:t>
      </w:r>
      <w:r>
        <w:rPr>
          <w:rFonts w:ascii="Arial" w:hAnsi="Arial" w:cs="Arial"/>
          <w:sz w:val="22"/>
          <w:szCs w:val="22"/>
        </w:rPr>
        <w:t>involv</w:t>
      </w:r>
      <w:r w:rsidRPr="0058641A">
        <w:rPr>
          <w:rFonts w:ascii="Arial" w:hAnsi="Arial" w:cs="Arial"/>
          <w:sz w:val="22"/>
          <w:szCs w:val="22"/>
        </w:rPr>
        <w:t>ing citizens, legal immigrants, and certain classifications of illegal immigrants. It is mostly financed through taxes. Healthcare responsibility resides with each of the seventeen autonomous communities</w:t>
      </w:r>
      <w:r w:rsidR="008B6822">
        <w:rPr>
          <w:rFonts w:ascii="Arial" w:hAnsi="Arial" w:cs="Arial"/>
          <w:sz w:val="22"/>
          <w:szCs w:val="22"/>
        </w:rPr>
        <w:t xml:space="preserve"> (</w:t>
      </w:r>
      <w:r w:rsidR="008B6822" w:rsidRPr="008B6822">
        <w:rPr>
          <w:rFonts w:ascii="Arial" w:hAnsi="Arial" w:cs="Arial"/>
          <w:sz w:val="22"/>
          <w:szCs w:val="22"/>
        </w:rPr>
        <w:t>International Citizens Insurance</w:t>
      </w:r>
      <w:r w:rsidR="008B6822">
        <w:rPr>
          <w:rFonts w:ascii="Arial" w:hAnsi="Arial" w:cs="Arial"/>
          <w:sz w:val="22"/>
          <w:szCs w:val="22"/>
        </w:rPr>
        <w:t>, 2025).</w:t>
      </w:r>
      <w:r w:rsidRPr="0058641A">
        <w:rPr>
          <w:rFonts w:ascii="Arial" w:hAnsi="Arial" w:cs="Arial"/>
          <w:sz w:val="22"/>
          <w:szCs w:val="22"/>
        </w:rPr>
        <w:t xml:space="preserve"> </w:t>
      </w:r>
      <w:proofErr w:type="spellStart"/>
      <w:r w:rsidR="008B6822" w:rsidRPr="008B6822">
        <w:rPr>
          <w:rFonts w:ascii="Arial" w:hAnsi="Arial" w:cs="Arial"/>
          <w:sz w:val="22"/>
          <w:szCs w:val="22"/>
        </w:rPr>
        <w:t>Erkoreka</w:t>
      </w:r>
      <w:proofErr w:type="spellEnd"/>
      <w:r w:rsidR="008B6822">
        <w:rPr>
          <w:rFonts w:ascii="Arial" w:hAnsi="Arial" w:cs="Arial"/>
          <w:sz w:val="22"/>
          <w:szCs w:val="22"/>
        </w:rPr>
        <w:t xml:space="preserve"> </w:t>
      </w:r>
      <w:r w:rsidR="008B6822" w:rsidRPr="008B6822">
        <w:rPr>
          <w:rFonts w:ascii="Arial" w:hAnsi="Arial" w:cs="Arial"/>
          <w:sz w:val="22"/>
          <w:szCs w:val="22"/>
        </w:rPr>
        <w:t xml:space="preserve">and Hernando-Pérez </w:t>
      </w:r>
      <w:r w:rsidR="008B6822">
        <w:rPr>
          <w:rFonts w:ascii="Arial" w:hAnsi="Arial" w:cs="Arial"/>
          <w:sz w:val="22"/>
          <w:szCs w:val="22"/>
        </w:rPr>
        <w:t>(2022) added that t</w:t>
      </w:r>
      <w:r w:rsidRPr="0058641A">
        <w:rPr>
          <w:rFonts w:ascii="Arial" w:hAnsi="Arial" w:cs="Arial"/>
          <w:sz w:val="22"/>
          <w:szCs w:val="22"/>
        </w:rPr>
        <w:t>his decentralization enables healthcare treatments to be customized to regional need, however, may result in disparities in service provision and accessibility among regions. At the national level, the Ministry of Health establishes overarching health policies, oversees public health efforts, and ensures systemic cohesiveness.</w:t>
      </w:r>
      <w:r>
        <w:rPr>
          <w:rFonts w:ascii="Arial" w:hAnsi="Arial" w:cs="Arial"/>
          <w:sz w:val="22"/>
          <w:szCs w:val="22"/>
        </w:rPr>
        <w:t xml:space="preserve"> </w:t>
      </w:r>
      <w:r w:rsidRPr="0058641A">
        <w:rPr>
          <w:rFonts w:ascii="Arial" w:hAnsi="Arial" w:cs="Arial"/>
          <w:sz w:val="22"/>
          <w:szCs w:val="22"/>
        </w:rPr>
        <w:t>Nonetheless, most administrative and budgetary oversight resides with regional governments.</w:t>
      </w:r>
      <w:r>
        <w:rPr>
          <w:rFonts w:ascii="Arial" w:hAnsi="Arial" w:cs="Arial"/>
          <w:sz w:val="22"/>
          <w:szCs w:val="22"/>
        </w:rPr>
        <w:t xml:space="preserve"> </w:t>
      </w:r>
      <w:r w:rsidRPr="0058641A">
        <w:rPr>
          <w:rFonts w:ascii="Arial" w:hAnsi="Arial" w:cs="Arial"/>
          <w:sz w:val="22"/>
          <w:szCs w:val="22"/>
        </w:rPr>
        <w:t xml:space="preserve">Health care costs as a proportion of GDP </w:t>
      </w:r>
      <w:r w:rsidR="0008750B" w:rsidRPr="0058641A">
        <w:rPr>
          <w:rFonts w:ascii="Arial" w:hAnsi="Arial" w:cs="Arial"/>
          <w:sz w:val="22"/>
          <w:szCs w:val="22"/>
        </w:rPr>
        <w:t>have</w:t>
      </w:r>
      <w:r w:rsidRPr="0058641A">
        <w:rPr>
          <w:rFonts w:ascii="Arial" w:hAnsi="Arial" w:cs="Arial"/>
          <w:sz w:val="22"/>
          <w:szCs w:val="22"/>
        </w:rPr>
        <w:t xml:space="preserve"> significantly risen post-COVID-19 pandemic in 2020, with public expenditures accounting for 71.7% of overall health costs in 2021</w:t>
      </w:r>
      <w:r w:rsidR="008B6822">
        <w:rPr>
          <w:rFonts w:ascii="Arial" w:hAnsi="Arial" w:cs="Arial"/>
          <w:sz w:val="22"/>
          <w:szCs w:val="22"/>
        </w:rPr>
        <w:t xml:space="preserve"> (</w:t>
      </w:r>
      <w:r w:rsidR="008B6822" w:rsidRPr="008B6822">
        <w:rPr>
          <w:rFonts w:ascii="Arial" w:hAnsi="Arial" w:cs="Arial"/>
          <w:sz w:val="22"/>
          <w:szCs w:val="22"/>
        </w:rPr>
        <w:t>World Health Organization</w:t>
      </w:r>
      <w:r w:rsidR="008B6822">
        <w:rPr>
          <w:rFonts w:ascii="Arial" w:hAnsi="Arial" w:cs="Arial"/>
          <w:sz w:val="22"/>
          <w:szCs w:val="22"/>
        </w:rPr>
        <w:t>, 2024).</w:t>
      </w:r>
    </w:p>
    <w:p w14:paraId="1937877F" w14:textId="59A70211" w:rsidR="00E7011E" w:rsidRPr="00E7011E" w:rsidRDefault="0025069B" w:rsidP="00E7011E">
      <w:pPr>
        <w:spacing w:line="360" w:lineRule="auto"/>
        <w:jc w:val="both"/>
        <w:rPr>
          <w:rFonts w:ascii="Arial" w:hAnsi="Arial" w:cs="Arial"/>
          <w:sz w:val="22"/>
          <w:szCs w:val="22"/>
        </w:rPr>
      </w:pPr>
      <w:r>
        <w:rPr>
          <w:rFonts w:ascii="Arial" w:hAnsi="Arial" w:cs="Arial"/>
          <w:sz w:val="22"/>
          <w:szCs w:val="22"/>
        </w:rPr>
        <w:t xml:space="preserve">According to </w:t>
      </w:r>
      <w:proofErr w:type="spellStart"/>
      <w:r w:rsidRPr="0025069B">
        <w:rPr>
          <w:rFonts w:ascii="Arial" w:hAnsi="Arial" w:cs="Arial"/>
          <w:sz w:val="22"/>
          <w:szCs w:val="22"/>
        </w:rPr>
        <w:t>Bolleyer</w:t>
      </w:r>
      <w:proofErr w:type="spellEnd"/>
      <w:r>
        <w:rPr>
          <w:rFonts w:ascii="Arial" w:hAnsi="Arial" w:cs="Arial"/>
          <w:sz w:val="22"/>
          <w:szCs w:val="22"/>
        </w:rPr>
        <w:t xml:space="preserve"> </w:t>
      </w:r>
      <w:r w:rsidRPr="0025069B">
        <w:rPr>
          <w:rFonts w:ascii="Arial" w:hAnsi="Arial" w:cs="Arial"/>
          <w:sz w:val="22"/>
          <w:szCs w:val="22"/>
        </w:rPr>
        <w:t>and Salát</w:t>
      </w:r>
      <w:r>
        <w:rPr>
          <w:rFonts w:ascii="Arial" w:hAnsi="Arial" w:cs="Arial"/>
          <w:sz w:val="22"/>
          <w:szCs w:val="22"/>
        </w:rPr>
        <w:t xml:space="preserve"> (2021), t</w:t>
      </w:r>
      <w:r w:rsidR="00E7011E" w:rsidRPr="00E7011E">
        <w:rPr>
          <w:rFonts w:ascii="Arial" w:hAnsi="Arial" w:cs="Arial"/>
          <w:sz w:val="22"/>
          <w:szCs w:val="22"/>
        </w:rPr>
        <w:t xml:space="preserve">he governmental response to COVID-19 commenced at the latter part of February and progressed through four stages until the completion of 2020. The governmental management transitioned from a decentralized strategy in the initial two weeks to </w:t>
      </w:r>
      <w:r w:rsidR="00E7011E" w:rsidRPr="00E7011E">
        <w:rPr>
          <w:rFonts w:ascii="Arial" w:hAnsi="Arial" w:cs="Arial"/>
          <w:sz w:val="22"/>
          <w:szCs w:val="22"/>
        </w:rPr>
        <w:lastRenderedPageBreak/>
        <w:t>a total centralization of authority within the central government for three months, followed by the reintegration of advisory councils in governance procedures during the third stage, and ultimately to a moderated centralization of select initiatives during the control of the second wave of infections. The initial phase encompasses the final days of February and the first fortnight of March</w:t>
      </w:r>
      <w:r>
        <w:rPr>
          <w:rFonts w:ascii="Arial" w:hAnsi="Arial" w:cs="Arial"/>
          <w:sz w:val="22"/>
          <w:szCs w:val="22"/>
        </w:rPr>
        <w:t xml:space="preserve"> (</w:t>
      </w:r>
      <w:r w:rsidRPr="0025069B">
        <w:rPr>
          <w:rFonts w:ascii="Arial" w:hAnsi="Arial" w:cs="Arial"/>
          <w:sz w:val="22"/>
          <w:szCs w:val="22"/>
        </w:rPr>
        <w:t>Dubin,</w:t>
      </w:r>
      <w:r>
        <w:rPr>
          <w:rFonts w:ascii="Arial" w:hAnsi="Arial" w:cs="Arial"/>
          <w:sz w:val="22"/>
          <w:szCs w:val="22"/>
        </w:rPr>
        <w:t xml:space="preserve"> 2021).</w:t>
      </w:r>
      <w:r w:rsidR="00E7011E" w:rsidRPr="00E7011E">
        <w:rPr>
          <w:rFonts w:ascii="Arial" w:hAnsi="Arial" w:cs="Arial"/>
          <w:sz w:val="22"/>
          <w:szCs w:val="22"/>
        </w:rPr>
        <w:t xml:space="preserve"> </w:t>
      </w:r>
      <w:r w:rsidRPr="0025069B">
        <w:rPr>
          <w:rFonts w:ascii="Arial" w:hAnsi="Arial" w:cs="Arial"/>
          <w:sz w:val="22"/>
          <w:szCs w:val="22"/>
        </w:rPr>
        <w:t>Engler</w:t>
      </w:r>
      <w:r>
        <w:rPr>
          <w:rFonts w:ascii="Arial" w:hAnsi="Arial" w:cs="Arial"/>
          <w:sz w:val="22"/>
          <w:szCs w:val="22"/>
        </w:rPr>
        <w:t xml:space="preserve"> </w:t>
      </w:r>
      <w:r w:rsidRPr="0025069B">
        <w:rPr>
          <w:rFonts w:ascii="Arial" w:hAnsi="Arial" w:cs="Arial"/>
          <w:i/>
          <w:iCs/>
          <w:sz w:val="22"/>
          <w:szCs w:val="22"/>
        </w:rPr>
        <w:t>et al.</w:t>
      </w:r>
      <w:r>
        <w:rPr>
          <w:rFonts w:ascii="Arial" w:hAnsi="Arial" w:cs="Arial"/>
          <w:sz w:val="22"/>
          <w:szCs w:val="22"/>
        </w:rPr>
        <w:t xml:space="preserve"> (2021) added that d</w:t>
      </w:r>
      <w:r w:rsidR="00E7011E" w:rsidRPr="00E7011E">
        <w:rPr>
          <w:rFonts w:ascii="Arial" w:hAnsi="Arial" w:cs="Arial"/>
          <w:sz w:val="22"/>
          <w:szCs w:val="22"/>
        </w:rPr>
        <w:t>uring this period, the administrations of Autonomous Communities</w:t>
      </w:r>
      <w:r w:rsidR="00AC4C65">
        <w:rPr>
          <w:rFonts w:ascii="Arial" w:hAnsi="Arial" w:cs="Arial"/>
          <w:sz w:val="22"/>
          <w:szCs w:val="22"/>
        </w:rPr>
        <w:t xml:space="preserve"> (AC)</w:t>
      </w:r>
      <w:r w:rsidR="00E7011E" w:rsidRPr="00E7011E">
        <w:rPr>
          <w:rFonts w:ascii="Arial" w:hAnsi="Arial" w:cs="Arial"/>
          <w:sz w:val="22"/>
          <w:szCs w:val="22"/>
        </w:rPr>
        <w:t xml:space="preserve"> implemented discrete steps to address individual instances of contagion. On 24 February, the authorities of the Canary Islands mandated the isolation of seven hundred </w:t>
      </w:r>
      <w:proofErr w:type="spellStart"/>
      <w:r w:rsidR="00E7011E" w:rsidRPr="00E7011E">
        <w:rPr>
          <w:rFonts w:ascii="Arial" w:hAnsi="Arial" w:cs="Arial"/>
          <w:sz w:val="22"/>
          <w:szCs w:val="22"/>
        </w:rPr>
        <w:t>travelers</w:t>
      </w:r>
      <w:proofErr w:type="spellEnd"/>
      <w:r w:rsidR="00E7011E" w:rsidRPr="00E7011E">
        <w:rPr>
          <w:rFonts w:ascii="Arial" w:hAnsi="Arial" w:cs="Arial"/>
          <w:sz w:val="22"/>
          <w:szCs w:val="22"/>
        </w:rPr>
        <w:t xml:space="preserve"> at a hotel in Tenerife following the identification of multiple coronavirus cases among a group of guests.</w:t>
      </w:r>
      <w:r w:rsidR="00AC4C65">
        <w:rPr>
          <w:rFonts w:ascii="Arial" w:hAnsi="Arial" w:cs="Arial"/>
          <w:sz w:val="22"/>
          <w:szCs w:val="22"/>
        </w:rPr>
        <w:t xml:space="preserve"> </w:t>
      </w:r>
      <w:r w:rsidR="00E7011E" w:rsidRPr="00E7011E">
        <w:rPr>
          <w:rFonts w:ascii="Arial" w:hAnsi="Arial" w:cs="Arial"/>
          <w:sz w:val="22"/>
          <w:szCs w:val="22"/>
        </w:rPr>
        <w:t>Subsequently, as hospital admissions surged in several regions, certain regional governments halted in-person educational activities, advised remote work, and annulled public meetings</w:t>
      </w:r>
      <w:r w:rsidR="00E83D7C">
        <w:rPr>
          <w:rFonts w:ascii="Arial" w:hAnsi="Arial" w:cs="Arial"/>
          <w:sz w:val="22"/>
          <w:szCs w:val="22"/>
        </w:rPr>
        <w:t xml:space="preserve"> (</w:t>
      </w:r>
      <w:r w:rsidR="00E83D7C" w:rsidRPr="00E83D7C">
        <w:rPr>
          <w:rFonts w:ascii="Arial" w:hAnsi="Arial" w:cs="Arial"/>
          <w:sz w:val="22"/>
          <w:szCs w:val="22"/>
        </w:rPr>
        <w:t>Greer</w:t>
      </w:r>
      <w:r w:rsidR="00E83D7C">
        <w:rPr>
          <w:rFonts w:ascii="Arial" w:hAnsi="Arial" w:cs="Arial"/>
          <w:sz w:val="22"/>
          <w:szCs w:val="22"/>
        </w:rPr>
        <w:t xml:space="preserve"> </w:t>
      </w:r>
      <w:r w:rsidR="00E83D7C" w:rsidRPr="00E83D7C">
        <w:rPr>
          <w:rFonts w:ascii="Arial" w:hAnsi="Arial" w:cs="Arial"/>
          <w:i/>
          <w:iCs/>
          <w:sz w:val="22"/>
          <w:szCs w:val="22"/>
        </w:rPr>
        <w:t>et al.,</w:t>
      </w:r>
      <w:r w:rsidR="00E83D7C">
        <w:rPr>
          <w:rFonts w:ascii="Arial" w:hAnsi="Arial" w:cs="Arial"/>
          <w:sz w:val="22"/>
          <w:szCs w:val="22"/>
        </w:rPr>
        <w:t xml:space="preserve"> 2021).</w:t>
      </w:r>
    </w:p>
    <w:p w14:paraId="7DC0BAE6" w14:textId="3A49EE44" w:rsidR="00E7011E" w:rsidRPr="00E7011E" w:rsidRDefault="00E83D7C" w:rsidP="00E7011E">
      <w:pPr>
        <w:spacing w:line="360" w:lineRule="auto"/>
        <w:jc w:val="both"/>
        <w:rPr>
          <w:rFonts w:ascii="Arial" w:hAnsi="Arial" w:cs="Arial"/>
          <w:sz w:val="22"/>
          <w:szCs w:val="22"/>
        </w:rPr>
      </w:pPr>
      <w:r w:rsidRPr="00E83D7C">
        <w:rPr>
          <w:rFonts w:ascii="Arial" w:hAnsi="Arial" w:cs="Arial"/>
          <w:sz w:val="22"/>
          <w:szCs w:val="22"/>
        </w:rPr>
        <w:t>De Biase</w:t>
      </w:r>
      <w:r>
        <w:rPr>
          <w:rFonts w:ascii="Arial" w:hAnsi="Arial" w:cs="Arial"/>
          <w:sz w:val="22"/>
          <w:szCs w:val="22"/>
        </w:rPr>
        <w:t xml:space="preserve"> </w:t>
      </w:r>
      <w:r w:rsidRPr="00E83D7C">
        <w:rPr>
          <w:rFonts w:ascii="Arial" w:hAnsi="Arial" w:cs="Arial"/>
          <w:sz w:val="22"/>
          <w:szCs w:val="22"/>
        </w:rPr>
        <w:t xml:space="preserve">and Dougherty </w:t>
      </w:r>
      <w:r>
        <w:rPr>
          <w:rFonts w:ascii="Arial" w:hAnsi="Arial" w:cs="Arial"/>
          <w:sz w:val="22"/>
          <w:szCs w:val="22"/>
        </w:rPr>
        <w:t>(2021) further revealed that t</w:t>
      </w:r>
      <w:r w:rsidR="00E7011E" w:rsidRPr="00E7011E">
        <w:rPr>
          <w:rFonts w:ascii="Arial" w:hAnsi="Arial" w:cs="Arial"/>
          <w:sz w:val="22"/>
          <w:szCs w:val="22"/>
        </w:rPr>
        <w:t xml:space="preserve">hroughout those three weeks, government officials operated in accordance with the constitutional distribution of powers.  AC governments addressed health emergency concerns, a domain within their jurisdiction. The central government implemented measures, such as prohibiting direct flights from Italy to limit the virus, thereby fulfilling its obligations regarding foreign health issues, which encompass airport regulations and cross-border movement.  </w:t>
      </w:r>
      <w:r w:rsidRPr="00E83D7C">
        <w:rPr>
          <w:rFonts w:ascii="Arial" w:hAnsi="Arial" w:cs="Arial"/>
          <w:sz w:val="22"/>
          <w:szCs w:val="22"/>
        </w:rPr>
        <w:t>Biswas</w:t>
      </w:r>
      <w:r>
        <w:rPr>
          <w:rFonts w:ascii="Arial" w:hAnsi="Arial" w:cs="Arial"/>
          <w:sz w:val="22"/>
          <w:szCs w:val="22"/>
        </w:rPr>
        <w:t xml:space="preserve"> </w:t>
      </w:r>
      <w:r w:rsidRPr="00E83D7C">
        <w:rPr>
          <w:rFonts w:ascii="Arial" w:hAnsi="Arial" w:cs="Arial"/>
          <w:sz w:val="22"/>
          <w:szCs w:val="22"/>
        </w:rPr>
        <w:t xml:space="preserve">and </w:t>
      </w:r>
      <w:proofErr w:type="spellStart"/>
      <w:r w:rsidRPr="00E83D7C">
        <w:rPr>
          <w:rFonts w:ascii="Arial" w:hAnsi="Arial" w:cs="Arial"/>
          <w:sz w:val="22"/>
          <w:szCs w:val="22"/>
        </w:rPr>
        <w:t>Alfandari</w:t>
      </w:r>
      <w:proofErr w:type="spellEnd"/>
      <w:r w:rsidRPr="00E83D7C">
        <w:rPr>
          <w:rFonts w:ascii="Arial" w:hAnsi="Arial" w:cs="Arial"/>
          <w:sz w:val="22"/>
          <w:szCs w:val="22"/>
        </w:rPr>
        <w:t xml:space="preserve"> </w:t>
      </w:r>
      <w:r>
        <w:rPr>
          <w:rFonts w:ascii="Arial" w:hAnsi="Arial" w:cs="Arial"/>
          <w:sz w:val="22"/>
          <w:szCs w:val="22"/>
        </w:rPr>
        <w:t>(2022) added that t</w:t>
      </w:r>
      <w:r w:rsidR="00E7011E" w:rsidRPr="00E7011E">
        <w:rPr>
          <w:rFonts w:ascii="Arial" w:hAnsi="Arial" w:cs="Arial"/>
          <w:sz w:val="22"/>
          <w:szCs w:val="22"/>
        </w:rPr>
        <w:t>he decentralization model functioned as constitutionally intended under normal conditions. The second phase extended from March 14 to May 21. The central government was the primary and nearly sole political actor throughout this period, with regional administrations and their administrative personnel functioning as subordinate institutions. This period was governed by the implementation of an extraordinary constitutional mechanism: the centralization of authority via the proclamation of a 'state of alarm' applicable nationwide</w:t>
      </w:r>
      <w:r>
        <w:rPr>
          <w:rFonts w:ascii="Arial" w:hAnsi="Arial" w:cs="Arial"/>
          <w:sz w:val="22"/>
          <w:szCs w:val="22"/>
        </w:rPr>
        <w:t xml:space="preserve"> (</w:t>
      </w:r>
      <w:proofErr w:type="spellStart"/>
      <w:r w:rsidRPr="00E83D7C">
        <w:rPr>
          <w:rFonts w:ascii="Arial" w:hAnsi="Arial" w:cs="Arial"/>
          <w:sz w:val="22"/>
          <w:szCs w:val="22"/>
        </w:rPr>
        <w:t>Cervia</w:t>
      </w:r>
      <w:proofErr w:type="spellEnd"/>
      <w:r>
        <w:rPr>
          <w:rFonts w:ascii="Arial" w:hAnsi="Arial" w:cs="Arial"/>
          <w:sz w:val="22"/>
          <w:szCs w:val="22"/>
        </w:rPr>
        <w:t xml:space="preserve"> </w:t>
      </w:r>
      <w:r w:rsidRPr="00E83D7C">
        <w:rPr>
          <w:rFonts w:ascii="Arial" w:hAnsi="Arial" w:cs="Arial"/>
          <w:i/>
          <w:iCs/>
          <w:sz w:val="22"/>
          <w:szCs w:val="22"/>
        </w:rPr>
        <w:t xml:space="preserve">et al., </w:t>
      </w:r>
      <w:r>
        <w:rPr>
          <w:rFonts w:ascii="Arial" w:hAnsi="Arial" w:cs="Arial"/>
          <w:sz w:val="22"/>
          <w:szCs w:val="22"/>
        </w:rPr>
        <w:t>2022).</w:t>
      </w:r>
    </w:p>
    <w:p w14:paraId="4F355193" w14:textId="1970F2D4" w:rsidR="00E7011E" w:rsidRPr="00E7011E" w:rsidRDefault="00962436" w:rsidP="00E7011E">
      <w:pPr>
        <w:spacing w:line="360" w:lineRule="auto"/>
        <w:jc w:val="both"/>
        <w:rPr>
          <w:rFonts w:ascii="Arial" w:hAnsi="Arial" w:cs="Arial"/>
          <w:sz w:val="22"/>
          <w:szCs w:val="22"/>
        </w:rPr>
      </w:pPr>
      <w:proofErr w:type="spellStart"/>
      <w:r w:rsidRPr="00962436">
        <w:rPr>
          <w:rFonts w:ascii="Arial" w:hAnsi="Arial" w:cs="Arial"/>
          <w:sz w:val="22"/>
          <w:szCs w:val="22"/>
        </w:rPr>
        <w:t>Abedrabboh</w:t>
      </w:r>
      <w:proofErr w:type="spellEnd"/>
      <w:r>
        <w:rPr>
          <w:rFonts w:ascii="Arial" w:hAnsi="Arial" w:cs="Arial"/>
          <w:sz w:val="22"/>
          <w:szCs w:val="22"/>
        </w:rPr>
        <w:t xml:space="preserve"> </w:t>
      </w:r>
      <w:r w:rsidRPr="00962436">
        <w:rPr>
          <w:rFonts w:ascii="Arial" w:hAnsi="Arial" w:cs="Arial"/>
          <w:i/>
          <w:iCs/>
          <w:sz w:val="22"/>
          <w:szCs w:val="22"/>
        </w:rPr>
        <w:t>et al.</w:t>
      </w:r>
      <w:r>
        <w:rPr>
          <w:rFonts w:ascii="Arial" w:hAnsi="Arial" w:cs="Arial"/>
          <w:sz w:val="22"/>
          <w:szCs w:val="22"/>
        </w:rPr>
        <w:t xml:space="preserve"> (2021) revealed that t</w:t>
      </w:r>
      <w:r w:rsidR="00E7011E" w:rsidRPr="00E7011E">
        <w:rPr>
          <w:rFonts w:ascii="Arial" w:hAnsi="Arial" w:cs="Arial"/>
          <w:sz w:val="22"/>
          <w:szCs w:val="22"/>
        </w:rPr>
        <w:t xml:space="preserve">he 'state of alarm' represents the mildest of the three categories of states of emergency established by Spanish law.  Implementing the 'state of alarm' facilitated the consolidation of essential authority within the central government to curtail the right to freedom of mobility.  It allowed the government to implement one of the top stringent lockdowns in Europe, resulting in the closure of all non-food retail establishments, eateries, bars, entertainment </w:t>
      </w:r>
      <w:r w:rsidR="00AC4C65" w:rsidRPr="00E7011E">
        <w:rPr>
          <w:rFonts w:ascii="Arial" w:hAnsi="Arial" w:cs="Arial"/>
          <w:sz w:val="22"/>
          <w:szCs w:val="22"/>
        </w:rPr>
        <w:t>centres</w:t>
      </w:r>
      <w:r w:rsidR="00E7011E" w:rsidRPr="00E7011E">
        <w:rPr>
          <w:rFonts w:ascii="Arial" w:hAnsi="Arial" w:cs="Arial"/>
          <w:sz w:val="22"/>
          <w:szCs w:val="22"/>
        </w:rPr>
        <w:t xml:space="preserve">, hotels, schools, and colleges.  Individuals were required to remain at home, </w:t>
      </w:r>
      <w:r w:rsidR="00AC4C65" w:rsidRPr="00E7011E">
        <w:rPr>
          <w:rFonts w:ascii="Arial" w:hAnsi="Arial" w:cs="Arial"/>
          <w:sz w:val="22"/>
          <w:szCs w:val="22"/>
        </w:rPr>
        <w:t>apart from</w:t>
      </w:r>
      <w:r w:rsidR="00E7011E" w:rsidRPr="00E7011E">
        <w:rPr>
          <w:rFonts w:ascii="Arial" w:hAnsi="Arial" w:cs="Arial"/>
          <w:sz w:val="22"/>
          <w:szCs w:val="22"/>
        </w:rPr>
        <w:t xml:space="preserve"> brief excursions to the nearest store or pharmacy as necessary. Children were prohibited from going outside entirely. Companies were urged to enable their workers to work remotely, while the government transitioned to providing all services, save for vital ones (hospitals, police, </w:t>
      </w:r>
      <w:r w:rsidR="00AC4C65" w:rsidRPr="00E7011E">
        <w:rPr>
          <w:rFonts w:ascii="Arial" w:hAnsi="Arial" w:cs="Arial"/>
          <w:sz w:val="22"/>
          <w:szCs w:val="22"/>
        </w:rPr>
        <w:t>defence</w:t>
      </w:r>
      <w:r w:rsidR="00E7011E" w:rsidRPr="00E7011E">
        <w:rPr>
          <w:rFonts w:ascii="Arial" w:hAnsi="Arial" w:cs="Arial"/>
          <w:sz w:val="22"/>
          <w:szCs w:val="22"/>
        </w:rPr>
        <w:t xml:space="preserve">, etc.), solely online. Only the construction and production sectors largely resumed </w:t>
      </w:r>
      <w:r w:rsidR="00E7011E" w:rsidRPr="00E7011E">
        <w:rPr>
          <w:rFonts w:ascii="Arial" w:hAnsi="Arial" w:cs="Arial"/>
          <w:sz w:val="22"/>
          <w:szCs w:val="22"/>
        </w:rPr>
        <w:lastRenderedPageBreak/>
        <w:t>operations, although they were required to cease all activities for two weeks in April</w:t>
      </w:r>
      <w:r>
        <w:rPr>
          <w:rFonts w:ascii="Arial" w:hAnsi="Arial" w:cs="Arial"/>
          <w:sz w:val="22"/>
          <w:szCs w:val="22"/>
        </w:rPr>
        <w:t xml:space="preserve"> (</w:t>
      </w:r>
      <w:r w:rsidRPr="00962436">
        <w:rPr>
          <w:rFonts w:ascii="Arial" w:hAnsi="Arial" w:cs="Arial"/>
          <w:sz w:val="22"/>
          <w:szCs w:val="22"/>
        </w:rPr>
        <w:t>De la Fuente Sanz and Aguilera</w:t>
      </w:r>
      <w:r>
        <w:rPr>
          <w:rFonts w:ascii="Arial" w:hAnsi="Arial" w:cs="Arial"/>
          <w:sz w:val="22"/>
          <w:szCs w:val="22"/>
        </w:rPr>
        <w:t>, 2022).</w:t>
      </w:r>
    </w:p>
    <w:p w14:paraId="1F02A705" w14:textId="0D795040" w:rsidR="00E7011E" w:rsidRPr="00E7011E" w:rsidRDefault="00962436" w:rsidP="00E7011E">
      <w:pPr>
        <w:spacing w:line="360" w:lineRule="auto"/>
        <w:jc w:val="both"/>
        <w:rPr>
          <w:rFonts w:ascii="Arial" w:hAnsi="Arial" w:cs="Arial"/>
          <w:sz w:val="22"/>
          <w:szCs w:val="22"/>
        </w:rPr>
      </w:pPr>
      <w:r w:rsidRPr="00962436">
        <w:rPr>
          <w:rFonts w:ascii="Arial" w:hAnsi="Arial" w:cs="Arial"/>
          <w:sz w:val="22"/>
          <w:szCs w:val="22"/>
        </w:rPr>
        <w:t>Suárez</w:t>
      </w:r>
      <w:r>
        <w:rPr>
          <w:rFonts w:ascii="Arial" w:hAnsi="Arial" w:cs="Arial"/>
          <w:sz w:val="22"/>
          <w:szCs w:val="22"/>
        </w:rPr>
        <w:t xml:space="preserve"> </w:t>
      </w:r>
      <w:r w:rsidRPr="00962436">
        <w:rPr>
          <w:rFonts w:ascii="Arial" w:hAnsi="Arial" w:cs="Arial"/>
          <w:i/>
          <w:iCs/>
          <w:sz w:val="22"/>
          <w:szCs w:val="22"/>
        </w:rPr>
        <w:t>et al.</w:t>
      </w:r>
      <w:r>
        <w:rPr>
          <w:rFonts w:ascii="Arial" w:hAnsi="Arial" w:cs="Arial"/>
          <w:sz w:val="22"/>
          <w:szCs w:val="22"/>
        </w:rPr>
        <w:t xml:space="preserve"> (2021) further stated that t</w:t>
      </w:r>
      <w:r w:rsidR="00E7011E" w:rsidRPr="00E7011E">
        <w:rPr>
          <w:rFonts w:ascii="Arial" w:hAnsi="Arial" w:cs="Arial"/>
          <w:sz w:val="22"/>
          <w:szCs w:val="22"/>
        </w:rPr>
        <w:t>he third phase commenced in the final days of the 'state of alarm' on the seventh of June, when regional administrations were incorporated into crisis management, and continued until October 25th. Despite an epidemic situation that was controlled yet precarious, regional authorities resumed every aspect of their functions. After reaching consensus on overarching procedures with the central government, all regional governments independently devised and administered the reintegration of schools and universities, along with other scenarios including health regulations at lodging establishments and beaches</w:t>
      </w:r>
      <w:r>
        <w:rPr>
          <w:rFonts w:ascii="Arial" w:hAnsi="Arial" w:cs="Arial"/>
          <w:sz w:val="22"/>
          <w:szCs w:val="22"/>
        </w:rPr>
        <w:t xml:space="preserve"> (</w:t>
      </w:r>
      <w:r w:rsidRPr="00962436">
        <w:rPr>
          <w:rFonts w:ascii="Arial" w:hAnsi="Arial" w:cs="Arial"/>
          <w:sz w:val="22"/>
          <w:szCs w:val="22"/>
        </w:rPr>
        <w:t>Serrat</w:t>
      </w:r>
      <w:r>
        <w:rPr>
          <w:rFonts w:ascii="Arial" w:hAnsi="Arial" w:cs="Arial"/>
          <w:sz w:val="22"/>
          <w:szCs w:val="22"/>
        </w:rPr>
        <w:t xml:space="preserve"> </w:t>
      </w:r>
      <w:r w:rsidRPr="00962436">
        <w:rPr>
          <w:rFonts w:ascii="Arial" w:hAnsi="Arial" w:cs="Arial"/>
          <w:i/>
          <w:iCs/>
          <w:sz w:val="22"/>
          <w:szCs w:val="22"/>
        </w:rPr>
        <w:t>et al.,</w:t>
      </w:r>
      <w:r>
        <w:rPr>
          <w:rFonts w:ascii="Arial" w:hAnsi="Arial" w:cs="Arial"/>
          <w:sz w:val="22"/>
          <w:szCs w:val="22"/>
        </w:rPr>
        <w:t xml:space="preserve"> 2021)</w:t>
      </w:r>
    </w:p>
    <w:p w14:paraId="4F67ACCF" w14:textId="3E8DD5BF" w:rsidR="0058641A" w:rsidRDefault="00AE5AAB" w:rsidP="00E7011E">
      <w:pPr>
        <w:spacing w:line="360" w:lineRule="auto"/>
        <w:jc w:val="both"/>
        <w:rPr>
          <w:rFonts w:ascii="Arial" w:hAnsi="Arial" w:cs="Arial"/>
          <w:sz w:val="22"/>
          <w:szCs w:val="22"/>
        </w:rPr>
      </w:pPr>
      <w:r w:rsidRPr="00AE5AAB">
        <w:rPr>
          <w:rFonts w:ascii="Arial" w:hAnsi="Arial" w:cs="Arial"/>
          <w:sz w:val="22"/>
          <w:szCs w:val="22"/>
        </w:rPr>
        <w:t>Llorca-</w:t>
      </w:r>
      <w:proofErr w:type="spellStart"/>
      <w:r w:rsidRPr="00AE5AAB">
        <w:rPr>
          <w:rFonts w:ascii="Arial" w:hAnsi="Arial" w:cs="Arial"/>
          <w:sz w:val="22"/>
          <w:szCs w:val="22"/>
        </w:rPr>
        <w:t>Bofí</w:t>
      </w:r>
      <w:proofErr w:type="spellEnd"/>
      <w:r>
        <w:rPr>
          <w:rFonts w:ascii="Arial" w:hAnsi="Arial" w:cs="Arial"/>
          <w:sz w:val="22"/>
          <w:szCs w:val="22"/>
        </w:rPr>
        <w:t xml:space="preserve"> </w:t>
      </w:r>
      <w:r w:rsidRPr="00AE5AAB">
        <w:rPr>
          <w:rFonts w:ascii="Arial" w:hAnsi="Arial" w:cs="Arial"/>
          <w:i/>
          <w:iCs/>
          <w:sz w:val="22"/>
          <w:szCs w:val="22"/>
        </w:rPr>
        <w:t>et al.</w:t>
      </w:r>
      <w:r>
        <w:rPr>
          <w:rFonts w:ascii="Arial" w:hAnsi="Arial" w:cs="Arial"/>
          <w:sz w:val="22"/>
          <w:szCs w:val="22"/>
        </w:rPr>
        <w:t xml:space="preserve"> (2023) added that a</w:t>
      </w:r>
      <w:r w:rsidR="00E7011E" w:rsidRPr="00E7011E">
        <w:rPr>
          <w:rFonts w:ascii="Arial" w:hAnsi="Arial" w:cs="Arial"/>
          <w:sz w:val="22"/>
          <w:szCs w:val="22"/>
        </w:rPr>
        <w:t xml:space="preserve"> fourth phase commenced on October 25th with the announcement of a new, significantly milder 'state of alarm' (Royal Decree 526/20,202) to combat a renewed surge of widespread contagion. The parliament approved the continuation of the state of alarm, ending 9 May 2021. The action was deemed essential to restrict the free mobility of citizens and thus mitigate the virus's transmission.</w:t>
      </w:r>
      <w:r w:rsidR="00E7011E">
        <w:rPr>
          <w:rFonts w:ascii="Arial" w:hAnsi="Arial" w:cs="Arial"/>
          <w:sz w:val="22"/>
          <w:szCs w:val="22"/>
        </w:rPr>
        <w:t xml:space="preserve"> </w:t>
      </w:r>
      <w:r w:rsidR="00E7011E" w:rsidRPr="00E7011E">
        <w:rPr>
          <w:rFonts w:ascii="Arial" w:hAnsi="Arial" w:cs="Arial"/>
          <w:sz w:val="22"/>
          <w:szCs w:val="22"/>
        </w:rPr>
        <w:t>This move adopted a markedly different strategy from the drastic centralization implemented in March.</w:t>
      </w:r>
      <w:r w:rsidR="00AC4C65">
        <w:rPr>
          <w:rFonts w:ascii="Arial" w:hAnsi="Arial" w:cs="Arial"/>
          <w:sz w:val="22"/>
          <w:szCs w:val="22"/>
        </w:rPr>
        <w:t xml:space="preserve"> </w:t>
      </w:r>
      <w:r w:rsidR="00E7011E" w:rsidRPr="00E7011E">
        <w:rPr>
          <w:rFonts w:ascii="Arial" w:hAnsi="Arial" w:cs="Arial"/>
          <w:sz w:val="22"/>
          <w:szCs w:val="22"/>
        </w:rPr>
        <w:t>On this instance, the central government delegated pandemic control to regional authorities, designating them as the 'capable authority' in every area to enforce the 'state of alarm. In this new context, ACs retained their authority and were permitted to adjust certain emergency protocols within their jurisdictions, including altering the evening curfew by up to one hour and implementing more stringent measures than those outlined in the national policy.</w:t>
      </w:r>
    </w:p>
    <w:p w14:paraId="731194C9" w14:textId="7E5ADDD5" w:rsidR="0058641A" w:rsidRPr="00593215" w:rsidRDefault="00AC4C65" w:rsidP="00593215">
      <w:pPr>
        <w:pStyle w:val="Heading3"/>
        <w:jc w:val="both"/>
        <w:rPr>
          <w:rFonts w:ascii="Arial" w:hAnsi="Arial" w:cs="Arial"/>
          <w:b/>
          <w:bCs/>
          <w:color w:val="auto"/>
          <w:sz w:val="22"/>
          <w:szCs w:val="22"/>
        </w:rPr>
      </w:pPr>
      <w:bookmarkStart w:id="4" w:name="_Toc202122381"/>
      <w:r w:rsidRPr="00593215">
        <w:rPr>
          <w:rFonts w:ascii="Arial" w:hAnsi="Arial" w:cs="Arial"/>
          <w:b/>
          <w:bCs/>
          <w:color w:val="auto"/>
          <w:sz w:val="22"/>
          <w:szCs w:val="22"/>
        </w:rPr>
        <w:t>2.1.1</w:t>
      </w:r>
      <w:r w:rsidRPr="00593215">
        <w:rPr>
          <w:rFonts w:ascii="Arial" w:hAnsi="Arial" w:cs="Arial"/>
          <w:b/>
          <w:bCs/>
          <w:color w:val="auto"/>
          <w:sz w:val="22"/>
          <w:szCs w:val="22"/>
        </w:rPr>
        <w:tab/>
        <w:t>Advantages and Disadvantages of the Centralised and/or Decentralised Approaches taken by Spain</w:t>
      </w:r>
      <w:bookmarkEnd w:id="4"/>
    </w:p>
    <w:p w14:paraId="6AAD2DE6" w14:textId="55627620" w:rsidR="00FF67B6" w:rsidRDefault="00FF67B6" w:rsidP="002A4487">
      <w:pPr>
        <w:spacing w:line="360" w:lineRule="auto"/>
        <w:jc w:val="both"/>
        <w:rPr>
          <w:rFonts w:ascii="Arial" w:hAnsi="Arial" w:cs="Arial"/>
          <w:sz w:val="22"/>
          <w:szCs w:val="22"/>
        </w:rPr>
      </w:pPr>
      <w:r w:rsidRPr="00FF67B6">
        <w:rPr>
          <w:rFonts w:ascii="Arial" w:hAnsi="Arial" w:cs="Arial"/>
          <w:sz w:val="22"/>
          <w:szCs w:val="22"/>
        </w:rPr>
        <w:t>The March 2020 "state of alarm" facilitated rapid, consistent measures, instituting a rigorous statewide lockdown that restricted mobility and mitigated virus transmission.  The central authority guaranteed unified policy execution, essential during the crisis's climax.  Regional autonomy facilitated customised answers to local requirements, shown by the Canary Islands' initial hotel quarantine and subsequent regional oversight of educational and health laws</w:t>
      </w:r>
      <w:r w:rsidR="0025069B">
        <w:rPr>
          <w:rFonts w:ascii="Arial" w:hAnsi="Arial" w:cs="Arial"/>
          <w:sz w:val="22"/>
          <w:szCs w:val="22"/>
        </w:rPr>
        <w:t xml:space="preserve"> (</w:t>
      </w:r>
      <w:r w:rsidR="0025069B" w:rsidRPr="0025069B">
        <w:rPr>
          <w:rFonts w:ascii="Arial" w:hAnsi="Arial" w:cs="Arial"/>
          <w:sz w:val="22"/>
          <w:szCs w:val="22"/>
        </w:rPr>
        <w:t>Aubrecht</w:t>
      </w:r>
      <w:r w:rsidR="0025069B">
        <w:rPr>
          <w:rFonts w:ascii="Arial" w:hAnsi="Arial" w:cs="Arial"/>
          <w:sz w:val="22"/>
          <w:szCs w:val="22"/>
        </w:rPr>
        <w:t xml:space="preserve"> </w:t>
      </w:r>
      <w:r w:rsidR="0025069B" w:rsidRPr="0025069B">
        <w:rPr>
          <w:rFonts w:ascii="Arial" w:hAnsi="Arial" w:cs="Arial"/>
          <w:i/>
          <w:iCs/>
          <w:sz w:val="22"/>
          <w:szCs w:val="22"/>
        </w:rPr>
        <w:t>et al.,</w:t>
      </w:r>
      <w:r w:rsidR="0025069B">
        <w:rPr>
          <w:rFonts w:ascii="Arial" w:hAnsi="Arial" w:cs="Arial"/>
          <w:sz w:val="22"/>
          <w:szCs w:val="22"/>
        </w:rPr>
        <w:t xml:space="preserve"> 2020).</w:t>
      </w:r>
    </w:p>
    <w:p w14:paraId="5CE5DFE7" w14:textId="74EB3660" w:rsidR="00AC4C65" w:rsidRDefault="002A4487" w:rsidP="002A4487">
      <w:pPr>
        <w:spacing w:line="360" w:lineRule="auto"/>
        <w:jc w:val="both"/>
        <w:rPr>
          <w:rFonts w:ascii="Arial" w:hAnsi="Arial" w:cs="Arial"/>
          <w:sz w:val="22"/>
          <w:szCs w:val="22"/>
        </w:rPr>
      </w:pPr>
      <w:r w:rsidRPr="002A4487">
        <w:rPr>
          <w:rFonts w:ascii="Arial" w:hAnsi="Arial" w:cs="Arial"/>
          <w:sz w:val="22"/>
          <w:szCs w:val="22"/>
        </w:rPr>
        <w:t>The pandemic has challenged the resilience of the Spanish national health care.  The unsafe conditions encountered in some health institutions, particularly during the initial phase of the pandemic, revealed significant deficiencies in the Spanish health decentralization system (The Lancet, 2020).</w:t>
      </w:r>
      <w:r w:rsidR="00FF67B6">
        <w:rPr>
          <w:rFonts w:ascii="Arial" w:hAnsi="Arial" w:cs="Arial"/>
          <w:sz w:val="22"/>
          <w:szCs w:val="22"/>
        </w:rPr>
        <w:t xml:space="preserve"> </w:t>
      </w:r>
      <w:r w:rsidRPr="002A4487">
        <w:rPr>
          <w:rFonts w:ascii="Arial" w:hAnsi="Arial" w:cs="Arial"/>
          <w:sz w:val="22"/>
          <w:szCs w:val="22"/>
        </w:rPr>
        <w:t xml:space="preserve">The initial absence of control before the declaration of the state of alarm indicated </w:t>
      </w:r>
      <w:r w:rsidRPr="002A4487">
        <w:rPr>
          <w:rFonts w:ascii="Arial" w:hAnsi="Arial" w:cs="Arial"/>
          <w:sz w:val="22"/>
          <w:szCs w:val="22"/>
        </w:rPr>
        <w:lastRenderedPageBreak/>
        <w:t xml:space="preserve">a deficiency in cooperation and anticipatory skills in the pandemic's early reaction (Mattei </w:t>
      </w:r>
      <w:r>
        <w:rPr>
          <w:rFonts w:ascii="Arial" w:hAnsi="Arial" w:cs="Arial"/>
          <w:sz w:val="22"/>
          <w:szCs w:val="22"/>
        </w:rPr>
        <w:t xml:space="preserve">and </w:t>
      </w:r>
      <w:r w:rsidRPr="002A4487">
        <w:rPr>
          <w:rFonts w:ascii="Arial" w:hAnsi="Arial" w:cs="Arial"/>
          <w:sz w:val="22"/>
          <w:szCs w:val="22"/>
        </w:rPr>
        <w:t>Del Pino, 2021). The deficiencies in planning and collaboration, along with the early sluggishness in decision-making, exposed significant structural vulnerabilities in the Spanish decentralization structure, reflecting neglect and a diffusion of responsibility between the central government and the autonomous community administrations.</w:t>
      </w:r>
    </w:p>
    <w:p w14:paraId="70D53FB1" w14:textId="725E3A20" w:rsidR="00400091" w:rsidRPr="00593215" w:rsidRDefault="00400091" w:rsidP="00593215">
      <w:pPr>
        <w:pStyle w:val="Heading2"/>
        <w:rPr>
          <w:rFonts w:ascii="Arial" w:hAnsi="Arial" w:cs="Arial"/>
          <w:b/>
          <w:bCs/>
          <w:color w:val="auto"/>
          <w:sz w:val="22"/>
          <w:szCs w:val="22"/>
        </w:rPr>
      </w:pPr>
      <w:bookmarkStart w:id="5" w:name="_Toc202122382"/>
      <w:r w:rsidRPr="00593215">
        <w:rPr>
          <w:rFonts w:ascii="Arial" w:hAnsi="Arial" w:cs="Arial"/>
          <w:b/>
          <w:bCs/>
          <w:color w:val="auto"/>
          <w:sz w:val="22"/>
          <w:szCs w:val="22"/>
        </w:rPr>
        <w:t>2.2</w:t>
      </w:r>
      <w:r w:rsidRPr="00593215">
        <w:rPr>
          <w:rFonts w:ascii="Arial" w:hAnsi="Arial" w:cs="Arial"/>
          <w:b/>
          <w:bCs/>
          <w:color w:val="auto"/>
          <w:sz w:val="22"/>
          <w:szCs w:val="22"/>
        </w:rPr>
        <w:tab/>
        <w:t>South Korea</w:t>
      </w:r>
      <w:bookmarkEnd w:id="5"/>
    </w:p>
    <w:p w14:paraId="36B589CC" w14:textId="529ABC7F" w:rsidR="00400091" w:rsidRDefault="00E536C6" w:rsidP="00400091">
      <w:pPr>
        <w:spacing w:line="360" w:lineRule="auto"/>
        <w:jc w:val="both"/>
        <w:rPr>
          <w:rFonts w:ascii="Arial" w:hAnsi="Arial" w:cs="Arial"/>
          <w:sz w:val="22"/>
          <w:szCs w:val="22"/>
        </w:rPr>
      </w:pPr>
      <w:r>
        <w:rPr>
          <w:rFonts w:ascii="Arial" w:hAnsi="Arial" w:cs="Arial"/>
          <w:sz w:val="22"/>
          <w:szCs w:val="22"/>
        </w:rPr>
        <w:t xml:space="preserve">According to </w:t>
      </w:r>
      <w:r w:rsidRPr="00E536C6">
        <w:rPr>
          <w:rFonts w:ascii="Arial" w:hAnsi="Arial" w:cs="Arial"/>
          <w:sz w:val="22"/>
          <w:szCs w:val="22"/>
        </w:rPr>
        <w:t xml:space="preserve">Kexin </w:t>
      </w:r>
      <w:r w:rsidRPr="00E536C6">
        <w:rPr>
          <w:rFonts w:ascii="Arial" w:hAnsi="Arial" w:cs="Arial"/>
          <w:i/>
          <w:iCs/>
          <w:sz w:val="22"/>
          <w:szCs w:val="22"/>
        </w:rPr>
        <w:t>et al</w:t>
      </w:r>
      <w:r>
        <w:rPr>
          <w:rFonts w:ascii="Arial" w:hAnsi="Arial" w:cs="Arial"/>
          <w:sz w:val="22"/>
          <w:szCs w:val="22"/>
        </w:rPr>
        <w:t xml:space="preserve"> (2021), </w:t>
      </w:r>
      <w:r w:rsidR="00514ED0" w:rsidRPr="00514ED0">
        <w:rPr>
          <w:rFonts w:ascii="Arial" w:hAnsi="Arial" w:cs="Arial"/>
          <w:sz w:val="22"/>
          <w:szCs w:val="22"/>
        </w:rPr>
        <w:t>South Korea's healthcare system follows a single-payer model administered by the National Health Insurance Service (NHIS). Almost all citizens obtain universal healthcare through this scheme. It is of exceptional quality, and every resident residing in Korea for more than six months must register. South Korea is home to 1.6 million expatriates, a figure projected to increase to 2.16 million by 2040. The medical facilities are equipped with excellent technology; the country ranks fourth in MRI machines per capita and seventh in the number of CT scanners.  The nation is well recognised for its management of dermatological conditions and its elevated survival outcomes for colorectal and cervical cancers</w:t>
      </w:r>
      <w:r>
        <w:rPr>
          <w:rFonts w:ascii="Arial" w:hAnsi="Arial" w:cs="Arial"/>
          <w:sz w:val="22"/>
          <w:szCs w:val="22"/>
        </w:rPr>
        <w:t xml:space="preserve"> (</w:t>
      </w:r>
      <w:bookmarkStart w:id="6" w:name="_Hlk202116195"/>
      <w:r w:rsidRPr="00E536C6">
        <w:rPr>
          <w:rFonts w:ascii="Arial" w:hAnsi="Arial" w:cs="Arial"/>
          <w:sz w:val="22"/>
          <w:szCs w:val="22"/>
        </w:rPr>
        <w:t>Vladimir</w:t>
      </w:r>
      <w:r>
        <w:rPr>
          <w:rFonts w:ascii="Arial" w:hAnsi="Arial" w:cs="Arial"/>
          <w:sz w:val="22"/>
          <w:szCs w:val="22"/>
        </w:rPr>
        <w:t xml:space="preserve"> and </w:t>
      </w:r>
      <w:r w:rsidRPr="00E536C6">
        <w:rPr>
          <w:rFonts w:ascii="Arial" w:hAnsi="Arial" w:cs="Arial"/>
          <w:sz w:val="22"/>
          <w:szCs w:val="22"/>
        </w:rPr>
        <w:t>Mia</w:t>
      </w:r>
      <w:bookmarkEnd w:id="6"/>
      <w:r>
        <w:rPr>
          <w:rFonts w:ascii="Arial" w:hAnsi="Arial" w:cs="Arial"/>
          <w:sz w:val="22"/>
          <w:szCs w:val="22"/>
        </w:rPr>
        <w:t>, 2024).</w:t>
      </w:r>
    </w:p>
    <w:p w14:paraId="0228DCBE" w14:textId="5D45F315" w:rsidR="0012226E" w:rsidRPr="0012226E" w:rsidRDefault="00E536C6" w:rsidP="0012226E">
      <w:pPr>
        <w:spacing w:line="360" w:lineRule="auto"/>
        <w:jc w:val="both"/>
        <w:rPr>
          <w:rFonts w:ascii="Arial" w:hAnsi="Arial" w:cs="Arial"/>
          <w:sz w:val="22"/>
          <w:szCs w:val="22"/>
        </w:rPr>
      </w:pPr>
      <w:r>
        <w:rPr>
          <w:rFonts w:ascii="Arial" w:hAnsi="Arial" w:cs="Arial"/>
          <w:sz w:val="22"/>
          <w:szCs w:val="22"/>
        </w:rPr>
        <w:t xml:space="preserve">According to </w:t>
      </w:r>
      <w:r w:rsidRPr="00E536C6">
        <w:rPr>
          <w:rFonts w:ascii="Arial" w:hAnsi="Arial" w:cs="Arial"/>
          <w:sz w:val="22"/>
          <w:szCs w:val="22"/>
        </w:rPr>
        <w:t xml:space="preserve">Park and Fowler </w:t>
      </w:r>
      <w:r>
        <w:rPr>
          <w:rFonts w:ascii="Arial" w:hAnsi="Arial" w:cs="Arial"/>
          <w:sz w:val="22"/>
          <w:szCs w:val="22"/>
        </w:rPr>
        <w:t xml:space="preserve">(2021), </w:t>
      </w:r>
      <w:r w:rsidR="0012226E" w:rsidRPr="0012226E">
        <w:rPr>
          <w:rFonts w:ascii="Arial" w:hAnsi="Arial" w:cs="Arial"/>
          <w:sz w:val="22"/>
          <w:szCs w:val="22"/>
        </w:rPr>
        <w:t xml:space="preserve">South Korea's reaction to the coronavirus disease (COVID-19) attracted global recognition.  Korea was among the initial nations impacted by the virus outbreak due to its </w:t>
      </w:r>
      <w:r w:rsidR="00B35D1F" w:rsidRPr="0012226E">
        <w:rPr>
          <w:rFonts w:ascii="Arial" w:hAnsi="Arial" w:cs="Arial"/>
          <w:sz w:val="22"/>
          <w:szCs w:val="22"/>
        </w:rPr>
        <w:t>proximity</w:t>
      </w:r>
      <w:r w:rsidR="0012226E" w:rsidRPr="0012226E">
        <w:rPr>
          <w:rFonts w:ascii="Arial" w:hAnsi="Arial" w:cs="Arial"/>
          <w:sz w:val="22"/>
          <w:szCs w:val="22"/>
        </w:rPr>
        <w:t xml:space="preserve"> to and significant commercial and tourism exchanges with China.  Nonetheless, it adeptly navigated the pandemic and sustained an exceptionally low COVID-19 mortality rate of 0.07 percent during the early catastrophic outbreaks.  This sharply contrasts with the rates of 19.83 percent in the UK, 9.62 percent in Italy, 7.39% in France, and 6.37 percent in the US. </w:t>
      </w:r>
      <w:r w:rsidRPr="00E536C6">
        <w:rPr>
          <w:rFonts w:ascii="Arial" w:hAnsi="Arial" w:cs="Arial"/>
          <w:sz w:val="22"/>
          <w:szCs w:val="22"/>
        </w:rPr>
        <w:t>Xin</w:t>
      </w:r>
      <w:r>
        <w:rPr>
          <w:rFonts w:ascii="Arial" w:hAnsi="Arial" w:cs="Arial"/>
          <w:sz w:val="22"/>
          <w:szCs w:val="22"/>
        </w:rPr>
        <w:t xml:space="preserve"> </w:t>
      </w:r>
      <w:r w:rsidRPr="00E536C6">
        <w:rPr>
          <w:rFonts w:ascii="Arial" w:hAnsi="Arial" w:cs="Arial"/>
          <w:sz w:val="22"/>
          <w:szCs w:val="22"/>
        </w:rPr>
        <w:t>and Chen</w:t>
      </w:r>
      <w:r>
        <w:rPr>
          <w:rFonts w:ascii="Arial" w:hAnsi="Arial" w:cs="Arial"/>
          <w:sz w:val="22"/>
          <w:szCs w:val="22"/>
        </w:rPr>
        <w:t xml:space="preserve"> (2023) revealed that</w:t>
      </w:r>
      <w:r w:rsidR="0012226E" w:rsidRPr="0012226E">
        <w:rPr>
          <w:rFonts w:ascii="Arial" w:hAnsi="Arial" w:cs="Arial"/>
          <w:sz w:val="22"/>
          <w:szCs w:val="22"/>
        </w:rPr>
        <w:t xml:space="preserve"> Korea accomplished these goals without halting its economy or implementing severe lockdowns that may have precipitated an economic decline or civil unrest.  In 2021, during a global vaccine scarcity, Korea executed the swiftest COVID-19 vaccine deployment, achieving substantial coverage, with 94.3 percent of individuals aged 12 years and over finishing their second vaccination and 80 percent of people aged 18 years and above obtaining booster doses</w:t>
      </w:r>
      <w:r>
        <w:rPr>
          <w:rFonts w:ascii="Arial" w:hAnsi="Arial" w:cs="Arial"/>
          <w:sz w:val="22"/>
          <w:szCs w:val="22"/>
        </w:rPr>
        <w:t xml:space="preserve"> (</w:t>
      </w:r>
      <w:r w:rsidRPr="00E536C6">
        <w:rPr>
          <w:rFonts w:ascii="Arial" w:hAnsi="Arial" w:cs="Arial"/>
          <w:sz w:val="22"/>
          <w:szCs w:val="22"/>
        </w:rPr>
        <w:t>Lele,</w:t>
      </w:r>
      <w:r>
        <w:rPr>
          <w:rFonts w:ascii="Arial" w:hAnsi="Arial" w:cs="Arial"/>
          <w:sz w:val="22"/>
          <w:szCs w:val="22"/>
        </w:rPr>
        <w:t xml:space="preserve"> 2023).</w:t>
      </w:r>
    </w:p>
    <w:p w14:paraId="74A9144D" w14:textId="16942B18" w:rsidR="0012226E" w:rsidRPr="0012226E" w:rsidRDefault="00E536C6" w:rsidP="0012226E">
      <w:pPr>
        <w:spacing w:line="360" w:lineRule="auto"/>
        <w:jc w:val="both"/>
        <w:rPr>
          <w:rFonts w:ascii="Arial" w:hAnsi="Arial" w:cs="Arial"/>
          <w:sz w:val="22"/>
          <w:szCs w:val="22"/>
        </w:rPr>
      </w:pPr>
      <w:r>
        <w:rPr>
          <w:rFonts w:ascii="Arial" w:hAnsi="Arial" w:cs="Arial"/>
          <w:sz w:val="22"/>
          <w:szCs w:val="22"/>
        </w:rPr>
        <w:t xml:space="preserve">According to </w:t>
      </w:r>
      <w:r w:rsidRPr="00E536C6">
        <w:rPr>
          <w:rFonts w:ascii="Arial" w:hAnsi="Arial" w:cs="Arial"/>
          <w:sz w:val="22"/>
          <w:szCs w:val="22"/>
        </w:rPr>
        <w:t xml:space="preserve">Szmulewicz Ramírez </w:t>
      </w:r>
      <w:r>
        <w:rPr>
          <w:rFonts w:ascii="Arial" w:hAnsi="Arial" w:cs="Arial"/>
          <w:sz w:val="22"/>
          <w:szCs w:val="22"/>
        </w:rPr>
        <w:t xml:space="preserve">(2023), </w:t>
      </w:r>
      <w:r w:rsidR="0012226E">
        <w:rPr>
          <w:rFonts w:ascii="Arial" w:hAnsi="Arial" w:cs="Arial"/>
          <w:sz w:val="22"/>
          <w:szCs w:val="22"/>
        </w:rPr>
        <w:t xml:space="preserve">South </w:t>
      </w:r>
      <w:r w:rsidR="0012226E" w:rsidRPr="0012226E">
        <w:rPr>
          <w:rFonts w:ascii="Arial" w:hAnsi="Arial" w:cs="Arial"/>
          <w:sz w:val="22"/>
          <w:szCs w:val="22"/>
        </w:rPr>
        <w:t xml:space="preserve">Korea promptly instituted </w:t>
      </w:r>
      <w:proofErr w:type="spellStart"/>
      <w:r w:rsidR="0012226E" w:rsidRPr="0012226E">
        <w:rPr>
          <w:rFonts w:ascii="Arial" w:hAnsi="Arial" w:cs="Arial"/>
          <w:sz w:val="22"/>
          <w:szCs w:val="22"/>
        </w:rPr>
        <w:t>WoN</w:t>
      </w:r>
      <w:proofErr w:type="spellEnd"/>
      <w:r w:rsidR="0012226E" w:rsidRPr="0012226E">
        <w:rPr>
          <w:rFonts w:ascii="Arial" w:hAnsi="Arial" w:cs="Arial"/>
          <w:sz w:val="22"/>
          <w:szCs w:val="22"/>
        </w:rPr>
        <w:t xml:space="preserve"> governance mechanisms in accordance </w:t>
      </w:r>
      <w:proofErr w:type="gramStart"/>
      <w:r w:rsidR="0012226E" w:rsidRPr="0012226E">
        <w:rPr>
          <w:rFonts w:ascii="Arial" w:hAnsi="Arial" w:cs="Arial"/>
          <w:sz w:val="22"/>
          <w:szCs w:val="22"/>
        </w:rPr>
        <w:t>to</w:t>
      </w:r>
      <w:proofErr w:type="gramEnd"/>
      <w:r w:rsidR="0012226E" w:rsidRPr="0012226E">
        <w:rPr>
          <w:rFonts w:ascii="Arial" w:hAnsi="Arial" w:cs="Arial"/>
          <w:sz w:val="22"/>
          <w:szCs w:val="22"/>
        </w:rPr>
        <w:t xml:space="preserve"> COVID-19 from the outset.</w:t>
      </w:r>
      <w:r w:rsidR="0012226E">
        <w:rPr>
          <w:rFonts w:ascii="Arial" w:hAnsi="Arial" w:cs="Arial"/>
          <w:sz w:val="22"/>
          <w:szCs w:val="22"/>
        </w:rPr>
        <w:t xml:space="preserve"> </w:t>
      </w:r>
      <w:r w:rsidR="0012226E" w:rsidRPr="0012226E">
        <w:rPr>
          <w:rFonts w:ascii="Arial" w:hAnsi="Arial" w:cs="Arial"/>
          <w:sz w:val="22"/>
          <w:szCs w:val="22"/>
        </w:rPr>
        <w:t xml:space="preserve">The governance framework and socio-political environment were fundamental components for policy formulation.  Through a centralised administrative structure and a socio-political climate that has historically leveraged private sector competencies to attain developmental objectives for public products, </w:t>
      </w:r>
      <w:r w:rsidR="0012226E">
        <w:rPr>
          <w:rFonts w:ascii="Arial" w:hAnsi="Arial" w:cs="Arial"/>
          <w:sz w:val="22"/>
          <w:szCs w:val="22"/>
        </w:rPr>
        <w:t xml:space="preserve">South </w:t>
      </w:r>
      <w:r w:rsidR="0012226E" w:rsidRPr="0012226E">
        <w:rPr>
          <w:rFonts w:ascii="Arial" w:hAnsi="Arial" w:cs="Arial"/>
          <w:sz w:val="22"/>
          <w:szCs w:val="22"/>
        </w:rPr>
        <w:t xml:space="preserve">Korea effectively devised and executed its COVID-19 reaction plans. These collaborative endeavours were additionally driven by fiscal incentives and stakeholder requirements. During a pandemic-induced </w:t>
      </w:r>
      <w:r w:rsidR="0012226E" w:rsidRPr="0012226E">
        <w:rPr>
          <w:rFonts w:ascii="Arial" w:hAnsi="Arial" w:cs="Arial"/>
          <w:sz w:val="22"/>
          <w:szCs w:val="22"/>
        </w:rPr>
        <w:lastRenderedPageBreak/>
        <w:t>decline in the economy, Korea's top-down crisis response system effectively assigned responsibilities to the private industry and assigned sufficient financial resources for their execution, guaranteeing that resources were distributed to local authorities, the private industry, and citizens in accordance with the magnitude of the circumstance,</w:t>
      </w:r>
      <w:r w:rsidR="0012226E">
        <w:rPr>
          <w:rFonts w:ascii="Arial" w:hAnsi="Arial" w:cs="Arial"/>
          <w:sz w:val="22"/>
          <w:szCs w:val="22"/>
        </w:rPr>
        <w:t xml:space="preserve"> </w:t>
      </w:r>
      <w:r w:rsidR="0012226E" w:rsidRPr="0012226E">
        <w:rPr>
          <w:rFonts w:ascii="Arial" w:hAnsi="Arial" w:cs="Arial"/>
          <w:sz w:val="22"/>
          <w:szCs w:val="22"/>
        </w:rPr>
        <w:t>and thereby facilitating collaborative capacity</w:t>
      </w:r>
      <w:r w:rsidR="00C40CFF">
        <w:rPr>
          <w:rFonts w:ascii="Arial" w:hAnsi="Arial" w:cs="Arial"/>
          <w:sz w:val="22"/>
          <w:szCs w:val="22"/>
        </w:rPr>
        <w:t xml:space="preserve"> (</w:t>
      </w:r>
      <w:r w:rsidR="00C40CFF" w:rsidRPr="00C40CFF">
        <w:rPr>
          <w:rFonts w:ascii="Arial" w:hAnsi="Arial" w:cs="Arial"/>
          <w:sz w:val="22"/>
          <w:szCs w:val="22"/>
        </w:rPr>
        <w:t>Rodríguez-Pose and Vidal-Bover</w:t>
      </w:r>
      <w:r w:rsidR="00C40CFF">
        <w:rPr>
          <w:rFonts w:ascii="Arial" w:hAnsi="Arial" w:cs="Arial"/>
          <w:sz w:val="22"/>
          <w:szCs w:val="22"/>
        </w:rPr>
        <w:t>, 2025).</w:t>
      </w:r>
    </w:p>
    <w:p w14:paraId="20640F08" w14:textId="02FA3243" w:rsidR="00514ED0" w:rsidRDefault="00166434" w:rsidP="0012226E">
      <w:pPr>
        <w:spacing w:line="360" w:lineRule="auto"/>
        <w:jc w:val="both"/>
        <w:rPr>
          <w:rFonts w:ascii="Arial" w:hAnsi="Arial" w:cs="Arial"/>
          <w:sz w:val="22"/>
          <w:szCs w:val="22"/>
        </w:rPr>
      </w:pPr>
      <w:r>
        <w:rPr>
          <w:rFonts w:ascii="Arial" w:hAnsi="Arial" w:cs="Arial"/>
          <w:sz w:val="22"/>
          <w:szCs w:val="22"/>
        </w:rPr>
        <w:t xml:space="preserve">According to </w:t>
      </w:r>
      <w:r w:rsidRPr="00166434">
        <w:rPr>
          <w:rFonts w:ascii="Arial" w:hAnsi="Arial" w:cs="Arial"/>
          <w:sz w:val="22"/>
          <w:szCs w:val="22"/>
        </w:rPr>
        <w:t>Brock</w:t>
      </w:r>
      <w:r>
        <w:rPr>
          <w:rFonts w:ascii="Arial" w:hAnsi="Arial" w:cs="Arial"/>
          <w:sz w:val="22"/>
          <w:szCs w:val="22"/>
        </w:rPr>
        <w:t xml:space="preserve"> </w:t>
      </w:r>
      <w:r w:rsidRPr="00166434">
        <w:rPr>
          <w:rFonts w:ascii="Arial" w:hAnsi="Arial" w:cs="Arial"/>
          <w:sz w:val="22"/>
          <w:szCs w:val="22"/>
        </w:rPr>
        <w:t>and Hale</w:t>
      </w:r>
      <w:r>
        <w:rPr>
          <w:rFonts w:ascii="Arial" w:hAnsi="Arial" w:cs="Arial"/>
          <w:sz w:val="22"/>
          <w:szCs w:val="22"/>
        </w:rPr>
        <w:t xml:space="preserve"> (2023), c</w:t>
      </w:r>
      <w:r w:rsidR="0012226E" w:rsidRPr="0012226E">
        <w:rPr>
          <w:rFonts w:ascii="Arial" w:hAnsi="Arial" w:cs="Arial"/>
          <w:sz w:val="22"/>
          <w:szCs w:val="22"/>
        </w:rPr>
        <w:t xml:space="preserve">entralised governance dominates the public health landscape in </w:t>
      </w:r>
      <w:r w:rsidR="0012226E">
        <w:rPr>
          <w:rFonts w:ascii="Arial" w:hAnsi="Arial" w:cs="Arial"/>
          <w:sz w:val="22"/>
          <w:szCs w:val="22"/>
        </w:rPr>
        <w:t xml:space="preserve">South </w:t>
      </w:r>
      <w:r w:rsidR="0012226E" w:rsidRPr="0012226E">
        <w:rPr>
          <w:rFonts w:ascii="Arial" w:hAnsi="Arial" w:cs="Arial"/>
          <w:sz w:val="22"/>
          <w:szCs w:val="22"/>
        </w:rPr>
        <w:t>Korea. The government implements legislation for epidemic control and prevention, incorporating extensive intergovernmental cooperation frameworks in alignment with the Infectious Disease Control and Prevention Act (IDCPA).  To facilitate a successful public response, requisite resources were sent from the Central Disaster Management headquarters as required.  The Ministry of Health and Welfare (MOHW) and the Korean Disease Control and Prevention Agency (KCDA), along with local governing bodies and national rescue management agencies, functioned within the designated chain of control.</w:t>
      </w:r>
      <w:r w:rsidR="00B35D1F">
        <w:rPr>
          <w:rFonts w:ascii="Arial" w:hAnsi="Arial" w:cs="Arial"/>
          <w:sz w:val="22"/>
          <w:szCs w:val="22"/>
        </w:rPr>
        <w:t xml:space="preserve"> </w:t>
      </w:r>
      <w:r w:rsidR="0012226E" w:rsidRPr="0012226E">
        <w:rPr>
          <w:rFonts w:ascii="Arial" w:hAnsi="Arial" w:cs="Arial"/>
          <w:sz w:val="22"/>
          <w:szCs w:val="22"/>
        </w:rPr>
        <w:t>The MOHW presented a summary of the pandemic emergencies, issued warnings, and supplied essential resources to healthcare facilities to guarantee optimal treatment for patients</w:t>
      </w:r>
      <w:r>
        <w:rPr>
          <w:rFonts w:ascii="Arial" w:hAnsi="Arial" w:cs="Arial"/>
          <w:sz w:val="22"/>
          <w:szCs w:val="22"/>
        </w:rPr>
        <w:t xml:space="preserve"> (</w:t>
      </w:r>
      <w:r w:rsidRPr="00166434">
        <w:rPr>
          <w:rFonts w:ascii="Arial" w:hAnsi="Arial" w:cs="Arial"/>
          <w:sz w:val="22"/>
          <w:szCs w:val="22"/>
        </w:rPr>
        <w:t>Agnew,</w:t>
      </w:r>
      <w:r>
        <w:rPr>
          <w:rFonts w:ascii="Arial" w:hAnsi="Arial" w:cs="Arial"/>
          <w:sz w:val="22"/>
          <w:szCs w:val="22"/>
        </w:rPr>
        <w:t xml:space="preserve"> 2022)</w:t>
      </w:r>
      <w:r w:rsidR="0012226E" w:rsidRPr="0012226E">
        <w:rPr>
          <w:rFonts w:ascii="Arial" w:hAnsi="Arial" w:cs="Arial"/>
          <w:sz w:val="22"/>
          <w:szCs w:val="22"/>
        </w:rPr>
        <w:t xml:space="preserve">. </w:t>
      </w:r>
      <w:r w:rsidRPr="00166434">
        <w:rPr>
          <w:rFonts w:ascii="Arial" w:hAnsi="Arial" w:cs="Arial"/>
          <w:sz w:val="22"/>
          <w:szCs w:val="22"/>
        </w:rPr>
        <w:t xml:space="preserve">Lele </w:t>
      </w:r>
      <w:r>
        <w:rPr>
          <w:rFonts w:ascii="Arial" w:hAnsi="Arial" w:cs="Arial"/>
          <w:sz w:val="22"/>
          <w:szCs w:val="22"/>
        </w:rPr>
        <w:t>(2022) further revealed that t</w:t>
      </w:r>
      <w:r w:rsidR="0012226E" w:rsidRPr="0012226E">
        <w:rPr>
          <w:rFonts w:ascii="Arial" w:hAnsi="Arial" w:cs="Arial"/>
          <w:sz w:val="22"/>
          <w:szCs w:val="22"/>
        </w:rPr>
        <w:t>he KDCA managed all facets of confinement and disinfection initiatives and reacted swiftly to public health hazards.  At the municipal level, city and county rescue operations and quarantine components, Local Disaster and Safety Action Headquarters, together with other pertinent ministries and agencies, worked to execute an array of 3T (Testing, Tracing, Treatment) policy actions to reduce community spread. The whole-of-government (</w:t>
      </w:r>
      <w:proofErr w:type="spellStart"/>
      <w:r w:rsidR="0012226E" w:rsidRPr="0012226E">
        <w:rPr>
          <w:rFonts w:ascii="Arial" w:hAnsi="Arial" w:cs="Arial"/>
          <w:sz w:val="22"/>
          <w:szCs w:val="22"/>
        </w:rPr>
        <w:t>WoG</w:t>
      </w:r>
      <w:proofErr w:type="spellEnd"/>
      <w:r w:rsidR="0012226E" w:rsidRPr="0012226E">
        <w:rPr>
          <w:rFonts w:ascii="Arial" w:hAnsi="Arial" w:cs="Arial"/>
          <w:sz w:val="22"/>
          <w:szCs w:val="22"/>
        </w:rPr>
        <w:t>) policy formulation and reaction, customised to Korea’s distinct environment, allowed the nation to augment its operational capabilities and bolster the government’s reaction to the COVID-19 issue</w:t>
      </w:r>
      <w:r>
        <w:rPr>
          <w:rFonts w:ascii="Arial" w:hAnsi="Arial" w:cs="Arial"/>
          <w:sz w:val="22"/>
          <w:szCs w:val="22"/>
        </w:rPr>
        <w:t xml:space="preserve"> (</w:t>
      </w:r>
      <w:proofErr w:type="spellStart"/>
      <w:r w:rsidRPr="00166434">
        <w:rPr>
          <w:rFonts w:ascii="Arial" w:hAnsi="Arial" w:cs="Arial"/>
          <w:sz w:val="22"/>
          <w:szCs w:val="22"/>
        </w:rPr>
        <w:t>Béland</w:t>
      </w:r>
      <w:proofErr w:type="spellEnd"/>
      <w:r>
        <w:rPr>
          <w:rFonts w:ascii="Arial" w:hAnsi="Arial" w:cs="Arial"/>
          <w:sz w:val="22"/>
          <w:szCs w:val="22"/>
        </w:rPr>
        <w:t xml:space="preserve"> </w:t>
      </w:r>
      <w:r w:rsidRPr="00166434">
        <w:rPr>
          <w:rFonts w:ascii="Arial" w:hAnsi="Arial" w:cs="Arial"/>
          <w:i/>
          <w:iCs/>
          <w:sz w:val="22"/>
          <w:szCs w:val="22"/>
        </w:rPr>
        <w:t>et al.,</w:t>
      </w:r>
      <w:r>
        <w:rPr>
          <w:rFonts w:ascii="Arial" w:hAnsi="Arial" w:cs="Arial"/>
          <w:sz w:val="22"/>
          <w:szCs w:val="22"/>
        </w:rPr>
        <w:t xml:space="preserve"> 2021).</w:t>
      </w:r>
    </w:p>
    <w:p w14:paraId="788A8A84" w14:textId="7040968C" w:rsidR="00494675" w:rsidRPr="00593215" w:rsidRDefault="00494675" w:rsidP="00593215">
      <w:pPr>
        <w:pStyle w:val="Heading3"/>
        <w:jc w:val="both"/>
        <w:rPr>
          <w:rFonts w:ascii="Arial" w:hAnsi="Arial" w:cs="Arial"/>
          <w:b/>
          <w:bCs/>
          <w:color w:val="auto"/>
          <w:sz w:val="22"/>
          <w:szCs w:val="22"/>
        </w:rPr>
      </w:pPr>
      <w:bookmarkStart w:id="7" w:name="_Toc202122383"/>
      <w:r w:rsidRPr="00593215">
        <w:rPr>
          <w:rFonts w:ascii="Arial" w:hAnsi="Arial" w:cs="Arial"/>
          <w:b/>
          <w:bCs/>
          <w:color w:val="auto"/>
          <w:sz w:val="22"/>
          <w:szCs w:val="22"/>
        </w:rPr>
        <w:t>2.2.1</w:t>
      </w:r>
      <w:r w:rsidRPr="00593215">
        <w:rPr>
          <w:rFonts w:ascii="Arial" w:hAnsi="Arial" w:cs="Arial"/>
          <w:b/>
          <w:bCs/>
          <w:color w:val="auto"/>
          <w:sz w:val="22"/>
          <w:szCs w:val="22"/>
        </w:rPr>
        <w:tab/>
        <w:t>Advantages and Disadvantages of the Centralised Approach taken by South Korea</w:t>
      </w:r>
      <w:bookmarkEnd w:id="7"/>
    </w:p>
    <w:p w14:paraId="552E35AF" w14:textId="6CB95FF2" w:rsidR="00C94C44" w:rsidRPr="00C94C44" w:rsidRDefault="00C94C44" w:rsidP="00C94C44">
      <w:pPr>
        <w:spacing w:line="360" w:lineRule="auto"/>
        <w:jc w:val="both"/>
        <w:rPr>
          <w:rFonts w:ascii="Arial" w:hAnsi="Arial" w:cs="Arial"/>
          <w:sz w:val="22"/>
          <w:szCs w:val="22"/>
        </w:rPr>
      </w:pPr>
      <w:r w:rsidRPr="00C94C44">
        <w:rPr>
          <w:rFonts w:ascii="Arial" w:hAnsi="Arial" w:cs="Arial"/>
          <w:sz w:val="22"/>
          <w:szCs w:val="22"/>
        </w:rPr>
        <w:t>The Ministry of Health and Welfare and the Korean Disease Control and Prevention Agency run South Korea's central government. This made it easy for the country to respond quickly and in a coordinated way to COVID-19. The hierarchical structure made it easier to distribute resources, carry out policies quickly, and communicate clearly. This led to a low death rate of 0.07 percent without having to impose strict lockdowns. Centralised control made the 3T strategy (Testing, Tracing, Treatment) possible. This plan used the latest technology and worked with other governments to follow the Infectious Disease Control and Prevention Act</w:t>
      </w:r>
      <w:r w:rsidR="00166434">
        <w:rPr>
          <w:rFonts w:ascii="Arial" w:hAnsi="Arial" w:cs="Arial"/>
          <w:sz w:val="22"/>
          <w:szCs w:val="22"/>
        </w:rPr>
        <w:t xml:space="preserve"> (</w:t>
      </w:r>
      <w:r w:rsidR="00166434" w:rsidRPr="00166434">
        <w:rPr>
          <w:rFonts w:ascii="Arial" w:hAnsi="Arial" w:cs="Arial"/>
          <w:sz w:val="22"/>
          <w:szCs w:val="22"/>
        </w:rPr>
        <w:t>Park and Fowler</w:t>
      </w:r>
      <w:r w:rsidR="00166434">
        <w:rPr>
          <w:rFonts w:ascii="Arial" w:hAnsi="Arial" w:cs="Arial"/>
          <w:sz w:val="22"/>
          <w:szCs w:val="22"/>
        </w:rPr>
        <w:t>, 2021).</w:t>
      </w:r>
    </w:p>
    <w:p w14:paraId="79DB9907" w14:textId="0A51F180" w:rsidR="00494675" w:rsidRDefault="00166434" w:rsidP="00C94C44">
      <w:pPr>
        <w:spacing w:line="360" w:lineRule="auto"/>
        <w:jc w:val="both"/>
        <w:rPr>
          <w:rFonts w:ascii="Arial" w:hAnsi="Arial" w:cs="Arial"/>
          <w:sz w:val="22"/>
          <w:szCs w:val="22"/>
        </w:rPr>
      </w:pPr>
      <w:r>
        <w:rPr>
          <w:rFonts w:ascii="Arial" w:hAnsi="Arial" w:cs="Arial"/>
          <w:sz w:val="22"/>
          <w:szCs w:val="22"/>
        </w:rPr>
        <w:t xml:space="preserve">According to </w:t>
      </w:r>
      <w:r w:rsidRPr="00166434">
        <w:rPr>
          <w:rFonts w:ascii="Arial" w:hAnsi="Arial" w:cs="Arial"/>
          <w:sz w:val="22"/>
          <w:szCs w:val="22"/>
        </w:rPr>
        <w:t xml:space="preserve">Shin and Kim </w:t>
      </w:r>
      <w:r>
        <w:rPr>
          <w:rFonts w:ascii="Arial" w:hAnsi="Arial" w:cs="Arial"/>
          <w:sz w:val="22"/>
          <w:szCs w:val="22"/>
        </w:rPr>
        <w:t>(2023), c</w:t>
      </w:r>
      <w:r w:rsidR="00C94C44" w:rsidRPr="00C94C44">
        <w:rPr>
          <w:rFonts w:ascii="Arial" w:hAnsi="Arial" w:cs="Arial"/>
          <w:sz w:val="22"/>
          <w:szCs w:val="22"/>
        </w:rPr>
        <w:t xml:space="preserve">entralised systems can make people too reliant on decisions made at higher levels, which may mean that they miss out on important details at the local level. </w:t>
      </w:r>
      <w:r w:rsidR="00C94C44" w:rsidRPr="00C94C44">
        <w:rPr>
          <w:rFonts w:ascii="Arial" w:hAnsi="Arial" w:cs="Arial"/>
          <w:sz w:val="22"/>
          <w:szCs w:val="22"/>
        </w:rPr>
        <w:lastRenderedPageBreak/>
        <w:t xml:space="preserve">Uniform standards may not </w:t>
      </w:r>
      <w:r w:rsidR="00B35D1F" w:rsidRPr="00C94C44">
        <w:rPr>
          <w:rFonts w:ascii="Arial" w:hAnsi="Arial" w:cs="Arial"/>
          <w:sz w:val="22"/>
          <w:szCs w:val="22"/>
        </w:rPr>
        <w:t>consider</w:t>
      </w:r>
      <w:r w:rsidR="00C94C44" w:rsidRPr="00C94C44">
        <w:rPr>
          <w:rFonts w:ascii="Arial" w:hAnsi="Arial" w:cs="Arial"/>
          <w:sz w:val="22"/>
          <w:szCs w:val="22"/>
        </w:rPr>
        <w:t xml:space="preserve"> differences in infection rates or assets between regions, which could limit flexibility.   Too much dependence on government rules may stifle local innovation and initiative.</w:t>
      </w:r>
    </w:p>
    <w:p w14:paraId="1B5BE4E9" w14:textId="31F66C9C" w:rsidR="00400091" w:rsidRPr="00593215" w:rsidRDefault="00400091" w:rsidP="00593215">
      <w:pPr>
        <w:pStyle w:val="Heading2"/>
        <w:rPr>
          <w:rFonts w:ascii="Arial" w:hAnsi="Arial" w:cs="Arial"/>
          <w:b/>
          <w:bCs/>
          <w:color w:val="auto"/>
          <w:sz w:val="22"/>
          <w:szCs w:val="22"/>
        </w:rPr>
      </w:pPr>
      <w:bookmarkStart w:id="8" w:name="_Toc202122384"/>
      <w:r w:rsidRPr="00593215">
        <w:rPr>
          <w:rFonts w:ascii="Arial" w:hAnsi="Arial" w:cs="Arial"/>
          <w:b/>
          <w:bCs/>
          <w:color w:val="auto"/>
          <w:sz w:val="22"/>
          <w:szCs w:val="22"/>
        </w:rPr>
        <w:t>2.3</w:t>
      </w:r>
      <w:r w:rsidRPr="00593215">
        <w:rPr>
          <w:rFonts w:ascii="Arial" w:hAnsi="Arial" w:cs="Arial"/>
          <w:b/>
          <w:bCs/>
          <w:color w:val="auto"/>
          <w:sz w:val="22"/>
          <w:szCs w:val="22"/>
        </w:rPr>
        <w:tab/>
        <w:t>Canada</w:t>
      </w:r>
      <w:bookmarkEnd w:id="8"/>
    </w:p>
    <w:p w14:paraId="54CCBA70" w14:textId="5366D6E2" w:rsidR="0012226E" w:rsidRDefault="00672101" w:rsidP="00400091">
      <w:pPr>
        <w:spacing w:line="360" w:lineRule="auto"/>
        <w:jc w:val="both"/>
        <w:rPr>
          <w:rFonts w:ascii="Arial" w:hAnsi="Arial" w:cs="Arial"/>
          <w:sz w:val="22"/>
          <w:szCs w:val="22"/>
        </w:rPr>
      </w:pPr>
      <w:r w:rsidRPr="00672101">
        <w:rPr>
          <w:rFonts w:ascii="Arial" w:hAnsi="Arial" w:cs="Arial"/>
          <w:sz w:val="22"/>
          <w:szCs w:val="22"/>
        </w:rPr>
        <w:t>Canada possesses a decentralised, universal, publicly financed healthcare system known as Canadian Medicare.  Canadian Medicare, the nation's universal and publicly owned health care framework, was instituted via federal legislation initially enacted in 1957 and subsequently in 1966.</w:t>
      </w:r>
      <w:r>
        <w:rPr>
          <w:rFonts w:ascii="Arial" w:hAnsi="Arial" w:cs="Arial"/>
          <w:sz w:val="22"/>
          <w:szCs w:val="22"/>
        </w:rPr>
        <w:t xml:space="preserve"> </w:t>
      </w:r>
      <w:r w:rsidRPr="00672101">
        <w:rPr>
          <w:rFonts w:ascii="Arial" w:hAnsi="Arial" w:cs="Arial"/>
          <w:sz w:val="22"/>
          <w:szCs w:val="22"/>
        </w:rPr>
        <w:t>The Canada Health Act of 1984 supersedes and consolidates two prior statutes, establishing national standards for medically essential hospital, therapeutic, and physician services</w:t>
      </w:r>
      <w:r w:rsidR="00203FB4">
        <w:rPr>
          <w:rFonts w:ascii="Arial" w:hAnsi="Arial" w:cs="Arial"/>
          <w:sz w:val="22"/>
          <w:szCs w:val="22"/>
        </w:rPr>
        <w:t xml:space="preserve"> (</w:t>
      </w:r>
      <w:r w:rsidR="00203FB4" w:rsidRPr="00203FB4">
        <w:rPr>
          <w:rFonts w:ascii="Arial" w:hAnsi="Arial" w:cs="Arial"/>
          <w:sz w:val="22"/>
          <w:szCs w:val="22"/>
        </w:rPr>
        <w:t>The Commonwealth Fund</w:t>
      </w:r>
      <w:r w:rsidR="00203FB4">
        <w:rPr>
          <w:rFonts w:ascii="Arial" w:hAnsi="Arial" w:cs="Arial"/>
          <w:sz w:val="22"/>
          <w:szCs w:val="22"/>
        </w:rPr>
        <w:t>, 2025)</w:t>
      </w:r>
      <w:r w:rsidRPr="00672101">
        <w:rPr>
          <w:rFonts w:ascii="Arial" w:hAnsi="Arial" w:cs="Arial"/>
          <w:sz w:val="22"/>
          <w:szCs w:val="22"/>
        </w:rPr>
        <w:t xml:space="preserve">. </w:t>
      </w:r>
      <w:r w:rsidR="00545173">
        <w:rPr>
          <w:rFonts w:ascii="Arial" w:hAnsi="Arial" w:cs="Arial"/>
          <w:sz w:val="22"/>
          <w:szCs w:val="22"/>
        </w:rPr>
        <w:t xml:space="preserve">According to </w:t>
      </w:r>
      <w:r w:rsidR="00545173" w:rsidRPr="00545173">
        <w:rPr>
          <w:rFonts w:ascii="Arial" w:hAnsi="Arial" w:cs="Arial"/>
          <w:sz w:val="22"/>
          <w:szCs w:val="22"/>
        </w:rPr>
        <w:t xml:space="preserve">Bubela </w:t>
      </w:r>
      <w:r w:rsidR="00545173" w:rsidRPr="00545173">
        <w:rPr>
          <w:rFonts w:ascii="Arial" w:hAnsi="Arial" w:cs="Arial"/>
          <w:i/>
          <w:iCs/>
          <w:sz w:val="22"/>
          <w:szCs w:val="22"/>
        </w:rPr>
        <w:t>et al.</w:t>
      </w:r>
      <w:r w:rsidR="00545173">
        <w:rPr>
          <w:rFonts w:ascii="Arial" w:hAnsi="Arial" w:cs="Arial"/>
          <w:sz w:val="22"/>
          <w:szCs w:val="22"/>
        </w:rPr>
        <w:t xml:space="preserve"> (2023), h</w:t>
      </w:r>
      <w:r w:rsidRPr="00672101">
        <w:rPr>
          <w:rFonts w:ascii="Arial" w:hAnsi="Arial" w:cs="Arial"/>
          <w:sz w:val="22"/>
          <w:szCs w:val="22"/>
        </w:rPr>
        <w:t>ealth care is financed and managed predominantly by the nation's 13 provinces and regions. Each possesses an individual insurance plan and obtains federal financial support on a per capita level.</w:t>
      </w:r>
      <w:r>
        <w:rPr>
          <w:rFonts w:ascii="Arial" w:hAnsi="Arial" w:cs="Arial"/>
          <w:sz w:val="22"/>
          <w:szCs w:val="22"/>
        </w:rPr>
        <w:t xml:space="preserve"> </w:t>
      </w:r>
      <w:r w:rsidRPr="00672101">
        <w:rPr>
          <w:rFonts w:ascii="Arial" w:hAnsi="Arial" w:cs="Arial"/>
          <w:sz w:val="22"/>
          <w:szCs w:val="22"/>
        </w:rPr>
        <w:t>Furthermore, approximately two-thirds of Canadians possess private insurance</w:t>
      </w:r>
      <w:r w:rsidR="00545173">
        <w:rPr>
          <w:rFonts w:ascii="Arial" w:hAnsi="Arial" w:cs="Arial"/>
          <w:sz w:val="22"/>
          <w:szCs w:val="22"/>
        </w:rPr>
        <w:t xml:space="preserve"> (</w:t>
      </w:r>
      <w:r w:rsidR="00545173" w:rsidRPr="00545173">
        <w:rPr>
          <w:rFonts w:ascii="Arial" w:hAnsi="Arial" w:cs="Arial"/>
          <w:sz w:val="22"/>
          <w:szCs w:val="22"/>
        </w:rPr>
        <w:t>Hansen and Cyr</w:t>
      </w:r>
      <w:r w:rsidR="00545173">
        <w:rPr>
          <w:rFonts w:ascii="Arial" w:hAnsi="Arial" w:cs="Arial"/>
          <w:sz w:val="22"/>
          <w:szCs w:val="22"/>
        </w:rPr>
        <w:t>, 2020).</w:t>
      </w:r>
    </w:p>
    <w:p w14:paraId="5DCFF9A0" w14:textId="68E405F0" w:rsidR="004F393F" w:rsidRDefault="00545173" w:rsidP="004F393F">
      <w:pPr>
        <w:spacing w:line="360" w:lineRule="auto"/>
        <w:jc w:val="both"/>
        <w:rPr>
          <w:rFonts w:ascii="Arial" w:hAnsi="Arial" w:cs="Arial"/>
          <w:sz w:val="22"/>
          <w:szCs w:val="22"/>
        </w:rPr>
      </w:pPr>
      <w:r w:rsidRPr="00545173">
        <w:rPr>
          <w:rFonts w:ascii="Arial" w:hAnsi="Arial" w:cs="Arial"/>
          <w:sz w:val="22"/>
          <w:szCs w:val="22"/>
        </w:rPr>
        <w:t>Smith</w:t>
      </w:r>
      <w:r>
        <w:rPr>
          <w:rFonts w:ascii="Arial" w:hAnsi="Arial" w:cs="Arial"/>
          <w:sz w:val="22"/>
          <w:szCs w:val="22"/>
        </w:rPr>
        <w:t xml:space="preserve"> </w:t>
      </w:r>
      <w:r w:rsidRPr="00545173">
        <w:rPr>
          <w:rFonts w:ascii="Arial" w:hAnsi="Arial" w:cs="Arial"/>
          <w:i/>
          <w:iCs/>
          <w:sz w:val="22"/>
          <w:szCs w:val="22"/>
        </w:rPr>
        <w:t>et al.</w:t>
      </w:r>
      <w:r>
        <w:rPr>
          <w:rFonts w:ascii="Arial" w:hAnsi="Arial" w:cs="Arial"/>
          <w:sz w:val="22"/>
          <w:szCs w:val="22"/>
        </w:rPr>
        <w:t xml:space="preserve"> (2023) stated that </w:t>
      </w:r>
      <w:r w:rsidR="004F393F" w:rsidRPr="005941BD">
        <w:rPr>
          <w:rFonts w:ascii="Arial" w:hAnsi="Arial" w:cs="Arial"/>
          <w:sz w:val="22"/>
          <w:szCs w:val="22"/>
        </w:rPr>
        <w:t xml:space="preserve">one of Canada's significant offerings to global health was undergoing a long-overdue enhancement during the early phases of the COVID-19 epidemic. The Global Public Health Intelligence Network (GPHIN) is a comprehensive software monitoring system created by the Canadian federal government to enhance situational awareness through the collection and analysis of news stories, incidents, and publications from diverse sources and languages. </w:t>
      </w:r>
      <w:r w:rsidRPr="00545173">
        <w:rPr>
          <w:rFonts w:ascii="Arial" w:hAnsi="Arial" w:cs="Arial"/>
          <w:sz w:val="22"/>
          <w:szCs w:val="22"/>
        </w:rPr>
        <w:t>Wark</w:t>
      </w:r>
      <w:r>
        <w:rPr>
          <w:rFonts w:ascii="Arial" w:hAnsi="Arial" w:cs="Arial"/>
          <w:sz w:val="22"/>
          <w:szCs w:val="22"/>
        </w:rPr>
        <w:t xml:space="preserve"> (2021) further revealed that t</w:t>
      </w:r>
      <w:r w:rsidR="004F393F" w:rsidRPr="005941BD">
        <w:rPr>
          <w:rFonts w:ascii="Arial" w:hAnsi="Arial" w:cs="Arial"/>
          <w:sz w:val="22"/>
          <w:szCs w:val="22"/>
        </w:rPr>
        <w:t xml:space="preserve">he GPHIN is recognised for its role in identifying the severe acute respiratory syndrome (SARS) and H1N1 influenza crises, with the World Health Organisation among its numerous subscribers; </w:t>
      </w:r>
      <w:proofErr w:type="gramStart"/>
      <w:r w:rsidR="004F393F" w:rsidRPr="005941BD">
        <w:rPr>
          <w:rFonts w:ascii="Arial" w:hAnsi="Arial" w:cs="Arial"/>
          <w:sz w:val="22"/>
          <w:szCs w:val="22"/>
        </w:rPr>
        <w:t>yet,</w:t>
      </w:r>
      <w:proofErr w:type="gramEnd"/>
      <w:r w:rsidR="004F393F" w:rsidRPr="005941BD">
        <w:rPr>
          <w:rFonts w:ascii="Arial" w:hAnsi="Arial" w:cs="Arial"/>
          <w:sz w:val="22"/>
          <w:szCs w:val="22"/>
        </w:rPr>
        <w:t xml:space="preserve"> its efficacy may have been diminished by an obsolete algorithm and restricted data sources.  A private Canadian software firm, </w:t>
      </w:r>
      <w:proofErr w:type="spellStart"/>
      <w:r w:rsidR="004F393F" w:rsidRPr="005941BD">
        <w:rPr>
          <w:rFonts w:ascii="Arial" w:hAnsi="Arial" w:cs="Arial"/>
          <w:sz w:val="22"/>
          <w:szCs w:val="22"/>
        </w:rPr>
        <w:t>BlueDot</w:t>
      </w:r>
      <w:proofErr w:type="spellEnd"/>
      <w:r w:rsidR="004F393F" w:rsidRPr="005941BD">
        <w:rPr>
          <w:rFonts w:ascii="Arial" w:hAnsi="Arial" w:cs="Arial"/>
          <w:sz w:val="22"/>
          <w:szCs w:val="22"/>
        </w:rPr>
        <w:t>, was the first to alert about the emerging sickness and accurately forecasted the subsequent eleven metropolitan areas that would be impacted.  Due to insufficient funding and an antiquated network being identified as obstacles for the GPHIN, collaboration with prominent NGOs big data research centres may serve as a viable alternative moving forward</w:t>
      </w:r>
      <w:r>
        <w:rPr>
          <w:rFonts w:ascii="Arial" w:hAnsi="Arial" w:cs="Arial"/>
          <w:sz w:val="22"/>
          <w:szCs w:val="22"/>
        </w:rPr>
        <w:t xml:space="preserve"> (</w:t>
      </w:r>
      <w:r w:rsidRPr="00545173">
        <w:rPr>
          <w:rFonts w:ascii="Arial" w:hAnsi="Arial" w:cs="Arial"/>
          <w:sz w:val="22"/>
          <w:szCs w:val="22"/>
        </w:rPr>
        <w:t>Davis and Corbeil</w:t>
      </w:r>
      <w:r>
        <w:rPr>
          <w:rFonts w:ascii="Arial" w:hAnsi="Arial" w:cs="Arial"/>
          <w:sz w:val="22"/>
          <w:szCs w:val="22"/>
        </w:rPr>
        <w:t>, 2021).</w:t>
      </w:r>
    </w:p>
    <w:p w14:paraId="7331EFF8" w14:textId="1FA8BA28" w:rsidR="004F393F" w:rsidRDefault="004F393F" w:rsidP="00400091">
      <w:pPr>
        <w:spacing w:line="360" w:lineRule="auto"/>
        <w:jc w:val="both"/>
        <w:rPr>
          <w:rFonts w:ascii="Arial" w:hAnsi="Arial" w:cs="Arial"/>
          <w:sz w:val="22"/>
          <w:szCs w:val="22"/>
        </w:rPr>
      </w:pPr>
      <w:r w:rsidRPr="005941BD">
        <w:rPr>
          <w:rFonts w:ascii="Arial" w:hAnsi="Arial" w:cs="Arial"/>
          <w:sz w:val="22"/>
          <w:szCs w:val="22"/>
        </w:rPr>
        <w:t xml:space="preserve">On January 15, 2020, when just a limited number of COVID-19 cases had been documented worldwide, the Public Health Agency of Canada (PHAC) initiated the federal, provincial, and territory Public Health Response Strategy for Biological Events and engaged the Health Portfolio Operations Unit. In the initial 100 instances, ending on March 10, Canada conducted roughly 11,023 tests, exhibiting considerable disparity among provinces and territories.  The tests were first carried out at Canada's national testing facilities in Winnipeg, an ineffective procedure that </w:t>
      </w:r>
      <w:r w:rsidRPr="005941BD">
        <w:rPr>
          <w:rFonts w:ascii="Arial" w:hAnsi="Arial" w:cs="Arial"/>
          <w:sz w:val="22"/>
          <w:szCs w:val="22"/>
        </w:rPr>
        <w:lastRenderedPageBreak/>
        <w:t xml:space="preserve">resulted in delayed disclosure.  As of February 25, only the provincial testing facilities in Ontario and British Columbia were prepared to provide independent testing; </w:t>
      </w:r>
      <w:proofErr w:type="gramStart"/>
      <w:r w:rsidRPr="005941BD">
        <w:rPr>
          <w:rFonts w:ascii="Arial" w:hAnsi="Arial" w:cs="Arial"/>
          <w:sz w:val="22"/>
          <w:szCs w:val="22"/>
        </w:rPr>
        <w:t>yet,</w:t>
      </w:r>
      <w:proofErr w:type="gramEnd"/>
      <w:r w:rsidRPr="005941BD">
        <w:rPr>
          <w:rFonts w:ascii="Arial" w:hAnsi="Arial" w:cs="Arial"/>
          <w:sz w:val="22"/>
          <w:szCs w:val="22"/>
        </w:rPr>
        <w:t xml:space="preserve"> regular COVID-19 screening for respiratory samples was not initiated until a later date.  The Canadian Broadcasting Corporation highlighted on disparities in testing and highlighted provincial and territorial discrepancies in testing levels, targeted populations, and frequent policy changes.  Collectively, these activities resulted in significant exclusions of both asymptomatic and symptomatic individuals from the designated groups</w:t>
      </w:r>
      <w:r w:rsidR="00545173">
        <w:rPr>
          <w:rFonts w:ascii="Arial" w:hAnsi="Arial" w:cs="Arial"/>
          <w:sz w:val="22"/>
          <w:szCs w:val="22"/>
        </w:rPr>
        <w:t xml:space="preserve"> (</w:t>
      </w:r>
      <w:r w:rsidR="00545173" w:rsidRPr="00545173">
        <w:rPr>
          <w:rFonts w:ascii="Arial" w:hAnsi="Arial" w:cs="Arial"/>
          <w:sz w:val="22"/>
          <w:szCs w:val="22"/>
        </w:rPr>
        <w:t>Bossert</w:t>
      </w:r>
      <w:r w:rsidR="00545173">
        <w:rPr>
          <w:rFonts w:ascii="Arial" w:hAnsi="Arial" w:cs="Arial"/>
          <w:sz w:val="22"/>
          <w:szCs w:val="22"/>
        </w:rPr>
        <w:t xml:space="preserve"> </w:t>
      </w:r>
      <w:r w:rsidR="00545173" w:rsidRPr="00545173">
        <w:rPr>
          <w:rFonts w:ascii="Arial" w:hAnsi="Arial" w:cs="Arial"/>
          <w:i/>
          <w:iCs/>
          <w:sz w:val="22"/>
          <w:szCs w:val="22"/>
        </w:rPr>
        <w:t>et al.,</w:t>
      </w:r>
      <w:r w:rsidR="00545173">
        <w:rPr>
          <w:rFonts w:ascii="Arial" w:hAnsi="Arial" w:cs="Arial"/>
          <w:sz w:val="22"/>
          <w:szCs w:val="22"/>
        </w:rPr>
        <w:t xml:space="preserve"> 2025). </w:t>
      </w:r>
      <w:r w:rsidRPr="005941BD">
        <w:rPr>
          <w:rFonts w:ascii="Arial" w:hAnsi="Arial" w:cs="Arial"/>
          <w:sz w:val="22"/>
          <w:szCs w:val="22"/>
        </w:rPr>
        <w:t>As the pandemic advanced past the initial hundred cases, Canadian officials were exploring additional "technology-driven" strategies to mitigate the transmission of Covid-19</w:t>
      </w:r>
      <w:r w:rsidR="00400B60">
        <w:rPr>
          <w:rFonts w:ascii="Arial" w:hAnsi="Arial" w:cs="Arial"/>
          <w:sz w:val="22"/>
          <w:szCs w:val="22"/>
        </w:rPr>
        <w:t xml:space="preserve"> (</w:t>
      </w:r>
      <w:r w:rsidR="00400B60" w:rsidRPr="00400B60">
        <w:rPr>
          <w:rFonts w:ascii="Arial" w:hAnsi="Arial" w:cs="Arial"/>
          <w:sz w:val="22"/>
          <w:szCs w:val="22"/>
        </w:rPr>
        <w:t>Greer</w:t>
      </w:r>
      <w:r w:rsidR="00400B60">
        <w:rPr>
          <w:rFonts w:ascii="Arial" w:hAnsi="Arial" w:cs="Arial"/>
          <w:sz w:val="22"/>
          <w:szCs w:val="22"/>
        </w:rPr>
        <w:t xml:space="preserve"> </w:t>
      </w:r>
      <w:r w:rsidR="00400B60" w:rsidRPr="00400B60">
        <w:rPr>
          <w:rFonts w:ascii="Arial" w:hAnsi="Arial" w:cs="Arial"/>
          <w:i/>
          <w:iCs/>
          <w:sz w:val="22"/>
          <w:szCs w:val="22"/>
        </w:rPr>
        <w:t>et al.,</w:t>
      </w:r>
      <w:r w:rsidR="00400B60">
        <w:rPr>
          <w:rFonts w:ascii="Arial" w:hAnsi="Arial" w:cs="Arial"/>
          <w:sz w:val="22"/>
          <w:szCs w:val="22"/>
        </w:rPr>
        <w:t xml:space="preserve"> 2022).</w:t>
      </w:r>
    </w:p>
    <w:p w14:paraId="7FAC834B" w14:textId="2CBD3E0E" w:rsidR="00494675" w:rsidRPr="00B801BD" w:rsidRDefault="00494675" w:rsidP="00593215">
      <w:pPr>
        <w:pStyle w:val="Heading3"/>
        <w:jc w:val="both"/>
        <w:rPr>
          <w:rFonts w:ascii="Arial" w:hAnsi="Arial" w:cs="Arial"/>
          <w:b/>
          <w:bCs/>
          <w:color w:val="auto"/>
          <w:sz w:val="22"/>
          <w:szCs w:val="22"/>
        </w:rPr>
      </w:pPr>
      <w:bookmarkStart w:id="9" w:name="_Toc202122385"/>
      <w:r w:rsidRPr="00B801BD">
        <w:rPr>
          <w:rFonts w:ascii="Arial" w:hAnsi="Arial" w:cs="Arial"/>
          <w:b/>
          <w:bCs/>
          <w:color w:val="auto"/>
          <w:sz w:val="22"/>
          <w:szCs w:val="22"/>
        </w:rPr>
        <w:t>2.3.1</w:t>
      </w:r>
      <w:r w:rsidRPr="00B801BD">
        <w:rPr>
          <w:rFonts w:ascii="Arial" w:hAnsi="Arial" w:cs="Arial"/>
          <w:b/>
          <w:bCs/>
          <w:color w:val="auto"/>
          <w:sz w:val="22"/>
          <w:szCs w:val="22"/>
        </w:rPr>
        <w:tab/>
        <w:t>Advantages and Disadvantages of the Centralised and/or Decentralised Approaches taken by Canada</w:t>
      </w:r>
      <w:bookmarkEnd w:id="9"/>
    </w:p>
    <w:p w14:paraId="3AC70235" w14:textId="2A42FA1D" w:rsidR="00494675" w:rsidRDefault="00400B60" w:rsidP="00400091">
      <w:pPr>
        <w:spacing w:line="360" w:lineRule="auto"/>
        <w:jc w:val="both"/>
        <w:rPr>
          <w:rFonts w:ascii="Arial" w:hAnsi="Arial" w:cs="Arial"/>
          <w:sz w:val="22"/>
          <w:szCs w:val="22"/>
        </w:rPr>
      </w:pPr>
      <w:r>
        <w:rPr>
          <w:rFonts w:ascii="Arial" w:hAnsi="Arial" w:cs="Arial"/>
          <w:sz w:val="22"/>
          <w:szCs w:val="22"/>
        </w:rPr>
        <w:t xml:space="preserve">According to </w:t>
      </w:r>
      <w:r w:rsidRPr="00400B60">
        <w:rPr>
          <w:rFonts w:ascii="Arial" w:hAnsi="Arial" w:cs="Arial"/>
          <w:sz w:val="22"/>
          <w:szCs w:val="22"/>
        </w:rPr>
        <w:t>Fafard</w:t>
      </w:r>
      <w:r>
        <w:rPr>
          <w:rFonts w:ascii="Arial" w:hAnsi="Arial" w:cs="Arial"/>
          <w:sz w:val="22"/>
          <w:szCs w:val="22"/>
        </w:rPr>
        <w:t xml:space="preserve"> </w:t>
      </w:r>
      <w:r w:rsidRPr="00400B60">
        <w:rPr>
          <w:rFonts w:ascii="Arial" w:hAnsi="Arial" w:cs="Arial"/>
          <w:i/>
          <w:iCs/>
          <w:sz w:val="22"/>
          <w:szCs w:val="22"/>
        </w:rPr>
        <w:t>et al.</w:t>
      </w:r>
      <w:r>
        <w:rPr>
          <w:rFonts w:ascii="Arial" w:hAnsi="Arial" w:cs="Arial"/>
          <w:sz w:val="22"/>
          <w:szCs w:val="22"/>
        </w:rPr>
        <w:t xml:space="preserve"> (2021), </w:t>
      </w:r>
      <w:r w:rsidR="00494675" w:rsidRPr="00494675">
        <w:rPr>
          <w:rFonts w:ascii="Arial" w:hAnsi="Arial" w:cs="Arial"/>
          <w:sz w:val="22"/>
          <w:szCs w:val="22"/>
        </w:rPr>
        <w:t>Canada's first decentralised "human-driven" strategy led to ineffective testing, weak illness containment, and a poorly mobilised health care sector.  These findings have also been recorded in Western democratic nations that prioritise the safeguarding of individual confidentiality, consensus development, and information dissemination. A coordinated "techno-driven" strategy presents numerous practical benefits; yet considerations regarding freedom and individual rights are vital. Future pandemics may necessitate the deliberate creation of "techno-driven" strategies to facilitate synchronised national responses while safeguarding individual privacy and liberties.</w:t>
      </w:r>
    </w:p>
    <w:p w14:paraId="2553CFB8" w14:textId="000C206B" w:rsidR="004F393F" w:rsidRPr="007935C3" w:rsidRDefault="004F393F" w:rsidP="007935C3">
      <w:pPr>
        <w:pStyle w:val="Heading1"/>
        <w:jc w:val="both"/>
        <w:rPr>
          <w:rFonts w:ascii="Arial" w:hAnsi="Arial" w:cs="Arial"/>
          <w:b/>
          <w:bCs/>
          <w:color w:val="auto"/>
          <w:sz w:val="22"/>
          <w:szCs w:val="22"/>
        </w:rPr>
      </w:pPr>
      <w:bookmarkStart w:id="10" w:name="_Toc202122386"/>
      <w:r w:rsidRPr="007935C3">
        <w:rPr>
          <w:rFonts w:ascii="Arial" w:hAnsi="Arial" w:cs="Arial"/>
          <w:b/>
          <w:bCs/>
          <w:color w:val="auto"/>
          <w:sz w:val="22"/>
          <w:szCs w:val="22"/>
        </w:rPr>
        <w:t>3.0</w:t>
      </w:r>
      <w:r w:rsidRPr="007935C3">
        <w:rPr>
          <w:rFonts w:ascii="Arial" w:hAnsi="Arial" w:cs="Arial"/>
          <w:b/>
          <w:bCs/>
          <w:color w:val="auto"/>
          <w:sz w:val="22"/>
          <w:szCs w:val="22"/>
        </w:rPr>
        <w:tab/>
        <w:t>Critical Analysis of the Leadership Styles taken in Spain, South Korea, and Canada</w:t>
      </w:r>
      <w:bookmarkEnd w:id="10"/>
    </w:p>
    <w:p w14:paraId="0099889E" w14:textId="2F057FFD" w:rsidR="004F393F" w:rsidRPr="007935C3" w:rsidRDefault="004F393F" w:rsidP="007935C3">
      <w:pPr>
        <w:pStyle w:val="Heading2"/>
        <w:jc w:val="both"/>
        <w:rPr>
          <w:rFonts w:ascii="Arial" w:hAnsi="Arial" w:cs="Arial"/>
          <w:b/>
          <w:bCs/>
          <w:color w:val="auto"/>
          <w:sz w:val="22"/>
          <w:szCs w:val="22"/>
        </w:rPr>
      </w:pPr>
      <w:bookmarkStart w:id="11" w:name="_Toc202122387"/>
      <w:r w:rsidRPr="007935C3">
        <w:rPr>
          <w:rFonts w:ascii="Arial" w:hAnsi="Arial" w:cs="Arial"/>
          <w:b/>
          <w:bCs/>
          <w:color w:val="auto"/>
          <w:sz w:val="22"/>
          <w:szCs w:val="22"/>
        </w:rPr>
        <w:t>3.1</w:t>
      </w:r>
      <w:r w:rsidRPr="007935C3">
        <w:rPr>
          <w:rFonts w:ascii="Arial" w:hAnsi="Arial" w:cs="Arial"/>
          <w:b/>
          <w:bCs/>
          <w:color w:val="auto"/>
          <w:sz w:val="22"/>
          <w:szCs w:val="22"/>
        </w:rPr>
        <w:tab/>
        <w:t>Leadership style in Spain</w:t>
      </w:r>
      <w:r w:rsidR="00DD1D93" w:rsidRPr="007935C3">
        <w:rPr>
          <w:rFonts w:ascii="Arial" w:hAnsi="Arial" w:cs="Arial"/>
          <w:b/>
          <w:bCs/>
          <w:color w:val="auto"/>
          <w:sz w:val="22"/>
          <w:szCs w:val="22"/>
        </w:rPr>
        <w:t xml:space="preserve"> – Contingency Theory</w:t>
      </w:r>
      <w:bookmarkEnd w:id="11"/>
    </w:p>
    <w:p w14:paraId="375EB785" w14:textId="7CBEEB53" w:rsidR="00177AAD" w:rsidRPr="00177AAD" w:rsidRDefault="00177AAD" w:rsidP="00177AAD">
      <w:pPr>
        <w:spacing w:line="360" w:lineRule="auto"/>
        <w:jc w:val="both"/>
        <w:rPr>
          <w:rFonts w:ascii="Arial" w:hAnsi="Arial" w:cs="Arial"/>
          <w:sz w:val="22"/>
          <w:szCs w:val="22"/>
        </w:rPr>
      </w:pPr>
      <w:r w:rsidRPr="00177AAD">
        <w:rPr>
          <w:rFonts w:ascii="Arial" w:hAnsi="Arial" w:cs="Arial"/>
          <w:sz w:val="22"/>
          <w:szCs w:val="22"/>
        </w:rPr>
        <w:t xml:space="preserve">According to Contingency Theory, a leader's style must match the needs of the scenario </w:t>
      </w:r>
      <w:r w:rsidR="007C1034" w:rsidRPr="00177AAD">
        <w:rPr>
          <w:rFonts w:ascii="Arial" w:hAnsi="Arial" w:cs="Arial"/>
          <w:sz w:val="22"/>
          <w:szCs w:val="22"/>
        </w:rPr>
        <w:t>for</w:t>
      </w:r>
      <w:r w:rsidRPr="00177AAD">
        <w:rPr>
          <w:rFonts w:ascii="Arial" w:hAnsi="Arial" w:cs="Arial"/>
          <w:sz w:val="22"/>
          <w:szCs w:val="22"/>
        </w:rPr>
        <w:t xml:space="preserve"> them to be effective. This shows that there is no one-size-fits-all way to lead. Scientists, like Fred Fiedler, came up with the theory that how well a leader does their job depends on things like their personality, the structure of the task, the relationships between the leader and the members, and how complicated the outside world is</w:t>
      </w:r>
      <w:r w:rsidR="007D28FC">
        <w:rPr>
          <w:rFonts w:ascii="Arial" w:hAnsi="Arial" w:cs="Arial"/>
          <w:sz w:val="22"/>
          <w:szCs w:val="22"/>
        </w:rPr>
        <w:t xml:space="preserve"> (</w:t>
      </w:r>
      <w:r w:rsidR="007D28FC" w:rsidRPr="007D28FC">
        <w:rPr>
          <w:rFonts w:ascii="Arial" w:hAnsi="Arial" w:cs="Arial"/>
          <w:sz w:val="22"/>
          <w:szCs w:val="22"/>
        </w:rPr>
        <w:t>Moreno-Casado</w:t>
      </w:r>
      <w:r w:rsidR="007D28FC">
        <w:rPr>
          <w:rFonts w:ascii="Arial" w:hAnsi="Arial" w:cs="Arial"/>
          <w:sz w:val="22"/>
          <w:szCs w:val="22"/>
        </w:rPr>
        <w:t xml:space="preserve"> </w:t>
      </w:r>
      <w:r w:rsidR="007D28FC" w:rsidRPr="007D28FC">
        <w:rPr>
          <w:rFonts w:ascii="Arial" w:hAnsi="Arial" w:cs="Arial"/>
          <w:i/>
          <w:iCs/>
          <w:sz w:val="22"/>
          <w:szCs w:val="22"/>
        </w:rPr>
        <w:t>et al.,</w:t>
      </w:r>
      <w:r w:rsidR="007D28FC">
        <w:rPr>
          <w:rFonts w:ascii="Arial" w:hAnsi="Arial" w:cs="Arial"/>
          <w:sz w:val="22"/>
          <w:szCs w:val="22"/>
        </w:rPr>
        <w:t xml:space="preserve"> 2021).</w:t>
      </w:r>
      <w:r w:rsidR="007C1034">
        <w:rPr>
          <w:rFonts w:ascii="Arial" w:hAnsi="Arial" w:cs="Arial"/>
          <w:sz w:val="22"/>
          <w:szCs w:val="22"/>
        </w:rPr>
        <w:t xml:space="preserve"> </w:t>
      </w:r>
      <w:r w:rsidRPr="00177AAD">
        <w:rPr>
          <w:rFonts w:ascii="Arial" w:hAnsi="Arial" w:cs="Arial"/>
          <w:sz w:val="22"/>
          <w:szCs w:val="22"/>
        </w:rPr>
        <w:t>Using the framework of Contingency Theory, this</w:t>
      </w:r>
      <w:r w:rsidR="007C1034">
        <w:rPr>
          <w:rFonts w:ascii="Arial" w:hAnsi="Arial" w:cs="Arial"/>
          <w:sz w:val="22"/>
          <w:szCs w:val="22"/>
        </w:rPr>
        <w:t xml:space="preserve"> report</w:t>
      </w:r>
      <w:r w:rsidRPr="00177AAD">
        <w:rPr>
          <w:rFonts w:ascii="Arial" w:hAnsi="Arial" w:cs="Arial"/>
          <w:sz w:val="22"/>
          <w:szCs w:val="22"/>
        </w:rPr>
        <w:t xml:space="preserve"> looks at Spain's government under Prime Minister Pedro Sánchez and Health Minister Salvador Illa in a critical way, focusing on their early response and later recovery.</w:t>
      </w:r>
    </w:p>
    <w:p w14:paraId="031CCB63" w14:textId="3E2A0769" w:rsidR="00177AAD" w:rsidRPr="00177AAD" w:rsidRDefault="00626281" w:rsidP="00177AAD">
      <w:pPr>
        <w:spacing w:line="360" w:lineRule="auto"/>
        <w:jc w:val="both"/>
        <w:rPr>
          <w:rFonts w:ascii="Arial" w:hAnsi="Arial" w:cs="Arial"/>
          <w:sz w:val="22"/>
          <w:szCs w:val="22"/>
        </w:rPr>
      </w:pPr>
      <w:r>
        <w:rPr>
          <w:rFonts w:ascii="Arial" w:hAnsi="Arial" w:cs="Arial"/>
          <w:sz w:val="22"/>
          <w:szCs w:val="22"/>
        </w:rPr>
        <w:t xml:space="preserve">According to </w:t>
      </w:r>
      <w:r w:rsidRPr="00626281">
        <w:rPr>
          <w:rFonts w:ascii="Arial" w:hAnsi="Arial" w:cs="Arial"/>
          <w:sz w:val="22"/>
          <w:szCs w:val="22"/>
        </w:rPr>
        <w:t>Abedin</w:t>
      </w:r>
      <w:r>
        <w:rPr>
          <w:rFonts w:ascii="Arial" w:hAnsi="Arial" w:cs="Arial"/>
          <w:sz w:val="22"/>
          <w:szCs w:val="22"/>
        </w:rPr>
        <w:t xml:space="preserve"> (2022), c</w:t>
      </w:r>
      <w:r w:rsidR="00177AAD" w:rsidRPr="00177AAD">
        <w:rPr>
          <w:rFonts w:ascii="Arial" w:hAnsi="Arial" w:cs="Arial"/>
          <w:sz w:val="22"/>
          <w:szCs w:val="22"/>
        </w:rPr>
        <w:t xml:space="preserve">ontingency </w:t>
      </w:r>
      <w:r>
        <w:rPr>
          <w:rFonts w:ascii="Arial" w:hAnsi="Arial" w:cs="Arial"/>
          <w:sz w:val="22"/>
          <w:szCs w:val="22"/>
        </w:rPr>
        <w:t>t</w:t>
      </w:r>
      <w:r w:rsidR="00177AAD" w:rsidRPr="00177AAD">
        <w:rPr>
          <w:rFonts w:ascii="Arial" w:hAnsi="Arial" w:cs="Arial"/>
          <w:sz w:val="22"/>
          <w:szCs w:val="22"/>
        </w:rPr>
        <w:t xml:space="preserve">heory stresses the importance of situational </w:t>
      </w:r>
      <w:r w:rsidR="007C1034" w:rsidRPr="00177AAD">
        <w:rPr>
          <w:rFonts w:ascii="Arial" w:hAnsi="Arial" w:cs="Arial"/>
          <w:sz w:val="22"/>
          <w:szCs w:val="22"/>
        </w:rPr>
        <w:t>favourability</w:t>
      </w:r>
      <w:r w:rsidR="00177AAD" w:rsidRPr="00177AAD">
        <w:rPr>
          <w:rFonts w:ascii="Arial" w:hAnsi="Arial" w:cs="Arial"/>
          <w:sz w:val="22"/>
          <w:szCs w:val="22"/>
        </w:rPr>
        <w:t xml:space="preserve">, which includes how much power a leader has over the environment.  Spain went through an unprecedented crisis in early 2020 because </w:t>
      </w:r>
      <w:r w:rsidR="007C1034">
        <w:rPr>
          <w:rFonts w:ascii="Arial" w:hAnsi="Arial" w:cs="Arial"/>
          <w:sz w:val="22"/>
          <w:szCs w:val="22"/>
        </w:rPr>
        <w:t xml:space="preserve">of </w:t>
      </w:r>
      <w:r w:rsidR="00177AAD" w:rsidRPr="00177AAD">
        <w:rPr>
          <w:rFonts w:ascii="Arial" w:hAnsi="Arial" w:cs="Arial"/>
          <w:sz w:val="22"/>
          <w:szCs w:val="22"/>
        </w:rPr>
        <w:t xml:space="preserve">COVID-19. There was a lot of </w:t>
      </w:r>
      <w:r w:rsidR="00177AAD" w:rsidRPr="00177AAD">
        <w:rPr>
          <w:rFonts w:ascii="Arial" w:hAnsi="Arial" w:cs="Arial"/>
          <w:sz w:val="22"/>
          <w:szCs w:val="22"/>
        </w:rPr>
        <w:lastRenderedPageBreak/>
        <w:t>uncertainty, cases rose quickly, and there was no global precedent for dealing with a new virus.  The outside world was very complicated, so quick, firm action and clear communication were needed to keep people's trust and compliance.  At first, it seemed like Spain's leaders were reacting to the situation in a way that didn't fit with what was needed.  Reports say that the administration is "apathetic" and is disregarding the rising number of cases.</w:t>
      </w:r>
      <w:r w:rsidR="007C1034">
        <w:rPr>
          <w:rFonts w:ascii="Arial" w:hAnsi="Arial" w:cs="Arial"/>
          <w:sz w:val="22"/>
          <w:szCs w:val="22"/>
        </w:rPr>
        <w:t xml:space="preserve"> </w:t>
      </w:r>
      <w:r w:rsidR="00177AAD" w:rsidRPr="00177AAD">
        <w:rPr>
          <w:rFonts w:ascii="Arial" w:hAnsi="Arial" w:cs="Arial"/>
          <w:sz w:val="22"/>
          <w:szCs w:val="22"/>
        </w:rPr>
        <w:t>This shows that they didn't realise how serious the problem was right once. This misalignment shows that leaders had less influence over the situation since they didn't understand how urgent and complicated the mission was</w:t>
      </w:r>
      <w:r>
        <w:rPr>
          <w:rFonts w:ascii="Arial" w:hAnsi="Arial" w:cs="Arial"/>
          <w:sz w:val="22"/>
          <w:szCs w:val="22"/>
        </w:rPr>
        <w:t xml:space="preserve"> (</w:t>
      </w:r>
      <w:r w:rsidRPr="00626281">
        <w:rPr>
          <w:rFonts w:ascii="Arial" w:hAnsi="Arial" w:cs="Arial"/>
          <w:sz w:val="22"/>
          <w:szCs w:val="22"/>
        </w:rPr>
        <w:t>Fresneda-Fuentes</w:t>
      </w:r>
      <w:r>
        <w:rPr>
          <w:rFonts w:ascii="Arial" w:hAnsi="Arial" w:cs="Arial"/>
          <w:sz w:val="22"/>
          <w:szCs w:val="22"/>
        </w:rPr>
        <w:t xml:space="preserve"> </w:t>
      </w:r>
      <w:r w:rsidRPr="00626281">
        <w:rPr>
          <w:rFonts w:ascii="Arial" w:hAnsi="Arial" w:cs="Arial"/>
          <w:i/>
          <w:iCs/>
          <w:sz w:val="22"/>
          <w:szCs w:val="22"/>
        </w:rPr>
        <w:t>et al.,</w:t>
      </w:r>
      <w:r>
        <w:rPr>
          <w:rFonts w:ascii="Arial" w:hAnsi="Arial" w:cs="Arial"/>
          <w:sz w:val="22"/>
          <w:szCs w:val="22"/>
        </w:rPr>
        <w:t xml:space="preserve"> 2022).</w:t>
      </w:r>
    </w:p>
    <w:p w14:paraId="30D2810A" w14:textId="5FA3306B" w:rsidR="00177AAD" w:rsidRPr="00177AAD" w:rsidRDefault="00177AAD" w:rsidP="00177AAD">
      <w:pPr>
        <w:spacing w:line="360" w:lineRule="auto"/>
        <w:jc w:val="both"/>
        <w:rPr>
          <w:rFonts w:ascii="Arial" w:hAnsi="Arial" w:cs="Arial"/>
          <w:sz w:val="22"/>
          <w:szCs w:val="22"/>
        </w:rPr>
      </w:pPr>
      <w:r w:rsidRPr="00177AAD">
        <w:rPr>
          <w:rFonts w:ascii="Arial" w:hAnsi="Arial" w:cs="Arial"/>
          <w:sz w:val="22"/>
          <w:szCs w:val="22"/>
        </w:rPr>
        <w:t>Fiedler's Contingency Model focuses on three important factors: the relationship between the leader and the members, the structure of the work, and the authority of the position. In Spain, leader-member relations were tight because the government was criticised in public and by politicians for being slow to act. The task structur</w:t>
      </w:r>
      <w:r w:rsidR="007C1034">
        <w:rPr>
          <w:rFonts w:ascii="Arial" w:hAnsi="Arial" w:cs="Arial"/>
          <w:sz w:val="22"/>
          <w:szCs w:val="22"/>
        </w:rPr>
        <w:t xml:space="preserve">e - </w:t>
      </w:r>
      <w:r w:rsidRPr="00177AAD">
        <w:rPr>
          <w:rFonts w:ascii="Arial" w:hAnsi="Arial" w:cs="Arial"/>
          <w:sz w:val="22"/>
          <w:szCs w:val="22"/>
        </w:rPr>
        <w:t>managing a public health crisis</w:t>
      </w:r>
      <w:r w:rsidR="007C1034">
        <w:rPr>
          <w:rFonts w:ascii="Arial" w:hAnsi="Arial" w:cs="Arial"/>
          <w:sz w:val="22"/>
          <w:szCs w:val="22"/>
        </w:rPr>
        <w:t xml:space="preserve">, </w:t>
      </w:r>
      <w:r w:rsidRPr="00177AAD">
        <w:rPr>
          <w:rFonts w:ascii="Arial" w:hAnsi="Arial" w:cs="Arial"/>
          <w:sz w:val="22"/>
          <w:szCs w:val="22"/>
        </w:rPr>
        <w:t>was unclear because the virus's behaviour and ways to contain it weren't fully understood. Sánchez and Illa were very powerful heads of the government and health, respectively, but their early acts hurt this power</w:t>
      </w:r>
      <w:r w:rsidR="00626281">
        <w:rPr>
          <w:rFonts w:ascii="Arial" w:hAnsi="Arial" w:cs="Arial"/>
          <w:sz w:val="22"/>
          <w:szCs w:val="22"/>
        </w:rPr>
        <w:t xml:space="preserve"> (</w:t>
      </w:r>
      <w:r w:rsidR="00626281" w:rsidRPr="00626281">
        <w:rPr>
          <w:rFonts w:ascii="Arial" w:hAnsi="Arial" w:cs="Arial"/>
          <w:sz w:val="22"/>
          <w:szCs w:val="22"/>
        </w:rPr>
        <w:t>Fresneda-Fuentes</w:t>
      </w:r>
      <w:r w:rsidR="00626281">
        <w:rPr>
          <w:rFonts w:ascii="Arial" w:hAnsi="Arial" w:cs="Arial"/>
          <w:sz w:val="22"/>
          <w:szCs w:val="22"/>
        </w:rPr>
        <w:t xml:space="preserve"> et al., 2022). </w:t>
      </w:r>
      <w:r w:rsidRPr="00177AAD">
        <w:rPr>
          <w:rFonts w:ascii="Arial" w:hAnsi="Arial" w:cs="Arial"/>
          <w:sz w:val="22"/>
          <w:szCs w:val="22"/>
        </w:rPr>
        <w:t>Health Minister Illa's statements on January 30, 2020, that "we do not minimise anything" and that the system was "prepared" were too optimistic, given that hospitals were already overcrowded and lockdowns were being put off. This shows that the leader had a directive approach that wasn't right for a situation that needed flexible, cooperative ways to learn and reach agreement</w:t>
      </w:r>
      <w:r w:rsidR="00626281">
        <w:rPr>
          <w:rFonts w:ascii="Arial" w:hAnsi="Arial" w:cs="Arial"/>
          <w:sz w:val="22"/>
          <w:szCs w:val="22"/>
        </w:rPr>
        <w:t xml:space="preserve"> (</w:t>
      </w:r>
      <w:proofErr w:type="spellStart"/>
      <w:r w:rsidR="00626281" w:rsidRPr="00626281">
        <w:rPr>
          <w:rFonts w:ascii="Arial" w:hAnsi="Arial" w:cs="Arial"/>
          <w:sz w:val="22"/>
          <w:szCs w:val="22"/>
        </w:rPr>
        <w:t>Carretón</w:t>
      </w:r>
      <w:proofErr w:type="spellEnd"/>
      <w:r w:rsidR="00626281" w:rsidRPr="00626281">
        <w:rPr>
          <w:rFonts w:ascii="Arial" w:hAnsi="Arial" w:cs="Arial"/>
          <w:sz w:val="22"/>
          <w:szCs w:val="22"/>
        </w:rPr>
        <w:t>-Ballester</w:t>
      </w:r>
      <w:r w:rsidR="00626281">
        <w:rPr>
          <w:rFonts w:ascii="Arial" w:hAnsi="Arial" w:cs="Arial"/>
          <w:sz w:val="22"/>
          <w:szCs w:val="22"/>
        </w:rPr>
        <w:t xml:space="preserve"> </w:t>
      </w:r>
      <w:r w:rsidR="00626281" w:rsidRPr="00626281">
        <w:rPr>
          <w:rFonts w:ascii="Arial" w:hAnsi="Arial" w:cs="Arial"/>
          <w:i/>
          <w:iCs/>
          <w:sz w:val="22"/>
          <w:szCs w:val="22"/>
        </w:rPr>
        <w:t xml:space="preserve">et al., </w:t>
      </w:r>
      <w:r w:rsidR="00626281">
        <w:rPr>
          <w:rFonts w:ascii="Arial" w:hAnsi="Arial" w:cs="Arial"/>
          <w:sz w:val="22"/>
          <w:szCs w:val="22"/>
        </w:rPr>
        <w:t>2024).</w:t>
      </w:r>
    </w:p>
    <w:p w14:paraId="40E01497" w14:textId="01249805" w:rsidR="007C1034" w:rsidRPr="00177AAD" w:rsidRDefault="00177AAD" w:rsidP="007C1034">
      <w:pPr>
        <w:spacing w:line="360" w:lineRule="auto"/>
        <w:jc w:val="both"/>
        <w:rPr>
          <w:rFonts w:ascii="Arial" w:hAnsi="Arial" w:cs="Arial"/>
          <w:sz w:val="22"/>
          <w:szCs w:val="22"/>
        </w:rPr>
      </w:pPr>
      <w:r w:rsidRPr="00177AAD">
        <w:rPr>
          <w:rFonts w:ascii="Arial" w:hAnsi="Arial" w:cs="Arial"/>
          <w:sz w:val="22"/>
          <w:szCs w:val="22"/>
        </w:rPr>
        <w:t>According to Contingency Theory, excellent leaders change their manner according on the situation, either focusing on tasks or relationships. At first, the Sánchez administration used a task-oriented approach, focusing on keeping things normal and providing reassurance instead of mobilising resources or involving stakeholders.</w:t>
      </w:r>
      <w:r w:rsidR="007C1034">
        <w:rPr>
          <w:rFonts w:ascii="Arial" w:hAnsi="Arial" w:cs="Arial"/>
          <w:sz w:val="22"/>
          <w:szCs w:val="22"/>
        </w:rPr>
        <w:t xml:space="preserve"> </w:t>
      </w:r>
      <w:r w:rsidRPr="00177AAD">
        <w:rPr>
          <w:rFonts w:ascii="Arial" w:hAnsi="Arial" w:cs="Arial"/>
          <w:sz w:val="22"/>
          <w:szCs w:val="22"/>
        </w:rPr>
        <w:t>The fact that the state of emergency wasn't announced until March 14, 2020, weeks after the number of cases started to rise, was a sign of this. The "too little, too late" criticism shows that the leader did not adapt their style to the strict needs of a crisis, which required quick decisions and clear orders</w:t>
      </w:r>
      <w:r w:rsidR="00E76C27">
        <w:rPr>
          <w:rFonts w:ascii="Arial" w:hAnsi="Arial" w:cs="Arial"/>
          <w:sz w:val="22"/>
          <w:szCs w:val="22"/>
        </w:rPr>
        <w:t xml:space="preserve"> (</w:t>
      </w:r>
      <w:r w:rsidR="00E76C27" w:rsidRPr="00E76C27">
        <w:rPr>
          <w:rFonts w:ascii="Arial" w:hAnsi="Arial" w:cs="Arial"/>
          <w:sz w:val="22"/>
          <w:szCs w:val="22"/>
        </w:rPr>
        <w:t>Benitez</w:t>
      </w:r>
      <w:r w:rsidR="00E76C27">
        <w:rPr>
          <w:rFonts w:ascii="Arial" w:hAnsi="Arial" w:cs="Arial"/>
          <w:sz w:val="22"/>
          <w:szCs w:val="22"/>
        </w:rPr>
        <w:t xml:space="preserve"> </w:t>
      </w:r>
      <w:r w:rsidR="00E76C27" w:rsidRPr="00E76C27">
        <w:rPr>
          <w:rFonts w:ascii="Arial" w:hAnsi="Arial" w:cs="Arial"/>
          <w:i/>
          <w:iCs/>
          <w:sz w:val="22"/>
          <w:szCs w:val="22"/>
        </w:rPr>
        <w:t>et al.,</w:t>
      </w:r>
      <w:r w:rsidR="00E76C27">
        <w:rPr>
          <w:rFonts w:ascii="Arial" w:hAnsi="Arial" w:cs="Arial"/>
          <w:sz w:val="22"/>
          <w:szCs w:val="22"/>
        </w:rPr>
        <w:t xml:space="preserve"> 2021).</w:t>
      </w:r>
    </w:p>
    <w:p w14:paraId="6375E4C1" w14:textId="58EF5AB1" w:rsidR="00177AAD" w:rsidRPr="00177AAD" w:rsidRDefault="00E76C27" w:rsidP="00177AAD">
      <w:pPr>
        <w:spacing w:line="360" w:lineRule="auto"/>
        <w:jc w:val="both"/>
        <w:rPr>
          <w:rFonts w:ascii="Arial" w:hAnsi="Arial" w:cs="Arial"/>
          <w:sz w:val="22"/>
          <w:szCs w:val="22"/>
        </w:rPr>
      </w:pPr>
      <w:r>
        <w:rPr>
          <w:rFonts w:ascii="Arial" w:hAnsi="Arial" w:cs="Arial"/>
          <w:sz w:val="22"/>
          <w:szCs w:val="22"/>
        </w:rPr>
        <w:t xml:space="preserve">According to </w:t>
      </w:r>
      <w:r w:rsidRPr="00E76C27">
        <w:rPr>
          <w:rFonts w:ascii="Arial" w:hAnsi="Arial" w:cs="Arial"/>
          <w:sz w:val="22"/>
          <w:szCs w:val="22"/>
        </w:rPr>
        <w:t>Moreno-Casado</w:t>
      </w:r>
      <w:r>
        <w:rPr>
          <w:rFonts w:ascii="Arial" w:hAnsi="Arial" w:cs="Arial"/>
          <w:sz w:val="22"/>
          <w:szCs w:val="22"/>
        </w:rPr>
        <w:t xml:space="preserve"> </w:t>
      </w:r>
      <w:r w:rsidRPr="00E76C27">
        <w:rPr>
          <w:rFonts w:ascii="Arial" w:hAnsi="Arial" w:cs="Arial"/>
          <w:i/>
          <w:iCs/>
          <w:sz w:val="22"/>
          <w:szCs w:val="22"/>
        </w:rPr>
        <w:t>et al.</w:t>
      </w:r>
      <w:r>
        <w:rPr>
          <w:rFonts w:ascii="Arial" w:hAnsi="Arial" w:cs="Arial"/>
          <w:sz w:val="22"/>
          <w:szCs w:val="22"/>
        </w:rPr>
        <w:t xml:space="preserve"> (2022), t</w:t>
      </w:r>
      <w:r w:rsidR="00177AAD" w:rsidRPr="00177AAD">
        <w:rPr>
          <w:rFonts w:ascii="Arial" w:hAnsi="Arial" w:cs="Arial"/>
          <w:sz w:val="22"/>
          <w:szCs w:val="22"/>
        </w:rPr>
        <w:t>he success of the vaccine program, which reached over 80% full immunisation by the end of 2021, shows that the situation has gotten better. Leader-member relationships improved as public trust was restored through clear reporting of vaccination progress and fair distribution.</w:t>
      </w:r>
      <w:r w:rsidR="00882C23">
        <w:rPr>
          <w:rFonts w:ascii="Arial" w:hAnsi="Arial" w:cs="Arial"/>
          <w:sz w:val="22"/>
          <w:szCs w:val="22"/>
        </w:rPr>
        <w:t xml:space="preserve"> </w:t>
      </w:r>
      <w:r w:rsidR="00177AAD" w:rsidRPr="00177AAD">
        <w:rPr>
          <w:rFonts w:ascii="Arial" w:hAnsi="Arial" w:cs="Arial"/>
          <w:sz w:val="22"/>
          <w:szCs w:val="22"/>
        </w:rPr>
        <w:t xml:space="preserve">The government used its positional power effectively to get immunisation supplies and improve logistics. This is an example of a task-oriented strategy that fits with the clearly defined task structure. This change is an example of Contingency Theory, </w:t>
      </w:r>
      <w:r w:rsidR="00177AAD" w:rsidRPr="00177AAD">
        <w:rPr>
          <w:rFonts w:ascii="Arial" w:hAnsi="Arial" w:cs="Arial"/>
          <w:sz w:val="22"/>
          <w:szCs w:val="22"/>
        </w:rPr>
        <w:lastRenderedPageBreak/>
        <w:t>which says that good leaders change their style of leadership based on the situation. For example, as the crisis calmed down, they switched from giving orders to working together.</w:t>
      </w:r>
    </w:p>
    <w:p w14:paraId="193D2D71" w14:textId="1239D410" w:rsidR="00882C23" w:rsidRPr="007935C3" w:rsidRDefault="00882C23" w:rsidP="007935C3">
      <w:pPr>
        <w:pStyle w:val="Heading3"/>
        <w:jc w:val="both"/>
        <w:rPr>
          <w:rFonts w:ascii="Arial" w:hAnsi="Arial" w:cs="Arial"/>
          <w:b/>
          <w:bCs/>
          <w:color w:val="auto"/>
          <w:sz w:val="22"/>
          <w:szCs w:val="22"/>
        </w:rPr>
      </w:pPr>
      <w:bookmarkStart w:id="12" w:name="_Toc202122388"/>
      <w:bookmarkStart w:id="13" w:name="_Hlk202104600"/>
      <w:r w:rsidRPr="007935C3">
        <w:rPr>
          <w:rFonts w:ascii="Arial" w:hAnsi="Arial" w:cs="Arial"/>
          <w:b/>
          <w:bCs/>
          <w:color w:val="auto"/>
          <w:sz w:val="22"/>
          <w:szCs w:val="22"/>
        </w:rPr>
        <w:t>3.1.1</w:t>
      </w:r>
      <w:r w:rsidRPr="007935C3">
        <w:rPr>
          <w:rFonts w:ascii="Arial" w:hAnsi="Arial" w:cs="Arial"/>
          <w:b/>
          <w:bCs/>
          <w:color w:val="auto"/>
          <w:sz w:val="22"/>
          <w:szCs w:val="22"/>
        </w:rPr>
        <w:tab/>
        <w:t>Advantages and Disadvantages of Contingency Theory in Spain Leadership Style</w:t>
      </w:r>
      <w:bookmarkEnd w:id="12"/>
    </w:p>
    <w:bookmarkEnd w:id="13"/>
    <w:p w14:paraId="4264A5E5" w14:textId="122CFE48" w:rsidR="004F393F" w:rsidRDefault="00177AAD" w:rsidP="00177AAD">
      <w:pPr>
        <w:spacing w:line="360" w:lineRule="auto"/>
        <w:jc w:val="both"/>
        <w:rPr>
          <w:rFonts w:ascii="Arial" w:hAnsi="Arial" w:cs="Arial"/>
          <w:sz w:val="22"/>
          <w:szCs w:val="22"/>
        </w:rPr>
      </w:pPr>
      <w:r w:rsidRPr="00177AAD">
        <w:rPr>
          <w:rFonts w:ascii="Arial" w:hAnsi="Arial" w:cs="Arial"/>
          <w:sz w:val="22"/>
          <w:szCs w:val="22"/>
        </w:rPr>
        <w:t>Spain's response to the</w:t>
      </w:r>
      <w:r w:rsidR="00882C23">
        <w:rPr>
          <w:rFonts w:ascii="Arial" w:hAnsi="Arial" w:cs="Arial"/>
          <w:sz w:val="22"/>
          <w:szCs w:val="22"/>
        </w:rPr>
        <w:t xml:space="preserve"> pandemic</w:t>
      </w:r>
      <w:r w:rsidRPr="00177AAD">
        <w:rPr>
          <w:rFonts w:ascii="Arial" w:hAnsi="Arial" w:cs="Arial"/>
          <w:sz w:val="22"/>
          <w:szCs w:val="22"/>
        </w:rPr>
        <w:t xml:space="preserve"> shows both the strengths and weaknesses of Contingency Theory.</w:t>
      </w:r>
      <w:r w:rsidR="00882C23">
        <w:rPr>
          <w:rFonts w:ascii="Arial" w:hAnsi="Arial" w:cs="Arial"/>
          <w:sz w:val="22"/>
          <w:szCs w:val="22"/>
        </w:rPr>
        <w:t xml:space="preserve"> </w:t>
      </w:r>
      <w:r w:rsidRPr="00177AAD">
        <w:rPr>
          <w:rFonts w:ascii="Arial" w:hAnsi="Arial" w:cs="Arial"/>
          <w:sz w:val="22"/>
          <w:szCs w:val="22"/>
        </w:rPr>
        <w:t xml:space="preserve">The theory is correct in saying that leadership effectiveness depends on how well the circumstance fits, as seen by the government's first failures and later successes. However, it doesn't fully </w:t>
      </w:r>
      <w:r w:rsidR="00882C23" w:rsidRPr="00177AAD">
        <w:rPr>
          <w:rFonts w:ascii="Arial" w:hAnsi="Arial" w:cs="Arial"/>
          <w:sz w:val="22"/>
          <w:szCs w:val="22"/>
        </w:rPr>
        <w:t>consider</w:t>
      </w:r>
      <w:r w:rsidRPr="00177AAD">
        <w:rPr>
          <w:rFonts w:ascii="Arial" w:hAnsi="Arial" w:cs="Arial"/>
          <w:sz w:val="22"/>
          <w:szCs w:val="22"/>
        </w:rPr>
        <w:t xml:space="preserve"> how outside factors, such global vaccine supply chains or political division, made it harder for Spain to respond.</w:t>
      </w:r>
      <w:r w:rsidR="00882C23">
        <w:rPr>
          <w:rFonts w:ascii="Arial" w:hAnsi="Arial" w:cs="Arial"/>
          <w:sz w:val="22"/>
          <w:szCs w:val="22"/>
        </w:rPr>
        <w:t xml:space="preserve"> </w:t>
      </w:r>
      <w:r w:rsidRPr="00177AAD">
        <w:rPr>
          <w:rFonts w:ascii="Arial" w:hAnsi="Arial" w:cs="Arial"/>
          <w:sz w:val="22"/>
          <w:szCs w:val="22"/>
        </w:rPr>
        <w:t>The notion is that leaders can quickly change their minds, but Sánchez's government ran into problems because of slow-moving bureaucracy and regional autonomy, which made it hard to make decisions quickly.</w:t>
      </w:r>
      <w:r w:rsidR="00E76C27">
        <w:rPr>
          <w:rFonts w:ascii="Arial" w:hAnsi="Arial" w:cs="Arial"/>
          <w:sz w:val="22"/>
          <w:szCs w:val="22"/>
        </w:rPr>
        <w:t xml:space="preserve"> </w:t>
      </w:r>
      <w:r w:rsidRPr="00177AAD">
        <w:rPr>
          <w:rFonts w:ascii="Arial" w:hAnsi="Arial" w:cs="Arial"/>
          <w:sz w:val="22"/>
          <w:szCs w:val="22"/>
        </w:rPr>
        <w:t>Spain's leaders during the COVID-19 epidemic show how important it is to match your leadership style to the needs of the moment, as Contingency Theory suggests. The initial inability to deal with the crisis's uncertainty and complexity led to a slow and inadequate reaction that eroded public trust. Spain's experience teaches future leaders an important lesson: to solve intricate, high-stakes challenges, you need to be able to adapt and be aware of your surroundings</w:t>
      </w:r>
      <w:r w:rsidR="00E76C27">
        <w:rPr>
          <w:rFonts w:ascii="Arial" w:hAnsi="Arial" w:cs="Arial"/>
          <w:sz w:val="22"/>
          <w:szCs w:val="22"/>
        </w:rPr>
        <w:t xml:space="preserve"> (</w:t>
      </w:r>
      <w:r w:rsidR="00E76C27" w:rsidRPr="00E76C27">
        <w:rPr>
          <w:rFonts w:ascii="Arial" w:hAnsi="Arial" w:cs="Arial"/>
          <w:sz w:val="22"/>
          <w:szCs w:val="22"/>
        </w:rPr>
        <w:t>Shala</w:t>
      </w:r>
      <w:r w:rsidR="00E76C27">
        <w:rPr>
          <w:rFonts w:ascii="Arial" w:hAnsi="Arial" w:cs="Arial"/>
          <w:sz w:val="22"/>
          <w:szCs w:val="22"/>
        </w:rPr>
        <w:t xml:space="preserve"> </w:t>
      </w:r>
      <w:r w:rsidR="00E76C27" w:rsidRPr="00E76C27">
        <w:rPr>
          <w:rFonts w:ascii="Arial" w:hAnsi="Arial" w:cs="Arial"/>
          <w:i/>
          <w:iCs/>
          <w:sz w:val="22"/>
          <w:szCs w:val="22"/>
        </w:rPr>
        <w:t>et al.,</w:t>
      </w:r>
      <w:r w:rsidR="00E76C27">
        <w:rPr>
          <w:rFonts w:ascii="Arial" w:hAnsi="Arial" w:cs="Arial"/>
          <w:sz w:val="22"/>
          <w:szCs w:val="22"/>
        </w:rPr>
        <w:t xml:space="preserve"> 2021).</w:t>
      </w:r>
    </w:p>
    <w:p w14:paraId="40A8FCD5" w14:textId="25B4C2F1" w:rsidR="004F393F" w:rsidRPr="007935C3" w:rsidRDefault="004F393F" w:rsidP="007935C3">
      <w:pPr>
        <w:pStyle w:val="Heading2"/>
        <w:jc w:val="both"/>
        <w:rPr>
          <w:rFonts w:ascii="Arial" w:hAnsi="Arial" w:cs="Arial"/>
          <w:b/>
          <w:bCs/>
          <w:color w:val="auto"/>
          <w:sz w:val="22"/>
          <w:szCs w:val="22"/>
        </w:rPr>
      </w:pPr>
      <w:bookmarkStart w:id="14" w:name="_Toc202122389"/>
      <w:r w:rsidRPr="007935C3">
        <w:rPr>
          <w:rFonts w:ascii="Arial" w:hAnsi="Arial" w:cs="Arial"/>
          <w:b/>
          <w:bCs/>
          <w:color w:val="auto"/>
          <w:sz w:val="22"/>
          <w:szCs w:val="22"/>
        </w:rPr>
        <w:t>3.2</w:t>
      </w:r>
      <w:r w:rsidRPr="007935C3">
        <w:rPr>
          <w:rFonts w:ascii="Arial" w:hAnsi="Arial" w:cs="Arial"/>
          <w:b/>
          <w:bCs/>
          <w:color w:val="auto"/>
          <w:sz w:val="22"/>
          <w:szCs w:val="22"/>
        </w:rPr>
        <w:tab/>
        <w:t>Leadership style in South Korea</w:t>
      </w:r>
      <w:r w:rsidR="001610FE" w:rsidRPr="007935C3">
        <w:rPr>
          <w:rFonts w:ascii="Arial" w:hAnsi="Arial" w:cs="Arial"/>
          <w:b/>
          <w:bCs/>
          <w:color w:val="auto"/>
          <w:sz w:val="22"/>
          <w:szCs w:val="22"/>
        </w:rPr>
        <w:t xml:space="preserve"> - </w:t>
      </w:r>
      <w:bookmarkStart w:id="15" w:name="_Hlk202104631"/>
      <w:r w:rsidR="001610FE" w:rsidRPr="007935C3">
        <w:rPr>
          <w:rFonts w:ascii="Arial" w:hAnsi="Arial" w:cs="Arial"/>
          <w:b/>
          <w:bCs/>
          <w:color w:val="auto"/>
          <w:sz w:val="22"/>
          <w:szCs w:val="22"/>
        </w:rPr>
        <w:t>Tannenbaum and Schmidt Leadership Continuum Theory</w:t>
      </w:r>
      <w:bookmarkEnd w:id="14"/>
    </w:p>
    <w:bookmarkEnd w:id="15"/>
    <w:p w14:paraId="1625BE28" w14:textId="08ED3B93" w:rsidR="008D40F1" w:rsidRPr="008D40F1" w:rsidRDefault="008D40F1" w:rsidP="008D40F1">
      <w:pPr>
        <w:spacing w:line="360" w:lineRule="auto"/>
        <w:jc w:val="both"/>
        <w:rPr>
          <w:rFonts w:ascii="Arial" w:hAnsi="Arial" w:cs="Arial"/>
          <w:sz w:val="22"/>
          <w:szCs w:val="22"/>
        </w:rPr>
      </w:pPr>
      <w:r w:rsidRPr="008D40F1">
        <w:rPr>
          <w:rFonts w:ascii="Arial" w:hAnsi="Arial" w:cs="Arial"/>
          <w:sz w:val="22"/>
          <w:szCs w:val="22"/>
        </w:rPr>
        <w:t>The Leadership Continuum Theory by Tannenbaum and Schmidt, which came out in 1958, says that there are several types of leadership, from autocratic to democratic, with varied levels of subordinate involvement in decision-making. The theory suggests that good leadership depends on finding the right balance between the leader's power and the subordinates' freedom, which is affected by things like the leader's skills, the team's skills, and the needs of the situation</w:t>
      </w:r>
      <w:r w:rsidR="0037324A">
        <w:rPr>
          <w:rFonts w:ascii="Arial" w:hAnsi="Arial" w:cs="Arial"/>
          <w:sz w:val="22"/>
          <w:szCs w:val="22"/>
        </w:rPr>
        <w:t xml:space="preserve"> (</w:t>
      </w:r>
      <w:r w:rsidR="0037324A" w:rsidRPr="0037324A">
        <w:rPr>
          <w:rFonts w:ascii="Arial" w:hAnsi="Arial" w:cs="Arial"/>
          <w:sz w:val="22"/>
          <w:szCs w:val="22"/>
        </w:rPr>
        <w:t>Helmold,</w:t>
      </w:r>
      <w:r w:rsidR="0037324A">
        <w:rPr>
          <w:rFonts w:ascii="Arial" w:hAnsi="Arial" w:cs="Arial"/>
          <w:sz w:val="22"/>
          <w:szCs w:val="22"/>
        </w:rPr>
        <w:t xml:space="preserve"> 2023).</w:t>
      </w:r>
      <w:r w:rsidRPr="008D40F1">
        <w:rPr>
          <w:rFonts w:ascii="Arial" w:hAnsi="Arial" w:cs="Arial"/>
          <w:sz w:val="22"/>
          <w:szCs w:val="22"/>
        </w:rPr>
        <w:t xml:space="preserve"> This model is used to critically look at Prime Minister Chung Sye-</w:t>
      </w:r>
      <w:proofErr w:type="spellStart"/>
      <w:r w:rsidRPr="008D40F1">
        <w:rPr>
          <w:rFonts w:ascii="Arial" w:hAnsi="Arial" w:cs="Arial"/>
          <w:sz w:val="22"/>
          <w:szCs w:val="22"/>
        </w:rPr>
        <w:t>kyun's</w:t>
      </w:r>
      <w:proofErr w:type="spellEnd"/>
      <w:r w:rsidRPr="008D40F1">
        <w:rPr>
          <w:rFonts w:ascii="Arial" w:hAnsi="Arial" w:cs="Arial"/>
          <w:sz w:val="22"/>
          <w:szCs w:val="22"/>
        </w:rPr>
        <w:t xml:space="preserve"> leadership approach during South Korea's reaction to COVID-19, which was characterised by openness, respect, and a willingness to let people move around. The government, along with the Ministry of Health, Education, and the Korea Disease Control and Prevention Agency (KDCA), planned the project, which was praised around the world for how well it worked. </w:t>
      </w:r>
    </w:p>
    <w:p w14:paraId="3ACCEF28" w14:textId="77CDDAA0" w:rsidR="008D40F1" w:rsidRPr="008D40F1" w:rsidRDefault="00B47A94" w:rsidP="008D40F1">
      <w:pPr>
        <w:spacing w:line="360" w:lineRule="auto"/>
        <w:jc w:val="both"/>
        <w:rPr>
          <w:rFonts w:ascii="Arial" w:hAnsi="Arial" w:cs="Arial"/>
          <w:sz w:val="22"/>
          <w:szCs w:val="22"/>
        </w:rPr>
      </w:pPr>
      <w:r>
        <w:rPr>
          <w:rFonts w:ascii="Arial" w:hAnsi="Arial" w:cs="Arial"/>
          <w:sz w:val="22"/>
          <w:szCs w:val="22"/>
        </w:rPr>
        <w:t xml:space="preserve">According to </w:t>
      </w:r>
      <w:r w:rsidRPr="00B47A94">
        <w:rPr>
          <w:rFonts w:ascii="Arial" w:hAnsi="Arial" w:cs="Arial"/>
          <w:sz w:val="22"/>
          <w:szCs w:val="22"/>
        </w:rPr>
        <w:t>Kim</w:t>
      </w:r>
      <w:r>
        <w:rPr>
          <w:rFonts w:ascii="Arial" w:hAnsi="Arial" w:cs="Arial"/>
          <w:sz w:val="22"/>
          <w:szCs w:val="22"/>
        </w:rPr>
        <w:t xml:space="preserve"> </w:t>
      </w:r>
      <w:r w:rsidRPr="00B47A94">
        <w:rPr>
          <w:rFonts w:ascii="Arial" w:hAnsi="Arial" w:cs="Arial"/>
          <w:sz w:val="22"/>
          <w:szCs w:val="22"/>
        </w:rPr>
        <w:t xml:space="preserve">and Jeong </w:t>
      </w:r>
      <w:r>
        <w:rPr>
          <w:rFonts w:ascii="Arial" w:hAnsi="Arial" w:cs="Arial"/>
          <w:sz w:val="22"/>
          <w:szCs w:val="22"/>
        </w:rPr>
        <w:t>(2023), t</w:t>
      </w:r>
      <w:r w:rsidR="008D40F1" w:rsidRPr="008D40F1">
        <w:rPr>
          <w:rFonts w:ascii="Arial" w:hAnsi="Arial" w:cs="Arial"/>
          <w:sz w:val="22"/>
          <w:szCs w:val="22"/>
        </w:rPr>
        <w:t>he government's response to the COVID-19 pandemic in South Korea, which began with the first case on January 20, 2020, was led by Prime Minister Chung Sye-</w:t>
      </w:r>
      <w:proofErr w:type="spellStart"/>
      <w:r w:rsidR="008D40F1" w:rsidRPr="008D40F1">
        <w:rPr>
          <w:rFonts w:ascii="Arial" w:hAnsi="Arial" w:cs="Arial"/>
          <w:sz w:val="22"/>
          <w:szCs w:val="22"/>
        </w:rPr>
        <w:t>kyun</w:t>
      </w:r>
      <w:proofErr w:type="spellEnd"/>
      <w:r w:rsidR="008D40F1" w:rsidRPr="008D40F1">
        <w:rPr>
          <w:rFonts w:ascii="Arial" w:hAnsi="Arial" w:cs="Arial"/>
          <w:sz w:val="22"/>
          <w:szCs w:val="22"/>
        </w:rPr>
        <w:t>. Chung's "K-Quarantine" plan didn't involve nationwide lockdowns.</w:t>
      </w:r>
      <w:r w:rsidR="006D4548">
        <w:rPr>
          <w:rFonts w:ascii="Arial" w:hAnsi="Arial" w:cs="Arial"/>
          <w:sz w:val="22"/>
          <w:szCs w:val="22"/>
        </w:rPr>
        <w:t xml:space="preserve"> </w:t>
      </w:r>
      <w:r w:rsidR="008D40F1" w:rsidRPr="008D40F1">
        <w:rPr>
          <w:rFonts w:ascii="Arial" w:hAnsi="Arial" w:cs="Arial"/>
          <w:sz w:val="22"/>
          <w:szCs w:val="22"/>
        </w:rPr>
        <w:t xml:space="preserve">Instead, it focused on transparency, voluntary cooperation, and small movement restrictions. This strategy fits with the democratic part of Tannenbaum and Schmidt's continuum, notably the "consults" and </w:t>
      </w:r>
      <w:r w:rsidR="008D40F1" w:rsidRPr="008D40F1">
        <w:rPr>
          <w:rFonts w:ascii="Arial" w:hAnsi="Arial" w:cs="Arial"/>
          <w:sz w:val="22"/>
          <w:szCs w:val="22"/>
        </w:rPr>
        <w:lastRenderedPageBreak/>
        <w:t>"joins" approaches. In these approaches, leaders involve subordinates in the choice-making procedure while still being in charge.</w:t>
      </w:r>
    </w:p>
    <w:p w14:paraId="0535EEFF" w14:textId="3932E18F" w:rsidR="008D40F1" w:rsidRPr="008D40F1" w:rsidRDefault="00B47A94" w:rsidP="008D40F1">
      <w:pPr>
        <w:spacing w:line="360" w:lineRule="auto"/>
        <w:jc w:val="both"/>
        <w:rPr>
          <w:rFonts w:ascii="Arial" w:hAnsi="Arial" w:cs="Arial"/>
          <w:sz w:val="22"/>
          <w:szCs w:val="22"/>
        </w:rPr>
      </w:pPr>
      <w:r w:rsidRPr="00B47A94">
        <w:rPr>
          <w:rFonts w:ascii="Arial" w:hAnsi="Arial" w:cs="Arial"/>
          <w:sz w:val="22"/>
          <w:szCs w:val="22"/>
        </w:rPr>
        <w:t>Rossi</w:t>
      </w:r>
      <w:r>
        <w:rPr>
          <w:rFonts w:ascii="Arial" w:hAnsi="Arial" w:cs="Arial"/>
          <w:sz w:val="22"/>
          <w:szCs w:val="22"/>
        </w:rPr>
        <w:t xml:space="preserve"> </w:t>
      </w:r>
      <w:r w:rsidRPr="00B47A94">
        <w:rPr>
          <w:rFonts w:ascii="Arial" w:hAnsi="Arial" w:cs="Arial"/>
          <w:i/>
          <w:iCs/>
          <w:sz w:val="22"/>
          <w:szCs w:val="22"/>
        </w:rPr>
        <w:t>et al.</w:t>
      </w:r>
      <w:r>
        <w:rPr>
          <w:rFonts w:ascii="Arial" w:hAnsi="Arial" w:cs="Arial"/>
          <w:sz w:val="22"/>
          <w:szCs w:val="22"/>
        </w:rPr>
        <w:t xml:space="preserve"> (2022) opined that </w:t>
      </w:r>
      <w:r w:rsidR="008D40F1" w:rsidRPr="008D40F1">
        <w:rPr>
          <w:rFonts w:ascii="Arial" w:hAnsi="Arial" w:cs="Arial"/>
          <w:sz w:val="22"/>
          <w:szCs w:val="22"/>
        </w:rPr>
        <w:t>Chung stressed openness by making it easy for the public to get accurate, up-to-date information about how the virus spreads, how to test for it, and how to stop it from spreading. The government gave briefings twice a day, updated websites, and sent focused text messages to keep people informed. This is like the "consults" strategy, in which the leader asks individuals and institutions for their opinions before making a choice. The KDCA, led by Jung Eun-</w:t>
      </w:r>
      <w:proofErr w:type="spellStart"/>
      <w:r w:rsidR="008D40F1" w:rsidRPr="008D40F1">
        <w:rPr>
          <w:rFonts w:ascii="Arial" w:hAnsi="Arial" w:cs="Arial"/>
          <w:sz w:val="22"/>
          <w:szCs w:val="22"/>
        </w:rPr>
        <w:t>kyeong</w:t>
      </w:r>
      <w:proofErr w:type="spellEnd"/>
      <w:r w:rsidR="008D40F1" w:rsidRPr="008D40F1">
        <w:rPr>
          <w:rFonts w:ascii="Arial" w:hAnsi="Arial" w:cs="Arial"/>
          <w:sz w:val="22"/>
          <w:szCs w:val="22"/>
        </w:rPr>
        <w:t xml:space="preserve">, held daily briefings that built public trust and got approval ratings of over 70 percent. Working with private companies, such biotech companies that make fast test kits, is an example of a consultative method that uses the expertise of non-governmental organisations. </w:t>
      </w:r>
    </w:p>
    <w:p w14:paraId="082E699F" w14:textId="177A0110" w:rsidR="008D40F1" w:rsidRPr="008D40F1" w:rsidRDefault="00B47A94" w:rsidP="008D40F1">
      <w:pPr>
        <w:spacing w:line="360" w:lineRule="auto"/>
        <w:jc w:val="both"/>
        <w:rPr>
          <w:rFonts w:ascii="Arial" w:hAnsi="Arial" w:cs="Arial"/>
          <w:sz w:val="22"/>
          <w:szCs w:val="22"/>
        </w:rPr>
      </w:pPr>
      <w:r w:rsidRPr="00B47A94">
        <w:rPr>
          <w:rFonts w:ascii="Arial" w:hAnsi="Arial" w:cs="Arial"/>
          <w:sz w:val="22"/>
          <w:szCs w:val="22"/>
        </w:rPr>
        <w:t>Kim</w:t>
      </w:r>
      <w:r>
        <w:rPr>
          <w:rFonts w:ascii="Arial" w:hAnsi="Arial" w:cs="Arial"/>
          <w:sz w:val="22"/>
          <w:szCs w:val="22"/>
        </w:rPr>
        <w:t xml:space="preserve"> </w:t>
      </w:r>
      <w:r w:rsidRPr="00B47A94">
        <w:rPr>
          <w:rFonts w:ascii="Arial" w:hAnsi="Arial" w:cs="Arial"/>
          <w:i/>
          <w:iCs/>
          <w:sz w:val="22"/>
          <w:szCs w:val="22"/>
        </w:rPr>
        <w:t>et al.</w:t>
      </w:r>
      <w:r>
        <w:rPr>
          <w:rFonts w:ascii="Arial" w:hAnsi="Arial" w:cs="Arial"/>
          <w:sz w:val="22"/>
          <w:szCs w:val="22"/>
        </w:rPr>
        <w:t xml:space="preserve"> (2021) further added that t</w:t>
      </w:r>
      <w:r w:rsidR="008D40F1" w:rsidRPr="008D40F1">
        <w:rPr>
          <w:rFonts w:ascii="Arial" w:hAnsi="Arial" w:cs="Arial"/>
          <w:sz w:val="22"/>
          <w:szCs w:val="22"/>
        </w:rPr>
        <w:t xml:space="preserve">he emphasis on voluntary quarantine over mandatory lockdowns showed that citizens' freedom was a top priority. Chung said that South Korea's success was due to the people there being "volunteers" and the country's Confucian-based culture that values community.  </w:t>
      </w:r>
      <w:r w:rsidRPr="00B47A94">
        <w:rPr>
          <w:rFonts w:ascii="Arial" w:hAnsi="Arial" w:cs="Arial"/>
          <w:sz w:val="22"/>
          <w:szCs w:val="22"/>
        </w:rPr>
        <w:t>Kim</w:t>
      </w:r>
      <w:r>
        <w:rPr>
          <w:rFonts w:ascii="Arial" w:hAnsi="Arial" w:cs="Arial"/>
          <w:sz w:val="22"/>
          <w:szCs w:val="22"/>
        </w:rPr>
        <w:t xml:space="preserve"> (2021) then said that</w:t>
      </w:r>
      <w:r w:rsidR="008D40F1" w:rsidRPr="008D40F1">
        <w:rPr>
          <w:rFonts w:ascii="Arial" w:hAnsi="Arial" w:cs="Arial"/>
          <w:sz w:val="22"/>
          <w:szCs w:val="22"/>
        </w:rPr>
        <w:t xml:space="preserve"> </w:t>
      </w:r>
      <w:r>
        <w:rPr>
          <w:rFonts w:ascii="Arial" w:hAnsi="Arial" w:cs="Arial"/>
          <w:sz w:val="22"/>
          <w:szCs w:val="22"/>
        </w:rPr>
        <w:t>t</w:t>
      </w:r>
      <w:r w:rsidR="008D40F1" w:rsidRPr="008D40F1">
        <w:rPr>
          <w:rFonts w:ascii="Arial" w:hAnsi="Arial" w:cs="Arial"/>
          <w:sz w:val="22"/>
          <w:szCs w:val="22"/>
        </w:rPr>
        <w:t>his approach is in line with the "joins" paradigm, in which the leader allows people to make decisions together and encourages them to take part in public health efforts like wearing masks and avoiding social contact. Gallup International polls from 2020 showed that 80–84% of South Koreans were willing to give up their private liberty for the safety of the community. This shows that a lot of people were in favour of this</w:t>
      </w:r>
      <w:r w:rsidR="00FF16CB">
        <w:rPr>
          <w:rFonts w:ascii="Arial" w:hAnsi="Arial" w:cs="Arial"/>
          <w:sz w:val="22"/>
          <w:szCs w:val="22"/>
        </w:rPr>
        <w:t xml:space="preserve"> (</w:t>
      </w:r>
      <w:r w:rsidR="00FF16CB" w:rsidRPr="00FF16CB">
        <w:rPr>
          <w:rFonts w:ascii="Arial" w:hAnsi="Arial" w:cs="Arial"/>
          <w:sz w:val="22"/>
          <w:szCs w:val="22"/>
        </w:rPr>
        <w:t>Lomas</w:t>
      </w:r>
      <w:r w:rsidR="00FF16CB">
        <w:rPr>
          <w:rFonts w:ascii="Arial" w:hAnsi="Arial" w:cs="Arial"/>
          <w:sz w:val="22"/>
          <w:szCs w:val="22"/>
        </w:rPr>
        <w:t xml:space="preserve"> </w:t>
      </w:r>
      <w:r w:rsidR="00FF16CB" w:rsidRPr="00FF16CB">
        <w:rPr>
          <w:rFonts w:ascii="Arial" w:hAnsi="Arial" w:cs="Arial"/>
          <w:i/>
          <w:iCs/>
          <w:sz w:val="22"/>
          <w:szCs w:val="22"/>
        </w:rPr>
        <w:t>et al.,</w:t>
      </w:r>
      <w:r w:rsidR="00FF16CB">
        <w:rPr>
          <w:rFonts w:ascii="Arial" w:hAnsi="Arial" w:cs="Arial"/>
          <w:sz w:val="22"/>
          <w:szCs w:val="22"/>
        </w:rPr>
        <w:t xml:space="preserve"> 2022).</w:t>
      </w:r>
    </w:p>
    <w:p w14:paraId="2C851BCE" w14:textId="350D2766" w:rsidR="008D40F1" w:rsidRPr="008D40F1" w:rsidRDefault="008D40F1" w:rsidP="008D40F1">
      <w:pPr>
        <w:spacing w:line="360" w:lineRule="auto"/>
        <w:jc w:val="both"/>
        <w:rPr>
          <w:rFonts w:ascii="Arial" w:hAnsi="Arial" w:cs="Arial"/>
          <w:sz w:val="22"/>
          <w:szCs w:val="22"/>
        </w:rPr>
      </w:pPr>
      <w:r w:rsidRPr="008D40F1">
        <w:rPr>
          <w:rFonts w:ascii="Arial" w:hAnsi="Arial" w:cs="Arial"/>
          <w:sz w:val="22"/>
          <w:szCs w:val="22"/>
        </w:rPr>
        <w:t>Chung is mostly a democratic leader, and the "consults" and "joins" stages are two examples of this. During the "consults" stage, Chung and the authorities asked experts (including KDCA and biotechnology businesses) and the general public for their opinions through open communication. This made sure that decisions were based on a wide range of viewpoints. During the "joins" stage, the emphasis on voluntary adherence and public engagement allowed locals to take part in the response, fostering a sense of shared responsibility. Chung was still in charge of making the final decisions as the leader of the Central Disaster and Safety Countermeasures Headquarters. This made it clear who was in charge and stopped the process from moving on to the "delegates" stage, where subordinates have almost complete freedom</w:t>
      </w:r>
      <w:r w:rsidR="00FF16CB">
        <w:rPr>
          <w:rFonts w:ascii="Arial" w:hAnsi="Arial" w:cs="Arial"/>
          <w:sz w:val="22"/>
          <w:szCs w:val="22"/>
        </w:rPr>
        <w:t xml:space="preserve"> (</w:t>
      </w:r>
      <w:proofErr w:type="spellStart"/>
      <w:r w:rsidR="00FF16CB" w:rsidRPr="00FF16CB">
        <w:rPr>
          <w:rFonts w:ascii="Arial" w:hAnsi="Arial" w:cs="Arial"/>
          <w:sz w:val="22"/>
          <w:szCs w:val="22"/>
        </w:rPr>
        <w:t>Suwannapirom</w:t>
      </w:r>
      <w:proofErr w:type="spellEnd"/>
      <w:r w:rsidR="00FF16CB">
        <w:rPr>
          <w:rFonts w:ascii="Arial" w:hAnsi="Arial" w:cs="Arial"/>
          <w:sz w:val="22"/>
          <w:szCs w:val="22"/>
        </w:rPr>
        <w:t xml:space="preserve">, 2024). </w:t>
      </w:r>
      <w:r w:rsidRPr="008D40F1">
        <w:rPr>
          <w:rFonts w:ascii="Arial" w:hAnsi="Arial" w:cs="Arial"/>
          <w:sz w:val="22"/>
          <w:szCs w:val="22"/>
        </w:rPr>
        <w:t>Tannenbaum and Schmidt pointed out that the use of a democratic strategy was influenced by the scenario: the crisis needed quick, centralised decision-making, but South Korea's encounter during the 2015 MERS outbreak showed how dangerous it is to be secretive, so public trust was needed.   Chung's long career as a politician and negotiator helped him balance authority with cooperation.</w:t>
      </w:r>
    </w:p>
    <w:p w14:paraId="09886B0E" w14:textId="76FBA7B7" w:rsidR="008D40F1" w:rsidRPr="007935C3" w:rsidRDefault="008D40F1" w:rsidP="007935C3">
      <w:pPr>
        <w:pStyle w:val="Heading3"/>
        <w:jc w:val="both"/>
        <w:rPr>
          <w:rFonts w:ascii="Arial" w:hAnsi="Arial" w:cs="Arial"/>
          <w:b/>
          <w:bCs/>
          <w:color w:val="auto"/>
          <w:sz w:val="22"/>
          <w:szCs w:val="22"/>
        </w:rPr>
      </w:pPr>
      <w:bookmarkStart w:id="16" w:name="_Toc202122390"/>
      <w:bookmarkStart w:id="17" w:name="_Hlk202108938"/>
      <w:r w:rsidRPr="007935C3">
        <w:rPr>
          <w:rFonts w:ascii="Arial" w:hAnsi="Arial" w:cs="Arial"/>
          <w:b/>
          <w:bCs/>
          <w:color w:val="auto"/>
          <w:sz w:val="22"/>
          <w:szCs w:val="22"/>
        </w:rPr>
        <w:lastRenderedPageBreak/>
        <w:t>3.2.1</w:t>
      </w:r>
      <w:r w:rsidRPr="007935C3">
        <w:rPr>
          <w:rFonts w:ascii="Arial" w:hAnsi="Arial" w:cs="Arial"/>
          <w:b/>
          <w:bCs/>
          <w:color w:val="auto"/>
          <w:sz w:val="22"/>
          <w:szCs w:val="22"/>
        </w:rPr>
        <w:tab/>
        <w:t xml:space="preserve">Advantages and Disadvantages of </w:t>
      </w:r>
      <w:bookmarkStart w:id="18" w:name="_Hlk202104667"/>
      <w:r w:rsidRPr="007935C3">
        <w:rPr>
          <w:rFonts w:ascii="Arial" w:hAnsi="Arial" w:cs="Arial"/>
          <w:b/>
          <w:bCs/>
          <w:color w:val="auto"/>
          <w:sz w:val="22"/>
          <w:szCs w:val="22"/>
        </w:rPr>
        <w:t xml:space="preserve">Tannenbaum and Schmidt Leadership Continuum Theory </w:t>
      </w:r>
      <w:bookmarkEnd w:id="18"/>
      <w:r w:rsidRPr="007935C3">
        <w:rPr>
          <w:rFonts w:ascii="Arial" w:hAnsi="Arial" w:cs="Arial"/>
          <w:b/>
          <w:bCs/>
          <w:color w:val="auto"/>
          <w:sz w:val="22"/>
          <w:szCs w:val="22"/>
        </w:rPr>
        <w:t>in South Korea Leadership Style</w:t>
      </w:r>
      <w:bookmarkEnd w:id="16"/>
    </w:p>
    <w:bookmarkEnd w:id="17"/>
    <w:p w14:paraId="338E5C86" w14:textId="5A2064DE" w:rsidR="008D40F1" w:rsidRDefault="008D40F1" w:rsidP="008D40F1">
      <w:pPr>
        <w:spacing w:line="360" w:lineRule="auto"/>
        <w:jc w:val="both"/>
        <w:rPr>
          <w:rFonts w:ascii="Arial" w:hAnsi="Arial" w:cs="Arial"/>
          <w:sz w:val="22"/>
          <w:szCs w:val="22"/>
        </w:rPr>
      </w:pPr>
      <w:r w:rsidRPr="008D40F1">
        <w:rPr>
          <w:rFonts w:ascii="Arial" w:hAnsi="Arial" w:cs="Arial"/>
          <w:sz w:val="22"/>
          <w:szCs w:val="22"/>
        </w:rPr>
        <w:t>Chung Sye-</w:t>
      </w:r>
      <w:proofErr w:type="spellStart"/>
      <w:r w:rsidRPr="008D40F1">
        <w:rPr>
          <w:rFonts w:ascii="Arial" w:hAnsi="Arial" w:cs="Arial"/>
          <w:sz w:val="22"/>
          <w:szCs w:val="22"/>
        </w:rPr>
        <w:t>kyun's</w:t>
      </w:r>
      <w:proofErr w:type="spellEnd"/>
      <w:r w:rsidRPr="008D40F1">
        <w:rPr>
          <w:rFonts w:ascii="Arial" w:hAnsi="Arial" w:cs="Arial"/>
          <w:sz w:val="22"/>
          <w:szCs w:val="22"/>
        </w:rPr>
        <w:t xml:space="preserve"> </w:t>
      </w:r>
      <w:r>
        <w:rPr>
          <w:rFonts w:ascii="Arial" w:hAnsi="Arial" w:cs="Arial"/>
          <w:sz w:val="22"/>
          <w:szCs w:val="22"/>
        </w:rPr>
        <w:t>response</w:t>
      </w:r>
      <w:r w:rsidRPr="008D40F1">
        <w:rPr>
          <w:rFonts w:ascii="Arial" w:hAnsi="Arial" w:cs="Arial"/>
          <w:sz w:val="22"/>
          <w:szCs w:val="22"/>
        </w:rPr>
        <w:t xml:space="preserve"> in South Korea shows how good Tannenbaum and Schmidt Leadership Continuum Theory </w:t>
      </w:r>
      <w:r>
        <w:rPr>
          <w:rFonts w:ascii="Arial" w:hAnsi="Arial" w:cs="Arial"/>
          <w:sz w:val="22"/>
          <w:szCs w:val="22"/>
        </w:rPr>
        <w:t xml:space="preserve">application </w:t>
      </w:r>
      <w:r w:rsidRPr="008D40F1">
        <w:rPr>
          <w:rFonts w:ascii="Arial" w:hAnsi="Arial" w:cs="Arial"/>
          <w:sz w:val="22"/>
          <w:szCs w:val="22"/>
        </w:rPr>
        <w:t xml:space="preserve">can be amid a crisis, particularly when the people are smart and the institutions are strong. The success of the "K-Quarantine" policy, which led to low death rates (around 12,000 compared to approximately 1 million in the </w:t>
      </w:r>
      <w:proofErr w:type="spellStart"/>
      <w:r w:rsidRPr="008D40F1">
        <w:rPr>
          <w:rFonts w:ascii="Arial" w:hAnsi="Arial" w:cs="Arial"/>
          <w:sz w:val="22"/>
          <w:szCs w:val="22"/>
        </w:rPr>
        <w:t>the</w:t>
      </w:r>
      <w:proofErr w:type="spellEnd"/>
      <w:r w:rsidRPr="008D40F1">
        <w:rPr>
          <w:rFonts w:ascii="Arial" w:hAnsi="Arial" w:cs="Arial"/>
          <w:sz w:val="22"/>
          <w:szCs w:val="22"/>
        </w:rPr>
        <w:t xml:space="preserve"> United States) and a stable economy, shows how important it is to be open and work together. </w:t>
      </w:r>
      <w:r>
        <w:rPr>
          <w:rFonts w:ascii="Arial" w:hAnsi="Arial" w:cs="Arial"/>
          <w:sz w:val="22"/>
          <w:szCs w:val="22"/>
        </w:rPr>
        <w:t>T</w:t>
      </w:r>
      <w:r w:rsidRPr="008D40F1">
        <w:rPr>
          <w:rFonts w:ascii="Arial" w:hAnsi="Arial" w:cs="Arial"/>
          <w:sz w:val="22"/>
          <w:szCs w:val="22"/>
        </w:rPr>
        <w:t>he method's reliance on cultural factors like communalism and high trust limits its use over the world</w:t>
      </w:r>
      <w:r w:rsidR="00AD19F0">
        <w:rPr>
          <w:rFonts w:ascii="Arial" w:hAnsi="Arial" w:cs="Arial"/>
          <w:sz w:val="22"/>
          <w:szCs w:val="22"/>
        </w:rPr>
        <w:t xml:space="preserve"> (</w:t>
      </w:r>
      <w:r w:rsidR="00AD19F0" w:rsidRPr="00AD19F0">
        <w:rPr>
          <w:rFonts w:ascii="Arial" w:hAnsi="Arial" w:cs="Arial"/>
          <w:sz w:val="22"/>
          <w:szCs w:val="22"/>
        </w:rPr>
        <w:t xml:space="preserve">Kim and Shin, </w:t>
      </w:r>
      <w:r w:rsidR="00AD19F0">
        <w:rPr>
          <w:rFonts w:ascii="Arial" w:hAnsi="Arial" w:cs="Arial"/>
          <w:sz w:val="22"/>
          <w:szCs w:val="22"/>
        </w:rPr>
        <w:t>2022).</w:t>
      </w:r>
      <w:r w:rsidRPr="008D40F1">
        <w:rPr>
          <w:rFonts w:ascii="Arial" w:hAnsi="Arial" w:cs="Arial"/>
          <w:sz w:val="22"/>
          <w:szCs w:val="22"/>
        </w:rPr>
        <w:t xml:space="preserve"> On the other hand, </w:t>
      </w:r>
      <w:proofErr w:type="spellStart"/>
      <w:r w:rsidR="00AD19F0" w:rsidRPr="00AD19F0">
        <w:rPr>
          <w:rFonts w:ascii="Arial" w:hAnsi="Arial" w:cs="Arial"/>
          <w:sz w:val="22"/>
          <w:szCs w:val="22"/>
        </w:rPr>
        <w:t>Silvonen</w:t>
      </w:r>
      <w:proofErr w:type="spellEnd"/>
      <w:r w:rsidR="00AD19F0">
        <w:rPr>
          <w:rFonts w:ascii="Arial" w:hAnsi="Arial" w:cs="Arial"/>
          <w:sz w:val="22"/>
          <w:szCs w:val="22"/>
        </w:rPr>
        <w:t xml:space="preserve"> (2023) stated that </w:t>
      </w:r>
      <w:r w:rsidRPr="008D40F1">
        <w:rPr>
          <w:rFonts w:ascii="Arial" w:hAnsi="Arial" w:cs="Arial"/>
          <w:sz w:val="22"/>
          <w:szCs w:val="22"/>
        </w:rPr>
        <w:t>autocratic rule, which is common in some countries, made people follow the rules but often hurt trust and economic solidity. Chung's fair policy, which keeps authority while promoting participation, is in line with Tannenbaum and Schmidt's emphasis on being flexible in different situations. But the risks of not following the rules and privacy concerns show how important it is to have strong legal and cultural structures to support democratic leadership during outbreaks of disease.</w:t>
      </w:r>
    </w:p>
    <w:p w14:paraId="17217949" w14:textId="76FBF55E" w:rsidR="004F393F" w:rsidRPr="007935C3" w:rsidRDefault="004F393F" w:rsidP="007935C3">
      <w:pPr>
        <w:pStyle w:val="Heading2"/>
        <w:rPr>
          <w:rFonts w:ascii="Arial" w:hAnsi="Arial" w:cs="Arial"/>
          <w:b/>
          <w:bCs/>
          <w:color w:val="auto"/>
          <w:sz w:val="22"/>
          <w:szCs w:val="22"/>
        </w:rPr>
      </w:pPr>
      <w:bookmarkStart w:id="19" w:name="_Toc202122391"/>
      <w:r w:rsidRPr="007935C3">
        <w:rPr>
          <w:rFonts w:ascii="Arial" w:hAnsi="Arial" w:cs="Arial"/>
          <w:b/>
          <w:bCs/>
          <w:color w:val="auto"/>
          <w:sz w:val="22"/>
          <w:szCs w:val="22"/>
        </w:rPr>
        <w:t xml:space="preserve">3.3 </w:t>
      </w:r>
      <w:r w:rsidRPr="007935C3">
        <w:rPr>
          <w:rFonts w:ascii="Arial" w:hAnsi="Arial" w:cs="Arial"/>
          <w:b/>
          <w:bCs/>
          <w:color w:val="auto"/>
          <w:sz w:val="22"/>
          <w:szCs w:val="22"/>
        </w:rPr>
        <w:tab/>
        <w:t>Leadership style in Canada</w:t>
      </w:r>
      <w:r w:rsidR="00FF3F22" w:rsidRPr="007935C3">
        <w:rPr>
          <w:rFonts w:ascii="Arial" w:hAnsi="Arial" w:cs="Arial"/>
          <w:b/>
          <w:bCs/>
          <w:color w:val="auto"/>
          <w:sz w:val="22"/>
          <w:szCs w:val="22"/>
        </w:rPr>
        <w:t xml:space="preserve"> - Behaviour Theory</w:t>
      </w:r>
      <w:bookmarkEnd w:id="19"/>
    </w:p>
    <w:p w14:paraId="206E50F6" w14:textId="6DBB9252" w:rsidR="00804AEA" w:rsidRPr="00804AEA" w:rsidRDefault="00AD19F0" w:rsidP="00804AEA">
      <w:pPr>
        <w:spacing w:line="360" w:lineRule="auto"/>
        <w:jc w:val="both"/>
        <w:rPr>
          <w:rFonts w:ascii="Arial" w:hAnsi="Arial" w:cs="Arial"/>
          <w:sz w:val="22"/>
          <w:szCs w:val="22"/>
        </w:rPr>
      </w:pPr>
      <w:r>
        <w:rPr>
          <w:rFonts w:ascii="Arial" w:hAnsi="Arial" w:cs="Arial"/>
          <w:sz w:val="22"/>
          <w:szCs w:val="22"/>
        </w:rPr>
        <w:t xml:space="preserve">According to </w:t>
      </w:r>
      <w:proofErr w:type="spellStart"/>
      <w:r w:rsidRPr="00AD19F0">
        <w:rPr>
          <w:rFonts w:ascii="Arial" w:hAnsi="Arial" w:cs="Arial"/>
          <w:sz w:val="22"/>
          <w:szCs w:val="22"/>
        </w:rPr>
        <w:t>Alsarrani</w:t>
      </w:r>
      <w:proofErr w:type="spellEnd"/>
      <w:r>
        <w:rPr>
          <w:rFonts w:ascii="Arial" w:hAnsi="Arial" w:cs="Arial"/>
          <w:sz w:val="22"/>
          <w:szCs w:val="22"/>
        </w:rPr>
        <w:t xml:space="preserve"> </w:t>
      </w:r>
      <w:r w:rsidRPr="00AD19F0">
        <w:rPr>
          <w:rFonts w:ascii="Arial" w:hAnsi="Arial" w:cs="Arial"/>
          <w:i/>
          <w:iCs/>
          <w:sz w:val="22"/>
          <w:szCs w:val="22"/>
        </w:rPr>
        <w:t>et al.</w:t>
      </w:r>
      <w:r>
        <w:rPr>
          <w:rFonts w:ascii="Arial" w:hAnsi="Arial" w:cs="Arial"/>
          <w:sz w:val="22"/>
          <w:szCs w:val="22"/>
        </w:rPr>
        <w:t xml:space="preserve"> (2021), b</w:t>
      </w:r>
      <w:r w:rsidR="00804AEA" w:rsidRPr="00804AEA">
        <w:rPr>
          <w:rFonts w:ascii="Arial" w:hAnsi="Arial" w:cs="Arial"/>
          <w:sz w:val="22"/>
          <w:szCs w:val="22"/>
        </w:rPr>
        <w:t>ehavioural Theory in leadership focuses on what leaders do and how they act, not on their inherent traits or qualities.</w:t>
      </w:r>
      <w:r w:rsidR="00DB4DC4">
        <w:rPr>
          <w:rFonts w:ascii="Arial" w:hAnsi="Arial" w:cs="Arial"/>
          <w:sz w:val="22"/>
          <w:szCs w:val="22"/>
        </w:rPr>
        <w:t xml:space="preserve"> </w:t>
      </w:r>
      <w:r w:rsidR="00804AEA" w:rsidRPr="00804AEA">
        <w:rPr>
          <w:rFonts w:ascii="Arial" w:hAnsi="Arial" w:cs="Arial"/>
          <w:sz w:val="22"/>
          <w:szCs w:val="22"/>
        </w:rPr>
        <w:t>It says that excellent leadership is a skill that can be learnt, as shown by actions that are typically called task-focused and person-centred styles. Leaders who are task-oriented put structure, reaching goals, and efficiency first. Leaders who are people-oriented put relationships, teamwork, and working together first. This method works well for looking at how Prime Minister Justin Trudeau led Canada during the COVID-19 pandemic, especially in the context of a decentralised federal system. Canada's federal structure gives provinces and regions a lot of responsibility for public health. This means that during a crisis like COVID-19, the federal government needs to lead and coordinate actions. Behaviour Theory may be used to look at Trudeau's leadership during the epidemic as a mix of task-driven and person-centred behaviours, with a strong focus on the latter to bring together different regions</w:t>
      </w:r>
      <w:r>
        <w:rPr>
          <w:rFonts w:ascii="Arial" w:hAnsi="Arial" w:cs="Arial"/>
          <w:sz w:val="22"/>
          <w:szCs w:val="22"/>
        </w:rPr>
        <w:t xml:space="preserve"> (</w:t>
      </w:r>
      <w:proofErr w:type="spellStart"/>
      <w:r w:rsidRPr="00AD19F0">
        <w:rPr>
          <w:rFonts w:ascii="Arial" w:hAnsi="Arial" w:cs="Arial"/>
          <w:sz w:val="22"/>
          <w:szCs w:val="22"/>
        </w:rPr>
        <w:t>Khassawneh</w:t>
      </w:r>
      <w:proofErr w:type="spellEnd"/>
      <w:r w:rsidRPr="00AD19F0">
        <w:rPr>
          <w:rFonts w:ascii="Arial" w:hAnsi="Arial" w:cs="Arial"/>
          <w:sz w:val="22"/>
          <w:szCs w:val="22"/>
        </w:rPr>
        <w:t>, and Elrehail</w:t>
      </w:r>
      <w:r>
        <w:rPr>
          <w:rFonts w:ascii="Arial" w:hAnsi="Arial" w:cs="Arial"/>
          <w:sz w:val="22"/>
          <w:szCs w:val="22"/>
        </w:rPr>
        <w:t>, 2022).</w:t>
      </w:r>
    </w:p>
    <w:p w14:paraId="15C4D16E" w14:textId="08799A60" w:rsidR="00804AEA" w:rsidRPr="00804AEA" w:rsidRDefault="00AD19F0" w:rsidP="00804AEA">
      <w:pPr>
        <w:spacing w:line="360" w:lineRule="auto"/>
        <w:jc w:val="both"/>
        <w:rPr>
          <w:rFonts w:ascii="Arial" w:hAnsi="Arial" w:cs="Arial"/>
          <w:sz w:val="22"/>
          <w:szCs w:val="22"/>
        </w:rPr>
      </w:pPr>
      <w:r>
        <w:rPr>
          <w:rFonts w:ascii="Arial" w:hAnsi="Arial" w:cs="Arial"/>
          <w:sz w:val="22"/>
          <w:szCs w:val="22"/>
        </w:rPr>
        <w:t xml:space="preserve">According to </w:t>
      </w:r>
      <w:r w:rsidRPr="00AD19F0">
        <w:rPr>
          <w:rFonts w:ascii="Arial" w:hAnsi="Arial" w:cs="Arial"/>
          <w:sz w:val="22"/>
          <w:szCs w:val="22"/>
        </w:rPr>
        <w:t>Dinan</w:t>
      </w:r>
      <w:r>
        <w:rPr>
          <w:rFonts w:ascii="Arial" w:hAnsi="Arial" w:cs="Arial"/>
          <w:sz w:val="22"/>
          <w:szCs w:val="22"/>
        </w:rPr>
        <w:t xml:space="preserve"> </w:t>
      </w:r>
      <w:r w:rsidRPr="00AD19F0">
        <w:rPr>
          <w:rFonts w:ascii="Arial" w:hAnsi="Arial" w:cs="Arial"/>
          <w:i/>
          <w:iCs/>
          <w:sz w:val="22"/>
          <w:szCs w:val="22"/>
        </w:rPr>
        <w:t>et al.</w:t>
      </w:r>
      <w:r>
        <w:rPr>
          <w:rFonts w:ascii="Arial" w:hAnsi="Arial" w:cs="Arial"/>
          <w:sz w:val="22"/>
          <w:szCs w:val="22"/>
        </w:rPr>
        <w:t xml:space="preserve"> (2024), </w:t>
      </w:r>
      <w:r w:rsidR="00804AEA" w:rsidRPr="00804AEA">
        <w:rPr>
          <w:rFonts w:ascii="Arial" w:hAnsi="Arial" w:cs="Arial"/>
          <w:sz w:val="22"/>
          <w:szCs w:val="22"/>
        </w:rPr>
        <w:t>Trudeau's reaction showed strong people-</w:t>
      </w:r>
      <w:r w:rsidR="00DB4DC4" w:rsidRPr="00804AEA">
        <w:rPr>
          <w:rFonts w:ascii="Arial" w:hAnsi="Arial" w:cs="Arial"/>
          <w:sz w:val="22"/>
          <w:szCs w:val="22"/>
        </w:rPr>
        <w:t>centred</w:t>
      </w:r>
      <w:r w:rsidR="00DB4DC4">
        <w:rPr>
          <w:rFonts w:ascii="Arial" w:hAnsi="Arial" w:cs="Arial"/>
          <w:sz w:val="22"/>
          <w:szCs w:val="22"/>
        </w:rPr>
        <w:t xml:space="preserve"> </w:t>
      </w:r>
      <w:r w:rsidR="00804AEA" w:rsidRPr="00804AEA">
        <w:rPr>
          <w:rFonts w:ascii="Arial" w:hAnsi="Arial" w:cs="Arial"/>
          <w:sz w:val="22"/>
          <w:szCs w:val="22"/>
        </w:rPr>
        <w:t>behaviours, such as empathy, communication, and working together. He talked to the country every day through briefings, giving information on vaccination progress, federal programs, and public health guidelines. The briefings were meant to make Canadians feel safe and confident in the face of uncertainty. His kind tone, which acknowledged the problems faced by citizens, healthcare workers, and marginalised groups, matched his people-</w:t>
      </w:r>
      <w:r w:rsidR="00B77236" w:rsidRPr="00804AEA">
        <w:rPr>
          <w:rFonts w:ascii="Arial" w:hAnsi="Arial" w:cs="Arial"/>
          <w:sz w:val="22"/>
          <w:szCs w:val="22"/>
        </w:rPr>
        <w:t>centred</w:t>
      </w:r>
      <w:r w:rsidR="00804AEA" w:rsidRPr="00804AEA">
        <w:rPr>
          <w:rFonts w:ascii="Arial" w:hAnsi="Arial" w:cs="Arial"/>
          <w:sz w:val="22"/>
          <w:szCs w:val="22"/>
        </w:rPr>
        <w:t xml:space="preserve"> leadership style, which helped </w:t>
      </w:r>
      <w:r w:rsidR="00804AEA" w:rsidRPr="00804AEA">
        <w:rPr>
          <w:rFonts w:ascii="Arial" w:hAnsi="Arial" w:cs="Arial"/>
          <w:sz w:val="22"/>
          <w:szCs w:val="22"/>
        </w:rPr>
        <w:lastRenderedPageBreak/>
        <w:t>create a sense of national togetherness. Trudeau's government set up the Canada Emergency Response Benefit (CERB) to help people financially, showing that they cared about the well-being of their residents.</w:t>
      </w:r>
      <w:r w:rsidR="00DB4DC4">
        <w:rPr>
          <w:rFonts w:ascii="Arial" w:hAnsi="Arial" w:cs="Arial"/>
          <w:sz w:val="22"/>
          <w:szCs w:val="22"/>
        </w:rPr>
        <w:t xml:space="preserve"> </w:t>
      </w:r>
      <w:r w:rsidR="00804AEA" w:rsidRPr="00804AEA">
        <w:rPr>
          <w:rFonts w:ascii="Arial" w:hAnsi="Arial" w:cs="Arial"/>
          <w:sz w:val="22"/>
          <w:szCs w:val="22"/>
        </w:rPr>
        <w:t xml:space="preserve">Trudeau's focus on people was important in bringing together provincial leaders, who </w:t>
      </w:r>
      <w:r w:rsidR="00B77236" w:rsidRPr="00804AEA">
        <w:rPr>
          <w:rFonts w:ascii="Arial" w:hAnsi="Arial" w:cs="Arial"/>
          <w:sz w:val="22"/>
          <w:szCs w:val="22"/>
        </w:rPr>
        <w:t>oversaw</w:t>
      </w:r>
      <w:r w:rsidR="00804AEA" w:rsidRPr="00804AEA">
        <w:rPr>
          <w:rFonts w:ascii="Arial" w:hAnsi="Arial" w:cs="Arial"/>
          <w:sz w:val="22"/>
          <w:szCs w:val="22"/>
        </w:rPr>
        <w:t xml:space="preserve"> public health, in a decentralised system. Trudeau encouraged cooperation by talking to premiers often and giving them federal resources, like as $19 billion for the Safe Restart Agreement. At the same time, he respected the independence of the provinces. This coordinated approach helped bring together different regional reactions, ensuring that there was a consistent national policy even though there were some problems at first, such as different lockdown measures in different provinces</w:t>
      </w:r>
      <w:r>
        <w:rPr>
          <w:rFonts w:ascii="Arial" w:hAnsi="Arial" w:cs="Arial"/>
          <w:sz w:val="22"/>
          <w:szCs w:val="22"/>
        </w:rPr>
        <w:t xml:space="preserve"> (</w:t>
      </w:r>
      <w:r w:rsidRPr="00AD19F0">
        <w:rPr>
          <w:rFonts w:ascii="Arial" w:hAnsi="Arial" w:cs="Arial"/>
          <w:sz w:val="22"/>
          <w:szCs w:val="22"/>
        </w:rPr>
        <w:t>Petit</w:t>
      </w:r>
      <w:r>
        <w:rPr>
          <w:rFonts w:ascii="Arial" w:hAnsi="Arial" w:cs="Arial"/>
          <w:sz w:val="22"/>
          <w:szCs w:val="22"/>
        </w:rPr>
        <w:t>,</w:t>
      </w:r>
      <w:r w:rsidRPr="00AD19F0">
        <w:rPr>
          <w:rFonts w:ascii="Arial" w:hAnsi="Arial" w:cs="Arial"/>
          <w:sz w:val="22"/>
          <w:szCs w:val="22"/>
        </w:rPr>
        <w:t xml:space="preserve"> and </w:t>
      </w:r>
      <w:proofErr w:type="spellStart"/>
      <w:r w:rsidRPr="00AD19F0">
        <w:rPr>
          <w:rFonts w:ascii="Arial" w:hAnsi="Arial" w:cs="Arial"/>
          <w:sz w:val="22"/>
          <w:szCs w:val="22"/>
        </w:rPr>
        <w:t>Tedds</w:t>
      </w:r>
      <w:proofErr w:type="spellEnd"/>
      <w:r>
        <w:rPr>
          <w:rFonts w:ascii="Arial" w:hAnsi="Arial" w:cs="Arial"/>
          <w:sz w:val="22"/>
          <w:szCs w:val="22"/>
        </w:rPr>
        <w:t xml:space="preserve">, 2021). </w:t>
      </w:r>
    </w:p>
    <w:p w14:paraId="1BF02A2D" w14:textId="6789F0D2" w:rsidR="00804AEA" w:rsidRPr="00804AEA" w:rsidRDefault="00804AEA" w:rsidP="00804AEA">
      <w:pPr>
        <w:spacing w:line="360" w:lineRule="auto"/>
        <w:jc w:val="both"/>
        <w:rPr>
          <w:rFonts w:ascii="Arial" w:hAnsi="Arial" w:cs="Arial"/>
          <w:sz w:val="22"/>
          <w:szCs w:val="22"/>
        </w:rPr>
      </w:pPr>
      <w:r w:rsidRPr="00804AEA">
        <w:rPr>
          <w:rFonts w:ascii="Arial" w:hAnsi="Arial" w:cs="Arial"/>
          <w:sz w:val="22"/>
          <w:szCs w:val="22"/>
        </w:rPr>
        <w:t xml:space="preserve">Trudeau did show task-oriented behaviours, though not as often, notably when it came to coordinating the purchase and delivery of vaccines. The federal government worked with </w:t>
      </w:r>
      <w:r w:rsidR="00B77236" w:rsidRPr="00804AEA">
        <w:rPr>
          <w:rFonts w:ascii="Arial" w:hAnsi="Arial" w:cs="Arial"/>
          <w:sz w:val="22"/>
          <w:szCs w:val="22"/>
        </w:rPr>
        <w:t>several</w:t>
      </w:r>
      <w:r w:rsidRPr="00804AEA">
        <w:rPr>
          <w:rFonts w:ascii="Arial" w:hAnsi="Arial" w:cs="Arial"/>
          <w:sz w:val="22"/>
          <w:szCs w:val="22"/>
        </w:rPr>
        <w:t xml:space="preserve"> vaccine producers, which led to one of the highest vaccination rates in the world. People said the first deployment was "slow but successful," which showed how hard it was to make things work in a decentralised system. The delay in delivering vaccinations shows that Trudeau's task-oriented leadership is lacking.   According to Behaviour Theory, good task-oriented leaders set clear goals and make the best use of procedures. However, Canada's decentralised system made it hard for the federal and provincial governments to work together</w:t>
      </w:r>
      <w:r w:rsidR="00827B2C">
        <w:rPr>
          <w:rFonts w:ascii="Arial" w:hAnsi="Arial" w:cs="Arial"/>
          <w:sz w:val="22"/>
          <w:szCs w:val="22"/>
        </w:rPr>
        <w:t xml:space="preserve"> (</w:t>
      </w:r>
      <w:r w:rsidR="00827B2C" w:rsidRPr="00827B2C">
        <w:rPr>
          <w:rFonts w:ascii="Arial" w:hAnsi="Arial" w:cs="Arial"/>
          <w:sz w:val="22"/>
          <w:szCs w:val="22"/>
        </w:rPr>
        <w:t>Ståhl</w:t>
      </w:r>
      <w:r w:rsidR="00827B2C">
        <w:rPr>
          <w:rFonts w:ascii="Arial" w:hAnsi="Arial" w:cs="Arial"/>
          <w:sz w:val="22"/>
          <w:szCs w:val="22"/>
        </w:rPr>
        <w:t xml:space="preserve"> </w:t>
      </w:r>
      <w:r w:rsidR="00827B2C" w:rsidRPr="00827B2C">
        <w:rPr>
          <w:rFonts w:ascii="Arial" w:hAnsi="Arial" w:cs="Arial"/>
          <w:sz w:val="22"/>
          <w:szCs w:val="22"/>
        </w:rPr>
        <w:t>and MacEachen</w:t>
      </w:r>
      <w:r w:rsidR="00827B2C">
        <w:rPr>
          <w:rFonts w:ascii="Arial" w:hAnsi="Arial" w:cs="Arial"/>
          <w:sz w:val="22"/>
          <w:szCs w:val="22"/>
        </w:rPr>
        <w:t xml:space="preserve">, 2021). </w:t>
      </w:r>
      <w:r w:rsidRPr="00804AEA">
        <w:rPr>
          <w:rFonts w:ascii="Arial" w:hAnsi="Arial" w:cs="Arial"/>
          <w:sz w:val="22"/>
          <w:szCs w:val="22"/>
        </w:rPr>
        <w:t>Trudeau's reliance on provincial implementation sometimes led to problems, including as uneven vaccine delivery and disruptions in testing capacity.</w:t>
      </w:r>
    </w:p>
    <w:p w14:paraId="678ECEB8" w14:textId="40DA4869" w:rsidR="00804AEA" w:rsidRPr="007935C3" w:rsidRDefault="00804AEA" w:rsidP="007935C3">
      <w:pPr>
        <w:pStyle w:val="Heading3"/>
        <w:jc w:val="both"/>
        <w:rPr>
          <w:rFonts w:ascii="Arial" w:hAnsi="Arial" w:cs="Arial"/>
          <w:b/>
          <w:bCs/>
          <w:color w:val="auto"/>
          <w:sz w:val="22"/>
          <w:szCs w:val="22"/>
        </w:rPr>
      </w:pPr>
      <w:bookmarkStart w:id="20" w:name="_Toc202122392"/>
      <w:r w:rsidRPr="007935C3">
        <w:rPr>
          <w:rFonts w:ascii="Arial" w:hAnsi="Arial" w:cs="Arial"/>
          <w:b/>
          <w:bCs/>
          <w:color w:val="auto"/>
          <w:sz w:val="22"/>
          <w:szCs w:val="22"/>
        </w:rPr>
        <w:t>3.3.1</w:t>
      </w:r>
      <w:r w:rsidRPr="007935C3">
        <w:rPr>
          <w:rFonts w:ascii="Arial" w:hAnsi="Arial" w:cs="Arial"/>
          <w:b/>
          <w:bCs/>
          <w:color w:val="auto"/>
          <w:sz w:val="22"/>
          <w:szCs w:val="22"/>
        </w:rPr>
        <w:tab/>
        <w:t>Advantages and Disadvantages of Behaviour Theory in Canada Leadership Style</w:t>
      </w:r>
      <w:bookmarkEnd w:id="20"/>
    </w:p>
    <w:p w14:paraId="76458E1D" w14:textId="009CACA3" w:rsidR="00B77236" w:rsidRDefault="00804AEA" w:rsidP="00804AEA">
      <w:pPr>
        <w:spacing w:line="360" w:lineRule="auto"/>
        <w:jc w:val="both"/>
        <w:rPr>
          <w:rFonts w:ascii="Arial" w:hAnsi="Arial" w:cs="Arial"/>
          <w:sz w:val="22"/>
          <w:szCs w:val="22"/>
        </w:rPr>
      </w:pPr>
      <w:r w:rsidRPr="00804AEA">
        <w:rPr>
          <w:rFonts w:ascii="Arial" w:hAnsi="Arial" w:cs="Arial"/>
          <w:sz w:val="22"/>
          <w:szCs w:val="22"/>
        </w:rPr>
        <w:t>Canada's response to COVID-19, which was called "imperfect," shows how hard it is to have a unified leadership style in a decentralised system. The paradigm focusses on behaviours that can be seen, which makes it possible to study leadership actions directly without having to know anything about people's personalities or intentions. This is especially important during a crisis because Trudeau's frequent interactions and policy decisions (like CERB and vaccination contracts) are clear signs of how well he is leading. The idea might make complicated leadership choices too simple by putting behaviours into two groups: task-oriented and people-oriented.   Trudeau's empathetic communication was a planned move to get people to follow the rules, bringing together both groups in manners that the theory doesn't fully explain</w:t>
      </w:r>
      <w:r w:rsidR="0018636A">
        <w:rPr>
          <w:rFonts w:ascii="Arial" w:hAnsi="Arial" w:cs="Arial"/>
          <w:sz w:val="22"/>
          <w:szCs w:val="22"/>
        </w:rPr>
        <w:t xml:space="preserve"> (</w:t>
      </w:r>
      <w:r w:rsidR="0018636A" w:rsidRPr="0018636A">
        <w:rPr>
          <w:rFonts w:ascii="Arial" w:hAnsi="Arial" w:cs="Arial"/>
          <w:sz w:val="22"/>
          <w:szCs w:val="22"/>
        </w:rPr>
        <w:t>Hoque,</w:t>
      </w:r>
      <w:r w:rsidR="0018636A">
        <w:rPr>
          <w:rFonts w:ascii="Arial" w:hAnsi="Arial" w:cs="Arial"/>
          <w:sz w:val="22"/>
          <w:szCs w:val="22"/>
        </w:rPr>
        <w:t xml:space="preserve"> 2025). </w:t>
      </w:r>
    </w:p>
    <w:p w14:paraId="3032342D" w14:textId="5D3E028B" w:rsidR="00FF3F22" w:rsidRDefault="00804AEA" w:rsidP="00804AEA">
      <w:pPr>
        <w:spacing w:line="360" w:lineRule="auto"/>
        <w:jc w:val="both"/>
        <w:rPr>
          <w:rFonts w:ascii="Arial" w:hAnsi="Arial" w:cs="Arial"/>
          <w:sz w:val="22"/>
          <w:szCs w:val="22"/>
        </w:rPr>
      </w:pPr>
      <w:r w:rsidRPr="00804AEA">
        <w:rPr>
          <w:rFonts w:ascii="Arial" w:hAnsi="Arial" w:cs="Arial"/>
          <w:sz w:val="22"/>
          <w:szCs w:val="22"/>
        </w:rPr>
        <w:t xml:space="preserve">Trudeau's leadership, which focused on people, kept public trust and cooperation amongst provinces, as shown by higher vaccination rates and continued compliance with public health rules. </w:t>
      </w:r>
      <w:r w:rsidR="0018636A" w:rsidRPr="0018636A">
        <w:rPr>
          <w:rFonts w:ascii="Arial" w:hAnsi="Arial" w:cs="Arial"/>
          <w:sz w:val="22"/>
          <w:szCs w:val="22"/>
        </w:rPr>
        <w:t>Maqbool</w:t>
      </w:r>
      <w:r w:rsidR="0018636A">
        <w:rPr>
          <w:rFonts w:ascii="Arial" w:hAnsi="Arial" w:cs="Arial"/>
          <w:sz w:val="22"/>
          <w:szCs w:val="22"/>
        </w:rPr>
        <w:t xml:space="preserve"> </w:t>
      </w:r>
      <w:r w:rsidR="0018636A" w:rsidRPr="0018636A">
        <w:rPr>
          <w:rFonts w:ascii="Arial" w:hAnsi="Arial" w:cs="Arial"/>
          <w:i/>
          <w:iCs/>
          <w:sz w:val="22"/>
          <w:szCs w:val="22"/>
        </w:rPr>
        <w:t>et al.</w:t>
      </w:r>
      <w:r w:rsidR="0018636A">
        <w:rPr>
          <w:rFonts w:ascii="Arial" w:hAnsi="Arial" w:cs="Arial"/>
          <w:sz w:val="22"/>
          <w:szCs w:val="22"/>
        </w:rPr>
        <w:t xml:space="preserve"> (2023) added that</w:t>
      </w:r>
      <w:r w:rsidRPr="00804AEA">
        <w:rPr>
          <w:rFonts w:ascii="Arial" w:hAnsi="Arial" w:cs="Arial"/>
          <w:sz w:val="22"/>
          <w:szCs w:val="22"/>
        </w:rPr>
        <w:t xml:space="preserve"> </w:t>
      </w:r>
      <w:r w:rsidR="0018636A">
        <w:rPr>
          <w:rFonts w:ascii="Arial" w:hAnsi="Arial" w:cs="Arial"/>
          <w:sz w:val="22"/>
          <w:szCs w:val="22"/>
        </w:rPr>
        <w:t>t</w:t>
      </w:r>
      <w:r w:rsidRPr="00804AEA">
        <w:rPr>
          <w:rFonts w:ascii="Arial" w:hAnsi="Arial" w:cs="Arial"/>
          <w:sz w:val="22"/>
          <w:szCs w:val="22"/>
        </w:rPr>
        <w:t xml:space="preserve">he delayed rollout of vaccinations shows a lack of task-oriented leadership, as the federal government couldn't coordinate with the provinces because </w:t>
      </w:r>
      <w:r w:rsidRPr="00804AEA">
        <w:rPr>
          <w:rFonts w:ascii="Arial" w:hAnsi="Arial" w:cs="Arial"/>
          <w:sz w:val="22"/>
          <w:szCs w:val="22"/>
        </w:rPr>
        <w:lastRenderedPageBreak/>
        <w:t xml:space="preserve">they weren't all on the same page.   Behaviour Theory explains these pros and cons by focussing on Trudeau's actions, like as empathy and teamwork against logistical execution. However, it doesn't </w:t>
      </w:r>
      <w:r w:rsidR="00B77236" w:rsidRPr="00804AEA">
        <w:rPr>
          <w:rFonts w:ascii="Arial" w:hAnsi="Arial" w:cs="Arial"/>
          <w:sz w:val="22"/>
          <w:szCs w:val="22"/>
        </w:rPr>
        <w:t>consider</w:t>
      </w:r>
      <w:r w:rsidRPr="00804AEA">
        <w:rPr>
          <w:rFonts w:ascii="Arial" w:hAnsi="Arial" w:cs="Arial"/>
          <w:sz w:val="22"/>
          <w:szCs w:val="22"/>
        </w:rPr>
        <w:t xml:space="preserve"> institutional limitations, which makes its explanations less useful.</w:t>
      </w:r>
    </w:p>
    <w:p w14:paraId="443ACBDD" w14:textId="1AE496DC" w:rsidR="004135AD" w:rsidRPr="0046690D" w:rsidRDefault="004135AD" w:rsidP="0046690D">
      <w:pPr>
        <w:pStyle w:val="Heading2"/>
        <w:rPr>
          <w:rFonts w:ascii="Arial" w:hAnsi="Arial" w:cs="Arial"/>
          <w:b/>
          <w:bCs/>
          <w:color w:val="auto"/>
          <w:sz w:val="22"/>
          <w:szCs w:val="22"/>
        </w:rPr>
      </w:pPr>
      <w:bookmarkStart w:id="21" w:name="_Toc202122393"/>
      <w:r w:rsidRPr="0046690D">
        <w:rPr>
          <w:rFonts w:ascii="Arial" w:hAnsi="Arial" w:cs="Arial"/>
          <w:b/>
          <w:bCs/>
          <w:color w:val="auto"/>
          <w:sz w:val="22"/>
          <w:szCs w:val="22"/>
        </w:rPr>
        <w:t>3.4</w:t>
      </w:r>
      <w:r w:rsidRPr="0046690D">
        <w:rPr>
          <w:rFonts w:ascii="Arial" w:hAnsi="Arial" w:cs="Arial"/>
          <w:b/>
          <w:bCs/>
          <w:color w:val="auto"/>
          <w:sz w:val="22"/>
          <w:szCs w:val="22"/>
        </w:rPr>
        <w:tab/>
      </w:r>
      <w:r w:rsidR="00032BD0" w:rsidRPr="0046690D">
        <w:rPr>
          <w:rFonts w:ascii="Arial" w:hAnsi="Arial" w:cs="Arial"/>
          <w:b/>
          <w:bCs/>
          <w:color w:val="auto"/>
          <w:sz w:val="22"/>
          <w:szCs w:val="22"/>
        </w:rPr>
        <w:t>Leadership Style Comparison Using Theory X, Y, Z</w:t>
      </w:r>
      <w:bookmarkEnd w:id="21"/>
    </w:p>
    <w:p w14:paraId="76061005" w14:textId="7EFC91DF" w:rsidR="00241663" w:rsidRPr="00241663" w:rsidRDefault="00241663" w:rsidP="00241663">
      <w:pPr>
        <w:spacing w:line="360" w:lineRule="auto"/>
        <w:jc w:val="both"/>
        <w:rPr>
          <w:rFonts w:ascii="Arial" w:hAnsi="Arial" w:cs="Arial"/>
          <w:sz w:val="22"/>
          <w:szCs w:val="22"/>
        </w:rPr>
      </w:pPr>
      <w:r w:rsidRPr="00241663">
        <w:rPr>
          <w:rFonts w:ascii="Arial" w:hAnsi="Arial" w:cs="Arial"/>
          <w:sz w:val="22"/>
          <w:szCs w:val="22"/>
        </w:rPr>
        <w:t>Spain's early response to COVID-19 is an example of Theory X, which is a way of leading that assumes people won't take the initiative and needs centralised authority</w:t>
      </w:r>
      <w:r w:rsidR="0018636A">
        <w:rPr>
          <w:rFonts w:ascii="Arial" w:hAnsi="Arial" w:cs="Arial"/>
          <w:sz w:val="22"/>
          <w:szCs w:val="22"/>
        </w:rPr>
        <w:t xml:space="preserve"> (</w:t>
      </w:r>
      <w:proofErr w:type="spellStart"/>
      <w:r w:rsidR="0018636A" w:rsidRPr="0018636A">
        <w:rPr>
          <w:rFonts w:ascii="Arial" w:hAnsi="Arial" w:cs="Arial"/>
          <w:sz w:val="22"/>
          <w:szCs w:val="22"/>
        </w:rPr>
        <w:t>Elkhwesky</w:t>
      </w:r>
      <w:proofErr w:type="spellEnd"/>
      <w:r w:rsidR="0018636A">
        <w:rPr>
          <w:rFonts w:ascii="Arial" w:hAnsi="Arial" w:cs="Arial"/>
          <w:sz w:val="22"/>
          <w:szCs w:val="22"/>
        </w:rPr>
        <w:t xml:space="preserve"> </w:t>
      </w:r>
      <w:r w:rsidR="0018636A" w:rsidRPr="0018636A">
        <w:rPr>
          <w:rFonts w:ascii="Arial" w:hAnsi="Arial" w:cs="Arial"/>
          <w:i/>
          <w:iCs/>
          <w:sz w:val="22"/>
          <w:szCs w:val="22"/>
        </w:rPr>
        <w:t>et al.,</w:t>
      </w:r>
      <w:r w:rsidR="0018636A">
        <w:rPr>
          <w:rFonts w:ascii="Arial" w:hAnsi="Arial" w:cs="Arial"/>
          <w:sz w:val="22"/>
          <w:szCs w:val="22"/>
        </w:rPr>
        <w:t xml:space="preserve"> 2022).</w:t>
      </w:r>
      <w:r w:rsidRPr="00241663">
        <w:rPr>
          <w:rFonts w:ascii="Arial" w:hAnsi="Arial" w:cs="Arial"/>
          <w:sz w:val="22"/>
          <w:szCs w:val="22"/>
        </w:rPr>
        <w:t xml:space="preserve"> Minister of Health Salvador Illa led the government, which got criticism for being reactive. Delayed actions showed a lack of confidence in proactive public participation. Spain's vaccination approach changed to Theory Y, which put more emphasis on being open and ready, which led to more public involvement and recognition as a leader in immunisation efforts.</w:t>
      </w:r>
    </w:p>
    <w:p w14:paraId="0DE56427" w14:textId="0EE69EF3" w:rsidR="00241663" w:rsidRPr="00241663" w:rsidRDefault="00241663" w:rsidP="00241663">
      <w:pPr>
        <w:spacing w:line="360" w:lineRule="auto"/>
        <w:jc w:val="both"/>
        <w:rPr>
          <w:rFonts w:ascii="Arial" w:hAnsi="Arial" w:cs="Arial"/>
          <w:sz w:val="22"/>
          <w:szCs w:val="22"/>
        </w:rPr>
      </w:pPr>
      <w:r w:rsidRPr="00241663">
        <w:rPr>
          <w:rFonts w:ascii="Arial" w:hAnsi="Arial" w:cs="Arial"/>
          <w:sz w:val="22"/>
          <w:szCs w:val="22"/>
        </w:rPr>
        <w:t>The way South Korea responded is an example of Theory Y, which says that leaders like Prime Minister Chung Sye-</w:t>
      </w:r>
      <w:proofErr w:type="spellStart"/>
      <w:r w:rsidRPr="00241663">
        <w:rPr>
          <w:rFonts w:ascii="Arial" w:hAnsi="Arial" w:cs="Arial"/>
          <w:sz w:val="22"/>
          <w:szCs w:val="22"/>
        </w:rPr>
        <w:t>kyun</w:t>
      </w:r>
      <w:proofErr w:type="spellEnd"/>
      <w:r w:rsidRPr="00241663">
        <w:rPr>
          <w:rFonts w:ascii="Arial" w:hAnsi="Arial" w:cs="Arial"/>
          <w:sz w:val="22"/>
          <w:szCs w:val="22"/>
        </w:rPr>
        <w:t xml:space="preserve"> think that people are naturally motivated and responsible.</w:t>
      </w:r>
      <w:r w:rsidR="0018636A">
        <w:rPr>
          <w:rFonts w:ascii="Arial" w:hAnsi="Arial" w:cs="Arial"/>
          <w:sz w:val="22"/>
          <w:szCs w:val="22"/>
        </w:rPr>
        <w:t xml:space="preserve"> </w:t>
      </w:r>
      <w:r w:rsidR="0018636A" w:rsidRPr="0018636A">
        <w:rPr>
          <w:rFonts w:ascii="Arial" w:hAnsi="Arial" w:cs="Arial"/>
          <w:sz w:val="22"/>
          <w:szCs w:val="22"/>
        </w:rPr>
        <w:t xml:space="preserve">Wang </w:t>
      </w:r>
      <w:r w:rsidR="0018636A" w:rsidRPr="0018636A">
        <w:rPr>
          <w:rFonts w:ascii="Arial" w:hAnsi="Arial" w:cs="Arial"/>
          <w:i/>
          <w:iCs/>
          <w:sz w:val="22"/>
          <w:szCs w:val="22"/>
        </w:rPr>
        <w:t>et al.</w:t>
      </w:r>
      <w:r w:rsidR="0018636A">
        <w:rPr>
          <w:rFonts w:ascii="Arial" w:hAnsi="Arial" w:cs="Arial"/>
          <w:sz w:val="22"/>
          <w:szCs w:val="22"/>
        </w:rPr>
        <w:t xml:space="preserve"> (2022) opined that t</w:t>
      </w:r>
      <w:r w:rsidRPr="00241663">
        <w:rPr>
          <w:rFonts w:ascii="Arial" w:hAnsi="Arial" w:cs="Arial"/>
          <w:sz w:val="22"/>
          <w:szCs w:val="22"/>
        </w:rPr>
        <w:t>he government's transparent and cooperative approach with groups like the Korea Disease Control and Prevention Agency built public trust and compliance. The desire to travel and respect for people's freedom were key parts of a participatory leadership style that won praise throughout the world for its creative and effective management.</w:t>
      </w:r>
    </w:p>
    <w:p w14:paraId="0E0A8BAF" w14:textId="3CBC558D" w:rsidR="00032BD0" w:rsidRDefault="00241663" w:rsidP="00241663">
      <w:pPr>
        <w:spacing w:line="360" w:lineRule="auto"/>
        <w:jc w:val="both"/>
        <w:rPr>
          <w:rFonts w:ascii="Arial" w:hAnsi="Arial" w:cs="Arial"/>
          <w:sz w:val="22"/>
          <w:szCs w:val="22"/>
        </w:rPr>
      </w:pPr>
      <w:r w:rsidRPr="00241663">
        <w:rPr>
          <w:rFonts w:ascii="Arial" w:hAnsi="Arial" w:cs="Arial"/>
          <w:sz w:val="22"/>
          <w:szCs w:val="22"/>
        </w:rPr>
        <w:t>Canada's decentralised way of doing things is an example of Theory Z, which combines the framework of Theory X with the participative parts of Theory Y. Justin Trudeau's leadership brought people together, which helped different regions work together and commit to public health.   At first, the vaccination rollout was slow, but the cooperative federal-provincial framework helped make it a success by balancing centralised direction with regional independence, which is in line with Theory Z's focus on shared responsibility and trust</w:t>
      </w:r>
      <w:r w:rsidR="003773AD">
        <w:rPr>
          <w:rFonts w:ascii="Arial" w:hAnsi="Arial" w:cs="Arial"/>
          <w:sz w:val="22"/>
          <w:szCs w:val="22"/>
        </w:rPr>
        <w:t xml:space="preserve"> (</w:t>
      </w:r>
      <w:proofErr w:type="spellStart"/>
      <w:r w:rsidR="003773AD" w:rsidRPr="003773AD">
        <w:rPr>
          <w:rFonts w:ascii="Arial" w:hAnsi="Arial" w:cs="Arial"/>
          <w:sz w:val="22"/>
          <w:szCs w:val="22"/>
        </w:rPr>
        <w:t>Pizzolitto</w:t>
      </w:r>
      <w:proofErr w:type="spellEnd"/>
      <w:r w:rsidR="003773AD">
        <w:rPr>
          <w:rFonts w:ascii="Arial" w:hAnsi="Arial" w:cs="Arial"/>
          <w:sz w:val="22"/>
          <w:szCs w:val="22"/>
        </w:rPr>
        <w:t xml:space="preserve"> </w:t>
      </w:r>
      <w:r w:rsidR="003773AD" w:rsidRPr="003773AD">
        <w:rPr>
          <w:rFonts w:ascii="Arial" w:hAnsi="Arial" w:cs="Arial"/>
          <w:i/>
          <w:iCs/>
          <w:sz w:val="22"/>
          <w:szCs w:val="22"/>
        </w:rPr>
        <w:t>et al.,</w:t>
      </w:r>
      <w:r w:rsidR="003773AD">
        <w:rPr>
          <w:rFonts w:ascii="Arial" w:hAnsi="Arial" w:cs="Arial"/>
          <w:sz w:val="22"/>
          <w:szCs w:val="22"/>
        </w:rPr>
        <w:t xml:space="preserve"> 2023).</w:t>
      </w:r>
    </w:p>
    <w:p w14:paraId="7C833432" w14:textId="68C5E0B5" w:rsidR="004135AD" w:rsidRPr="007935C3" w:rsidRDefault="007935C3" w:rsidP="007935C3">
      <w:pPr>
        <w:pStyle w:val="Heading1"/>
        <w:jc w:val="both"/>
        <w:rPr>
          <w:rFonts w:ascii="Arial" w:hAnsi="Arial" w:cs="Arial"/>
          <w:b/>
          <w:bCs/>
          <w:color w:val="auto"/>
          <w:sz w:val="22"/>
          <w:szCs w:val="22"/>
        </w:rPr>
      </w:pPr>
      <w:bookmarkStart w:id="22" w:name="_Toc202122394"/>
      <w:r>
        <w:rPr>
          <w:rFonts w:ascii="Arial" w:hAnsi="Arial" w:cs="Arial"/>
          <w:b/>
          <w:bCs/>
          <w:color w:val="auto"/>
          <w:sz w:val="22"/>
          <w:szCs w:val="22"/>
        </w:rPr>
        <w:t>4.0</w:t>
      </w:r>
      <w:r>
        <w:rPr>
          <w:rFonts w:ascii="Arial" w:hAnsi="Arial" w:cs="Arial"/>
          <w:b/>
          <w:bCs/>
          <w:color w:val="auto"/>
          <w:sz w:val="22"/>
          <w:szCs w:val="22"/>
        </w:rPr>
        <w:tab/>
      </w:r>
      <w:r w:rsidRPr="007935C3">
        <w:rPr>
          <w:rFonts w:ascii="Arial" w:hAnsi="Arial" w:cs="Arial"/>
          <w:b/>
          <w:bCs/>
          <w:color w:val="auto"/>
          <w:sz w:val="22"/>
          <w:szCs w:val="22"/>
        </w:rPr>
        <w:t>CONCLUSION</w:t>
      </w:r>
      <w:bookmarkEnd w:id="22"/>
    </w:p>
    <w:p w14:paraId="36470C3D" w14:textId="53A1B527" w:rsidR="007935C3" w:rsidRDefault="007935C3" w:rsidP="00804AEA">
      <w:pPr>
        <w:spacing w:line="360" w:lineRule="auto"/>
        <w:jc w:val="both"/>
        <w:rPr>
          <w:rFonts w:ascii="Arial" w:hAnsi="Arial" w:cs="Arial"/>
          <w:sz w:val="22"/>
          <w:szCs w:val="22"/>
        </w:rPr>
      </w:pPr>
      <w:r w:rsidRPr="007935C3">
        <w:rPr>
          <w:rFonts w:ascii="Arial" w:hAnsi="Arial" w:cs="Arial"/>
          <w:sz w:val="22"/>
          <w:szCs w:val="22"/>
        </w:rPr>
        <w:t xml:space="preserve">A comparison of Spain, South Korea, and Canada shows that effective pandemic leadership hinges on making sure that governance frameworks and adaptable leadership styles work well together.  Spain's move from decentralised to centralised government under Contingency Theory fixed problems with coordination that had happened before, which led to successful vaccine outcomes. The centralised, democratic policy of South Korea, based on Tannenbaum and Schmidt's Continuum, used public trust and technology to get great results. Canada's decentralised system, based on Behavioural Theory, fixed early problems with leadership that cared and cooperation between the federal and provincial governments.  The experiences of each country show how important it is to be flexible, communicate clearly, and involve all stakeholders </w:t>
      </w:r>
      <w:r w:rsidRPr="007935C3">
        <w:rPr>
          <w:rFonts w:ascii="Arial" w:hAnsi="Arial" w:cs="Arial"/>
          <w:sz w:val="22"/>
          <w:szCs w:val="22"/>
        </w:rPr>
        <w:lastRenderedPageBreak/>
        <w:t>in crisis management. Future pandemics will be better off with hybrid systems that combine centralised authority with regional autonomy. These approaches should be based on open and culturally sensitive leadership to keep people resilient and following the rules.</w:t>
      </w:r>
    </w:p>
    <w:p w14:paraId="764F5DCA" w14:textId="77777777" w:rsidR="004135AD" w:rsidRDefault="004135AD" w:rsidP="00804AEA">
      <w:pPr>
        <w:spacing w:line="360" w:lineRule="auto"/>
        <w:jc w:val="both"/>
        <w:rPr>
          <w:rFonts w:ascii="Arial" w:hAnsi="Arial" w:cs="Arial"/>
          <w:sz w:val="22"/>
          <w:szCs w:val="22"/>
        </w:rPr>
      </w:pPr>
    </w:p>
    <w:p w14:paraId="064DC88C" w14:textId="77777777" w:rsidR="003773AD" w:rsidRDefault="003773AD">
      <w:pPr>
        <w:rPr>
          <w:rFonts w:ascii="Arial" w:hAnsi="Arial" w:cs="Arial"/>
          <w:sz w:val="22"/>
          <w:szCs w:val="22"/>
        </w:rPr>
      </w:pPr>
      <w:r>
        <w:rPr>
          <w:rFonts w:ascii="Arial" w:hAnsi="Arial" w:cs="Arial"/>
          <w:sz w:val="22"/>
          <w:szCs w:val="22"/>
        </w:rPr>
        <w:br w:type="page"/>
      </w:r>
    </w:p>
    <w:p w14:paraId="249D0244" w14:textId="51495BA6" w:rsidR="003773AD" w:rsidRPr="007935C3" w:rsidRDefault="003773AD" w:rsidP="007935C3">
      <w:pPr>
        <w:pStyle w:val="Heading1"/>
        <w:jc w:val="both"/>
        <w:rPr>
          <w:rFonts w:ascii="Arial" w:hAnsi="Arial" w:cs="Arial"/>
          <w:b/>
          <w:bCs/>
          <w:color w:val="auto"/>
          <w:sz w:val="22"/>
          <w:szCs w:val="22"/>
        </w:rPr>
      </w:pPr>
      <w:bookmarkStart w:id="23" w:name="_Toc202122395"/>
      <w:r w:rsidRPr="007935C3">
        <w:rPr>
          <w:rFonts w:ascii="Arial" w:hAnsi="Arial" w:cs="Arial"/>
          <w:b/>
          <w:bCs/>
          <w:color w:val="auto"/>
          <w:sz w:val="22"/>
          <w:szCs w:val="22"/>
        </w:rPr>
        <w:lastRenderedPageBreak/>
        <w:t>References</w:t>
      </w:r>
      <w:bookmarkEnd w:id="23"/>
    </w:p>
    <w:p w14:paraId="2F811007" w14:textId="77777777" w:rsidR="003773AD" w:rsidRPr="00964A77" w:rsidRDefault="003773AD" w:rsidP="003773AD">
      <w:pPr>
        <w:spacing w:line="360" w:lineRule="auto"/>
        <w:ind w:left="630" w:hanging="630"/>
        <w:jc w:val="both"/>
        <w:rPr>
          <w:rFonts w:ascii="Arial" w:hAnsi="Arial" w:cs="Arial"/>
          <w:sz w:val="22"/>
          <w:szCs w:val="22"/>
        </w:rPr>
      </w:pPr>
      <w:bookmarkStart w:id="24" w:name="_Hlk202118117"/>
      <w:r w:rsidRPr="000B4A35">
        <w:rPr>
          <w:rFonts w:ascii="Arial" w:hAnsi="Arial" w:cs="Arial"/>
          <w:sz w:val="22"/>
          <w:szCs w:val="22"/>
        </w:rPr>
        <w:t xml:space="preserve">Abedin, </w:t>
      </w:r>
      <w:bookmarkEnd w:id="24"/>
      <w:r w:rsidRPr="000B4A35">
        <w:rPr>
          <w:rFonts w:ascii="Arial" w:hAnsi="Arial" w:cs="Arial"/>
          <w:sz w:val="22"/>
          <w:szCs w:val="22"/>
        </w:rPr>
        <w:t>B.</w:t>
      </w:r>
      <w:r>
        <w:rPr>
          <w:rFonts w:ascii="Arial" w:hAnsi="Arial" w:cs="Arial"/>
          <w:sz w:val="22"/>
          <w:szCs w:val="22"/>
        </w:rPr>
        <w:t xml:space="preserve"> </w:t>
      </w:r>
      <w:r w:rsidRPr="000B4A35">
        <w:rPr>
          <w:rFonts w:ascii="Arial" w:hAnsi="Arial" w:cs="Arial"/>
          <w:sz w:val="22"/>
          <w:szCs w:val="22"/>
        </w:rPr>
        <w:t xml:space="preserve">2022. Managing the tension between opposing effects of explainability of artificial intelligence: a contingency theory perspective. </w:t>
      </w:r>
      <w:r w:rsidRPr="000B4A35">
        <w:rPr>
          <w:rFonts w:ascii="Arial" w:hAnsi="Arial" w:cs="Arial"/>
          <w:i/>
          <w:iCs/>
          <w:sz w:val="22"/>
          <w:szCs w:val="22"/>
        </w:rPr>
        <w:t>Internet Research</w:t>
      </w:r>
      <w:r w:rsidRPr="000B4A35">
        <w:rPr>
          <w:rFonts w:ascii="Arial" w:hAnsi="Arial" w:cs="Arial"/>
          <w:sz w:val="22"/>
          <w:szCs w:val="22"/>
        </w:rPr>
        <w:t>, 32(2), pp.425-453.</w:t>
      </w:r>
    </w:p>
    <w:p w14:paraId="0550B3D7" w14:textId="77777777" w:rsidR="003773AD" w:rsidRDefault="003773AD" w:rsidP="003773AD">
      <w:pPr>
        <w:spacing w:line="360" w:lineRule="auto"/>
        <w:ind w:left="630" w:hanging="630"/>
        <w:jc w:val="both"/>
        <w:rPr>
          <w:rFonts w:ascii="Arial" w:hAnsi="Arial" w:cs="Arial"/>
          <w:sz w:val="22"/>
          <w:szCs w:val="22"/>
        </w:rPr>
      </w:pPr>
      <w:bookmarkStart w:id="25" w:name="_Hlk202115527"/>
      <w:proofErr w:type="spellStart"/>
      <w:r w:rsidRPr="003F62A9">
        <w:rPr>
          <w:rFonts w:ascii="Arial" w:hAnsi="Arial" w:cs="Arial"/>
          <w:sz w:val="22"/>
          <w:szCs w:val="22"/>
        </w:rPr>
        <w:t>Abedrabboh</w:t>
      </w:r>
      <w:proofErr w:type="spellEnd"/>
      <w:r w:rsidRPr="003F62A9">
        <w:rPr>
          <w:rFonts w:ascii="Arial" w:hAnsi="Arial" w:cs="Arial"/>
          <w:sz w:val="22"/>
          <w:szCs w:val="22"/>
        </w:rPr>
        <w:t>,</w:t>
      </w:r>
      <w:bookmarkEnd w:id="25"/>
      <w:r w:rsidRPr="003F62A9">
        <w:rPr>
          <w:rFonts w:ascii="Arial" w:hAnsi="Arial" w:cs="Arial"/>
          <w:sz w:val="22"/>
          <w:szCs w:val="22"/>
        </w:rPr>
        <w:t xml:space="preserve"> K., Pilz, M., Al-Fagih, Z., Al-Fagih, O</w:t>
      </w:r>
      <w:r>
        <w:rPr>
          <w:rFonts w:ascii="Arial" w:hAnsi="Arial" w:cs="Arial"/>
          <w:sz w:val="22"/>
          <w:szCs w:val="22"/>
        </w:rPr>
        <w:t>.</w:t>
      </w:r>
      <w:r w:rsidRPr="003F62A9">
        <w:rPr>
          <w:rFonts w:ascii="Arial" w:hAnsi="Arial" w:cs="Arial"/>
          <w:sz w:val="22"/>
          <w:szCs w:val="22"/>
        </w:rPr>
        <w:t>, Nebel, J. and Al-Fagih, L.</w:t>
      </w:r>
      <w:r>
        <w:rPr>
          <w:rFonts w:ascii="Arial" w:hAnsi="Arial" w:cs="Arial"/>
          <w:sz w:val="22"/>
          <w:szCs w:val="22"/>
        </w:rPr>
        <w:t xml:space="preserve"> </w:t>
      </w:r>
      <w:r w:rsidRPr="003F62A9">
        <w:rPr>
          <w:rFonts w:ascii="Arial" w:hAnsi="Arial" w:cs="Arial"/>
          <w:sz w:val="22"/>
          <w:szCs w:val="22"/>
        </w:rPr>
        <w:t>2021. Game theory to enhance stock management of Personal Protective Equipment (PPE) during the COVID-19 outbreak</w:t>
      </w:r>
      <w:r w:rsidRPr="003F62A9">
        <w:rPr>
          <w:rFonts w:ascii="Arial" w:hAnsi="Arial" w:cs="Arial"/>
          <w:i/>
          <w:iCs/>
          <w:sz w:val="22"/>
          <w:szCs w:val="22"/>
        </w:rPr>
        <w:t xml:space="preserve">. </w:t>
      </w:r>
      <w:proofErr w:type="spellStart"/>
      <w:r w:rsidRPr="003F62A9">
        <w:rPr>
          <w:rFonts w:ascii="Arial" w:hAnsi="Arial" w:cs="Arial"/>
          <w:i/>
          <w:iCs/>
          <w:sz w:val="22"/>
          <w:szCs w:val="22"/>
        </w:rPr>
        <w:t>PLoS</w:t>
      </w:r>
      <w:proofErr w:type="spellEnd"/>
      <w:r w:rsidRPr="003F62A9">
        <w:rPr>
          <w:rFonts w:ascii="Arial" w:hAnsi="Arial" w:cs="Arial"/>
          <w:i/>
          <w:iCs/>
          <w:sz w:val="22"/>
          <w:szCs w:val="22"/>
        </w:rPr>
        <w:t xml:space="preserve"> On</w:t>
      </w:r>
      <w:r w:rsidRPr="003F62A9">
        <w:rPr>
          <w:rFonts w:ascii="Arial" w:hAnsi="Arial" w:cs="Arial"/>
          <w:sz w:val="22"/>
          <w:szCs w:val="22"/>
        </w:rPr>
        <w:t>e, 16(2), p</w:t>
      </w:r>
      <w:r>
        <w:rPr>
          <w:rFonts w:ascii="Arial" w:hAnsi="Arial" w:cs="Arial"/>
          <w:sz w:val="22"/>
          <w:szCs w:val="22"/>
        </w:rPr>
        <w:t xml:space="preserve">p. </w:t>
      </w:r>
      <w:r w:rsidRPr="003F62A9">
        <w:rPr>
          <w:rFonts w:ascii="Arial" w:hAnsi="Arial" w:cs="Arial"/>
          <w:sz w:val="22"/>
          <w:szCs w:val="22"/>
        </w:rPr>
        <w:t>24</w:t>
      </w:r>
      <w:r>
        <w:rPr>
          <w:rFonts w:ascii="Arial" w:hAnsi="Arial" w:cs="Arial"/>
          <w:sz w:val="22"/>
          <w:szCs w:val="22"/>
        </w:rPr>
        <w:t>-</w:t>
      </w:r>
      <w:r w:rsidRPr="003F62A9">
        <w:rPr>
          <w:rFonts w:ascii="Arial" w:hAnsi="Arial" w:cs="Arial"/>
          <w:sz w:val="22"/>
          <w:szCs w:val="22"/>
        </w:rPr>
        <w:t>110.</w:t>
      </w:r>
    </w:p>
    <w:p w14:paraId="040FE3AD" w14:textId="77777777" w:rsidR="003773AD" w:rsidRDefault="003773AD" w:rsidP="003773AD">
      <w:pPr>
        <w:spacing w:line="360" w:lineRule="auto"/>
        <w:ind w:left="630" w:hanging="630"/>
        <w:jc w:val="both"/>
        <w:rPr>
          <w:rFonts w:ascii="Arial" w:hAnsi="Arial" w:cs="Arial"/>
          <w:sz w:val="22"/>
          <w:szCs w:val="22"/>
        </w:rPr>
      </w:pPr>
      <w:bookmarkStart w:id="26" w:name="_Hlk202116809"/>
      <w:r w:rsidRPr="00651DF5">
        <w:rPr>
          <w:rFonts w:ascii="Arial" w:hAnsi="Arial" w:cs="Arial"/>
          <w:sz w:val="22"/>
          <w:szCs w:val="22"/>
        </w:rPr>
        <w:t>Agnew,</w:t>
      </w:r>
      <w:bookmarkEnd w:id="26"/>
      <w:r w:rsidRPr="00651DF5">
        <w:rPr>
          <w:rFonts w:ascii="Arial" w:hAnsi="Arial" w:cs="Arial"/>
          <w:sz w:val="22"/>
          <w:szCs w:val="22"/>
        </w:rPr>
        <w:t xml:space="preserve"> J.</w:t>
      </w:r>
      <w:r>
        <w:rPr>
          <w:rFonts w:ascii="Arial" w:hAnsi="Arial" w:cs="Arial"/>
          <w:sz w:val="22"/>
          <w:szCs w:val="22"/>
        </w:rPr>
        <w:t xml:space="preserve"> </w:t>
      </w:r>
      <w:r w:rsidRPr="00651DF5">
        <w:rPr>
          <w:rFonts w:ascii="Arial" w:hAnsi="Arial" w:cs="Arial"/>
          <w:sz w:val="22"/>
          <w:szCs w:val="22"/>
        </w:rPr>
        <w:t xml:space="preserve">2022. Failing federalism? US dualist federalism and the 2020–22 pandemic. </w:t>
      </w:r>
      <w:r w:rsidRPr="00651DF5">
        <w:rPr>
          <w:rFonts w:ascii="Arial" w:hAnsi="Arial" w:cs="Arial"/>
          <w:i/>
          <w:iCs/>
          <w:sz w:val="22"/>
          <w:szCs w:val="22"/>
        </w:rPr>
        <w:t>Regional Studies,</w:t>
      </w:r>
      <w:r w:rsidRPr="00651DF5">
        <w:rPr>
          <w:rFonts w:ascii="Arial" w:hAnsi="Arial" w:cs="Arial"/>
          <w:sz w:val="22"/>
          <w:szCs w:val="22"/>
        </w:rPr>
        <w:t xml:space="preserve"> </w:t>
      </w:r>
      <w:r w:rsidRPr="00651DF5">
        <w:rPr>
          <w:rFonts w:ascii="Arial" w:hAnsi="Arial" w:cs="Arial"/>
          <w:i/>
          <w:iCs/>
          <w:sz w:val="22"/>
          <w:szCs w:val="22"/>
        </w:rPr>
        <w:t>Regional Science</w:t>
      </w:r>
      <w:r w:rsidRPr="00651DF5">
        <w:rPr>
          <w:rFonts w:ascii="Arial" w:hAnsi="Arial" w:cs="Arial"/>
          <w:sz w:val="22"/>
          <w:szCs w:val="22"/>
        </w:rPr>
        <w:t>, 9(1), pp.149-171.</w:t>
      </w:r>
    </w:p>
    <w:p w14:paraId="709E0989" w14:textId="77777777" w:rsidR="003773AD" w:rsidRDefault="003773AD" w:rsidP="003773AD">
      <w:pPr>
        <w:spacing w:line="360" w:lineRule="auto"/>
        <w:ind w:left="630" w:hanging="630"/>
        <w:jc w:val="both"/>
        <w:rPr>
          <w:rFonts w:ascii="Arial" w:hAnsi="Arial" w:cs="Arial"/>
          <w:sz w:val="22"/>
          <w:szCs w:val="22"/>
        </w:rPr>
      </w:pPr>
      <w:bookmarkStart w:id="27" w:name="_Hlk202119388"/>
      <w:proofErr w:type="spellStart"/>
      <w:r w:rsidRPr="00C9389F">
        <w:rPr>
          <w:rFonts w:ascii="Arial" w:hAnsi="Arial" w:cs="Arial"/>
          <w:sz w:val="22"/>
          <w:szCs w:val="22"/>
        </w:rPr>
        <w:t>Alsarrani</w:t>
      </w:r>
      <w:proofErr w:type="spellEnd"/>
      <w:r w:rsidRPr="00C9389F">
        <w:rPr>
          <w:rFonts w:ascii="Arial" w:hAnsi="Arial" w:cs="Arial"/>
          <w:sz w:val="22"/>
          <w:szCs w:val="22"/>
        </w:rPr>
        <w:t xml:space="preserve">, </w:t>
      </w:r>
      <w:bookmarkEnd w:id="27"/>
      <w:r w:rsidRPr="00C9389F">
        <w:rPr>
          <w:rFonts w:ascii="Arial" w:hAnsi="Arial" w:cs="Arial"/>
          <w:sz w:val="22"/>
          <w:szCs w:val="22"/>
        </w:rPr>
        <w:t xml:space="preserve">W., Jusoh, A., </w:t>
      </w:r>
      <w:proofErr w:type="spellStart"/>
      <w:r w:rsidRPr="00C9389F">
        <w:rPr>
          <w:rFonts w:ascii="Arial" w:hAnsi="Arial" w:cs="Arial"/>
          <w:sz w:val="22"/>
          <w:szCs w:val="22"/>
        </w:rPr>
        <w:t>Alhaseri</w:t>
      </w:r>
      <w:proofErr w:type="spellEnd"/>
      <w:r w:rsidRPr="00C9389F">
        <w:rPr>
          <w:rFonts w:ascii="Arial" w:hAnsi="Arial" w:cs="Arial"/>
          <w:sz w:val="22"/>
          <w:szCs w:val="22"/>
        </w:rPr>
        <w:t xml:space="preserve">, A. and </w:t>
      </w:r>
      <w:proofErr w:type="spellStart"/>
      <w:r w:rsidRPr="00C9389F">
        <w:rPr>
          <w:rFonts w:ascii="Arial" w:hAnsi="Arial" w:cs="Arial"/>
          <w:sz w:val="22"/>
          <w:szCs w:val="22"/>
        </w:rPr>
        <w:t>Almeharish</w:t>
      </w:r>
      <w:proofErr w:type="spellEnd"/>
      <w:r w:rsidRPr="00C9389F">
        <w:rPr>
          <w:rFonts w:ascii="Arial" w:hAnsi="Arial" w:cs="Arial"/>
          <w:sz w:val="22"/>
          <w:szCs w:val="22"/>
        </w:rPr>
        <w:t xml:space="preserve">, A. 2021. A literature review study of the relationship between leadership style, leadership behaviour, and leadership traits. </w:t>
      </w:r>
      <w:r w:rsidRPr="00C9389F">
        <w:rPr>
          <w:rFonts w:ascii="Arial" w:hAnsi="Arial" w:cs="Arial"/>
          <w:i/>
          <w:iCs/>
          <w:sz w:val="22"/>
          <w:szCs w:val="22"/>
        </w:rPr>
        <w:t>Humanities &amp; Social Sciences Reviews,</w:t>
      </w:r>
      <w:r w:rsidRPr="00C9389F">
        <w:rPr>
          <w:rFonts w:ascii="Arial" w:hAnsi="Arial" w:cs="Arial"/>
          <w:sz w:val="22"/>
          <w:szCs w:val="22"/>
        </w:rPr>
        <w:t xml:space="preserve"> 9(4), pp.152-159.</w:t>
      </w:r>
    </w:p>
    <w:p w14:paraId="79E0B49E" w14:textId="77777777" w:rsidR="003773AD" w:rsidRDefault="003773AD" w:rsidP="003773AD">
      <w:pPr>
        <w:spacing w:line="360" w:lineRule="auto"/>
        <w:ind w:left="630" w:hanging="630"/>
        <w:jc w:val="both"/>
        <w:rPr>
          <w:rFonts w:ascii="Arial" w:hAnsi="Arial" w:cs="Arial"/>
          <w:sz w:val="22"/>
          <w:szCs w:val="22"/>
        </w:rPr>
      </w:pPr>
      <w:r w:rsidRPr="0004694C">
        <w:rPr>
          <w:rFonts w:ascii="Arial" w:hAnsi="Arial" w:cs="Arial"/>
          <w:sz w:val="22"/>
          <w:szCs w:val="22"/>
        </w:rPr>
        <w:t xml:space="preserve">Aubrecht, P., Essink, J., Kovac, M., </w:t>
      </w:r>
      <w:r>
        <w:rPr>
          <w:rFonts w:ascii="Arial" w:hAnsi="Arial" w:cs="Arial"/>
          <w:sz w:val="22"/>
          <w:szCs w:val="22"/>
        </w:rPr>
        <w:t>and</w:t>
      </w:r>
      <w:r w:rsidRPr="0004694C">
        <w:rPr>
          <w:rFonts w:ascii="Arial" w:hAnsi="Arial" w:cs="Arial"/>
          <w:sz w:val="22"/>
          <w:szCs w:val="22"/>
        </w:rPr>
        <w:t xml:space="preserve"> Ann-Sophie, V. 2020. Centralized and decentralized responses to COVID-19 in federal systems: US and EU comparisons</w:t>
      </w:r>
      <w:r w:rsidRPr="0004694C">
        <w:rPr>
          <w:rFonts w:ascii="Arial" w:hAnsi="Arial" w:cs="Arial"/>
          <w:i/>
          <w:iCs/>
          <w:sz w:val="22"/>
          <w:szCs w:val="22"/>
        </w:rPr>
        <w:t>. Law &amp; economics of COVID-19 working Paper series</w:t>
      </w:r>
      <w:r w:rsidRPr="0004694C">
        <w:rPr>
          <w:rFonts w:ascii="Arial" w:hAnsi="Arial" w:cs="Arial"/>
          <w:sz w:val="22"/>
          <w:szCs w:val="22"/>
        </w:rPr>
        <w:t xml:space="preserve">, </w:t>
      </w:r>
      <w:r>
        <w:rPr>
          <w:rFonts w:ascii="Arial" w:hAnsi="Arial" w:cs="Arial"/>
          <w:sz w:val="22"/>
          <w:szCs w:val="22"/>
        </w:rPr>
        <w:t xml:space="preserve">pp. </w:t>
      </w:r>
      <w:r w:rsidRPr="0004694C">
        <w:rPr>
          <w:rFonts w:ascii="Arial" w:hAnsi="Arial" w:cs="Arial"/>
          <w:sz w:val="22"/>
          <w:szCs w:val="22"/>
        </w:rPr>
        <w:t>20.</w:t>
      </w:r>
    </w:p>
    <w:p w14:paraId="3C7E084F" w14:textId="77777777" w:rsidR="003773AD" w:rsidRDefault="003773AD" w:rsidP="003773AD">
      <w:pPr>
        <w:spacing w:line="360" w:lineRule="auto"/>
        <w:ind w:left="630" w:hanging="630"/>
        <w:jc w:val="both"/>
        <w:rPr>
          <w:rFonts w:ascii="Arial" w:hAnsi="Arial" w:cs="Arial"/>
          <w:sz w:val="22"/>
          <w:szCs w:val="22"/>
        </w:rPr>
      </w:pPr>
      <w:bookmarkStart w:id="28" w:name="_Hlk202116914"/>
      <w:proofErr w:type="spellStart"/>
      <w:r w:rsidRPr="00651DF5">
        <w:rPr>
          <w:rFonts w:ascii="Arial" w:hAnsi="Arial" w:cs="Arial"/>
          <w:sz w:val="22"/>
          <w:szCs w:val="22"/>
        </w:rPr>
        <w:t>Béland</w:t>
      </w:r>
      <w:proofErr w:type="spellEnd"/>
      <w:r w:rsidRPr="00651DF5">
        <w:rPr>
          <w:rFonts w:ascii="Arial" w:hAnsi="Arial" w:cs="Arial"/>
          <w:sz w:val="22"/>
          <w:szCs w:val="22"/>
        </w:rPr>
        <w:t>,</w:t>
      </w:r>
      <w:bookmarkEnd w:id="28"/>
      <w:r w:rsidRPr="00651DF5">
        <w:rPr>
          <w:rFonts w:ascii="Arial" w:hAnsi="Arial" w:cs="Arial"/>
          <w:sz w:val="22"/>
          <w:szCs w:val="22"/>
        </w:rPr>
        <w:t xml:space="preserve"> D., Cantillon, B., Hick, R. and Moreira, A. 2021. Social policy in the face of a global pandemic: Policy responses to the COVID</w:t>
      </w:r>
      <w:r w:rsidRPr="00651DF5">
        <w:rPr>
          <w:rFonts w:ascii="Cambria Math" w:hAnsi="Cambria Math" w:cs="Cambria Math"/>
          <w:sz w:val="22"/>
          <w:szCs w:val="22"/>
        </w:rPr>
        <w:t>‐</w:t>
      </w:r>
      <w:r w:rsidRPr="00651DF5">
        <w:rPr>
          <w:rFonts w:ascii="Arial" w:hAnsi="Arial" w:cs="Arial"/>
          <w:sz w:val="22"/>
          <w:szCs w:val="22"/>
        </w:rPr>
        <w:t xml:space="preserve">19 crisis. </w:t>
      </w:r>
      <w:r w:rsidRPr="00651DF5">
        <w:rPr>
          <w:rFonts w:ascii="Arial" w:hAnsi="Arial" w:cs="Arial"/>
          <w:i/>
          <w:iCs/>
          <w:sz w:val="22"/>
          <w:szCs w:val="22"/>
        </w:rPr>
        <w:t>Social Policy &amp; Administration</w:t>
      </w:r>
      <w:r w:rsidRPr="00651DF5">
        <w:rPr>
          <w:rFonts w:ascii="Arial" w:hAnsi="Arial" w:cs="Arial"/>
          <w:sz w:val="22"/>
          <w:szCs w:val="22"/>
        </w:rPr>
        <w:t>, 55(2), pp.249-260.</w:t>
      </w:r>
    </w:p>
    <w:p w14:paraId="4A11A2BA" w14:textId="77777777" w:rsidR="003773AD" w:rsidRDefault="003773AD" w:rsidP="003773AD">
      <w:pPr>
        <w:spacing w:line="360" w:lineRule="auto"/>
        <w:ind w:left="630" w:hanging="630"/>
        <w:jc w:val="both"/>
        <w:rPr>
          <w:rFonts w:ascii="Arial" w:hAnsi="Arial" w:cs="Arial"/>
          <w:sz w:val="22"/>
          <w:szCs w:val="22"/>
        </w:rPr>
      </w:pPr>
      <w:bookmarkStart w:id="29" w:name="_Hlk202118505"/>
      <w:r w:rsidRPr="0087065B">
        <w:rPr>
          <w:rFonts w:ascii="Arial" w:hAnsi="Arial" w:cs="Arial"/>
          <w:sz w:val="22"/>
          <w:szCs w:val="22"/>
        </w:rPr>
        <w:t>Benitez,</w:t>
      </w:r>
      <w:bookmarkEnd w:id="29"/>
      <w:r w:rsidRPr="0087065B">
        <w:rPr>
          <w:rFonts w:ascii="Arial" w:hAnsi="Arial" w:cs="Arial"/>
          <w:sz w:val="22"/>
          <w:szCs w:val="22"/>
        </w:rPr>
        <w:t xml:space="preserve"> J., Castillo, A., Ruiz, L., Luo, X.R. and </w:t>
      </w:r>
      <w:proofErr w:type="spellStart"/>
      <w:r w:rsidRPr="0087065B">
        <w:rPr>
          <w:rFonts w:ascii="Arial" w:hAnsi="Arial" w:cs="Arial"/>
          <w:sz w:val="22"/>
          <w:szCs w:val="22"/>
        </w:rPr>
        <w:t>Prades</w:t>
      </w:r>
      <w:proofErr w:type="spellEnd"/>
      <w:r w:rsidRPr="0087065B">
        <w:rPr>
          <w:rFonts w:ascii="Arial" w:hAnsi="Arial" w:cs="Arial"/>
          <w:sz w:val="22"/>
          <w:szCs w:val="22"/>
        </w:rPr>
        <w:t xml:space="preserve">, P., 2023. How have firms transformed and executed IT-enabled remote work initiatives during the COVID-19 pandemic? Conceptualization and empirical evidence from Spain. </w:t>
      </w:r>
      <w:r w:rsidRPr="0087065B">
        <w:rPr>
          <w:rFonts w:ascii="Arial" w:hAnsi="Arial" w:cs="Arial"/>
          <w:i/>
          <w:iCs/>
          <w:sz w:val="22"/>
          <w:szCs w:val="22"/>
        </w:rPr>
        <w:t>Information &amp; Management</w:t>
      </w:r>
      <w:r w:rsidRPr="0087065B">
        <w:rPr>
          <w:rFonts w:ascii="Arial" w:hAnsi="Arial" w:cs="Arial"/>
          <w:sz w:val="22"/>
          <w:szCs w:val="22"/>
        </w:rPr>
        <w:t>, 60(4), p.103789.</w:t>
      </w:r>
    </w:p>
    <w:p w14:paraId="219CA638" w14:textId="77777777" w:rsidR="003773AD" w:rsidRDefault="003773AD" w:rsidP="003773AD">
      <w:pPr>
        <w:spacing w:line="360" w:lineRule="auto"/>
        <w:ind w:left="630" w:hanging="630"/>
        <w:jc w:val="both"/>
        <w:rPr>
          <w:rFonts w:ascii="Arial" w:hAnsi="Arial" w:cs="Arial"/>
          <w:sz w:val="22"/>
          <w:szCs w:val="22"/>
        </w:rPr>
      </w:pPr>
      <w:bookmarkStart w:id="30" w:name="_Hlk202115104"/>
      <w:r w:rsidRPr="00A34754">
        <w:rPr>
          <w:rFonts w:ascii="Arial" w:hAnsi="Arial" w:cs="Arial"/>
          <w:sz w:val="22"/>
          <w:szCs w:val="22"/>
        </w:rPr>
        <w:t xml:space="preserve">Biswas, D. and </w:t>
      </w:r>
      <w:proofErr w:type="spellStart"/>
      <w:r w:rsidRPr="00A34754">
        <w:rPr>
          <w:rFonts w:ascii="Arial" w:hAnsi="Arial" w:cs="Arial"/>
          <w:sz w:val="22"/>
          <w:szCs w:val="22"/>
        </w:rPr>
        <w:t>Alfandari</w:t>
      </w:r>
      <w:bookmarkEnd w:id="30"/>
      <w:proofErr w:type="spellEnd"/>
      <w:r w:rsidRPr="00A34754">
        <w:rPr>
          <w:rFonts w:ascii="Arial" w:hAnsi="Arial" w:cs="Arial"/>
          <w:sz w:val="22"/>
          <w:szCs w:val="22"/>
        </w:rPr>
        <w:t>, L.</w:t>
      </w:r>
      <w:r>
        <w:rPr>
          <w:rFonts w:ascii="Arial" w:hAnsi="Arial" w:cs="Arial"/>
          <w:sz w:val="22"/>
          <w:szCs w:val="22"/>
        </w:rPr>
        <w:t xml:space="preserve"> </w:t>
      </w:r>
      <w:r w:rsidRPr="00A34754">
        <w:rPr>
          <w:rFonts w:ascii="Arial" w:hAnsi="Arial" w:cs="Arial"/>
          <w:sz w:val="22"/>
          <w:szCs w:val="22"/>
        </w:rPr>
        <w:t>2022. Designing an optimal sequence of non</w:t>
      </w:r>
      <w:r w:rsidRPr="00A34754">
        <w:rPr>
          <w:rFonts w:ascii="Cambria Math" w:hAnsi="Cambria Math" w:cs="Cambria Math"/>
          <w:sz w:val="22"/>
          <w:szCs w:val="22"/>
        </w:rPr>
        <w:t>‐</w:t>
      </w:r>
      <w:r w:rsidRPr="00A34754">
        <w:rPr>
          <w:rFonts w:ascii="Arial" w:hAnsi="Arial" w:cs="Arial"/>
          <w:sz w:val="22"/>
          <w:szCs w:val="22"/>
        </w:rPr>
        <w:t xml:space="preserve">pharmaceutical interventions for controlling COVID-19. </w:t>
      </w:r>
      <w:r w:rsidRPr="00A34754">
        <w:rPr>
          <w:rFonts w:ascii="Arial" w:hAnsi="Arial" w:cs="Arial"/>
          <w:i/>
          <w:iCs/>
          <w:sz w:val="22"/>
          <w:szCs w:val="22"/>
        </w:rPr>
        <w:t>European Journal of Operational Research</w:t>
      </w:r>
      <w:r w:rsidRPr="00A34754">
        <w:rPr>
          <w:rFonts w:ascii="Arial" w:hAnsi="Arial" w:cs="Arial"/>
          <w:sz w:val="22"/>
          <w:szCs w:val="22"/>
        </w:rPr>
        <w:t>, 303(3), pp.1372-1391.</w:t>
      </w:r>
    </w:p>
    <w:p w14:paraId="11A1745C" w14:textId="77777777" w:rsidR="003773AD" w:rsidRDefault="003773AD" w:rsidP="003773AD">
      <w:pPr>
        <w:spacing w:line="360" w:lineRule="auto"/>
        <w:ind w:left="630" w:hanging="630"/>
        <w:jc w:val="both"/>
        <w:rPr>
          <w:rFonts w:ascii="Arial" w:hAnsi="Arial" w:cs="Arial"/>
          <w:sz w:val="22"/>
          <w:szCs w:val="22"/>
        </w:rPr>
      </w:pPr>
      <w:proofErr w:type="spellStart"/>
      <w:r w:rsidRPr="0004694C">
        <w:rPr>
          <w:rFonts w:ascii="Arial" w:hAnsi="Arial" w:cs="Arial"/>
          <w:sz w:val="22"/>
          <w:szCs w:val="22"/>
        </w:rPr>
        <w:t>Bolleyer</w:t>
      </w:r>
      <w:proofErr w:type="spellEnd"/>
      <w:r w:rsidRPr="0004694C">
        <w:rPr>
          <w:rFonts w:ascii="Arial" w:hAnsi="Arial" w:cs="Arial"/>
          <w:sz w:val="22"/>
          <w:szCs w:val="22"/>
        </w:rPr>
        <w:t xml:space="preserve">, N. </w:t>
      </w:r>
      <w:r>
        <w:rPr>
          <w:rFonts w:ascii="Arial" w:hAnsi="Arial" w:cs="Arial"/>
          <w:sz w:val="22"/>
          <w:szCs w:val="22"/>
        </w:rPr>
        <w:t xml:space="preserve">and </w:t>
      </w:r>
      <w:r w:rsidRPr="0004694C">
        <w:rPr>
          <w:rFonts w:ascii="Arial" w:hAnsi="Arial" w:cs="Arial"/>
          <w:sz w:val="22"/>
          <w:szCs w:val="22"/>
        </w:rPr>
        <w:t>Salát, O. 2021</w:t>
      </w:r>
      <w:r>
        <w:rPr>
          <w:rFonts w:ascii="Arial" w:hAnsi="Arial" w:cs="Arial"/>
          <w:sz w:val="22"/>
          <w:szCs w:val="22"/>
        </w:rPr>
        <w:t>.</w:t>
      </w:r>
      <w:r w:rsidRPr="0004694C">
        <w:rPr>
          <w:rFonts w:ascii="Arial" w:hAnsi="Arial" w:cs="Arial"/>
          <w:sz w:val="22"/>
          <w:szCs w:val="22"/>
        </w:rPr>
        <w:t xml:space="preserve"> ‘Parliaments in times of crisis: COVID-19, populism and executive dominance’, </w:t>
      </w:r>
      <w:r w:rsidRPr="0004694C">
        <w:rPr>
          <w:rFonts w:ascii="Arial" w:hAnsi="Arial" w:cs="Arial"/>
          <w:i/>
          <w:iCs/>
          <w:sz w:val="22"/>
          <w:szCs w:val="22"/>
        </w:rPr>
        <w:t>West European Politics</w:t>
      </w:r>
      <w:r w:rsidRPr="0004694C">
        <w:rPr>
          <w:rFonts w:ascii="Arial" w:hAnsi="Arial" w:cs="Arial"/>
          <w:sz w:val="22"/>
          <w:szCs w:val="22"/>
        </w:rPr>
        <w:t>, 44</w:t>
      </w:r>
      <w:r>
        <w:rPr>
          <w:rFonts w:ascii="Arial" w:hAnsi="Arial" w:cs="Arial"/>
          <w:sz w:val="22"/>
          <w:szCs w:val="22"/>
        </w:rPr>
        <w:t>(</w:t>
      </w:r>
      <w:r w:rsidRPr="0004694C">
        <w:rPr>
          <w:rFonts w:ascii="Arial" w:hAnsi="Arial" w:cs="Arial"/>
          <w:sz w:val="22"/>
          <w:szCs w:val="22"/>
        </w:rPr>
        <w:t>5–6</w:t>
      </w:r>
      <w:r>
        <w:rPr>
          <w:rFonts w:ascii="Arial" w:hAnsi="Arial" w:cs="Arial"/>
          <w:sz w:val="22"/>
          <w:szCs w:val="22"/>
        </w:rPr>
        <w:t>)</w:t>
      </w:r>
      <w:r w:rsidRPr="0004694C">
        <w:rPr>
          <w:rFonts w:ascii="Arial" w:hAnsi="Arial" w:cs="Arial"/>
          <w:sz w:val="22"/>
          <w:szCs w:val="22"/>
        </w:rPr>
        <w:t>, pp. 1103–1128.</w:t>
      </w:r>
    </w:p>
    <w:p w14:paraId="79F9A1DE" w14:textId="77777777" w:rsidR="003773AD" w:rsidRDefault="003773AD" w:rsidP="003773AD">
      <w:pPr>
        <w:spacing w:line="360" w:lineRule="auto"/>
        <w:ind w:left="630" w:hanging="630"/>
        <w:jc w:val="both"/>
        <w:rPr>
          <w:rFonts w:ascii="Arial" w:hAnsi="Arial" w:cs="Arial"/>
          <w:sz w:val="22"/>
          <w:szCs w:val="22"/>
        </w:rPr>
      </w:pPr>
      <w:bookmarkStart w:id="31" w:name="_Hlk202117824"/>
      <w:r w:rsidRPr="000957CC">
        <w:rPr>
          <w:rFonts w:ascii="Arial" w:hAnsi="Arial" w:cs="Arial"/>
          <w:sz w:val="22"/>
          <w:szCs w:val="22"/>
        </w:rPr>
        <w:t>Bossert,</w:t>
      </w:r>
      <w:bookmarkEnd w:id="31"/>
      <w:r w:rsidRPr="000957CC">
        <w:rPr>
          <w:rFonts w:ascii="Arial" w:hAnsi="Arial" w:cs="Arial"/>
          <w:sz w:val="22"/>
          <w:szCs w:val="22"/>
        </w:rPr>
        <w:t xml:space="preserve"> T., Marchildon, G.P. and Kusuma, D. 2025. Decentralization and COVID-19 Policies. In Effective Pandemic Response: Linking Evidence, Intervention, Politics, Organization, and Governance A World Scientific Reference on Pandemics: Volume 2: Institutions, Politics, </w:t>
      </w:r>
      <w:r w:rsidRPr="000957CC">
        <w:rPr>
          <w:rFonts w:ascii="Arial" w:hAnsi="Arial" w:cs="Arial"/>
          <w:sz w:val="22"/>
          <w:szCs w:val="22"/>
        </w:rPr>
        <w:lastRenderedPageBreak/>
        <w:t>the Organization of Public Health Systems, and Governance in Pandemic Response: Perspectives from Theory and Practical Concepts (pp. 123-144).</w:t>
      </w:r>
    </w:p>
    <w:p w14:paraId="78C3C78B" w14:textId="77777777" w:rsidR="003773AD" w:rsidRDefault="003773AD" w:rsidP="003773AD">
      <w:pPr>
        <w:spacing w:line="360" w:lineRule="auto"/>
        <w:ind w:left="630" w:hanging="630"/>
        <w:jc w:val="both"/>
        <w:rPr>
          <w:rFonts w:ascii="Arial" w:hAnsi="Arial" w:cs="Arial"/>
          <w:sz w:val="22"/>
          <w:szCs w:val="22"/>
        </w:rPr>
      </w:pPr>
      <w:bookmarkStart w:id="32" w:name="_Hlk202116742"/>
      <w:r w:rsidRPr="00651DF5">
        <w:rPr>
          <w:rFonts w:ascii="Arial" w:hAnsi="Arial" w:cs="Arial"/>
          <w:sz w:val="22"/>
          <w:szCs w:val="22"/>
        </w:rPr>
        <w:t xml:space="preserve">Brock, K. and Hale, </w:t>
      </w:r>
      <w:bookmarkEnd w:id="32"/>
      <w:r w:rsidRPr="00651DF5">
        <w:rPr>
          <w:rFonts w:ascii="Arial" w:hAnsi="Arial" w:cs="Arial"/>
          <w:sz w:val="22"/>
          <w:szCs w:val="22"/>
        </w:rPr>
        <w:t>G</w:t>
      </w:r>
      <w:r>
        <w:rPr>
          <w:rFonts w:ascii="Arial" w:hAnsi="Arial" w:cs="Arial"/>
          <w:sz w:val="22"/>
          <w:szCs w:val="22"/>
        </w:rPr>
        <w:t xml:space="preserve">. </w:t>
      </w:r>
      <w:r w:rsidRPr="00651DF5">
        <w:rPr>
          <w:rFonts w:ascii="Arial" w:hAnsi="Arial" w:cs="Arial"/>
          <w:sz w:val="22"/>
          <w:szCs w:val="22"/>
        </w:rPr>
        <w:t>2023. Managing Federalism Through Pandemic. University of Toronto Press.</w:t>
      </w:r>
    </w:p>
    <w:p w14:paraId="09CB101E" w14:textId="77777777" w:rsidR="003773AD" w:rsidRDefault="003773AD" w:rsidP="003773AD">
      <w:pPr>
        <w:spacing w:line="360" w:lineRule="auto"/>
        <w:ind w:left="630" w:hanging="630"/>
        <w:jc w:val="both"/>
        <w:rPr>
          <w:rFonts w:ascii="Arial" w:hAnsi="Arial" w:cs="Arial"/>
          <w:sz w:val="22"/>
          <w:szCs w:val="22"/>
        </w:rPr>
      </w:pPr>
      <w:bookmarkStart w:id="33" w:name="_Hlk202117331"/>
      <w:r w:rsidRPr="00651DF5">
        <w:rPr>
          <w:rFonts w:ascii="Arial" w:hAnsi="Arial" w:cs="Arial"/>
          <w:sz w:val="22"/>
          <w:szCs w:val="22"/>
        </w:rPr>
        <w:t>Bubela</w:t>
      </w:r>
      <w:bookmarkEnd w:id="33"/>
      <w:r>
        <w:rPr>
          <w:rFonts w:ascii="Arial" w:hAnsi="Arial" w:cs="Arial"/>
          <w:sz w:val="22"/>
          <w:szCs w:val="22"/>
        </w:rPr>
        <w:t xml:space="preserve">, </w:t>
      </w:r>
      <w:r w:rsidRPr="00651DF5">
        <w:rPr>
          <w:rFonts w:ascii="Arial" w:hAnsi="Arial" w:cs="Arial"/>
          <w:sz w:val="22"/>
          <w:szCs w:val="22"/>
        </w:rPr>
        <w:t>T</w:t>
      </w:r>
      <w:r>
        <w:rPr>
          <w:rFonts w:ascii="Arial" w:hAnsi="Arial" w:cs="Arial"/>
          <w:sz w:val="22"/>
          <w:szCs w:val="22"/>
        </w:rPr>
        <w:t>.</w:t>
      </w:r>
      <w:r w:rsidRPr="00651DF5">
        <w:rPr>
          <w:rFonts w:ascii="Arial" w:hAnsi="Arial" w:cs="Arial"/>
          <w:sz w:val="22"/>
          <w:szCs w:val="22"/>
        </w:rPr>
        <w:t>, Flood</w:t>
      </w:r>
      <w:r>
        <w:rPr>
          <w:rFonts w:ascii="Arial" w:hAnsi="Arial" w:cs="Arial"/>
          <w:sz w:val="22"/>
          <w:szCs w:val="22"/>
        </w:rPr>
        <w:t xml:space="preserve">, </w:t>
      </w:r>
      <w:r w:rsidRPr="00651DF5">
        <w:rPr>
          <w:rFonts w:ascii="Arial" w:hAnsi="Arial" w:cs="Arial"/>
          <w:sz w:val="22"/>
          <w:szCs w:val="22"/>
        </w:rPr>
        <w:t>C</w:t>
      </w:r>
      <w:r>
        <w:rPr>
          <w:rFonts w:ascii="Arial" w:hAnsi="Arial" w:cs="Arial"/>
          <w:sz w:val="22"/>
          <w:szCs w:val="22"/>
        </w:rPr>
        <w:t>.</w:t>
      </w:r>
      <w:r w:rsidRPr="00651DF5">
        <w:rPr>
          <w:rFonts w:ascii="Arial" w:hAnsi="Arial" w:cs="Arial"/>
          <w:sz w:val="22"/>
          <w:szCs w:val="22"/>
        </w:rPr>
        <w:t>, McGrail</w:t>
      </w:r>
      <w:r>
        <w:rPr>
          <w:rFonts w:ascii="Arial" w:hAnsi="Arial" w:cs="Arial"/>
          <w:sz w:val="22"/>
          <w:szCs w:val="22"/>
        </w:rPr>
        <w:t>,</w:t>
      </w:r>
      <w:r w:rsidRPr="00651DF5">
        <w:rPr>
          <w:rFonts w:ascii="Arial" w:hAnsi="Arial" w:cs="Arial"/>
          <w:sz w:val="22"/>
          <w:szCs w:val="22"/>
        </w:rPr>
        <w:t xml:space="preserve"> K</w:t>
      </w:r>
      <w:r>
        <w:rPr>
          <w:rFonts w:ascii="Arial" w:hAnsi="Arial" w:cs="Arial"/>
          <w:sz w:val="22"/>
          <w:szCs w:val="22"/>
        </w:rPr>
        <w:t>.</w:t>
      </w:r>
      <w:r w:rsidRPr="00651DF5">
        <w:rPr>
          <w:rFonts w:ascii="Arial" w:hAnsi="Arial" w:cs="Arial"/>
          <w:sz w:val="22"/>
          <w:szCs w:val="22"/>
        </w:rPr>
        <w:t>, Straus</w:t>
      </w:r>
      <w:r>
        <w:rPr>
          <w:rFonts w:ascii="Arial" w:hAnsi="Arial" w:cs="Arial"/>
          <w:sz w:val="22"/>
          <w:szCs w:val="22"/>
        </w:rPr>
        <w:t>,</w:t>
      </w:r>
      <w:r w:rsidRPr="00651DF5">
        <w:rPr>
          <w:rFonts w:ascii="Arial" w:hAnsi="Arial" w:cs="Arial"/>
          <w:sz w:val="22"/>
          <w:szCs w:val="22"/>
        </w:rPr>
        <w:t xml:space="preserve"> S</w:t>
      </w:r>
      <w:r>
        <w:rPr>
          <w:rFonts w:ascii="Arial" w:hAnsi="Arial" w:cs="Arial"/>
          <w:sz w:val="22"/>
          <w:szCs w:val="22"/>
        </w:rPr>
        <w:t>.</w:t>
      </w:r>
      <w:r w:rsidRPr="00651DF5">
        <w:rPr>
          <w:rFonts w:ascii="Arial" w:hAnsi="Arial" w:cs="Arial"/>
          <w:sz w:val="22"/>
          <w:szCs w:val="22"/>
        </w:rPr>
        <w:t xml:space="preserve">, </w:t>
      </w:r>
      <w:r>
        <w:rPr>
          <w:rFonts w:ascii="Arial" w:hAnsi="Arial" w:cs="Arial"/>
          <w:sz w:val="22"/>
          <w:szCs w:val="22"/>
        </w:rPr>
        <w:t xml:space="preserve">and </w:t>
      </w:r>
      <w:r w:rsidRPr="00651DF5">
        <w:rPr>
          <w:rFonts w:ascii="Arial" w:hAnsi="Arial" w:cs="Arial"/>
          <w:sz w:val="22"/>
          <w:szCs w:val="22"/>
        </w:rPr>
        <w:t>Mishra</w:t>
      </w:r>
      <w:r>
        <w:rPr>
          <w:rFonts w:ascii="Arial" w:hAnsi="Arial" w:cs="Arial"/>
          <w:sz w:val="22"/>
          <w:szCs w:val="22"/>
        </w:rPr>
        <w:t>,</w:t>
      </w:r>
      <w:r w:rsidRPr="00651DF5">
        <w:rPr>
          <w:rFonts w:ascii="Arial" w:hAnsi="Arial" w:cs="Arial"/>
          <w:sz w:val="22"/>
          <w:szCs w:val="22"/>
        </w:rPr>
        <w:t xml:space="preserve"> S. </w:t>
      </w:r>
      <w:r>
        <w:rPr>
          <w:rFonts w:ascii="Arial" w:hAnsi="Arial" w:cs="Arial"/>
          <w:sz w:val="22"/>
          <w:szCs w:val="22"/>
        </w:rPr>
        <w:t xml:space="preserve">2023. </w:t>
      </w:r>
      <w:r w:rsidRPr="00651DF5">
        <w:rPr>
          <w:rFonts w:ascii="Arial" w:hAnsi="Arial" w:cs="Arial"/>
          <w:sz w:val="22"/>
          <w:szCs w:val="22"/>
        </w:rPr>
        <w:t>How Canada’s decentralised covid-19 response affected public health data and decision making BMJ</w:t>
      </w:r>
      <w:r>
        <w:rPr>
          <w:rFonts w:ascii="Arial" w:hAnsi="Arial" w:cs="Arial"/>
          <w:sz w:val="22"/>
          <w:szCs w:val="22"/>
        </w:rPr>
        <w:t>.</w:t>
      </w:r>
      <w:r w:rsidRPr="00651DF5">
        <w:rPr>
          <w:rFonts w:ascii="Arial" w:hAnsi="Arial" w:cs="Arial"/>
          <w:sz w:val="22"/>
          <w:szCs w:val="22"/>
        </w:rPr>
        <w:t xml:space="preserve"> 382</w:t>
      </w:r>
      <w:r>
        <w:rPr>
          <w:rFonts w:ascii="Arial" w:hAnsi="Arial" w:cs="Arial"/>
          <w:sz w:val="22"/>
          <w:szCs w:val="22"/>
        </w:rPr>
        <w:t xml:space="preserve">, pp. </w:t>
      </w:r>
      <w:r w:rsidRPr="00651DF5">
        <w:rPr>
          <w:rFonts w:ascii="Arial" w:hAnsi="Arial" w:cs="Arial"/>
          <w:sz w:val="22"/>
          <w:szCs w:val="22"/>
        </w:rPr>
        <w:t>075</w:t>
      </w:r>
      <w:r>
        <w:rPr>
          <w:rFonts w:ascii="Arial" w:hAnsi="Arial" w:cs="Arial"/>
          <w:sz w:val="22"/>
          <w:szCs w:val="22"/>
        </w:rPr>
        <w:t>-</w:t>
      </w:r>
      <w:r w:rsidRPr="00651DF5">
        <w:rPr>
          <w:rFonts w:ascii="Arial" w:hAnsi="Arial" w:cs="Arial"/>
          <w:sz w:val="22"/>
          <w:szCs w:val="22"/>
        </w:rPr>
        <w:t>665</w:t>
      </w:r>
    </w:p>
    <w:p w14:paraId="4E3602AC" w14:textId="77777777" w:rsidR="003773AD" w:rsidRDefault="003773AD" w:rsidP="003773AD">
      <w:pPr>
        <w:spacing w:line="360" w:lineRule="auto"/>
        <w:ind w:left="630" w:hanging="630"/>
        <w:jc w:val="both"/>
        <w:rPr>
          <w:rFonts w:ascii="Arial" w:hAnsi="Arial" w:cs="Arial"/>
          <w:sz w:val="22"/>
          <w:szCs w:val="22"/>
        </w:rPr>
      </w:pPr>
      <w:bookmarkStart w:id="34" w:name="_Hlk202118386"/>
      <w:proofErr w:type="spellStart"/>
      <w:r w:rsidRPr="000B4A35">
        <w:rPr>
          <w:rFonts w:ascii="Arial" w:hAnsi="Arial" w:cs="Arial"/>
          <w:sz w:val="22"/>
          <w:szCs w:val="22"/>
        </w:rPr>
        <w:t>Carretón</w:t>
      </w:r>
      <w:proofErr w:type="spellEnd"/>
      <w:r w:rsidRPr="000B4A35">
        <w:rPr>
          <w:rFonts w:ascii="Arial" w:hAnsi="Arial" w:cs="Arial"/>
          <w:sz w:val="22"/>
          <w:szCs w:val="22"/>
        </w:rPr>
        <w:t xml:space="preserve">-Ballester, </w:t>
      </w:r>
      <w:bookmarkEnd w:id="34"/>
      <w:r w:rsidRPr="000B4A35">
        <w:rPr>
          <w:rFonts w:ascii="Arial" w:hAnsi="Arial" w:cs="Arial"/>
          <w:sz w:val="22"/>
          <w:szCs w:val="22"/>
        </w:rPr>
        <w:t>C., Fernández Souto, A.</w:t>
      </w:r>
      <w:r>
        <w:rPr>
          <w:rFonts w:ascii="Arial" w:hAnsi="Arial" w:cs="Arial"/>
          <w:sz w:val="22"/>
          <w:szCs w:val="22"/>
        </w:rPr>
        <w:t xml:space="preserve">, </w:t>
      </w:r>
      <w:r w:rsidRPr="000B4A35">
        <w:rPr>
          <w:rFonts w:ascii="Arial" w:hAnsi="Arial" w:cs="Arial"/>
          <w:sz w:val="22"/>
          <w:szCs w:val="22"/>
        </w:rPr>
        <w:t xml:space="preserve">and Almansa-Martínez, A. 2024. Focus of the first government announcements on COVID-19 in the </w:t>
      </w:r>
      <w:proofErr w:type="spellStart"/>
      <w:r w:rsidRPr="000B4A35">
        <w:rPr>
          <w:rFonts w:ascii="Arial" w:hAnsi="Arial" w:cs="Arial"/>
          <w:sz w:val="22"/>
          <w:szCs w:val="22"/>
        </w:rPr>
        <w:t>Evaprop</w:t>
      </w:r>
      <w:proofErr w:type="spellEnd"/>
      <w:r w:rsidRPr="000B4A35">
        <w:rPr>
          <w:rFonts w:ascii="Arial" w:hAnsi="Arial" w:cs="Arial"/>
          <w:sz w:val="22"/>
          <w:szCs w:val="22"/>
        </w:rPr>
        <w:t xml:space="preserve"> countries.</w:t>
      </w:r>
    </w:p>
    <w:p w14:paraId="09116E09" w14:textId="77777777" w:rsidR="003773AD" w:rsidRDefault="003773AD" w:rsidP="003773AD">
      <w:pPr>
        <w:spacing w:line="360" w:lineRule="auto"/>
        <w:ind w:left="630" w:hanging="630"/>
        <w:jc w:val="both"/>
        <w:rPr>
          <w:rFonts w:ascii="Arial" w:hAnsi="Arial" w:cs="Arial"/>
          <w:sz w:val="22"/>
          <w:szCs w:val="22"/>
        </w:rPr>
      </w:pPr>
      <w:bookmarkStart w:id="35" w:name="_Hlk202115161"/>
      <w:proofErr w:type="spellStart"/>
      <w:r w:rsidRPr="00A34754">
        <w:rPr>
          <w:rFonts w:ascii="Arial" w:hAnsi="Arial" w:cs="Arial"/>
          <w:sz w:val="22"/>
          <w:szCs w:val="22"/>
        </w:rPr>
        <w:t>Cervia</w:t>
      </w:r>
      <w:proofErr w:type="spellEnd"/>
      <w:r w:rsidRPr="00A34754">
        <w:rPr>
          <w:rFonts w:ascii="Arial" w:hAnsi="Arial" w:cs="Arial"/>
          <w:sz w:val="22"/>
          <w:szCs w:val="22"/>
        </w:rPr>
        <w:t xml:space="preserve">, </w:t>
      </w:r>
      <w:bookmarkEnd w:id="35"/>
      <w:r w:rsidRPr="00A34754">
        <w:rPr>
          <w:rFonts w:ascii="Arial" w:hAnsi="Arial" w:cs="Arial"/>
          <w:sz w:val="22"/>
          <w:szCs w:val="22"/>
        </w:rPr>
        <w:t xml:space="preserve">S., Sena, B., Sawicka, M. and </w:t>
      </w:r>
      <w:proofErr w:type="spellStart"/>
      <w:r w:rsidRPr="00A34754">
        <w:rPr>
          <w:rFonts w:ascii="Arial" w:hAnsi="Arial" w:cs="Arial"/>
          <w:sz w:val="22"/>
          <w:szCs w:val="22"/>
        </w:rPr>
        <w:t>Serapioni</w:t>
      </w:r>
      <w:proofErr w:type="spellEnd"/>
      <w:r w:rsidRPr="00A34754">
        <w:rPr>
          <w:rFonts w:ascii="Arial" w:hAnsi="Arial" w:cs="Arial"/>
          <w:sz w:val="22"/>
          <w:szCs w:val="22"/>
        </w:rPr>
        <w:t>, M</w:t>
      </w:r>
      <w:r>
        <w:rPr>
          <w:rFonts w:ascii="Arial" w:hAnsi="Arial" w:cs="Arial"/>
          <w:sz w:val="22"/>
          <w:szCs w:val="22"/>
        </w:rPr>
        <w:t>.</w:t>
      </w:r>
      <w:r w:rsidRPr="00A34754">
        <w:rPr>
          <w:rFonts w:ascii="Arial" w:hAnsi="Arial" w:cs="Arial"/>
          <w:sz w:val="22"/>
          <w:szCs w:val="22"/>
        </w:rPr>
        <w:t xml:space="preserve"> 2022. Looking at Covid-19 vaccine hesitancy through a macro perspective. </w:t>
      </w:r>
      <w:r w:rsidRPr="00A34754">
        <w:rPr>
          <w:rFonts w:ascii="Arial" w:hAnsi="Arial" w:cs="Arial"/>
          <w:i/>
          <w:iCs/>
          <w:sz w:val="22"/>
          <w:szCs w:val="22"/>
        </w:rPr>
        <w:t xml:space="preserve">A comparative study of Italy, Poland and Portugal. </w:t>
      </w:r>
      <w:proofErr w:type="spellStart"/>
      <w:r w:rsidRPr="00A34754">
        <w:rPr>
          <w:rFonts w:ascii="Arial" w:hAnsi="Arial" w:cs="Arial"/>
          <w:i/>
          <w:iCs/>
          <w:sz w:val="22"/>
          <w:szCs w:val="22"/>
        </w:rPr>
        <w:t>Partecipazione</w:t>
      </w:r>
      <w:proofErr w:type="spellEnd"/>
      <w:r w:rsidRPr="00A34754">
        <w:rPr>
          <w:rFonts w:ascii="Arial" w:hAnsi="Arial" w:cs="Arial"/>
          <w:i/>
          <w:iCs/>
          <w:sz w:val="22"/>
          <w:szCs w:val="22"/>
        </w:rPr>
        <w:t xml:space="preserve"> e </w:t>
      </w:r>
      <w:proofErr w:type="spellStart"/>
      <w:r w:rsidRPr="00A34754">
        <w:rPr>
          <w:rFonts w:ascii="Arial" w:hAnsi="Arial" w:cs="Arial"/>
          <w:i/>
          <w:iCs/>
          <w:sz w:val="22"/>
          <w:szCs w:val="22"/>
        </w:rPr>
        <w:t>Conflitto</w:t>
      </w:r>
      <w:proofErr w:type="spellEnd"/>
      <w:r w:rsidRPr="00A34754">
        <w:rPr>
          <w:rFonts w:ascii="Arial" w:hAnsi="Arial" w:cs="Arial"/>
          <w:sz w:val="22"/>
          <w:szCs w:val="22"/>
        </w:rPr>
        <w:t>, 15(3), pp.595-613.</w:t>
      </w:r>
    </w:p>
    <w:p w14:paraId="7CB6F1CF" w14:textId="77777777" w:rsidR="003773AD" w:rsidRDefault="003773AD" w:rsidP="003773AD">
      <w:pPr>
        <w:spacing w:line="360" w:lineRule="auto"/>
        <w:ind w:left="630" w:hanging="630"/>
        <w:jc w:val="both"/>
        <w:rPr>
          <w:rFonts w:ascii="Arial" w:hAnsi="Arial" w:cs="Arial"/>
          <w:sz w:val="22"/>
          <w:szCs w:val="22"/>
        </w:rPr>
      </w:pPr>
      <w:bookmarkStart w:id="36" w:name="_Hlk202117751"/>
      <w:r w:rsidRPr="000957CC">
        <w:rPr>
          <w:rFonts w:ascii="Arial" w:hAnsi="Arial" w:cs="Arial"/>
          <w:sz w:val="22"/>
          <w:szCs w:val="22"/>
        </w:rPr>
        <w:t>Davis, J. and Corbeil</w:t>
      </w:r>
      <w:bookmarkEnd w:id="36"/>
      <w:r w:rsidRPr="000957CC">
        <w:rPr>
          <w:rFonts w:ascii="Arial" w:hAnsi="Arial" w:cs="Arial"/>
          <w:sz w:val="22"/>
          <w:szCs w:val="22"/>
        </w:rPr>
        <w:t xml:space="preserve">, A. 2021. A Health Intelligence Priority for Canada? Costs, Benefits, and Considerations. </w:t>
      </w:r>
      <w:r w:rsidRPr="000957CC">
        <w:rPr>
          <w:rFonts w:ascii="Arial" w:hAnsi="Arial" w:cs="Arial"/>
          <w:i/>
          <w:iCs/>
          <w:sz w:val="22"/>
          <w:szCs w:val="22"/>
        </w:rPr>
        <w:t>STRESS TESTED</w:t>
      </w:r>
      <w:r w:rsidRPr="000957CC">
        <w:rPr>
          <w:rFonts w:ascii="Arial" w:hAnsi="Arial" w:cs="Arial"/>
          <w:sz w:val="22"/>
          <w:szCs w:val="22"/>
        </w:rPr>
        <w:t>, p.89.</w:t>
      </w:r>
    </w:p>
    <w:p w14:paraId="1167884A" w14:textId="77777777" w:rsidR="003773AD" w:rsidRDefault="003773AD" w:rsidP="003773AD">
      <w:pPr>
        <w:spacing w:line="360" w:lineRule="auto"/>
        <w:ind w:left="630" w:hanging="630"/>
        <w:jc w:val="both"/>
        <w:rPr>
          <w:rFonts w:ascii="Arial" w:hAnsi="Arial" w:cs="Arial"/>
          <w:sz w:val="22"/>
          <w:szCs w:val="22"/>
        </w:rPr>
      </w:pPr>
      <w:bookmarkStart w:id="37" w:name="_Hlk202115027"/>
      <w:r w:rsidRPr="00A34754">
        <w:rPr>
          <w:rFonts w:ascii="Arial" w:hAnsi="Arial" w:cs="Arial"/>
          <w:sz w:val="22"/>
          <w:szCs w:val="22"/>
        </w:rPr>
        <w:t>De Biase, P. and Dougherty</w:t>
      </w:r>
      <w:bookmarkEnd w:id="37"/>
      <w:r w:rsidRPr="00A34754">
        <w:rPr>
          <w:rFonts w:ascii="Arial" w:hAnsi="Arial" w:cs="Arial"/>
          <w:sz w:val="22"/>
          <w:szCs w:val="22"/>
        </w:rPr>
        <w:t xml:space="preserve">, S. 2021. Federalism and public health decentralisation in the time of COVID-19. </w:t>
      </w:r>
      <w:r w:rsidRPr="00A34754">
        <w:rPr>
          <w:rFonts w:ascii="Arial" w:hAnsi="Arial" w:cs="Arial"/>
          <w:i/>
          <w:iCs/>
          <w:sz w:val="22"/>
          <w:szCs w:val="22"/>
        </w:rPr>
        <w:t>OECD Working Papers on fiscal federalism</w:t>
      </w:r>
      <w:r w:rsidRPr="00A34754">
        <w:rPr>
          <w:rFonts w:ascii="Arial" w:hAnsi="Arial" w:cs="Arial"/>
          <w:sz w:val="22"/>
          <w:szCs w:val="22"/>
        </w:rPr>
        <w:t>, (33), pp.1-43.</w:t>
      </w:r>
    </w:p>
    <w:p w14:paraId="4BE43C8C" w14:textId="77777777" w:rsidR="003773AD" w:rsidRDefault="003773AD" w:rsidP="003773AD">
      <w:pPr>
        <w:spacing w:line="360" w:lineRule="auto"/>
        <w:ind w:left="630" w:hanging="630"/>
        <w:jc w:val="both"/>
        <w:rPr>
          <w:rFonts w:ascii="Arial" w:hAnsi="Arial" w:cs="Arial"/>
          <w:sz w:val="22"/>
          <w:szCs w:val="22"/>
        </w:rPr>
      </w:pPr>
      <w:bookmarkStart w:id="38" w:name="_Hlk202115612"/>
      <w:r w:rsidRPr="003F62A9">
        <w:rPr>
          <w:rFonts w:ascii="Arial" w:hAnsi="Arial" w:cs="Arial"/>
          <w:sz w:val="22"/>
          <w:szCs w:val="22"/>
        </w:rPr>
        <w:t>De la Fuente Sanz, L. and Aguilera</w:t>
      </w:r>
      <w:bookmarkEnd w:id="38"/>
      <w:r w:rsidRPr="003F62A9">
        <w:rPr>
          <w:rFonts w:ascii="Arial" w:hAnsi="Arial" w:cs="Arial"/>
          <w:sz w:val="22"/>
          <w:szCs w:val="22"/>
        </w:rPr>
        <w:t>, J.</w:t>
      </w:r>
      <w:r>
        <w:rPr>
          <w:rFonts w:ascii="Arial" w:hAnsi="Arial" w:cs="Arial"/>
          <w:sz w:val="22"/>
          <w:szCs w:val="22"/>
        </w:rPr>
        <w:t xml:space="preserve"> </w:t>
      </w:r>
      <w:r w:rsidRPr="003F62A9">
        <w:rPr>
          <w:rFonts w:ascii="Arial" w:hAnsi="Arial" w:cs="Arial"/>
          <w:sz w:val="22"/>
          <w:szCs w:val="22"/>
        </w:rPr>
        <w:t>2022. The role of industrial relations in reducing inequality: An approach to empirical analysis.</w:t>
      </w:r>
    </w:p>
    <w:p w14:paraId="0DF3B382" w14:textId="77777777" w:rsidR="003773AD" w:rsidRDefault="003773AD" w:rsidP="003773AD">
      <w:pPr>
        <w:spacing w:line="360" w:lineRule="auto"/>
        <w:ind w:left="630" w:hanging="630"/>
        <w:jc w:val="both"/>
        <w:rPr>
          <w:rFonts w:ascii="Arial" w:hAnsi="Arial" w:cs="Arial"/>
          <w:sz w:val="22"/>
          <w:szCs w:val="22"/>
        </w:rPr>
      </w:pPr>
      <w:bookmarkStart w:id="39" w:name="_Hlk202119540"/>
      <w:r w:rsidRPr="00C9389F">
        <w:rPr>
          <w:rFonts w:ascii="Arial" w:hAnsi="Arial" w:cs="Arial"/>
          <w:sz w:val="22"/>
          <w:szCs w:val="22"/>
        </w:rPr>
        <w:t>Dinan</w:t>
      </w:r>
      <w:bookmarkEnd w:id="39"/>
      <w:r w:rsidRPr="00C9389F">
        <w:rPr>
          <w:rFonts w:ascii="Arial" w:hAnsi="Arial" w:cs="Arial"/>
          <w:sz w:val="22"/>
          <w:szCs w:val="22"/>
        </w:rPr>
        <w:t xml:space="preserve">, S., </w:t>
      </w:r>
      <w:proofErr w:type="spellStart"/>
      <w:r w:rsidRPr="00C9389F">
        <w:rPr>
          <w:rFonts w:ascii="Arial" w:hAnsi="Arial" w:cs="Arial"/>
          <w:sz w:val="22"/>
          <w:szCs w:val="22"/>
        </w:rPr>
        <w:t>Béland</w:t>
      </w:r>
      <w:proofErr w:type="spellEnd"/>
      <w:r w:rsidRPr="00C9389F">
        <w:rPr>
          <w:rFonts w:ascii="Arial" w:hAnsi="Arial" w:cs="Arial"/>
          <w:sz w:val="22"/>
          <w:szCs w:val="22"/>
        </w:rPr>
        <w:t>, D. and Howlett, M.</w:t>
      </w:r>
      <w:r>
        <w:rPr>
          <w:rFonts w:ascii="Arial" w:hAnsi="Arial" w:cs="Arial"/>
          <w:sz w:val="22"/>
          <w:szCs w:val="22"/>
        </w:rPr>
        <w:t xml:space="preserve"> </w:t>
      </w:r>
      <w:r w:rsidRPr="00C9389F">
        <w:rPr>
          <w:rFonts w:ascii="Arial" w:hAnsi="Arial" w:cs="Arial"/>
          <w:sz w:val="22"/>
          <w:szCs w:val="22"/>
        </w:rPr>
        <w:t xml:space="preserve">2024. How useful is the concept of </w:t>
      </w:r>
      <w:proofErr w:type="spellStart"/>
      <w:r w:rsidRPr="00C9389F">
        <w:rPr>
          <w:rFonts w:ascii="Arial" w:hAnsi="Arial" w:cs="Arial"/>
          <w:sz w:val="22"/>
          <w:szCs w:val="22"/>
        </w:rPr>
        <w:t>polycrisis</w:t>
      </w:r>
      <w:proofErr w:type="spellEnd"/>
      <w:r w:rsidRPr="00C9389F">
        <w:rPr>
          <w:rFonts w:ascii="Arial" w:hAnsi="Arial" w:cs="Arial"/>
          <w:sz w:val="22"/>
          <w:szCs w:val="22"/>
        </w:rPr>
        <w:t>? Lessons from the development of the Canada emergency response benefit during the COVID-19 pandemic</w:t>
      </w:r>
      <w:r w:rsidRPr="00C9389F">
        <w:rPr>
          <w:rFonts w:ascii="Arial" w:hAnsi="Arial" w:cs="Arial"/>
          <w:i/>
          <w:iCs/>
          <w:sz w:val="22"/>
          <w:szCs w:val="22"/>
        </w:rPr>
        <w:t>. Policy Design and Practice</w:t>
      </w:r>
      <w:r w:rsidRPr="00C9389F">
        <w:rPr>
          <w:rFonts w:ascii="Arial" w:hAnsi="Arial" w:cs="Arial"/>
          <w:sz w:val="22"/>
          <w:szCs w:val="22"/>
        </w:rPr>
        <w:t>, 7(4), pp.430-441.</w:t>
      </w:r>
    </w:p>
    <w:p w14:paraId="593A443D" w14:textId="77777777" w:rsidR="003773AD" w:rsidRDefault="003773AD" w:rsidP="003773AD">
      <w:pPr>
        <w:spacing w:line="360" w:lineRule="auto"/>
        <w:ind w:left="630" w:hanging="630"/>
        <w:jc w:val="both"/>
        <w:rPr>
          <w:rFonts w:ascii="Arial" w:hAnsi="Arial" w:cs="Arial"/>
          <w:sz w:val="22"/>
          <w:szCs w:val="22"/>
        </w:rPr>
      </w:pPr>
      <w:r w:rsidRPr="0004694C">
        <w:rPr>
          <w:rFonts w:ascii="Arial" w:hAnsi="Arial" w:cs="Arial"/>
          <w:sz w:val="22"/>
          <w:szCs w:val="22"/>
        </w:rPr>
        <w:t>Dubin, K.</w:t>
      </w:r>
      <w:r>
        <w:rPr>
          <w:rFonts w:ascii="Arial" w:hAnsi="Arial" w:cs="Arial"/>
          <w:sz w:val="22"/>
          <w:szCs w:val="22"/>
        </w:rPr>
        <w:t xml:space="preserve"> </w:t>
      </w:r>
      <w:r w:rsidRPr="0004694C">
        <w:rPr>
          <w:rFonts w:ascii="Arial" w:hAnsi="Arial" w:cs="Arial"/>
          <w:sz w:val="22"/>
          <w:szCs w:val="22"/>
        </w:rPr>
        <w:t>2021</w:t>
      </w:r>
      <w:r>
        <w:rPr>
          <w:rFonts w:ascii="Arial" w:hAnsi="Arial" w:cs="Arial"/>
          <w:sz w:val="22"/>
          <w:szCs w:val="22"/>
        </w:rPr>
        <w:t xml:space="preserve">. </w:t>
      </w:r>
      <w:r w:rsidRPr="0004694C">
        <w:rPr>
          <w:rFonts w:ascii="Arial" w:hAnsi="Arial" w:cs="Arial"/>
          <w:sz w:val="22"/>
          <w:szCs w:val="22"/>
        </w:rPr>
        <w:t xml:space="preserve">‘Spain’s response to Covid-19’, in Coronavirus Politics. The </w:t>
      </w:r>
      <w:proofErr w:type="spellStart"/>
      <w:r w:rsidRPr="0004694C">
        <w:rPr>
          <w:rFonts w:ascii="Arial" w:hAnsi="Arial" w:cs="Arial"/>
          <w:sz w:val="22"/>
          <w:szCs w:val="22"/>
        </w:rPr>
        <w:t>Comparatuve</w:t>
      </w:r>
      <w:proofErr w:type="spellEnd"/>
      <w:r w:rsidRPr="0004694C">
        <w:rPr>
          <w:rFonts w:ascii="Arial" w:hAnsi="Arial" w:cs="Arial"/>
          <w:sz w:val="22"/>
          <w:szCs w:val="22"/>
        </w:rPr>
        <w:t xml:space="preserve"> Politics and Policy of Covid-19, eds S. L. Greer, E. J. King, E. M. da Fonseca &amp; A. Peralta-Santos, University of Michigan Press, Ann Arbor, pp. 339–360.</w:t>
      </w:r>
    </w:p>
    <w:p w14:paraId="2B58B2FA" w14:textId="77777777" w:rsidR="003773AD" w:rsidRDefault="003773AD" w:rsidP="003773AD">
      <w:pPr>
        <w:spacing w:line="360" w:lineRule="auto"/>
        <w:ind w:left="630" w:hanging="630"/>
        <w:jc w:val="both"/>
        <w:rPr>
          <w:rFonts w:ascii="Arial" w:hAnsi="Arial" w:cs="Arial"/>
          <w:sz w:val="22"/>
          <w:szCs w:val="22"/>
        </w:rPr>
      </w:pPr>
      <w:bookmarkStart w:id="40" w:name="_Hlk202120206"/>
      <w:r w:rsidRPr="00064CAA">
        <w:rPr>
          <w:rFonts w:ascii="Arial" w:hAnsi="Arial" w:cs="Arial"/>
          <w:sz w:val="22"/>
          <w:szCs w:val="22"/>
        </w:rPr>
        <w:t xml:space="preserve">Elkhwesky, </w:t>
      </w:r>
      <w:bookmarkEnd w:id="40"/>
      <w:r w:rsidRPr="00064CAA">
        <w:rPr>
          <w:rFonts w:ascii="Arial" w:hAnsi="Arial" w:cs="Arial"/>
          <w:sz w:val="22"/>
          <w:szCs w:val="22"/>
        </w:rPr>
        <w:t xml:space="preserve">Z., Salem, I.E., Ramkissoon, H. and Castañeda-García, J. 2022. A systematic and critical review of leadership styles in contemporary hospitality: a roadmap and a call for future research. </w:t>
      </w:r>
      <w:r w:rsidRPr="00064CAA">
        <w:rPr>
          <w:rFonts w:ascii="Arial" w:hAnsi="Arial" w:cs="Arial"/>
          <w:i/>
          <w:iCs/>
          <w:sz w:val="22"/>
          <w:szCs w:val="22"/>
        </w:rPr>
        <w:t>International Journal of Contemporary Hospitality Management</w:t>
      </w:r>
      <w:r w:rsidRPr="00064CAA">
        <w:rPr>
          <w:rFonts w:ascii="Arial" w:hAnsi="Arial" w:cs="Arial"/>
          <w:sz w:val="22"/>
          <w:szCs w:val="22"/>
        </w:rPr>
        <w:t>, 34(5), pp.1925-1958.</w:t>
      </w:r>
    </w:p>
    <w:p w14:paraId="04D6D9FF" w14:textId="77777777" w:rsidR="003773AD" w:rsidRDefault="003773AD" w:rsidP="003773AD">
      <w:pPr>
        <w:spacing w:line="360" w:lineRule="auto"/>
        <w:ind w:left="630" w:hanging="630"/>
        <w:jc w:val="both"/>
        <w:rPr>
          <w:rFonts w:ascii="Arial" w:hAnsi="Arial" w:cs="Arial"/>
          <w:sz w:val="22"/>
          <w:szCs w:val="22"/>
        </w:rPr>
      </w:pPr>
      <w:r w:rsidRPr="0004694C">
        <w:rPr>
          <w:rFonts w:ascii="Arial" w:hAnsi="Arial" w:cs="Arial"/>
          <w:sz w:val="22"/>
          <w:szCs w:val="22"/>
        </w:rPr>
        <w:t xml:space="preserve">Engler, S., Brunner, P., </w:t>
      </w:r>
      <w:proofErr w:type="spellStart"/>
      <w:r w:rsidRPr="0004694C">
        <w:rPr>
          <w:rFonts w:ascii="Arial" w:hAnsi="Arial" w:cs="Arial"/>
          <w:sz w:val="22"/>
          <w:szCs w:val="22"/>
        </w:rPr>
        <w:t>Loviat</w:t>
      </w:r>
      <w:proofErr w:type="spellEnd"/>
      <w:r w:rsidRPr="0004694C">
        <w:rPr>
          <w:rFonts w:ascii="Arial" w:hAnsi="Arial" w:cs="Arial"/>
          <w:sz w:val="22"/>
          <w:szCs w:val="22"/>
        </w:rPr>
        <w:t xml:space="preserve">, R., Abou-Chadi, T., Leeman, L., Glaser, A. </w:t>
      </w:r>
      <w:r>
        <w:rPr>
          <w:rFonts w:ascii="Arial" w:hAnsi="Arial" w:cs="Arial"/>
          <w:sz w:val="22"/>
          <w:szCs w:val="22"/>
        </w:rPr>
        <w:t>and</w:t>
      </w:r>
      <w:r w:rsidRPr="0004694C">
        <w:rPr>
          <w:rFonts w:ascii="Arial" w:hAnsi="Arial" w:cs="Arial"/>
          <w:sz w:val="22"/>
          <w:szCs w:val="22"/>
        </w:rPr>
        <w:t xml:space="preserve"> Kübler, D. (2021) ‘Democracy in times of the pandemic: explaining the variation of public health policies </w:t>
      </w:r>
      <w:r w:rsidRPr="0004694C">
        <w:rPr>
          <w:rFonts w:ascii="Arial" w:hAnsi="Arial" w:cs="Arial"/>
          <w:sz w:val="22"/>
          <w:szCs w:val="22"/>
        </w:rPr>
        <w:lastRenderedPageBreak/>
        <w:t xml:space="preserve">against Covid-19 across European democracies’, </w:t>
      </w:r>
      <w:r w:rsidRPr="0004694C">
        <w:rPr>
          <w:rFonts w:ascii="Arial" w:hAnsi="Arial" w:cs="Arial"/>
          <w:i/>
          <w:iCs/>
          <w:sz w:val="22"/>
          <w:szCs w:val="22"/>
        </w:rPr>
        <w:t>West European Politics</w:t>
      </w:r>
      <w:r w:rsidRPr="0004694C">
        <w:rPr>
          <w:rFonts w:ascii="Arial" w:hAnsi="Arial" w:cs="Arial"/>
          <w:sz w:val="22"/>
          <w:szCs w:val="22"/>
        </w:rPr>
        <w:t>, 44</w:t>
      </w:r>
      <w:r>
        <w:rPr>
          <w:rFonts w:ascii="Arial" w:hAnsi="Arial" w:cs="Arial"/>
          <w:sz w:val="22"/>
          <w:szCs w:val="22"/>
        </w:rPr>
        <w:t>(</w:t>
      </w:r>
      <w:r w:rsidRPr="0004694C">
        <w:rPr>
          <w:rFonts w:ascii="Arial" w:hAnsi="Arial" w:cs="Arial"/>
          <w:sz w:val="22"/>
          <w:szCs w:val="22"/>
        </w:rPr>
        <w:t>5–6</w:t>
      </w:r>
      <w:r>
        <w:rPr>
          <w:rFonts w:ascii="Arial" w:hAnsi="Arial" w:cs="Arial"/>
          <w:sz w:val="22"/>
          <w:szCs w:val="22"/>
        </w:rPr>
        <w:t>)</w:t>
      </w:r>
      <w:r w:rsidRPr="0004694C">
        <w:rPr>
          <w:rFonts w:ascii="Arial" w:hAnsi="Arial" w:cs="Arial"/>
          <w:sz w:val="22"/>
          <w:szCs w:val="22"/>
        </w:rPr>
        <w:t>, pp. 1077–1102.</w:t>
      </w:r>
    </w:p>
    <w:p w14:paraId="4175AF74" w14:textId="77777777" w:rsidR="003773AD" w:rsidRDefault="003773AD" w:rsidP="003773AD">
      <w:pPr>
        <w:spacing w:line="360" w:lineRule="auto"/>
        <w:ind w:left="630" w:hanging="630"/>
        <w:jc w:val="both"/>
        <w:rPr>
          <w:rFonts w:ascii="Arial" w:hAnsi="Arial" w:cs="Arial"/>
          <w:sz w:val="22"/>
          <w:szCs w:val="22"/>
        </w:rPr>
      </w:pPr>
      <w:proofErr w:type="spellStart"/>
      <w:r w:rsidRPr="00B97C8A">
        <w:rPr>
          <w:rFonts w:ascii="Arial" w:hAnsi="Arial" w:cs="Arial"/>
          <w:sz w:val="22"/>
          <w:szCs w:val="22"/>
        </w:rPr>
        <w:t>Erkoreka</w:t>
      </w:r>
      <w:proofErr w:type="spellEnd"/>
      <w:r>
        <w:rPr>
          <w:rFonts w:ascii="Arial" w:hAnsi="Arial" w:cs="Arial"/>
          <w:sz w:val="22"/>
          <w:szCs w:val="22"/>
        </w:rPr>
        <w:t>,</w:t>
      </w:r>
      <w:r w:rsidRPr="00B97C8A">
        <w:rPr>
          <w:rFonts w:ascii="Arial" w:hAnsi="Arial" w:cs="Arial"/>
          <w:sz w:val="22"/>
          <w:szCs w:val="22"/>
        </w:rPr>
        <w:t xml:space="preserve"> M</w:t>
      </w:r>
      <w:r>
        <w:rPr>
          <w:rFonts w:ascii="Arial" w:hAnsi="Arial" w:cs="Arial"/>
          <w:sz w:val="22"/>
          <w:szCs w:val="22"/>
        </w:rPr>
        <w:t>.</w:t>
      </w:r>
      <w:r w:rsidRPr="00B97C8A">
        <w:rPr>
          <w:rFonts w:ascii="Arial" w:hAnsi="Arial" w:cs="Arial"/>
          <w:sz w:val="22"/>
          <w:szCs w:val="22"/>
        </w:rPr>
        <w:t xml:space="preserve">, </w:t>
      </w:r>
      <w:r>
        <w:rPr>
          <w:rFonts w:ascii="Arial" w:hAnsi="Arial" w:cs="Arial"/>
          <w:sz w:val="22"/>
          <w:szCs w:val="22"/>
        </w:rPr>
        <w:t xml:space="preserve">and </w:t>
      </w:r>
      <w:r w:rsidRPr="00B97C8A">
        <w:rPr>
          <w:rFonts w:ascii="Arial" w:hAnsi="Arial" w:cs="Arial"/>
          <w:sz w:val="22"/>
          <w:szCs w:val="22"/>
        </w:rPr>
        <w:t>Hernando-Pérez</w:t>
      </w:r>
      <w:r>
        <w:rPr>
          <w:rFonts w:ascii="Arial" w:hAnsi="Arial" w:cs="Arial"/>
          <w:sz w:val="22"/>
          <w:szCs w:val="22"/>
        </w:rPr>
        <w:t>,</w:t>
      </w:r>
      <w:r w:rsidRPr="00B97C8A">
        <w:rPr>
          <w:rFonts w:ascii="Arial" w:hAnsi="Arial" w:cs="Arial"/>
          <w:sz w:val="22"/>
          <w:szCs w:val="22"/>
        </w:rPr>
        <w:t xml:space="preserve"> J</w:t>
      </w:r>
      <w:r>
        <w:rPr>
          <w:rFonts w:ascii="Arial" w:hAnsi="Arial" w:cs="Arial"/>
          <w:sz w:val="22"/>
          <w:szCs w:val="22"/>
        </w:rPr>
        <w:t>. 2022.</w:t>
      </w:r>
      <w:r w:rsidRPr="00B97C8A">
        <w:rPr>
          <w:rFonts w:ascii="Arial" w:hAnsi="Arial" w:cs="Arial"/>
          <w:sz w:val="22"/>
          <w:szCs w:val="22"/>
        </w:rPr>
        <w:t xml:space="preserve"> Decentralization: A handicap in fighting the COVID-19 pandemic? The response of the regional governments in Spain. </w:t>
      </w:r>
      <w:r w:rsidRPr="00B97C8A">
        <w:rPr>
          <w:rFonts w:ascii="Arial" w:hAnsi="Arial" w:cs="Arial"/>
          <w:i/>
          <w:iCs/>
          <w:sz w:val="22"/>
          <w:szCs w:val="22"/>
        </w:rPr>
        <w:t xml:space="preserve">Public </w:t>
      </w:r>
      <w:proofErr w:type="spellStart"/>
      <w:r w:rsidRPr="00B97C8A">
        <w:rPr>
          <w:rFonts w:ascii="Arial" w:hAnsi="Arial" w:cs="Arial"/>
          <w:i/>
          <w:iCs/>
          <w:sz w:val="22"/>
          <w:szCs w:val="22"/>
        </w:rPr>
        <w:t>Adm</w:t>
      </w:r>
      <w:proofErr w:type="spellEnd"/>
      <w:r w:rsidRPr="00B97C8A">
        <w:rPr>
          <w:rFonts w:ascii="Arial" w:hAnsi="Arial" w:cs="Arial"/>
          <w:i/>
          <w:iCs/>
          <w:sz w:val="22"/>
          <w:szCs w:val="22"/>
        </w:rPr>
        <w:t xml:space="preserve"> Dev.. </w:t>
      </w:r>
      <w:r w:rsidRPr="00B97C8A">
        <w:rPr>
          <w:rFonts w:ascii="Arial" w:hAnsi="Arial" w:cs="Arial"/>
          <w:sz w:val="22"/>
          <w:szCs w:val="22"/>
        </w:rPr>
        <w:t>PMID: 594</w:t>
      </w:r>
      <w:r>
        <w:rPr>
          <w:rFonts w:ascii="Arial" w:hAnsi="Arial" w:cs="Arial"/>
          <w:sz w:val="22"/>
          <w:szCs w:val="22"/>
        </w:rPr>
        <w:t>-</w:t>
      </w:r>
      <w:r w:rsidRPr="00B97C8A">
        <w:rPr>
          <w:rFonts w:ascii="Arial" w:hAnsi="Arial" w:cs="Arial"/>
          <w:sz w:val="22"/>
          <w:szCs w:val="22"/>
        </w:rPr>
        <w:t>2434</w:t>
      </w:r>
      <w:r>
        <w:rPr>
          <w:rFonts w:ascii="Arial" w:hAnsi="Arial" w:cs="Arial"/>
          <w:sz w:val="22"/>
          <w:szCs w:val="22"/>
        </w:rPr>
        <w:t>.</w:t>
      </w:r>
    </w:p>
    <w:p w14:paraId="5AD8C83C" w14:textId="77777777" w:rsidR="003773AD" w:rsidRDefault="003773AD" w:rsidP="003773AD">
      <w:pPr>
        <w:spacing w:line="360" w:lineRule="auto"/>
        <w:ind w:left="630" w:hanging="630"/>
        <w:jc w:val="both"/>
        <w:rPr>
          <w:rFonts w:ascii="Arial" w:hAnsi="Arial" w:cs="Arial"/>
          <w:sz w:val="22"/>
          <w:szCs w:val="22"/>
        </w:rPr>
      </w:pPr>
      <w:bookmarkStart w:id="41" w:name="_Hlk202117944"/>
      <w:r w:rsidRPr="000B4A35">
        <w:rPr>
          <w:rFonts w:ascii="Arial" w:hAnsi="Arial" w:cs="Arial"/>
          <w:sz w:val="22"/>
          <w:szCs w:val="22"/>
        </w:rPr>
        <w:t>Fafard</w:t>
      </w:r>
      <w:bookmarkEnd w:id="41"/>
      <w:r w:rsidRPr="000B4A35">
        <w:rPr>
          <w:rFonts w:ascii="Arial" w:hAnsi="Arial" w:cs="Arial"/>
          <w:sz w:val="22"/>
          <w:szCs w:val="22"/>
        </w:rPr>
        <w:t xml:space="preserve">, P., Cassola, A., MacAulay, M. and Palkovits, M. 2021. 25 the Politics and Policy of </w:t>
      </w:r>
      <w:proofErr w:type="spellStart"/>
      <w:r w:rsidRPr="000B4A35">
        <w:rPr>
          <w:rFonts w:ascii="Arial" w:hAnsi="Arial" w:cs="Arial"/>
          <w:sz w:val="22"/>
          <w:szCs w:val="22"/>
        </w:rPr>
        <w:t>canada’s</w:t>
      </w:r>
      <w:proofErr w:type="spellEnd"/>
      <w:r w:rsidRPr="000B4A35">
        <w:rPr>
          <w:rFonts w:ascii="Arial" w:hAnsi="Arial" w:cs="Arial"/>
          <w:sz w:val="22"/>
          <w:szCs w:val="22"/>
        </w:rPr>
        <w:t xml:space="preserve"> covid-19 </w:t>
      </w:r>
      <w:proofErr w:type="spellStart"/>
      <w:r w:rsidRPr="000B4A35">
        <w:rPr>
          <w:rFonts w:ascii="Arial" w:hAnsi="Arial" w:cs="Arial"/>
          <w:sz w:val="22"/>
          <w:szCs w:val="22"/>
        </w:rPr>
        <w:t>resPonse</w:t>
      </w:r>
      <w:proofErr w:type="spellEnd"/>
      <w:r w:rsidRPr="000B4A35">
        <w:rPr>
          <w:rFonts w:ascii="Arial" w:hAnsi="Arial" w:cs="Arial"/>
          <w:sz w:val="22"/>
          <w:szCs w:val="22"/>
        </w:rPr>
        <w:t xml:space="preserve">. </w:t>
      </w:r>
      <w:r w:rsidRPr="000B4A35">
        <w:rPr>
          <w:rFonts w:ascii="Arial" w:hAnsi="Arial" w:cs="Arial"/>
          <w:i/>
          <w:iCs/>
          <w:sz w:val="22"/>
          <w:szCs w:val="22"/>
        </w:rPr>
        <w:t>Coronavirus Politics</w:t>
      </w:r>
      <w:r w:rsidRPr="000B4A35">
        <w:rPr>
          <w:rFonts w:ascii="Arial" w:hAnsi="Arial" w:cs="Arial"/>
          <w:sz w:val="22"/>
          <w:szCs w:val="22"/>
        </w:rPr>
        <w:t xml:space="preserve">, </w:t>
      </w:r>
      <w:r>
        <w:rPr>
          <w:rFonts w:ascii="Arial" w:hAnsi="Arial" w:cs="Arial"/>
          <w:sz w:val="22"/>
          <w:szCs w:val="22"/>
        </w:rPr>
        <w:t xml:space="preserve">pp. </w:t>
      </w:r>
      <w:r w:rsidRPr="000B4A35">
        <w:rPr>
          <w:rFonts w:ascii="Arial" w:hAnsi="Arial" w:cs="Arial"/>
          <w:sz w:val="22"/>
          <w:szCs w:val="22"/>
        </w:rPr>
        <w:t>459.</w:t>
      </w:r>
    </w:p>
    <w:p w14:paraId="4986907F" w14:textId="77777777" w:rsidR="003773AD" w:rsidRDefault="003773AD" w:rsidP="003773AD">
      <w:pPr>
        <w:spacing w:line="360" w:lineRule="auto"/>
        <w:ind w:left="630" w:hanging="630"/>
        <w:jc w:val="both"/>
        <w:rPr>
          <w:rFonts w:ascii="Arial" w:hAnsi="Arial" w:cs="Arial"/>
          <w:sz w:val="22"/>
          <w:szCs w:val="22"/>
        </w:rPr>
      </w:pPr>
      <w:bookmarkStart w:id="42" w:name="_Hlk202118223"/>
      <w:r w:rsidRPr="000B4A35">
        <w:rPr>
          <w:rFonts w:ascii="Arial" w:hAnsi="Arial" w:cs="Arial"/>
          <w:sz w:val="22"/>
          <w:szCs w:val="22"/>
        </w:rPr>
        <w:t xml:space="preserve">Fresneda-Fuentes, </w:t>
      </w:r>
      <w:bookmarkEnd w:id="42"/>
      <w:r w:rsidRPr="000B4A35">
        <w:rPr>
          <w:rFonts w:ascii="Arial" w:hAnsi="Arial" w:cs="Arial"/>
          <w:sz w:val="22"/>
          <w:szCs w:val="22"/>
        </w:rPr>
        <w:t>S., De Fuentes-Ruiz, P. and Lobo-Gallardo, A.</w:t>
      </w:r>
      <w:r>
        <w:rPr>
          <w:rFonts w:ascii="Arial" w:hAnsi="Arial" w:cs="Arial"/>
          <w:sz w:val="22"/>
          <w:szCs w:val="22"/>
        </w:rPr>
        <w:t xml:space="preserve"> </w:t>
      </w:r>
      <w:r w:rsidRPr="000B4A35">
        <w:rPr>
          <w:rFonts w:ascii="Arial" w:hAnsi="Arial" w:cs="Arial"/>
          <w:sz w:val="22"/>
          <w:szCs w:val="22"/>
        </w:rPr>
        <w:t xml:space="preserve">2022. Sustainability dimensions and World Heritage site management: the case of the Royal Alcazar of Seville, Spain. </w:t>
      </w:r>
      <w:r w:rsidRPr="000B4A35">
        <w:rPr>
          <w:rFonts w:ascii="Arial" w:hAnsi="Arial" w:cs="Arial"/>
          <w:i/>
          <w:iCs/>
          <w:sz w:val="22"/>
          <w:szCs w:val="22"/>
        </w:rPr>
        <w:t>European Journal of Tourism Research</w:t>
      </w:r>
      <w:r w:rsidRPr="000B4A35">
        <w:rPr>
          <w:rFonts w:ascii="Arial" w:hAnsi="Arial" w:cs="Arial"/>
          <w:sz w:val="22"/>
          <w:szCs w:val="22"/>
        </w:rPr>
        <w:t>, 32, pp.3217-3217.</w:t>
      </w:r>
    </w:p>
    <w:p w14:paraId="4A6224CA" w14:textId="77777777" w:rsidR="003773AD" w:rsidRDefault="003773AD" w:rsidP="003773AD">
      <w:pPr>
        <w:spacing w:line="360" w:lineRule="auto"/>
        <w:ind w:left="630" w:hanging="630"/>
        <w:jc w:val="both"/>
        <w:rPr>
          <w:rFonts w:ascii="Arial" w:hAnsi="Arial" w:cs="Arial"/>
          <w:sz w:val="22"/>
          <w:szCs w:val="22"/>
        </w:rPr>
      </w:pPr>
      <w:bookmarkStart w:id="43" w:name="_Hlk202114927"/>
      <w:r w:rsidRPr="00277FF0">
        <w:rPr>
          <w:rFonts w:ascii="Arial" w:hAnsi="Arial" w:cs="Arial"/>
          <w:sz w:val="22"/>
          <w:szCs w:val="22"/>
        </w:rPr>
        <w:t>Greer,</w:t>
      </w:r>
      <w:bookmarkEnd w:id="43"/>
      <w:r w:rsidRPr="00277FF0">
        <w:rPr>
          <w:rFonts w:ascii="Arial" w:hAnsi="Arial" w:cs="Arial"/>
          <w:sz w:val="22"/>
          <w:szCs w:val="22"/>
        </w:rPr>
        <w:t xml:space="preserve"> S., King, E.</w:t>
      </w:r>
      <w:r>
        <w:rPr>
          <w:rFonts w:ascii="Arial" w:hAnsi="Arial" w:cs="Arial"/>
          <w:sz w:val="22"/>
          <w:szCs w:val="22"/>
        </w:rPr>
        <w:t xml:space="preserve">, and </w:t>
      </w:r>
      <w:r w:rsidRPr="00277FF0">
        <w:rPr>
          <w:rFonts w:ascii="Arial" w:hAnsi="Arial" w:cs="Arial"/>
          <w:sz w:val="22"/>
          <w:szCs w:val="22"/>
        </w:rPr>
        <w:t>da Fonseca, E.</w:t>
      </w:r>
      <w:r>
        <w:rPr>
          <w:rFonts w:ascii="Arial" w:hAnsi="Arial" w:cs="Arial"/>
          <w:sz w:val="22"/>
          <w:szCs w:val="22"/>
        </w:rPr>
        <w:t xml:space="preserve"> </w:t>
      </w:r>
      <w:r w:rsidRPr="00277FF0">
        <w:rPr>
          <w:rFonts w:ascii="Arial" w:hAnsi="Arial" w:cs="Arial"/>
          <w:sz w:val="22"/>
          <w:szCs w:val="22"/>
        </w:rPr>
        <w:t>2021</w:t>
      </w:r>
      <w:r>
        <w:rPr>
          <w:rFonts w:ascii="Arial" w:hAnsi="Arial" w:cs="Arial"/>
          <w:sz w:val="22"/>
          <w:szCs w:val="22"/>
        </w:rPr>
        <w:t xml:space="preserve">. </w:t>
      </w:r>
      <w:r w:rsidRPr="00277FF0">
        <w:rPr>
          <w:rFonts w:ascii="Arial" w:hAnsi="Arial" w:cs="Arial"/>
          <w:sz w:val="22"/>
          <w:szCs w:val="22"/>
        </w:rPr>
        <w:t xml:space="preserve">‘Introduction. Explaining </w:t>
      </w:r>
      <w:proofErr w:type="spellStart"/>
      <w:r w:rsidRPr="00277FF0">
        <w:rPr>
          <w:rFonts w:ascii="Arial" w:hAnsi="Arial" w:cs="Arial"/>
          <w:sz w:val="22"/>
          <w:szCs w:val="22"/>
        </w:rPr>
        <w:t>pandemi</w:t>
      </w:r>
      <w:proofErr w:type="spellEnd"/>
      <w:r w:rsidRPr="00277FF0">
        <w:rPr>
          <w:rFonts w:ascii="Arial" w:hAnsi="Arial" w:cs="Arial"/>
          <w:sz w:val="22"/>
          <w:szCs w:val="22"/>
        </w:rPr>
        <w:t xml:space="preserve"> response’, in Coronavirus Politics. The </w:t>
      </w:r>
      <w:proofErr w:type="spellStart"/>
      <w:r w:rsidRPr="00277FF0">
        <w:rPr>
          <w:rFonts w:ascii="Arial" w:hAnsi="Arial" w:cs="Arial"/>
          <w:sz w:val="22"/>
          <w:szCs w:val="22"/>
        </w:rPr>
        <w:t>Comparatuve</w:t>
      </w:r>
      <w:proofErr w:type="spellEnd"/>
      <w:r w:rsidRPr="00277FF0">
        <w:rPr>
          <w:rFonts w:ascii="Arial" w:hAnsi="Arial" w:cs="Arial"/>
          <w:sz w:val="22"/>
          <w:szCs w:val="22"/>
        </w:rPr>
        <w:t xml:space="preserve"> Politics and Policy of COVID 19, eds S. L. Greer, E. J. King, E. M. da Fonseca &amp; A. Peralta-Santos, University of Michigan Press</w:t>
      </w:r>
      <w:r w:rsidRPr="00A34754">
        <w:rPr>
          <w:rFonts w:ascii="Arial" w:hAnsi="Arial" w:cs="Arial"/>
          <w:i/>
          <w:iCs/>
          <w:sz w:val="22"/>
          <w:szCs w:val="22"/>
        </w:rPr>
        <w:t>, Ann Arbor</w:t>
      </w:r>
      <w:r w:rsidRPr="00277FF0">
        <w:rPr>
          <w:rFonts w:ascii="Arial" w:hAnsi="Arial" w:cs="Arial"/>
          <w:sz w:val="22"/>
          <w:szCs w:val="22"/>
        </w:rPr>
        <w:t>, pp. 3–33.</w:t>
      </w:r>
    </w:p>
    <w:p w14:paraId="322A2C41" w14:textId="77777777" w:rsidR="003773AD" w:rsidRDefault="003773AD" w:rsidP="003773AD">
      <w:pPr>
        <w:spacing w:line="360" w:lineRule="auto"/>
        <w:ind w:left="630" w:hanging="630"/>
        <w:jc w:val="both"/>
        <w:rPr>
          <w:rFonts w:ascii="Arial" w:hAnsi="Arial" w:cs="Arial"/>
          <w:sz w:val="22"/>
          <w:szCs w:val="22"/>
        </w:rPr>
      </w:pPr>
      <w:bookmarkStart w:id="44" w:name="_Hlk202117893"/>
      <w:r w:rsidRPr="002879D5">
        <w:rPr>
          <w:rFonts w:ascii="Arial" w:hAnsi="Arial" w:cs="Arial"/>
          <w:sz w:val="22"/>
          <w:szCs w:val="22"/>
        </w:rPr>
        <w:t xml:space="preserve">Greer, </w:t>
      </w:r>
      <w:bookmarkEnd w:id="44"/>
      <w:r w:rsidRPr="002879D5">
        <w:rPr>
          <w:rFonts w:ascii="Arial" w:hAnsi="Arial" w:cs="Arial"/>
          <w:sz w:val="22"/>
          <w:szCs w:val="22"/>
        </w:rPr>
        <w:t xml:space="preserve">S.L., Rozenblum, S., Falkenbach, M., </w:t>
      </w:r>
      <w:proofErr w:type="spellStart"/>
      <w:r w:rsidRPr="002879D5">
        <w:rPr>
          <w:rFonts w:ascii="Arial" w:hAnsi="Arial" w:cs="Arial"/>
          <w:sz w:val="22"/>
          <w:szCs w:val="22"/>
        </w:rPr>
        <w:t>Löblová</w:t>
      </w:r>
      <w:proofErr w:type="spellEnd"/>
      <w:r w:rsidRPr="002879D5">
        <w:rPr>
          <w:rFonts w:ascii="Arial" w:hAnsi="Arial" w:cs="Arial"/>
          <w:sz w:val="22"/>
          <w:szCs w:val="22"/>
        </w:rPr>
        <w:t>, O., Jarman, H., Williams, N. and Wismar, M.</w:t>
      </w:r>
      <w:r>
        <w:rPr>
          <w:rFonts w:ascii="Arial" w:hAnsi="Arial" w:cs="Arial"/>
          <w:sz w:val="22"/>
          <w:szCs w:val="22"/>
        </w:rPr>
        <w:t xml:space="preserve"> </w:t>
      </w:r>
      <w:r w:rsidRPr="002879D5">
        <w:rPr>
          <w:rFonts w:ascii="Arial" w:hAnsi="Arial" w:cs="Arial"/>
          <w:sz w:val="22"/>
          <w:szCs w:val="22"/>
        </w:rPr>
        <w:t xml:space="preserve">2022. Centralizing and decentralizing governance in the COVID-19 pandemic: The politics of credit and blame. </w:t>
      </w:r>
      <w:r w:rsidRPr="000B4A35">
        <w:rPr>
          <w:rFonts w:ascii="Arial" w:hAnsi="Arial" w:cs="Arial"/>
          <w:i/>
          <w:iCs/>
          <w:sz w:val="22"/>
          <w:szCs w:val="22"/>
        </w:rPr>
        <w:t>Health Policy</w:t>
      </w:r>
      <w:r w:rsidRPr="002879D5">
        <w:rPr>
          <w:rFonts w:ascii="Arial" w:hAnsi="Arial" w:cs="Arial"/>
          <w:sz w:val="22"/>
          <w:szCs w:val="22"/>
        </w:rPr>
        <w:t>, 126(5), pp.408-417.</w:t>
      </w:r>
    </w:p>
    <w:p w14:paraId="16F08F69" w14:textId="77777777" w:rsidR="003773AD" w:rsidRDefault="003773AD" w:rsidP="003773AD">
      <w:pPr>
        <w:spacing w:line="360" w:lineRule="auto"/>
        <w:ind w:left="630" w:hanging="630"/>
        <w:jc w:val="both"/>
        <w:rPr>
          <w:rFonts w:ascii="Arial" w:hAnsi="Arial" w:cs="Arial"/>
          <w:sz w:val="22"/>
          <w:szCs w:val="22"/>
        </w:rPr>
      </w:pPr>
      <w:r w:rsidRPr="000957CC">
        <w:rPr>
          <w:rFonts w:ascii="Arial" w:hAnsi="Arial" w:cs="Arial"/>
          <w:sz w:val="22"/>
          <w:szCs w:val="22"/>
        </w:rPr>
        <w:t>Hansen</w:t>
      </w:r>
      <w:r>
        <w:rPr>
          <w:rFonts w:ascii="Arial" w:hAnsi="Arial" w:cs="Arial"/>
          <w:sz w:val="22"/>
          <w:szCs w:val="22"/>
        </w:rPr>
        <w:t>,</w:t>
      </w:r>
      <w:r w:rsidRPr="000957CC">
        <w:rPr>
          <w:rFonts w:ascii="Arial" w:hAnsi="Arial" w:cs="Arial"/>
          <w:sz w:val="22"/>
          <w:szCs w:val="22"/>
        </w:rPr>
        <w:t xml:space="preserve"> G</w:t>
      </w:r>
      <w:r>
        <w:rPr>
          <w:rFonts w:ascii="Arial" w:hAnsi="Arial" w:cs="Arial"/>
          <w:sz w:val="22"/>
          <w:szCs w:val="22"/>
        </w:rPr>
        <w:t>.</w:t>
      </w:r>
      <w:r w:rsidRPr="000957CC">
        <w:rPr>
          <w:rFonts w:ascii="Arial" w:hAnsi="Arial" w:cs="Arial"/>
          <w:sz w:val="22"/>
          <w:szCs w:val="22"/>
        </w:rPr>
        <w:t>,</w:t>
      </w:r>
      <w:r>
        <w:rPr>
          <w:rFonts w:ascii="Arial" w:hAnsi="Arial" w:cs="Arial"/>
          <w:sz w:val="22"/>
          <w:szCs w:val="22"/>
        </w:rPr>
        <w:t xml:space="preserve"> and</w:t>
      </w:r>
      <w:r w:rsidRPr="000957CC">
        <w:rPr>
          <w:rFonts w:ascii="Arial" w:hAnsi="Arial" w:cs="Arial"/>
          <w:sz w:val="22"/>
          <w:szCs w:val="22"/>
        </w:rPr>
        <w:t xml:space="preserve"> Cyr</w:t>
      </w:r>
      <w:r>
        <w:rPr>
          <w:rFonts w:ascii="Arial" w:hAnsi="Arial" w:cs="Arial"/>
          <w:sz w:val="22"/>
          <w:szCs w:val="22"/>
        </w:rPr>
        <w:t xml:space="preserve">, </w:t>
      </w:r>
      <w:r w:rsidRPr="000957CC">
        <w:rPr>
          <w:rFonts w:ascii="Arial" w:hAnsi="Arial" w:cs="Arial"/>
          <w:sz w:val="22"/>
          <w:szCs w:val="22"/>
        </w:rPr>
        <w:t>A.</w:t>
      </w:r>
      <w:r>
        <w:rPr>
          <w:rFonts w:ascii="Arial" w:hAnsi="Arial" w:cs="Arial"/>
          <w:sz w:val="22"/>
          <w:szCs w:val="22"/>
        </w:rPr>
        <w:t xml:space="preserve"> 2020.</w:t>
      </w:r>
      <w:r w:rsidRPr="000957CC">
        <w:rPr>
          <w:rFonts w:ascii="Arial" w:hAnsi="Arial" w:cs="Arial"/>
          <w:sz w:val="22"/>
          <w:szCs w:val="22"/>
        </w:rPr>
        <w:t xml:space="preserve"> Canada's Decentralized "Human-Driven" Approach During the Early COVID-19 Pandemic. </w:t>
      </w:r>
      <w:r w:rsidRPr="000957CC">
        <w:rPr>
          <w:rFonts w:ascii="Arial" w:hAnsi="Arial" w:cs="Arial"/>
          <w:i/>
          <w:iCs/>
          <w:sz w:val="22"/>
          <w:szCs w:val="22"/>
        </w:rPr>
        <w:t xml:space="preserve">JMIR Public Health </w:t>
      </w:r>
      <w:proofErr w:type="spellStart"/>
      <w:r w:rsidRPr="000957CC">
        <w:rPr>
          <w:rFonts w:ascii="Arial" w:hAnsi="Arial" w:cs="Arial"/>
          <w:i/>
          <w:iCs/>
          <w:sz w:val="22"/>
          <w:szCs w:val="22"/>
        </w:rPr>
        <w:t>Surveill</w:t>
      </w:r>
      <w:proofErr w:type="spellEnd"/>
      <w:r>
        <w:rPr>
          <w:rFonts w:ascii="Arial" w:hAnsi="Arial" w:cs="Arial"/>
          <w:sz w:val="22"/>
          <w:szCs w:val="22"/>
        </w:rPr>
        <w:t xml:space="preserve">, </w:t>
      </w:r>
      <w:r w:rsidRPr="000957CC">
        <w:rPr>
          <w:rFonts w:ascii="Arial" w:hAnsi="Arial" w:cs="Arial"/>
          <w:sz w:val="22"/>
          <w:szCs w:val="22"/>
        </w:rPr>
        <w:t>23;6(4)</w:t>
      </w:r>
      <w:r>
        <w:rPr>
          <w:rFonts w:ascii="Arial" w:hAnsi="Arial" w:cs="Arial"/>
          <w:sz w:val="22"/>
          <w:szCs w:val="22"/>
        </w:rPr>
        <w:t xml:space="preserve">, pp. </w:t>
      </w:r>
      <w:r w:rsidRPr="000957CC">
        <w:rPr>
          <w:rFonts w:ascii="Arial" w:hAnsi="Arial" w:cs="Arial"/>
          <w:sz w:val="22"/>
          <w:szCs w:val="22"/>
        </w:rPr>
        <w:t>20</w:t>
      </w:r>
      <w:r>
        <w:rPr>
          <w:rFonts w:ascii="Arial" w:hAnsi="Arial" w:cs="Arial"/>
          <w:sz w:val="22"/>
          <w:szCs w:val="22"/>
        </w:rPr>
        <w:t>-</w:t>
      </w:r>
      <w:r w:rsidRPr="000957CC">
        <w:rPr>
          <w:rFonts w:ascii="Arial" w:hAnsi="Arial" w:cs="Arial"/>
          <w:sz w:val="22"/>
          <w:szCs w:val="22"/>
        </w:rPr>
        <w:t>343</w:t>
      </w:r>
    </w:p>
    <w:p w14:paraId="25BA61CC" w14:textId="77777777" w:rsidR="003773AD" w:rsidRDefault="003773AD" w:rsidP="003773AD">
      <w:pPr>
        <w:spacing w:line="360" w:lineRule="auto"/>
        <w:ind w:left="630" w:hanging="630"/>
        <w:jc w:val="both"/>
        <w:rPr>
          <w:rFonts w:ascii="Arial" w:hAnsi="Arial" w:cs="Arial"/>
          <w:sz w:val="22"/>
          <w:szCs w:val="22"/>
        </w:rPr>
      </w:pPr>
      <w:bookmarkStart w:id="45" w:name="_Hlk202118751"/>
      <w:r w:rsidRPr="00BA1A86">
        <w:rPr>
          <w:rFonts w:ascii="Arial" w:hAnsi="Arial" w:cs="Arial"/>
          <w:sz w:val="22"/>
          <w:szCs w:val="22"/>
        </w:rPr>
        <w:t>Helmold,</w:t>
      </w:r>
      <w:bookmarkEnd w:id="45"/>
      <w:r w:rsidRPr="00BA1A86">
        <w:rPr>
          <w:rFonts w:ascii="Arial" w:hAnsi="Arial" w:cs="Arial"/>
          <w:sz w:val="22"/>
          <w:szCs w:val="22"/>
        </w:rPr>
        <w:t xml:space="preserve"> M.</w:t>
      </w:r>
      <w:r>
        <w:rPr>
          <w:rFonts w:ascii="Arial" w:hAnsi="Arial" w:cs="Arial"/>
          <w:sz w:val="22"/>
          <w:szCs w:val="22"/>
        </w:rPr>
        <w:t xml:space="preserve"> </w:t>
      </w:r>
      <w:r w:rsidRPr="00BA1A86">
        <w:rPr>
          <w:rFonts w:ascii="Arial" w:hAnsi="Arial" w:cs="Arial"/>
          <w:sz w:val="22"/>
          <w:szCs w:val="22"/>
        </w:rPr>
        <w:t>2023. Leadership in Quality Management. In </w:t>
      </w:r>
      <w:r w:rsidRPr="00BA1A86">
        <w:rPr>
          <w:rFonts w:ascii="Arial" w:hAnsi="Arial" w:cs="Arial"/>
          <w:i/>
          <w:iCs/>
          <w:sz w:val="22"/>
          <w:szCs w:val="22"/>
        </w:rPr>
        <w:t>Virtual and Innovative Quality Management Across the Value Chain: Industry Insights, Case Studies and Best Practices</w:t>
      </w:r>
      <w:r w:rsidRPr="00BA1A86">
        <w:rPr>
          <w:rFonts w:ascii="Arial" w:hAnsi="Arial" w:cs="Arial"/>
          <w:sz w:val="22"/>
          <w:szCs w:val="22"/>
        </w:rPr>
        <w:t> (pp. 161-167). Cham: Springer International Publishing.</w:t>
      </w:r>
    </w:p>
    <w:p w14:paraId="7A46A0DA" w14:textId="77777777" w:rsidR="003773AD" w:rsidRDefault="003773AD" w:rsidP="003773AD">
      <w:pPr>
        <w:spacing w:line="360" w:lineRule="auto"/>
        <w:ind w:left="630" w:hanging="630"/>
        <w:jc w:val="both"/>
        <w:rPr>
          <w:rFonts w:ascii="Arial" w:hAnsi="Arial" w:cs="Arial"/>
          <w:sz w:val="22"/>
          <w:szCs w:val="22"/>
        </w:rPr>
      </w:pPr>
      <w:bookmarkStart w:id="46" w:name="_Hlk202119870"/>
      <w:r w:rsidRPr="00064CAA">
        <w:rPr>
          <w:rFonts w:ascii="Arial" w:hAnsi="Arial" w:cs="Arial"/>
          <w:sz w:val="22"/>
          <w:szCs w:val="22"/>
        </w:rPr>
        <w:t xml:space="preserve">Hoque, </w:t>
      </w:r>
      <w:bookmarkEnd w:id="46"/>
      <w:r w:rsidRPr="00064CAA">
        <w:rPr>
          <w:rFonts w:ascii="Arial" w:hAnsi="Arial" w:cs="Arial"/>
          <w:sz w:val="22"/>
          <w:szCs w:val="22"/>
        </w:rPr>
        <w:t>K.</w:t>
      </w:r>
      <w:r>
        <w:rPr>
          <w:rFonts w:ascii="Arial" w:hAnsi="Arial" w:cs="Arial"/>
          <w:sz w:val="22"/>
          <w:szCs w:val="22"/>
        </w:rPr>
        <w:t xml:space="preserve"> </w:t>
      </w:r>
      <w:r w:rsidRPr="00064CAA">
        <w:rPr>
          <w:rFonts w:ascii="Arial" w:hAnsi="Arial" w:cs="Arial"/>
          <w:sz w:val="22"/>
          <w:szCs w:val="22"/>
        </w:rPr>
        <w:t>2025. Understanding Leadership Styles, Their Uses and Drawbacks. In The Changing Roles of Educational Managers: Essential Skills in an Era of Rapid Change (pp. 165-202). Singapore: Springer Nature Singapore.</w:t>
      </w:r>
    </w:p>
    <w:p w14:paraId="0295D1EC" w14:textId="77777777" w:rsidR="003773AD" w:rsidRDefault="003773AD" w:rsidP="003773AD">
      <w:pPr>
        <w:spacing w:line="360" w:lineRule="auto"/>
        <w:ind w:left="630" w:hanging="630"/>
        <w:jc w:val="both"/>
        <w:rPr>
          <w:rFonts w:ascii="Arial" w:hAnsi="Arial" w:cs="Arial"/>
          <w:sz w:val="22"/>
          <w:szCs w:val="22"/>
        </w:rPr>
      </w:pPr>
      <w:r w:rsidRPr="00B97C8A">
        <w:rPr>
          <w:rFonts w:ascii="Arial" w:hAnsi="Arial" w:cs="Arial"/>
          <w:sz w:val="22"/>
          <w:szCs w:val="22"/>
        </w:rPr>
        <w:t>International Citizens Insurance</w:t>
      </w:r>
      <w:r>
        <w:rPr>
          <w:rFonts w:ascii="Arial" w:hAnsi="Arial" w:cs="Arial"/>
          <w:sz w:val="22"/>
          <w:szCs w:val="22"/>
        </w:rPr>
        <w:t xml:space="preserve"> 2025. </w:t>
      </w:r>
      <w:r w:rsidRPr="00B97C8A">
        <w:rPr>
          <w:rFonts w:ascii="Arial" w:hAnsi="Arial" w:cs="Arial"/>
          <w:sz w:val="22"/>
          <w:szCs w:val="22"/>
        </w:rPr>
        <w:t>Healthcare System in Spain</w:t>
      </w:r>
      <w:r>
        <w:rPr>
          <w:rFonts w:ascii="Arial" w:hAnsi="Arial" w:cs="Arial"/>
          <w:sz w:val="22"/>
          <w:szCs w:val="22"/>
        </w:rPr>
        <w:t xml:space="preserve">. Available at: </w:t>
      </w:r>
      <w:hyperlink r:id="rId7" w:history="1">
        <w:r w:rsidRPr="00A62414">
          <w:rPr>
            <w:rStyle w:val="Hyperlink"/>
            <w:rFonts w:ascii="Arial" w:hAnsi="Arial" w:cs="Arial"/>
            <w:sz w:val="22"/>
            <w:szCs w:val="22"/>
          </w:rPr>
          <w:t>https://www.internationalinsurance.com/health/systems/spain.php</w:t>
        </w:r>
      </w:hyperlink>
      <w:r>
        <w:rPr>
          <w:rFonts w:ascii="Arial" w:hAnsi="Arial" w:cs="Arial"/>
          <w:sz w:val="22"/>
          <w:szCs w:val="22"/>
        </w:rPr>
        <w:t xml:space="preserve"> [Assessed: 27 June 2025].</w:t>
      </w:r>
    </w:p>
    <w:p w14:paraId="48A2EEA0" w14:textId="77777777" w:rsidR="003773AD" w:rsidRDefault="003773AD" w:rsidP="003773AD">
      <w:pPr>
        <w:spacing w:line="360" w:lineRule="auto"/>
        <w:ind w:left="630" w:hanging="630"/>
        <w:jc w:val="both"/>
        <w:rPr>
          <w:rFonts w:ascii="Arial" w:hAnsi="Arial" w:cs="Arial"/>
          <w:sz w:val="22"/>
          <w:szCs w:val="22"/>
        </w:rPr>
      </w:pPr>
      <w:bookmarkStart w:id="47" w:name="_Hlk202116056"/>
      <w:r w:rsidRPr="003F62A9">
        <w:rPr>
          <w:rFonts w:ascii="Arial" w:hAnsi="Arial" w:cs="Arial"/>
          <w:sz w:val="22"/>
          <w:szCs w:val="22"/>
        </w:rPr>
        <w:lastRenderedPageBreak/>
        <w:t xml:space="preserve">Kexin </w:t>
      </w:r>
      <w:bookmarkEnd w:id="47"/>
      <w:r w:rsidRPr="003F62A9">
        <w:rPr>
          <w:rFonts w:ascii="Arial" w:hAnsi="Arial" w:cs="Arial"/>
          <w:sz w:val="22"/>
          <w:szCs w:val="22"/>
        </w:rPr>
        <w:t>Chen, B</w:t>
      </w:r>
      <w:r>
        <w:rPr>
          <w:rFonts w:ascii="Arial" w:hAnsi="Arial" w:cs="Arial"/>
          <w:sz w:val="22"/>
          <w:szCs w:val="22"/>
        </w:rPr>
        <w:t>.</w:t>
      </w:r>
      <w:r w:rsidRPr="003F62A9">
        <w:rPr>
          <w:rFonts w:ascii="Arial" w:hAnsi="Arial" w:cs="Arial"/>
          <w:sz w:val="22"/>
          <w:szCs w:val="22"/>
        </w:rPr>
        <w:t>, Bin Chen, L</w:t>
      </w:r>
      <w:r>
        <w:rPr>
          <w:rFonts w:ascii="Arial" w:hAnsi="Arial" w:cs="Arial"/>
          <w:sz w:val="22"/>
          <w:szCs w:val="22"/>
        </w:rPr>
        <w:t>.</w:t>
      </w:r>
      <w:r w:rsidRPr="003F62A9">
        <w:rPr>
          <w:rFonts w:ascii="Arial" w:hAnsi="Arial" w:cs="Arial"/>
          <w:sz w:val="22"/>
          <w:szCs w:val="22"/>
        </w:rPr>
        <w:t>, Yao</w:t>
      </w:r>
      <w:r>
        <w:rPr>
          <w:rFonts w:ascii="Arial" w:hAnsi="Arial" w:cs="Arial"/>
          <w:sz w:val="22"/>
          <w:szCs w:val="22"/>
        </w:rPr>
        <w:t xml:space="preserve">, </w:t>
      </w:r>
      <w:r w:rsidRPr="003F62A9">
        <w:rPr>
          <w:rFonts w:ascii="Arial" w:hAnsi="Arial" w:cs="Arial"/>
          <w:sz w:val="22"/>
          <w:szCs w:val="22"/>
        </w:rPr>
        <w:t>L</w:t>
      </w:r>
      <w:r>
        <w:rPr>
          <w:rFonts w:ascii="Arial" w:hAnsi="Arial" w:cs="Arial"/>
          <w:sz w:val="22"/>
          <w:szCs w:val="22"/>
        </w:rPr>
        <w:t>.,</w:t>
      </w:r>
      <w:r w:rsidRPr="003F62A9">
        <w:rPr>
          <w:rFonts w:ascii="Arial" w:hAnsi="Arial" w:cs="Arial"/>
          <w:sz w:val="22"/>
          <w:szCs w:val="22"/>
        </w:rPr>
        <w:t xml:space="preserve"> </w:t>
      </w:r>
      <w:r>
        <w:rPr>
          <w:rFonts w:ascii="Arial" w:hAnsi="Arial" w:cs="Arial"/>
          <w:sz w:val="22"/>
          <w:szCs w:val="22"/>
        </w:rPr>
        <w:t>and</w:t>
      </w:r>
      <w:r w:rsidRPr="003F62A9">
        <w:rPr>
          <w:rFonts w:ascii="Arial" w:hAnsi="Arial" w:cs="Arial"/>
          <w:sz w:val="22"/>
          <w:szCs w:val="22"/>
        </w:rPr>
        <w:t xml:space="preserve"> Xiaomin</w:t>
      </w:r>
      <w:r>
        <w:rPr>
          <w:rFonts w:ascii="Arial" w:hAnsi="Arial" w:cs="Arial"/>
          <w:sz w:val="22"/>
          <w:szCs w:val="22"/>
        </w:rPr>
        <w:t>,</w:t>
      </w:r>
      <w:r w:rsidRPr="003F62A9">
        <w:rPr>
          <w:rFonts w:ascii="Arial" w:hAnsi="Arial" w:cs="Arial"/>
          <w:sz w:val="22"/>
          <w:szCs w:val="22"/>
        </w:rPr>
        <w:t xml:space="preserve"> Z. (2025) Why did </w:t>
      </w:r>
      <w:proofErr w:type="gramStart"/>
      <w:r w:rsidRPr="003F62A9">
        <w:rPr>
          <w:rFonts w:ascii="Arial" w:hAnsi="Arial" w:cs="Arial"/>
          <w:sz w:val="22"/>
          <w:szCs w:val="22"/>
        </w:rPr>
        <w:t>ageing</w:t>
      </w:r>
      <w:proofErr w:type="gramEnd"/>
      <w:r w:rsidRPr="003F62A9">
        <w:rPr>
          <w:rFonts w:ascii="Arial" w:hAnsi="Arial" w:cs="Arial"/>
          <w:sz w:val="22"/>
          <w:szCs w:val="22"/>
        </w:rPr>
        <w:t xml:space="preserve"> countries fare differently amid COVID-19? A configurational analysis. Journal of Asian Public Policy 0:0, p</w:t>
      </w:r>
      <w:r>
        <w:rPr>
          <w:rFonts w:ascii="Arial" w:hAnsi="Arial" w:cs="Arial"/>
          <w:sz w:val="22"/>
          <w:szCs w:val="22"/>
        </w:rPr>
        <w:t>p</w:t>
      </w:r>
      <w:r w:rsidRPr="003F62A9">
        <w:rPr>
          <w:rFonts w:ascii="Arial" w:hAnsi="Arial" w:cs="Arial"/>
          <w:sz w:val="22"/>
          <w:szCs w:val="22"/>
        </w:rPr>
        <w:t xml:space="preserve"> 1-15.</w:t>
      </w:r>
    </w:p>
    <w:p w14:paraId="2DA94A31" w14:textId="77777777" w:rsidR="003773AD" w:rsidRDefault="003773AD" w:rsidP="003773AD">
      <w:pPr>
        <w:spacing w:line="360" w:lineRule="auto"/>
        <w:ind w:left="630" w:hanging="630"/>
        <w:jc w:val="both"/>
        <w:rPr>
          <w:rFonts w:ascii="Arial" w:hAnsi="Arial" w:cs="Arial"/>
          <w:sz w:val="22"/>
          <w:szCs w:val="22"/>
        </w:rPr>
      </w:pPr>
      <w:bookmarkStart w:id="48" w:name="_Hlk202119478"/>
      <w:proofErr w:type="spellStart"/>
      <w:r w:rsidRPr="00C9389F">
        <w:rPr>
          <w:rFonts w:ascii="Arial" w:hAnsi="Arial" w:cs="Arial"/>
          <w:sz w:val="22"/>
          <w:szCs w:val="22"/>
        </w:rPr>
        <w:t>Khassawneh</w:t>
      </w:r>
      <w:proofErr w:type="spellEnd"/>
      <w:r w:rsidRPr="00C9389F">
        <w:rPr>
          <w:rFonts w:ascii="Arial" w:hAnsi="Arial" w:cs="Arial"/>
          <w:sz w:val="22"/>
          <w:szCs w:val="22"/>
        </w:rPr>
        <w:t>, O. and Elrehail</w:t>
      </w:r>
      <w:bookmarkEnd w:id="48"/>
      <w:r w:rsidRPr="00C9389F">
        <w:rPr>
          <w:rFonts w:ascii="Arial" w:hAnsi="Arial" w:cs="Arial"/>
          <w:sz w:val="22"/>
          <w:szCs w:val="22"/>
        </w:rPr>
        <w:t>, H.</w:t>
      </w:r>
      <w:r>
        <w:rPr>
          <w:rFonts w:ascii="Arial" w:hAnsi="Arial" w:cs="Arial"/>
          <w:sz w:val="22"/>
          <w:szCs w:val="22"/>
        </w:rPr>
        <w:t xml:space="preserve"> </w:t>
      </w:r>
      <w:r w:rsidRPr="00C9389F">
        <w:rPr>
          <w:rFonts w:ascii="Arial" w:hAnsi="Arial" w:cs="Arial"/>
          <w:sz w:val="22"/>
          <w:szCs w:val="22"/>
        </w:rPr>
        <w:t xml:space="preserve">2022. The effect of participative leadership style on employees’ performance: The contingent role of institutional theory. </w:t>
      </w:r>
      <w:r w:rsidRPr="00C9389F">
        <w:rPr>
          <w:rFonts w:ascii="Arial" w:hAnsi="Arial" w:cs="Arial"/>
          <w:i/>
          <w:iCs/>
          <w:sz w:val="22"/>
          <w:szCs w:val="22"/>
        </w:rPr>
        <w:t>Administrative Sciences,</w:t>
      </w:r>
      <w:r w:rsidRPr="00C9389F">
        <w:rPr>
          <w:rFonts w:ascii="Arial" w:hAnsi="Arial" w:cs="Arial"/>
          <w:sz w:val="22"/>
          <w:szCs w:val="22"/>
        </w:rPr>
        <w:t xml:space="preserve"> 12(4), p.195.</w:t>
      </w:r>
    </w:p>
    <w:p w14:paraId="52901104" w14:textId="77777777" w:rsidR="003773AD" w:rsidRDefault="003773AD" w:rsidP="003773AD">
      <w:pPr>
        <w:spacing w:line="360" w:lineRule="auto"/>
        <w:ind w:left="630" w:hanging="630"/>
        <w:jc w:val="both"/>
        <w:rPr>
          <w:rFonts w:ascii="Arial" w:hAnsi="Arial" w:cs="Arial"/>
          <w:sz w:val="22"/>
          <w:szCs w:val="22"/>
        </w:rPr>
      </w:pPr>
      <w:bookmarkStart w:id="49" w:name="_Hlk202119040"/>
      <w:r w:rsidRPr="00081065">
        <w:rPr>
          <w:rFonts w:ascii="Arial" w:hAnsi="Arial" w:cs="Arial"/>
          <w:sz w:val="22"/>
          <w:szCs w:val="22"/>
        </w:rPr>
        <w:t>Kim</w:t>
      </w:r>
      <w:bookmarkEnd w:id="49"/>
      <w:r w:rsidRPr="00081065">
        <w:rPr>
          <w:rFonts w:ascii="Arial" w:hAnsi="Arial" w:cs="Arial"/>
          <w:sz w:val="22"/>
          <w:szCs w:val="22"/>
        </w:rPr>
        <w:t>, P.</w:t>
      </w:r>
      <w:r>
        <w:rPr>
          <w:rFonts w:ascii="Arial" w:hAnsi="Arial" w:cs="Arial"/>
          <w:sz w:val="22"/>
          <w:szCs w:val="22"/>
        </w:rPr>
        <w:t xml:space="preserve"> </w:t>
      </w:r>
      <w:r w:rsidRPr="00081065">
        <w:rPr>
          <w:rFonts w:ascii="Arial" w:hAnsi="Arial" w:cs="Arial"/>
          <w:sz w:val="22"/>
          <w:szCs w:val="22"/>
        </w:rPr>
        <w:t xml:space="preserve">2021. South Korea’s fast response to coronavirus disease: implications on public policy and public management theory. </w:t>
      </w:r>
      <w:r w:rsidRPr="00081065">
        <w:rPr>
          <w:rFonts w:ascii="Arial" w:hAnsi="Arial" w:cs="Arial"/>
          <w:i/>
          <w:iCs/>
          <w:sz w:val="22"/>
          <w:szCs w:val="22"/>
        </w:rPr>
        <w:t>Public Management Review</w:t>
      </w:r>
      <w:r w:rsidRPr="00081065">
        <w:rPr>
          <w:rFonts w:ascii="Arial" w:hAnsi="Arial" w:cs="Arial"/>
          <w:sz w:val="22"/>
          <w:szCs w:val="22"/>
        </w:rPr>
        <w:t>, 23(12), pp.1736-1747.</w:t>
      </w:r>
    </w:p>
    <w:p w14:paraId="7BE9B0C6" w14:textId="77777777" w:rsidR="003773AD" w:rsidRDefault="003773AD" w:rsidP="003773AD">
      <w:pPr>
        <w:spacing w:line="360" w:lineRule="auto"/>
        <w:ind w:left="630" w:hanging="630"/>
        <w:jc w:val="both"/>
        <w:rPr>
          <w:rFonts w:ascii="Arial" w:hAnsi="Arial" w:cs="Arial"/>
          <w:sz w:val="22"/>
          <w:szCs w:val="22"/>
        </w:rPr>
      </w:pPr>
      <w:bookmarkStart w:id="50" w:name="_Hlk202119277"/>
      <w:r w:rsidRPr="00C9389F">
        <w:rPr>
          <w:rFonts w:ascii="Arial" w:hAnsi="Arial" w:cs="Arial"/>
          <w:sz w:val="22"/>
          <w:szCs w:val="22"/>
        </w:rPr>
        <w:t xml:space="preserve">Kim, S. and Shin, </w:t>
      </w:r>
      <w:bookmarkEnd w:id="50"/>
      <w:r w:rsidRPr="00C9389F">
        <w:rPr>
          <w:rFonts w:ascii="Arial" w:hAnsi="Arial" w:cs="Arial"/>
          <w:sz w:val="22"/>
          <w:szCs w:val="22"/>
        </w:rPr>
        <w:t>M.</w:t>
      </w:r>
      <w:r>
        <w:rPr>
          <w:rFonts w:ascii="Arial" w:hAnsi="Arial" w:cs="Arial"/>
          <w:sz w:val="22"/>
          <w:szCs w:val="22"/>
        </w:rPr>
        <w:t xml:space="preserve"> </w:t>
      </w:r>
      <w:r w:rsidRPr="00C9389F">
        <w:rPr>
          <w:rFonts w:ascii="Arial" w:hAnsi="Arial" w:cs="Arial"/>
          <w:sz w:val="22"/>
          <w:szCs w:val="22"/>
        </w:rPr>
        <w:t xml:space="preserve">2022. Effective leadership differs between organizations: A comparative study of US and German Multinational Corporations in South Korea. </w:t>
      </w:r>
      <w:r w:rsidRPr="00C9389F">
        <w:rPr>
          <w:rFonts w:ascii="Arial" w:hAnsi="Arial" w:cs="Arial"/>
          <w:i/>
          <w:iCs/>
          <w:sz w:val="22"/>
          <w:szCs w:val="22"/>
        </w:rPr>
        <w:t>Sage Open,</w:t>
      </w:r>
      <w:r w:rsidRPr="00C9389F">
        <w:rPr>
          <w:rFonts w:ascii="Arial" w:hAnsi="Arial" w:cs="Arial"/>
          <w:sz w:val="22"/>
          <w:szCs w:val="22"/>
        </w:rPr>
        <w:t xml:space="preserve"> 12(2), p.21582440221097890.</w:t>
      </w:r>
    </w:p>
    <w:p w14:paraId="4F2F9277" w14:textId="77777777" w:rsidR="003773AD" w:rsidRDefault="003773AD" w:rsidP="003773AD">
      <w:pPr>
        <w:spacing w:line="360" w:lineRule="auto"/>
        <w:ind w:left="630" w:hanging="630"/>
        <w:jc w:val="both"/>
        <w:rPr>
          <w:rFonts w:ascii="Arial" w:hAnsi="Arial" w:cs="Arial"/>
          <w:sz w:val="22"/>
          <w:szCs w:val="22"/>
        </w:rPr>
      </w:pPr>
      <w:r w:rsidRPr="00BA1A86">
        <w:rPr>
          <w:rFonts w:ascii="Arial" w:hAnsi="Arial" w:cs="Arial"/>
          <w:sz w:val="22"/>
          <w:szCs w:val="22"/>
        </w:rPr>
        <w:t>Kim, Y. and Jeong, Y</w:t>
      </w:r>
      <w:r>
        <w:rPr>
          <w:rFonts w:ascii="Arial" w:hAnsi="Arial" w:cs="Arial"/>
          <w:sz w:val="22"/>
          <w:szCs w:val="22"/>
        </w:rPr>
        <w:t>.</w:t>
      </w:r>
      <w:r w:rsidRPr="00BA1A86">
        <w:rPr>
          <w:rFonts w:ascii="Arial" w:hAnsi="Arial" w:cs="Arial"/>
          <w:sz w:val="22"/>
          <w:szCs w:val="22"/>
        </w:rPr>
        <w:t xml:space="preserve"> 2023. The role of local governments in South Korea's COVID</w:t>
      </w:r>
      <w:r w:rsidRPr="00BA1A86">
        <w:rPr>
          <w:rFonts w:ascii="Cambria Math" w:hAnsi="Cambria Math" w:cs="Cambria Math"/>
          <w:sz w:val="22"/>
          <w:szCs w:val="22"/>
        </w:rPr>
        <w:t>‐</w:t>
      </w:r>
      <w:r w:rsidRPr="00BA1A86">
        <w:rPr>
          <w:rFonts w:ascii="Arial" w:hAnsi="Arial" w:cs="Arial"/>
          <w:sz w:val="22"/>
          <w:szCs w:val="22"/>
        </w:rPr>
        <w:t xml:space="preserve">19 response. </w:t>
      </w:r>
      <w:r w:rsidRPr="00BA1A86">
        <w:rPr>
          <w:rFonts w:ascii="Arial" w:hAnsi="Arial" w:cs="Arial"/>
          <w:i/>
          <w:iCs/>
          <w:sz w:val="22"/>
          <w:szCs w:val="22"/>
        </w:rPr>
        <w:t>Public Administration and Development</w:t>
      </w:r>
      <w:r w:rsidRPr="00BA1A86">
        <w:rPr>
          <w:rFonts w:ascii="Arial" w:hAnsi="Arial" w:cs="Arial"/>
          <w:sz w:val="22"/>
          <w:szCs w:val="22"/>
        </w:rPr>
        <w:t>, 43(2), pp.120-128.</w:t>
      </w:r>
    </w:p>
    <w:p w14:paraId="6F12C6DB" w14:textId="77777777" w:rsidR="003773AD" w:rsidRDefault="003773AD" w:rsidP="003773AD">
      <w:pPr>
        <w:spacing w:line="360" w:lineRule="auto"/>
        <w:ind w:left="630" w:hanging="630"/>
        <w:jc w:val="both"/>
        <w:rPr>
          <w:rFonts w:ascii="Arial" w:hAnsi="Arial" w:cs="Arial"/>
          <w:sz w:val="22"/>
          <w:szCs w:val="22"/>
        </w:rPr>
      </w:pPr>
      <w:bookmarkStart w:id="51" w:name="_Hlk202118977"/>
      <w:r w:rsidRPr="00081065">
        <w:rPr>
          <w:rFonts w:ascii="Arial" w:hAnsi="Arial" w:cs="Arial"/>
          <w:sz w:val="22"/>
          <w:szCs w:val="22"/>
        </w:rPr>
        <w:t xml:space="preserve">Kim, </w:t>
      </w:r>
      <w:bookmarkEnd w:id="51"/>
      <w:r w:rsidRPr="00081065">
        <w:rPr>
          <w:rFonts w:ascii="Arial" w:hAnsi="Arial" w:cs="Arial"/>
          <w:sz w:val="22"/>
          <w:szCs w:val="22"/>
        </w:rPr>
        <w:t>Y., Poncelet, J., Min, G., Lee, J. and Yang, Y.</w:t>
      </w:r>
      <w:r>
        <w:rPr>
          <w:rFonts w:ascii="Arial" w:hAnsi="Arial" w:cs="Arial"/>
          <w:sz w:val="22"/>
          <w:szCs w:val="22"/>
        </w:rPr>
        <w:t xml:space="preserve"> </w:t>
      </w:r>
      <w:r w:rsidRPr="00081065">
        <w:rPr>
          <w:rFonts w:ascii="Arial" w:hAnsi="Arial" w:cs="Arial"/>
          <w:sz w:val="22"/>
          <w:szCs w:val="22"/>
        </w:rPr>
        <w:t xml:space="preserve">2021. COVID-19: systemic risk and response management in the Republic of Korea. </w:t>
      </w:r>
      <w:r w:rsidRPr="00081065">
        <w:rPr>
          <w:rFonts w:ascii="Arial" w:hAnsi="Arial" w:cs="Arial"/>
          <w:i/>
          <w:iCs/>
          <w:sz w:val="22"/>
          <w:szCs w:val="22"/>
        </w:rPr>
        <w:t>Progress in Disaster Science</w:t>
      </w:r>
      <w:r w:rsidRPr="00081065">
        <w:rPr>
          <w:rFonts w:ascii="Arial" w:hAnsi="Arial" w:cs="Arial"/>
          <w:sz w:val="22"/>
          <w:szCs w:val="22"/>
        </w:rPr>
        <w:t>, 12, p.100</w:t>
      </w:r>
      <w:r>
        <w:rPr>
          <w:rFonts w:ascii="Arial" w:hAnsi="Arial" w:cs="Arial"/>
          <w:sz w:val="22"/>
          <w:szCs w:val="22"/>
        </w:rPr>
        <w:t>-</w:t>
      </w:r>
      <w:r w:rsidRPr="00081065">
        <w:rPr>
          <w:rFonts w:ascii="Arial" w:hAnsi="Arial" w:cs="Arial"/>
          <w:sz w:val="22"/>
          <w:szCs w:val="22"/>
        </w:rPr>
        <w:t>200.</w:t>
      </w:r>
    </w:p>
    <w:p w14:paraId="3E63A16A" w14:textId="77777777" w:rsidR="003773AD" w:rsidRDefault="003773AD" w:rsidP="003773AD">
      <w:pPr>
        <w:spacing w:line="360" w:lineRule="auto"/>
        <w:ind w:left="630" w:hanging="630"/>
        <w:jc w:val="both"/>
        <w:rPr>
          <w:rFonts w:ascii="Arial" w:hAnsi="Arial" w:cs="Arial"/>
          <w:sz w:val="22"/>
          <w:szCs w:val="22"/>
        </w:rPr>
      </w:pPr>
      <w:bookmarkStart w:id="52" w:name="_Hlk202116863"/>
      <w:r w:rsidRPr="00651DF5">
        <w:rPr>
          <w:rFonts w:ascii="Arial" w:hAnsi="Arial" w:cs="Arial"/>
          <w:sz w:val="22"/>
          <w:szCs w:val="22"/>
        </w:rPr>
        <w:t>Lele</w:t>
      </w:r>
      <w:bookmarkEnd w:id="52"/>
      <w:r w:rsidRPr="00651DF5">
        <w:rPr>
          <w:rFonts w:ascii="Arial" w:hAnsi="Arial" w:cs="Arial"/>
          <w:sz w:val="22"/>
          <w:szCs w:val="22"/>
        </w:rPr>
        <w:t>, G.</w:t>
      </w:r>
      <w:r>
        <w:rPr>
          <w:rFonts w:ascii="Arial" w:hAnsi="Arial" w:cs="Arial"/>
          <w:sz w:val="22"/>
          <w:szCs w:val="22"/>
        </w:rPr>
        <w:t xml:space="preserve"> </w:t>
      </w:r>
      <w:r w:rsidRPr="00651DF5">
        <w:rPr>
          <w:rFonts w:ascii="Arial" w:hAnsi="Arial" w:cs="Arial"/>
          <w:sz w:val="22"/>
          <w:szCs w:val="22"/>
        </w:rPr>
        <w:t xml:space="preserve">2022. Revisiting crisis governance: toward collaborative crisis management. </w:t>
      </w:r>
      <w:r w:rsidRPr="00651DF5">
        <w:rPr>
          <w:rFonts w:ascii="Arial" w:hAnsi="Arial" w:cs="Arial"/>
          <w:i/>
          <w:iCs/>
          <w:sz w:val="22"/>
          <w:szCs w:val="22"/>
        </w:rPr>
        <w:t>In Crisis Management-Principles, Roles and Application.</w:t>
      </w:r>
      <w:r w:rsidRPr="00651DF5">
        <w:rPr>
          <w:rFonts w:ascii="Arial" w:hAnsi="Arial" w:cs="Arial"/>
          <w:sz w:val="22"/>
          <w:szCs w:val="22"/>
        </w:rPr>
        <w:t xml:space="preserve"> </w:t>
      </w:r>
      <w:proofErr w:type="spellStart"/>
      <w:r w:rsidRPr="00651DF5">
        <w:rPr>
          <w:rFonts w:ascii="Arial" w:hAnsi="Arial" w:cs="Arial"/>
          <w:sz w:val="22"/>
          <w:szCs w:val="22"/>
        </w:rPr>
        <w:t>IntechOpen</w:t>
      </w:r>
      <w:proofErr w:type="spellEnd"/>
      <w:r w:rsidRPr="00651DF5">
        <w:rPr>
          <w:rFonts w:ascii="Arial" w:hAnsi="Arial" w:cs="Arial"/>
          <w:sz w:val="22"/>
          <w:szCs w:val="22"/>
        </w:rPr>
        <w:t>.</w:t>
      </w:r>
    </w:p>
    <w:p w14:paraId="0F34420B" w14:textId="77777777" w:rsidR="003773AD" w:rsidRDefault="003773AD" w:rsidP="003773AD">
      <w:pPr>
        <w:spacing w:line="360" w:lineRule="auto"/>
        <w:ind w:left="630" w:hanging="630"/>
        <w:jc w:val="both"/>
        <w:rPr>
          <w:rFonts w:ascii="Arial" w:hAnsi="Arial" w:cs="Arial"/>
          <w:sz w:val="22"/>
          <w:szCs w:val="22"/>
        </w:rPr>
      </w:pPr>
      <w:bookmarkStart w:id="53" w:name="_Hlk202116532"/>
      <w:r w:rsidRPr="00AA50D0">
        <w:rPr>
          <w:rFonts w:ascii="Arial" w:hAnsi="Arial" w:cs="Arial"/>
          <w:sz w:val="22"/>
          <w:szCs w:val="22"/>
        </w:rPr>
        <w:t xml:space="preserve">Lele, </w:t>
      </w:r>
      <w:bookmarkEnd w:id="53"/>
      <w:r w:rsidRPr="00AA50D0">
        <w:rPr>
          <w:rFonts w:ascii="Arial" w:hAnsi="Arial" w:cs="Arial"/>
          <w:sz w:val="22"/>
          <w:szCs w:val="22"/>
        </w:rPr>
        <w:t>G.</w:t>
      </w:r>
      <w:r>
        <w:rPr>
          <w:rFonts w:ascii="Arial" w:hAnsi="Arial" w:cs="Arial"/>
          <w:sz w:val="22"/>
          <w:szCs w:val="22"/>
        </w:rPr>
        <w:t xml:space="preserve"> </w:t>
      </w:r>
      <w:r w:rsidRPr="00AA50D0">
        <w:rPr>
          <w:rFonts w:ascii="Arial" w:hAnsi="Arial" w:cs="Arial"/>
          <w:sz w:val="22"/>
          <w:szCs w:val="22"/>
        </w:rPr>
        <w:t xml:space="preserve">2023. Concurrency as crisis decision-making governance: Lessons from Indonesia's response to the COVID-19 pandemic. </w:t>
      </w:r>
      <w:r w:rsidRPr="00AA50D0">
        <w:rPr>
          <w:rFonts w:ascii="Arial" w:hAnsi="Arial" w:cs="Arial"/>
          <w:i/>
          <w:iCs/>
          <w:sz w:val="22"/>
          <w:szCs w:val="22"/>
        </w:rPr>
        <w:t>Regional &amp; Federal Studies</w:t>
      </w:r>
      <w:r w:rsidRPr="00AA50D0">
        <w:rPr>
          <w:rFonts w:ascii="Arial" w:hAnsi="Arial" w:cs="Arial"/>
          <w:sz w:val="22"/>
          <w:szCs w:val="22"/>
        </w:rPr>
        <w:t>, 33(3), pp.307-332.</w:t>
      </w:r>
    </w:p>
    <w:p w14:paraId="62D64E00" w14:textId="77777777" w:rsidR="003773AD" w:rsidRDefault="003773AD" w:rsidP="003773AD">
      <w:pPr>
        <w:spacing w:line="360" w:lineRule="auto"/>
        <w:ind w:left="630" w:hanging="630"/>
        <w:jc w:val="both"/>
        <w:rPr>
          <w:rFonts w:ascii="Arial" w:hAnsi="Arial" w:cs="Arial"/>
          <w:sz w:val="22"/>
          <w:szCs w:val="22"/>
        </w:rPr>
      </w:pPr>
      <w:bookmarkStart w:id="54" w:name="_Hlk202115835"/>
      <w:r w:rsidRPr="003F62A9">
        <w:rPr>
          <w:rFonts w:ascii="Arial" w:hAnsi="Arial" w:cs="Arial"/>
          <w:sz w:val="22"/>
          <w:szCs w:val="22"/>
        </w:rPr>
        <w:t>Llorca-</w:t>
      </w:r>
      <w:proofErr w:type="spellStart"/>
      <w:r w:rsidRPr="003F62A9">
        <w:rPr>
          <w:rFonts w:ascii="Arial" w:hAnsi="Arial" w:cs="Arial"/>
          <w:sz w:val="22"/>
          <w:szCs w:val="22"/>
        </w:rPr>
        <w:t>Bofí</w:t>
      </w:r>
      <w:proofErr w:type="spellEnd"/>
      <w:r w:rsidRPr="003F62A9">
        <w:rPr>
          <w:rFonts w:ascii="Arial" w:hAnsi="Arial" w:cs="Arial"/>
          <w:sz w:val="22"/>
          <w:szCs w:val="22"/>
        </w:rPr>
        <w:t xml:space="preserve">, </w:t>
      </w:r>
      <w:bookmarkEnd w:id="54"/>
      <w:r w:rsidRPr="003F62A9">
        <w:rPr>
          <w:rFonts w:ascii="Arial" w:hAnsi="Arial" w:cs="Arial"/>
          <w:sz w:val="22"/>
          <w:szCs w:val="22"/>
        </w:rPr>
        <w:t>V., Adrados-Pérez, M., Sánchez-Cazalilla, M., Torterolo, G., Arenas-Pijoan, L., Buil-</w:t>
      </w:r>
      <w:proofErr w:type="spellStart"/>
      <w:r w:rsidRPr="003F62A9">
        <w:rPr>
          <w:rFonts w:ascii="Arial" w:hAnsi="Arial" w:cs="Arial"/>
          <w:sz w:val="22"/>
          <w:szCs w:val="22"/>
        </w:rPr>
        <w:t>Reiné</w:t>
      </w:r>
      <w:proofErr w:type="spellEnd"/>
      <w:r w:rsidRPr="003F62A9">
        <w:rPr>
          <w:rFonts w:ascii="Arial" w:hAnsi="Arial" w:cs="Arial"/>
          <w:sz w:val="22"/>
          <w:szCs w:val="22"/>
        </w:rPr>
        <w:t>, E., Nicolau-Subires, E., Albert-</w:t>
      </w:r>
      <w:proofErr w:type="spellStart"/>
      <w:r w:rsidRPr="003F62A9">
        <w:rPr>
          <w:rFonts w:ascii="Arial" w:hAnsi="Arial" w:cs="Arial"/>
          <w:sz w:val="22"/>
          <w:szCs w:val="22"/>
        </w:rPr>
        <w:t>Porcar</w:t>
      </w:r>
      <w:proofErr w:type="spellEnd"/>
      <w:r w:rsidRPr="003F62A9">
        <w:rPr>
          <w:rFonts w:ascii="Arial" w:hAnsi="Arial" w:cs="Arial"/>
          <w:sz w:val="22"/>
          <w:szCs w:val="22"/>
        </w:rPr>
        <w:t xml:space="preserve">, C., Ibarra-Pertusa, L., </w:t>
      </w:r>
      <w:proofErr w:type="spellStart"/>
      <w:r w:rsidRPr="003F62A9">
        <w:rPr>
          <w:rFonts w:ascii="Arial" w:hAnsi="Arial" w:cs="Arial"/>
          <w:sz w:val="22"/>
          <w:szCs w:val="22"/>
        </w:rPr>
        <w:t>Puigdevall-Ruestes</w:t>
      </w:r>
      <w:proofErr w:type="spellEnd"/>
      <w:r w:rsidRPr="003F62A9">
        <w:rPr>
          <w:rFonts w:ascii="Arial" w:hAnsi="Arial" w:cs="Arial"/>
          <w:sz w:val="22"/>
          <w:szCs w:val="22"/>
        </w:rPr>
        <w:t>, M. and Irigoyen-</w:t>
      </w:r>
      <w:proofErr w:type="spellStart"/>
      <w:r w:rsidRPr="003F62A9">
        <w:rPr>
          <w:rFonts w:ascii="Arial" w:hAnsi="Arial" w:cs="Arial"/>
          <w:sz w:val="22"/>
          <w:szCs w:val="22"/>
        </w:rPr>
        <w:t>Otiñano</w:t>
      </w:r>
      <w:proofErr w:type="spellEnd"/>
      <w:r w:rsidRPr="003F62A9">
        <w:rPr>
          <w:rFonts w:ascii="Arial" w:hAnsi="Arial" w:cs="Arial"/>
          <w:sz w:val="22"/>
          <w:szCs w:val="22"/>
        </w:rPr>
        <w:t>, M.</w:t>
      </w:r>
      <w:r>
        <w:rPr>
          <w:rFonts w:ascii="Arial" w:hAnsi="Arial" w:cs="Arial"/>
          <w:sz w:val="22"/>
          <w:szCs w:val="22"/>
        </w:rPr>
        <w:t xml:space="preserve"> </w:t>
      </w:r>
      <w:r w:rsidRPr="003F62A9">
        <w:rPr>
          <w:rFonts w:ascii="Arial" w:hAnsi="Arial" w:cs="Arial"/>
          <w:sz w:val="22"/>
          <w:szCs w:val="22"/>
        </w:rPr>
        <w:t xml:space="preserve">2023. Urgent care and suicidal </w:t>
      </w:r>
      <w:proofErr w:type="spellStart"/>
      <w:r w:rsidRPr="003F62A9">
        <w:rPr>
          <w:rFonts w:ascii="Arial" w:hAnsi="Arial" w:cs="Arial"/>
          <w:sz w:val="22"/>
          <w:szCs w:val="22"/>
        </w:rPr>
        <w:t>behavior</w:t>
      </w:r>
      <w:proofErr w:type="spellEnd"/>
      <w:r w:rsidRPr="003F62A9">
        <w:rPr>
          <w:rFonts w:ascii="Arial" w:hAnsi="Arial" w:cs="Arial"/>
          <w:sz w:val="22"/>
          <w:szCs w:val="22"/>
        </w:rPr>
        <w:t xml:space="preserve"> in the child and adolescent population in a psychiatric emergency department in a Spanish province during the two COVID-19 states of alarm. Revista de </w:t>
      </w:r>
      <w:proofErr w:type="spellStart"/>
      <w:r w:rsidRPr="003F62A9">
        <w:rPr>
          <w:rFonts w:ascii="Arial" w:hAnsi="Arial" w:cs="Arial"/>
          <w:sz w:val="22"/>
          <w:szCs w:val="22"/>
        </w:rPr>
        <w:t>psiquiatria</w:t>
      </w:r>
      <w:proofErr w:type="spellEnd"/>
      <w:r w:rsidRPr="003F62A9">
        <w:rPr>
          <w:rFonts w:ascii="Arial" w:hAnsi="Arial" w:cs="Arial"/>
          <w:sz w:val="22"/>
          <w:szCs w:val="22"/>
        </w:rPr>
        <w:t xml:space="preserve"> y </w:t>
      </w:r>
      <w:proofErr w:type="spellStart"/>
      <w:r w:rsidRPr="003F62A9">
        <w:rPr>
          <w:rFonts w:ascii="Arial" w:hAnsi="Arial" w:cs="Arial"/>
          <w:sz w:val="22"/>
          <w:szCs w:val="22"/>
        </w:rPr>
        <w:t>salud</w:t>
      </w:r>
      <w:proofErr w:type="spellEnd"/>
      <w:r w:rsidRPr="003F62A9">
        <w:rPr>
          <w:rFonts w:ascii="Arial" w:hAnsi="Arial" w:cs="Arial"/>
          <w:sz w:val="22"/>
          <w:szCs w:val="22"/>
        </w:rPr>
        <w:t xml:space="preserve"> mental, 16, pp.76-83.</w:t>
      </w:r>
    </w:p>
    <w:p w14:paraId="527B4412" w14:textId="77777777" w:rsidR="003773AD" w:rsidRDefault="003773AD" w:rsidP="003773AD">
      <w:pPr>
        <w:spacing w:line="360" w:lineRule="auto"/>
        <w:ind w:left="630" w:hanging="630"/>
        <w:jc w:val="both"/>
        <w:rPr>
          <w:rFonts w:ascii="Arial" w:hAnsi="Arial" w:cs="Arial"/>
          <w:sz w:val="22"/>
          <w:szCs w:val="22"/>
        </w:rPr>
      </w:pPr>
      <w:bookmarkStart w:id="55" w:name="_Hlk202119106"/>
      <w:r w:rsidRPr="00C9389F">
        <w:rPr>
          <w:rFonts w:ascii="Arial" w:hAnsi="Arial" w:cs="Arial"/>
          <w:sz w:val="22"/>
          <w:szCs w:val="22"/>
        </w:rPr>
        <w:t xml:space="preserve">Lomas, </w:t>
      </w:r>
      <w:bookmarkEnd w:id="55"/>
      <w:r w:rsidRPr="00C9389F">
        <w:rPr>
          <w:rFonts w:ascii="Arial" w:hAnsi="Arial" w:cs="Arial"/>
          <w:sz w:val="22"/>
          <w:szCs w:val="22"/>
        </w:rPr>
        <w:t xml:space="preserve">T., Ishikawa, Y., Diego-Rosell, P., Daly, J., English, C., Harter, J., Standridge, P., Clouet, B., Diener, E. and Lai, A.2022. Balance and harmony in the Gallup World Poll: The development of the Global Wellbeing Initiative module. </w:t>
      </w:r>
      <w:r w:rsidRPr="00C9389F">
        <w:rPr>
          <w:rFonts w:ascii="Arial" w:hAnsi="Arial" w:cs="Arial"/>
          <w:i/>
          <w:iCs/>
          <w:sz w:val="22"/>
          <w:szCs w:val="22"/>
        </w:rPr>
        <w:t>International Journal of Wellbeing</w:t>
      </w:r>
      <w:r w:rsidRPr="00C9389F">
        <w:rPr>
          <w:rFonts w:ascii="Arial" w:hAnsi="Arial" w:cs="Arial"/>
          <w:sz w:val="22"/>
          <w:szCs w:val="22"/>
        </w:rPr>
        <w:t>, 12(4).</w:t>
      </w:r>
    </w:p>
    <w:p w14:paraId="5DEF39DC" w14:textId="77777777" w:rsidR="003773AD" w:rsidRDefault="003773AD" w:rsidP="003773AD">
      <w:pPr>
        <w:spacing w:line="360" w:lineRule="auto"/>
        <w:ind w:left="630" w:hanging="630"/>
        <w:jc w:val="both"/>
        <w:rPr>
          <w:rFonts w:ascii="Arial" w:hAnsi="Arial" w:cs="Arial"/>
          <w:sz w:val="22"/>
          <w:szCs w:val="22"/>
        </w:rPr>
      </w:pPr>
      <w:bookmarkStart w:id="56" w:name="_Hlk202120027"/>
      <w:r w:rsidRPr="00064CAA">
        <w:rPr>
          <w:rFonts w:ascii="Arial" w:hAnsi="Arial" w:cs="Arial"/>
          <w:sz w:val="22"/>
          <w:szCs w:val="22"/>
        </w:rPr>
        <w:lastRenderedPageBreak/>
        <w:t xml:space="preserve">Maqbool, </w:t>
      </w:r>
      <w:bookmarkEnd w:id="56"/>
      <w:r w:rsidRPr="00064CAA">
        <w:rPr>
          <w:rFonts w:ascii="Arial" w:hAnsi="Arial" w:cs="Arial"/>
          <w:sz w:val="22"/>
          <w:szCs w:val="22"/>
        </w:rPr>
        <w:t xml:space="preserve">S., Zafeer, H., Zeng, P., Mohammad, T., </w:t>
      </w:r>
      <w:proofErr w:type="spellStart"/>
      <w:r w:rsidRPr="00064CAA">
        <w:rPr>
          <w:rFonts w:ascii="Arial" w:hAnsi="Arial" w:cs="Arial"/>
          <w:sz w:val="22"/>
          <w:szCs w:val="22"/>
        </w:rPr>
        <w:t>Khassawneh</w:t>
      </w:r>
      <w:proofErr w:type="spellEnd"/>
      <w:r w:rsidRPr="00064CAA">
        <w:rPr>
          <w:rFonts w:ascii="Arial" w:hAnsi="Arial" w:cs="Arial"/>
          <w:sz w:val="22"/>
          <w:szCs w:val="22"/>
        </w:rPr>
        <w:t xml:space="preserve">, O. and Wu, L. 2023. The role of diverse leadership styles in teaching to sustain academic excellence at secondary level. </w:t>
      </w:r>
      <w:r w:rsidRPr="00064CAA">
        <w:rPr>
          <w:rFonts w:ascii="Arial" w:hAnsi="Arial" w:cs="Arial"/>
          <w:i/>
          <w:iCs/>
          <w:sz w:val="22"/>
          <w:szCs w:val="22"/>
        </w:rPr>
        <w:t>Frontiers in Psychology</w:t>
      </w:r>
      <w:r w:rsidRPr="00064CAA">
        <w:rPr>
          <w:rFonts w:ascii="Arial" w:hAnsi="Arial" w:cs="Arial"/>
          <w:sz w:val="22"/>
          <w:szCs w:val="22"/>
        </w:rPr>
        <w:t>, 13, p.1096151.</w:t>
      </w:r>
    </w:p>
    <w:p w14:paraId="3D8B8629" w14:textId="77777777" w:rsidR="003773AD" w:rsidRDefault="003773AD" w:rsidP="003773AD">
      <w:pPr>
        <w:spacing w:line="360" w:lineRule="auto"/>
        <w:ind w:left="630" w:hanging="630"/>
        <w:jc w:val="both"/>
        <w:rPr>
          <w:rFonts w:ascii="Arial" w:hAnsi="Arial" w:cs="Arial"/>
          <w:sz w:val="22"/>
          <w:szCs w:val="22"/>
        </w:rPr>
      </w:pPr>
      <w:bookmarkStart w:id="57" w:name="_Hlk202118544"/>
      <w:bookmarkStart w:id="58" w:name="_Hlk202118013"/>
      <w:r w:rsidRPr="000B4A35">
        <w:rPr>
          <w:rFonts w:ascii="Arial" w:hAnsi="Arial" w:cs="Arial"/>
          <w:sz w:val="22"/>
          <w:szCs w:val="22"/>
        </w:rPr>
        <w:t>Moreno-Casado</w:t>
      </w:r>
      <w:bookmarkEnd w:id="57"/>
      <w:r w:rsidRPr="000B4A35">
        <w:rPr>
          <w:rFonts w:ascii="Arial" w:hAnsi="Arial" w:cs="Arial"/>
          <w:sz w:val="22"/>
          <w:szCs w:val="22"/>
        </w:rPr>
        <w:t>,</w:t>
      </w:r>
      <w:bookmarkEnd w:id="58"/>
      <w:r w:rsidRPr="000B4A35">
        <w:rPr>
          <w:rFonts w:ascii="Arial" w:hAnsi="Arial" w:cs="Arial"/>
          <w:sz w:val="22"/>
          <w:szCs w:val="22"/>
        </w:rPr>
        <w:t xml:space="preserve"> H., Miguel, Á. and Sánchez-Oliva, D. 20</w:t>
      </w:r>
      <w:r>
        <w:rPr>
          <w:rFonts w:ascii="Arial" w:hAnsi="Arial" w:cs="Arial"/>
          <w:sz w:val="22"/>
          <w:szCs w:val="22"/>
        </w:rPr>
        <w:t>22</w:t>
      </w:r>
      <w:r w:rsidRPr="000B4A35">
        <w:rPr>
          <w:rFonts w:ascii="Arial" w:hAnsi="Arial" w:cs="Arial"/>
          <w:sz w:val="22"/>
          <w:szCs w:val="22"/>
        </w:rPr>
        <w:t xml:space="preserve">. Adaptation and validation of the MLQ-5X Leadership Scale to the Spanish educational context. </w:t>
      </w:r>
      <w:proofErr w:type="spellStart"/>
      <w:r w:rsidRPr="000B4A35">
        <w:rPr>
          <w:rFonts w:ascii="Arial" w:hAnsi="Arial" w:cs="Arial"/>
          <w:sz w:val="22"/>
          <w:szCs w:val="22"/>
        </w:rPr>
        <w:t>Anales</w:t>
      </w:r>
      <w:proofErr w:type="spellEnd"/>
      <w:r w:rsidRPr="000B4A35">
        <w:rPr>
          <w:rFonts w:ascii="Arial" w:hAnsi="Arial" w:cs="Arial"/>
          <w:sz w:val="22"/>
          <w:szCs w:val="22"/>
        </w:rPr>
        <w:t xml:space="preserve"> de </w:t>
      </w:r>
      <w:proofErr w:type="spellStart"/>
      <w:r w:rsidRPr="000B4A35">
        <w:rPr>
          <w:rFonts w:ascii="Arial" w:hAnsi="Arial" w:cs="Arial"/>
          <w:sz w:val="22"/>
          <w:szCs w:val="22"/>
        </w:rPr>
        <w:t>psicología</w:t>
      </w:r>
      <w:proofErr w:type="spellEnd"/>
      <w:r w:rsidRPr="000B4A35">
        <w:rPr>
          <w:rFonts w:ascii="Arial" w:hAnsi="Arial" w:cs="Arial"/>
          <w:sz w:val="22"/>
          <w:szCs w:val="22"/>
        </w:rPr>
        <w:t>, 37(2), p.311.</w:t>
      </w:r>
    </w:p>
    <w:p w14:paraId="2CA6B98C" w14:textId="77777777" w:rsidR="003773AD" w:rsidRDefault="003773AD" w:rsidP="003773AD">
      <w:pPr>
        <w:spacing w:line="360" w:lineRule="auto"/>
        <w:ind w:left="630" w:hanging="630"/>
        <w:jc w:val="both"/>
        <w:rPr>
          <w:rFonts w:ascii="Arial" w:hAnsi="Arial" w:cs="Arial"/>
          <w:sz w:val="22"/>
          <w:szCs w:val="22"/>
        </w:rPr>
      </w:pPr>
      <w:bookmarkStart w:id="59" w:name="_Hlk202116409"/>
      <w:r w:rsidRPr="00AA50D0">
        <w:rPr>
          <w:rFonts w:ascii="Arial" w:hAnsi="Arial" w:cs="Arial"/>
          <w:sz w:val="22"/>
          <w:szCs w:val="22"/>
        </w:rPr>
        <w:t>Park, S. and Fowler</w:t>
      </w:r>
      <w:bookmarkEnd w:id="59"/>
      <w:r w:rsidRPr="00AA50D0">
        <w:rPr>
          <w:rFonts w:ascii="Arial" w:hAnsi="Arial" w:cs="Arial"/>
          <w:sz w:val="22"/>
          <w:szCs w:val="22"/>
        </w:rPr>
        <w:t>, L.</w:t>
      </w:r>
      <w:r>
        <w:rPr>
          <w:rFonts w:ascii="Arial" w:hAnsi="Arial" w:cs="Arial"/>
          <w:sz w:val="22"/>
          <w:szCs w:val="22"/>
        </w:rPr>
        <w:t xml:space="preserve"> </w:t>
      </w:r>
      <w:r w:rsidRPr="00AA50D0">
        <w:rPr>
          <w:rFonts w:ascii="Arial" w:hAnsi="Arial" w:cs="Arial"/>
          <w:sz w:val="22"/>
          <w:szCs w:val="22"/>
        </w:rPr>
        <w:t xml:space="preserve">2021. Political and administrative decentralization and responses to COVID-19: comparison of the United States and South Korea. </w:t>
      </w:r>
      <w:r w:rsidRPr="00AA50D0">
        <w:rPr>
          <w:rFonts w:ascii="Arial" w:hAnsi="Arial" w:cs="Arial"/>
          <w:i/>
          <w:iCs/>
          <w:sz w:val="22"/>
          <w:szCs w:val="22"/>
        </w:rPr>
        <w:t xml:space="preserve">International Journal of Organization Theory &amp; </w:t>
      </w:r>
      <w:proofErr w:type="spellStart"/>
      <w:r w:rsidRPr="00AA50D0">
        <w:rPr>
          <w:rFonts w:ascii="Arial" w:hAnsi="Arial" w:cs="Arial"/>
          <w:i/>
          <w:iCs/>
          <w:sz w:val="22"/>
          <w:szCs w:val="22"/>
        </w:rPr>
        <w:t>Behavior</w:t>
      </w:r>
      <w:proofErr w:type="spellEnd"/>
      <w:r w:rsidRPr="00AA50D0">
        <w:rPr>
          <w:rFonts w:ascii="Arial" w:hAnsi="Arial" w:cs="Arial"/>
          <w:sz w:val="22"/>
          <w:szCs w:val="22"/>
        </w:rPr>
        <w:t>, 24(4), pp.289-299.</w:t>
      </w:r>
    </w:p>
    <w:p w14:paraId="132903DB" w14:textId="77777777" w:rsidR="003773AD" w:rsidRDefault="003773AD" w:rsidP="003773AD">
      <w:pPr>
        <w:spacing w:line="360" w:lineRule="auto"/>
        <w:ind w:left="630" w:hanging="630"/>
        <w:jc w:val="both"/>
        <w:rPr>
          <w:rFonts w:ascii="Arial" w:hAnsi="Arial" w:cs="Arial"/>
          <w:sz w:val="22"/>
          <w:szCs w:val="22"/>
        </w:rPr>
      </w:pPr>
      <w:bookmarkStart w:id="60" w:name="_Hlk202116976"/>
      <w:r w:rsidRPr="00651DF5">
        <w:rPr>
          <w:rFonts w:ascii="Arial" w:hAnsi="Arial" w:cs="Arial"/>
          <w:sz w:val="22"/>
          <w:szCs w:val="22"/>
        </w:rPr>
        <w:t>Park, S. and Fowler</w:t>
      </w:r>
      <w:bookmarkEnd w:id="60"/>
      <w:r w:rsidRPr="00651DF5">
        <w:rPr>
          <w:rFonts w:ascii="Arial" w:hAnsi="Arial" w:cs="Arial"/>
          <w:sz w:val="22"/>
          <w:szCs w:val="22"/>
        </w:rPr>
        <w:t>, L.</w:t>
      </w:r>
      <w:r>
        <w:rPr>
          <w:rFonts w:ascii="Arial" w:hAnsi="Arial" w:cs="Arial"/>
          <w:sz w:val="22"/>
          <w:szCs w:val="22"/>
        </w:rPr>
        <w:t xml:space="preserve"> </w:t>
      </w:r>
      <w:r w:rsidRPr="00651DF5">
        <w:rPr>
          <w:rFonts w:ascii="Arial" w:hAnsi="Arial" w:cs="Arial"/>
          <w:sz w:val="22"/>
          <w:szCs w:val="22"/>
        </w:rPr>
        <w:t xml:space="preserve">2021. Political and administrative decentralization and responses to COVID-19: comparison of the United States and South Korea. </w:t>
      </w:r>
      <w:r w:rsidRPr="00651DF5">
        <w:rPr>
          <w:rFonts w:ascii="Arial" w:hAnsi="Arial" w:cs="Arial"/>
          <w:i/>
          <w:iCs/>
          <w:sz w:val="22"/>
          <w:szCs w:val="22"/>
        </w:rPr>
        <w:t xml:space="preserve">International Journal of Organization Theory &amp; </w:t>
      </w:r>
      <w:proofErr w:type="spellStart"/>
      <w:r w:rsidRPr="00651DF5">
        <w:rPr>
          <w:rFonts w:ascii="Arial" w:hAnsi="Arial" w:cs="Arial"/>
          <w:i/>
          <w:iCs/>
          <w:sz w:val="22"/>
          <w:szCs w:val="22"/>
        </w:rPr>
        <w:t>Behavior</w:t>
      </w:r>
      <w:proofErr w:type="spellEnd"/>
      <w:r w:rsidRPr="00651DF5">
        <w:rPr>
          <w:rFonts w:ascii="Arial" w:hAnsi="Arial" w:cs="Arial"/>
          <w:i/>
          <w:iCs/>
          <w:sz w:val="22"/>
          <w:szCs w:val="22"/>
        </w:rPr>
        <w:t xml:space="preserve">, </w:t>
      </w:r>
      <w:r w:rsidRPr="00651DF5">
        <w:rPr>
          <w:rFonts w:ascii="Arial" w:hAnsi="Arial" w:cs="Arial"/>
          <w:sz w:val="22"/>
          <w:szCs w:val="22"/>
        </w:rPr>
        <w:t>24(4), pp.289-299.</w:t>
      </w:r>
    </w:p>
    <w:p w14:paraId="2785B3CA" w14:textId="77777777" w:rsidR="003773AD" w:rsidRDefault="003773AD" w:rsidP="003773AD">
      <w:pPr>
        <w:spacing w:line="360" w:lineRule="auto"/>
        <w:ind w:left="630" w:hanging="630"/>
        <w:jc w:val="both"/>
        <w:rPr>
          <w:rFonts w:ascii="Arial" w:hAnsi="Arial" w:cs="Arial"/>
          <w:sz w:val="22"/>
          <w:szCs w:val="22"/>
        </w:rPr>
      </w:pPr>
      <w:bookmarkStart w:id="61" w:name="_Hlk202119641"/>
      <w:r w:rsidRPr="00C9389F">
        <w:rPr>
          <w:rFonts w:ascii="Arial" w:hAnsi="Arial" w:cs="Arial"/>
          <w:sz w:val="22"/>
          <w:szCs w:val="22"/>
        </w:rPr>
        <w:t xml:space="preserve">Petit, G. and </w:t>
      </w:r>
      <w:proofErr w:type="spellStart"/>
      <w:r w:rsidRPr="00C9389F">
        <w:rPr>
          <w:rFonts w:ascii="Arial" w:hAnsi="Arial" w:cs="Arial"/>
          <w:sz w:val="22"/>
          <w:szCs w:val="22"/>
        </w:rPr>
        <w:t>Tedds</w:t>
      </w:r>
      <w:bookmarkEnd w:id="61"/>
      <w:proofErr w:type="spellEnd"/>
      <w:r w:rsidRPr="00C9389F">
        <w:rPr>
          <w:rFonts w:ascii="Arial" w:hAnsi="Arial" w:cs="Arial"/>
          <w:sz w:val="22"/>
          <w:szCs w:val="22"/>
        </w:rPr>
        <w:t>, L. 2021. Interactions Between Federal and Provincial Cash Transfer Programs: The Effect of the Canada Emergency Response Benefit on Provincial Income Assistance Eligibility and Benefits. Managing Federalism Through Pandemic, p.192.</w:t>
      </w:r>
    </w:p>
    <w:p w14:paraId="4F4F0DF2" w14:textId="77777777" w:rsidR="003773AD" w:rsidRDefault="003773AD" w:rsidP="003773AD">
      <w:pPr>
        <w:spacing w:line="360" w:lineRule="auto"/>
        <w:ind w:left="630" w:hanging="630"/>
        <w:jc w:val="both"/>
        <w:rPr>
          <w:rFonts w:ascii="Arial" w:hAnsi="Arial" w:cs="Arial"/>
          <w:sz w:val="22"/>
          <w:szCs w:val="22"/>
        </w:rPr>
      </w:pPr>
      <w:bookmarkStart w:id="62" w:name="_Hlk202120366"/>
      <w:proofErr w:type="spellStart"/>
      <w:r w:rsidRPr="00CD2C2B">
        <w:rPr>
          <w:rFonts w:ascii="Arial" w:hAnsi="Arial" w:cs="Arial"/>
          <w:sz w:val="22"/>
          <w:szCs w:val="22"/>
        </w:rPr>
        <w:t>Pizzolitto</w:t>
      </w:r>
      <w:proofErr w:type="spellEnd"/>
      <w:r w:rsidRPr="00CD2C2B">
        <w:rPr>
          <w:rFonts w:ascii="Arial" w:hAnsi="Arial" w:cs="Arial"/>
          <w:sz w:val="22"/>
          <w:szCs w:val="22"/>
        </w:rPr>
        <w:t xml:space="preserve">, </w:t>
      </w:r>
      <w:bookmarkEnd w:id="62"/>
      <w:r w:rsidRPr="00CD2C2B">
        <w:rPr>
          <w:rFonts w:ascii="Arial" w:hAnsi="Arial" w:cs="Arial"/>
          <w:sz w:val="22"/>
          <w:szCs w:val="22"/>
        </w:rPr>
        <w:t>E., Verna, I. and Venditti, M</w:t>
      </w:r>
      <w:r>
        <w:rPr>
          <w:rFonts w:ascii="Arial" w:hAnsi="Arial" w:cs="Arial"/>
          <w:sz w:val="22"/>
          <w:szCs w:val="22"/>
        </w:rPr>
        <w:t xml:space="preserve">. </w:t>
      </w:r>
      <w:r w:rsidRPr="00CD2C2B">
        <w:rPr>
          <w:rFonts w:ascii="Arial" w:hAnsi="Arial" w:cs="Arial"/>
          <w:sz w:val="22"/>
          <w:szCs w:val="22"/>
        </w:rPr>
        <w:t xml:space="preserve"> 2023. Authoritarian leadership styles and performance: a systematic literature review and research agenda. </w:t>
      </w:r>
      <w:r w:rsidRPr="00CD2C2B">
        <w:rPr>
          <w:rFonts w:ascii="Arial" w:hAnsi="Arial" w:cs="Arial"/>
          <w:i/>
          <w:iCs/>
          <w:sz w:val="22"/>
          <w:szCs w:val="22"/>
        </w:rPr>
        <w:t>Management Review Quarterly</w:t>
      </w:r>
      <w:r w:rsidRPr="00CD2C2B">
        <w:rPr>
          <w:rFonts w:ascii="Arial" w:hAnsi="Arial" w:cs="Arial"/>
          <w:sz w:val="22"/>
          <w:szCs w:val="22"/>
        </w:rPr>
        <w:t>, 73(2), pp.841-871.</w:t>
      </w:r>
    </w:p>
    <w:p w14:paraId="26D6D448" w14:textId="77777777" w:rsidR="003773AD" w:rsidRDefault="003773AD" w:rsidP="003773AD">
      <w:pPr>
        <w:spacing w:line="360" w:lineRule="auto"/>
        <w:ind w:left="630" w:hanging="630"/>
        <w:jc w:val="both"/>
        <w:rPr>
          <w:rFonts w:ascii="Arial" w:hAnsi="Arial" w:cs="Arial"/>
          <w:sz w:val="22"/>
          <w:szCs w:val="22"/>
        </w:rPr>
      </w:pPr>
      <w:r w:rsidRPr="00CB6991">
        <w:rPr>
          <w:rFonts w:ascii="Arial" w:hAnsi="Arial" w:cs="Arial"/>
          <w:sz w:val="22"/>
          <w:szCs w:val="22"/>
        </w:rPr>
        <w:t>Rodríguez-Pose, A. and Vidal-Bover, M.</w:t>
      </w:r>
      <w:r>
        <w:rPr>
          <w:rFonts w:ascii="Arial" w:hAnsi="Arial" w:cs="Arial"/>
          <w:sz w:val="22"/>
          <w:szCs w:val="22"/>
        </w:rPr>
        <w:t xml:space="preserve"> </w:t>
      </w:r>
      <w:r w:rsidRPr="00CB6991">
        <w:rPr>
          <w:rFonts w:ascii="Arial" w:hAnsi="Arial" w:cs="Arial"/>
          <w:sz w:val="22"/>
          <w:szCs w:val="22"/>
        </w:rPr>
        <w:t xml:space="preserve">2025. Decentralisation, unfunded mandates and the regional response to the COVID-19 pandemic. </w:t>
      </w:r>
      <w:r w:rsidRPr="00CB6991">
        <w:rPr>
          <w:rFonts w:ascii="Arial" w:hAnsi="Arial" w:cs="Arial"/>
          <w:i/>
          <w:iCs/>
          <w:sz w:val="22"/>
          <w:szCs w:val="22"/>
        </w:rPr>
        <w:t>Regional Studies</w:t>
      </w:r>
      <w:r w:rsidRPr="00CB6991">
        <w:rPr>
          <w:rFonts w:ascii="Arial" w:hAnsi="Arial" w:cs="Arial"/>
          <w:sz w:val="22"/>
          <w:szCs w:val="22"/>
        </w:rPr>
        <w:t xml:space="preserve">, 59(1), </w:t>
      </w:r>
      <w:r>
        <w:rPr>
          <w:rFonts w:ascii="Arial" w:hAnsi="Arial" w:cs="Arial"/>
          <w:sz w:val="22"/>
          <w:szCs w:val="22"/>
        </w:rPr>
        <w:t>p</w:t>
      </w:r>
      <w:r w:rsidRPr="00CB6991">
        <w:rPr>
          <w:rFonts w:ascii="Arial" w:hAnsi="Arial" w:cs="Arial"/>
          <w:sz w:val="22"/>
          <w:szCs w:val="22"/>
        </w:rPr>
        <w:t>p.2279105.</w:t>
      </w:r>
    </w:p>
    <w:p w14:paraId="1A9AA00E" w14:textId="77777777" w:rsidR="003773AD" w:rsidRDefault="003773AD" w:rsidP="003773AD">
      <w:pPr>
        <w:spacing w:line="360" w:lineRule="auto"/>
        <w:ind w:left="630" w:hanging="630"/>
        <w:jc w:val="both"/>
        <w:rPr>
          <w:rFonts w:ascii="Arial" w:hAnsi="Arial" w:cs="Arial"/>
          <w:sz w:val="22"/>
          <w:szCs w:val="22"/>
        </w:rPr>
      </w:pPr>
      <w:bookmarkStart w:id="63" w:name="_Hlk202118920"/>
      <w:r w:rsidRPr="00081065">
        <w:rPr>
          <w:rFonts w:ascii="Arial" w:hAnsi="Arial" w:cs="Arial"/>
          <w:sz w:val="22"/>
          <w:szCs w:val="22"/>
        </w:rPr>
        <w:t>Rossi,</w:t>
      </w:r>
      <w:bookmarkEnd w:id="63"/>
      <w:r w:rsidRPr="00081065">
        <w:rPr>
          <w:rFonts w:ascii="Arial" w:hAnsi="Arial" w:cs="Arial"/>
          <w:sz w:val="22"/>
          <w:szCs w:val="22"/>
        </w:rPr>
        <w:t xml:space="preserve"> T., Soares, C., Silva, G., Paim, J. and Vieira-da-Silva, L</w:t>
      </w:r>
      <w:r>
        <w:rPr>
          <w:rFonts w:ascii="Arial" w:hAnsi="Arial" w:cs="Arial"/>
          <w:sz w:val="22"/>
          <w:szCs w:val="22"/>
        </w:rPr>
        <w:t>.</w:t>
      </w:r>
      <w:r w:rsidRPr="00081065">
        <w:rPr>
          <w:rFonts w:ascii="Arial" w:hAnsi="Arial" w:cs="Arial"/>
          <w:sz w:val="22"/>
          <w:szCs w:val="22"/>
        </w:rPr>
        <w:t xml:space="preserve"> 2022. The response by South Korea to the COVID-19 pandemic: lessons learned and recommendations for policymakers. </w:t>
      </w:r>
      <w:proofErr w:type="spellStart"/>
      <w:r w:rsidRPr="00081065">
        <w:rPr>
          <w:rFonts w:ascii="Arial" w:hAnsi="Arial" w:cs="Arial"/>
          <w:i/>
          <w:iCs/>
          <w:sz w:val="22"/>
          <w:szCs w:val="22"/>
        </w:rPr>
        <w:t>Cadernos</w:t>
      </w:r>
      <w:proofErr w:type="spellEnd"/>
      <w:r w:rsidRPr="00081065">
        <w:rPr>
          <w:rFonts w:ascii="Arial" w:hAnsi="Arial" w:cs="Arial"/>
          <w:i/>
          <w:iCs/>
          <w:sz w:val="22"/>
          <w:szCs w:val="22"/>
        </w:rPr>
        <w:t xml:space="preserve"> de </w:t>
      </w:r>
      <w:proofErr w:type="spellStart"/>
      <w:r w:rsidRPr="00081065">
        <w:rPr>
          <w:rFonts w:ascii="Arial" w:hAnsi="Arial" w:cs="Arial"/>
          <w:i/>
          <w:iCs/>
          <w:sz w:val="22"/>
          <w:szCs w:val="22"/>
        </w:rPr>
        <w:t>Saúde</w:t>
      </w:r>
      <w:proofErr w:type="spellEnd"/>
      <w:r w:rsidRPr="00081065">
        <w:rPr>
          <w:rFonts w:ascii="Arial" w:hAnsi="Arial" w:cs="Arial"/>
          <w:i/>
          <w:iCs/>
          <w:sz w:val="22"/>
          <w:szCs w:val="22"/>
        </w:rPr>
        <w:t xml:space="preserve"> Pública</w:t>
      </w:r>
      <w:r w:rsidRPr="00081065">
        <w:rPr>
          <w:rFonts w:ascii="Arial" w:hAnsi="Arial" w:cs="Arial"/>
          <w:sz w:val="22"/>
          <w:szCs w:val="22"/>
        </w:rPr>
        <w:t>, 38, p.e00118621.</w:t>
      </w:r>
    </w:p>
    <w:p w14:paraId="38FB0105" w14:textId="77777777" w:rsidR="003773AD" w:rsidRDefault="003773AD" w:rsidP="003773AD">
      <w:pPr>
        <w:spacing w:line="360" w:lineRule="auto"/>
        <w:ind w:left="630" w:hanging="630"/>
        <w:jc w:val="both"/>
        <w:rPr>
          <w:rFonts w:ascii="Arial" w:hAnsi="Arial" w:cs="Arial"/>
          <w:sz w:val="22"/>
          <w:szCs w:val="22"/>
        </w:rPr>
      </w:pPr>
      <w:bookmarkStart w:id="64" w:name="_Hlk202115755"/>
      <w:r w:rsidRPr="003F62A9">
        <w:rPr>
          <w:rFonts w:ascii="Arial" w:hAnsi="Arial" w:cs="Arial"/>
          <w:sz w:val="22"/>
          <w:szCs w:val="22"/>
        </w:rPr>
        <w:t>Serrat,</w:t>
      </w:r>
      <w:bookmarkEnd w:id="64"/>
      <w:r w:rsidRPr="003F62A9">
        <w:rPr>
          <w:rFonts w:ascii="Arial" w:hAnsi="Arial" w:cs="Arial"/>
          <w:sz w:val="22"/>
          <w:szCs w:val="22"/>
        </w:rPr>
        <w:t xml:space="preserve"> M., Coll-Omaña, M., </w:t>
      </w:r>
      <w:proofErr w:type="spellStart"/>
      <w:r w:rsidRPr="003F62A9">
        <w:rPr>
          <w:rFonts w:ascii="Arial" w:hAnsi="Arial" w:cs="Arial"/>
          <w:sz w:val="22"/>
          <w:szCs w:val="22"/>
        </w:rPr>
        <w:t>Albajes</w:t>
      </w:r>
      <w:proofErr w:type="spellEnd"/>
      <w:r w:rsidRPr="003F62A9">
        <w:rPr>
          <w:rFonts w:ascii="Arial" w:hAnsi="Arial" w:cs="Arial"/>
          <w:sz w:val="22"/>
          <w:szCs w:val="22"/>
        </w:rPr>
        <w:t>, K., Solé, S., Almirall, M., Luciano, J.</w:t>
      </w:r>
      <w:r>
        <w:rPr>
          <w:rFonts w:ascii="Arial" w:hAnsi="Arial" w:cs="Arial"/>
          <w:sz w:val="22"/>
          <w:szCs w:val="22"/>
        </w:rPr>
        <w:t xml:space="preserve"> </w:t>
      </w:r>
      <w:r w:rsidRPr="003F62A9">
        <w:rPr>
          <w:rFonts w:ascii="Arial" w:hAnsi="Arial" w:cs="Arial"/>
          <w:sz w:val="22"/>
          <w:szCs w:val="22"/>
        </w:rPr>
        <w:t>and Feliu-Soler, A., 2021. Efficacy of the FIBROWALK multicomponent program moved to a virtual setting for patients with fibromyalgia during the COVID-19 pandemic: A proof-of-concept RCT performed alongside the state of alarm in Spain</w:t>
      </w:r>
      <w:r w:rsidRPr="003F62A9">
        <w:rPr>
          <w:rFonts w:ascii="Arial" w:hAnsi="Arial" w:cs="Arial"/>
          <w:i/>
          <w:iCs/>
          <w:sz w:val="22"/>
          <w:szCs w:val="22"/>
        </w:rPr>
        <w:t xml:space="preserve">. International journal of environmental research and public health, </w:t>
      </w:r>
      <w:r w:rsidRPr="003F62A9">
        <w:rPr>
          <w:rFonts w:ascii="Arial" w:hAnsi="Arial" w:cs="Arial"/>
          <w:sz w:val="22"/>
          <w:szCs w:val="22"/>
        </w:rPr>
        <w:t>18(19), p.10300.</w:t>
      </w:r>
    </w:p>
    <w:p w14:paraId="1062DEAE" w14:textId="77777777" w:rsidR="003773AD" w:rsidRDefault="003773AD" w:rsidP="003773AD">
      <w:pPr>
        <w:spacing w:line="360" w:lineRule="auto"/>
        <w:ind w:left="630" w:hanging="630"/>
        <w:jc w:val="both"/>
        <w:rPr>
          <w:rFonts w:ascii="Arial" w:hAnsi="Arial" w:cs="Arial"/>
          <w:sz w:val="22"/>
          <w:szCs w:val="22"/>
        </w:rPr>
      </w:pPr>
      <w:bookmarkStart w:id="65" w:name="_Hlk202118670"/>
      <w:r w:rsidRPr="00BA1A86">
        <w:rPr>
          <w:rFonts w:ascii="Arial" w:hAnsi="Arial" w:cs="Arial"/>
          <w:sz w:val="22"/>
          <w:szCs w:val="22"/>
        </w:rPr>
        <w:lastRenderedPageBreak/>
        <w:t>Shala,</w:t>
      </w:r>
      <w:bookmarkEnd w:id="65"/>
      <w:r w:rsidRPr="00BA1A86">
        <w:rPr>
          <w:rFonts w:ascii="Arial" w:hAnsi="Arial" w:cs="Arial"/>
          <w:sz w:val="22"/>
          <w:szCs w:val="22"/>
        </w:rPr>
        <w:t xml:space="preserve"> B., </w:t>
      </w:r>
      <w:proofErr w:type="spellStart"/>
      <w:r w:rsidRPr="00BA1A86">
        <w:rPr>
          <w:rFonts w:ascii="Arial" w:hAnsi="Arial" w:cs="Arial"/>
          <w:sz w:val="22"/>
          <w:szCs w:val="22"/>
        </w:rPr>
        <w:t>Prebreza</w:t>
      </w:r>
      <w:proofErr w:type="spellEnd"/>
      <w:r w:rsidRPr="00BA1A86">
        <w:rPr>
          <w:rFonts w:ascii="Arial" w:hAnsi="Arial" w:cs="Arial"/>
          <w:sz w:val="22"/>
          <w:szCs w:val="22"/>
        </w:rPr>
        <w:t>, A. and Ramosaj, B.</w:t>
      </w:r>
      <w:r>
        <w:rPr>
          <w:rFonts w:ascii="Arial" w:hAnsi="Arial" w:cs="Arial"/>
          <w:sz w:val="22"/>
          <w:szCs w:val="22"/>
        </w:rPr>
        <w:t xml:space="preserve"> </w:t>
      </w:r>
      <w:r w:rsidRPr="00BA1A86">
        <w:rPr>
          <w:rFonts w:ascii="Arial" w:hAnsi="Arial" w:cs="Arial"/>
          <w:sz w:val="22"/>
          <w:szCs w:val="22"/>
        </w:rPr>
        <w:t xml:space="preserve">2021. The contingency theory of management as a factor of acknowledging the leaders-managers of our time study case: The practice of the contingency theory in the company </w:t>
      </w:r>
      <w:proofErr w:type="spellStart"/>
      <w:r w:rsidRPr="00BA1A86">
        <w:rPr>
          <w:rFonts w:ascii="Arial" w:hAnsi="Arial" w:cs="Arial"/>
          <w:sz w:val="22"/>
          <w:szCs w:val="22"/>
        </w:rPr>
        <w:t>Avrios</w:t>
      </w:r>
      <w:proofErr w:type="spellEnd"/>
      <w:r w:rsidRPr="00BA1A86">
        <w:rPr>
          <w:rFonts w:ascii="Arial" w:hAnsi="Arial" w:cs="Arial"/>
          <w:sz w:val="22"/>
          <w:szCs w:val="22"/>
        </w:rPr>
        <w:t xml:space="preserve">. </w:t>
      </w:r>
      <w:r w:rsidRPr="00BA1A86">
        <w:rPr>
          <w:rFonts w:ascii="Arial" w:hAnsi="Arial" w:cs="Arial"/>
          <w:i/>
          <w:iCs/>
          <w:sz w:val="22"/>
          <w:szCs w:val="22"/>
        </w:rPr>
        <w:t>Open Access Library Journal,</w:t>
      </w:r>
      <w:r w:rsidRPr="00BA1A86">
        <w:rPr>
          <w:rFonts w:ascii="Arial" w:hAnsi="Arial" w:cs="Arial"/>
          <w:sz w:val="22"/>
          <w:szCs w:val="22"/>
        </w:rPr>
        <w:t xml:space="preserve"> 8(9), pp.1-20.</w:t>
      </w:r>
    </w:p>
    <w:p w14:paraId="3C058617" w14:textId="77777777" w:rsidR="003773AD" w:rsidRDefault="003773AD" w:rsidP="003773AD">
      <w:pPr>
        <w:spacing w:line="360" w:lineRule="auto"/>
        <w:ind w:left="630" w:hanging="630"/>
        <w:jc w:val="both"/>
        <w:rPr>
          <w:rFonts w:ascii="Arial" w:hAnsi="Arial" w:cs="Arial"/>
          <w:sz w:val="22"/>
          <w:szCs w:val="22"/>
        </w:rPr>
      </w:pPr>
      <w:bookmarkStart w:id="66" w:name="_Hlk202117035"/>
      <w:r w:rsidRPr="00651DF5">
        <w:rPr>
          <w:rFonts w:ascii="Arial" w:hAnsi="Arial" w:cs="Arial"/>
          <w:sz w:val="22"/>
          <w:szCs w:val="22"/>
        </w:rPr>
        <w:t>Shin, H. and Kim</w:t>
      </w:r>
      <w:bookmarkEnd w:id="66"/>
      <w:r w:rsidRPr="00651DF5">
        <w:rPr>
          <w:rFonts w:ascii="Arial" w:hAnsi="Arial" w:cs="Arial"/>
          <w:sz w:val="22"/>
          <w:szCs w:val="22"/>
        </w:rPr>
        <w:t xml:space="preserve">, W. 2023. Comparison of the centralized and decentralized environmentally constrained economic dispatch methods of coal-fired generators: A case study for South Korea. </w:t>
      </w:r>
      <w:r w:rsidRPr="00651DF5">
        <w:rPr>
          <w:rFonts w:ascii="Arial" w:hAnsi="Arial" w:cs="Arial"/>
          <w:i/>
          <w:iCs/>
          <w:sz w:val="22"/>
          <w:szCs w:val="22"/>
        </w:rPr>
        <w:t>Energy,</w:t>
      </w:r>
      <w:r w:rsidRPr="00651DF5">
        <w:rPr>
          <w:rFonts w:ascii="Arial" w:hAnsi="Arial" w:cs="Arial"/>
          <w:sz w:val="22"/>
          <w:szCs w:val="22"/>
        </w:rPr>
        <w:t xml:space="preserve"> 275, p.127364.</w:t>
      </w:r>
    </w:p>
    <w:p w14:paraId="3AF5E1C5" w14:textId="77777777" w:rsidR="003773AD" w:rsidRDefault="003773AD" w:rsidP="003773AD">
      <w:pPr>
        <w:spacing w:line="360" w:lineRule="auto"/>
        <w:ind w:left="630" w:hanging="630"/>
        <w:jc w:val="both"/>
        <w:rPr>
          <w:rFonts w:ascii="Arial" w:hAnsi="Arial" w:cs="Arial"/>
          <w:sz w:val="22"/>
          <w:szCs w:val="22"/>
        </w:rPr>
      </w:pPr>
      <w:bookmarkStart w:id="67" w:name="_Hlk202119328"/>
      <w:proofErr w:type="spellStart"/>
      <w:r w:rsidRPr="00C9389F">
        <w:rPr>
          <w:rFonts w:ascii="Arial" w:hAnsi="Arial" w:cs="Arial"/>
          <w:sz w:val="22"/>
          <w:szCs w:val="22"/>
        </w:rPr>
        <w:t>Silvonen</w:t>
      </w:r>
      <w:proofErr w:type="spellEnd"/>
      <w:r w:rsidRPr="00C9389F">
        <w:rPr>
          <w:rFonts w:ascii="Arial" w:hAnsi="Arial" w:cs="Arial"/>
          <w:sz w:val="22"/>
          <w:szCs w:val="22"/>
        </w:rPr>
        <w:t>,</w:t>
      </w:r>
      <w:bookmarkEnd w:id="67"/>
      <w:r w:rsidRPr="00C9389F">
        <w:rPr>
          <w:rFonts w:ascii="Arial" w:hAnsi="Arial" w:cs="Arial"/>
          <w:sz w:val="22"/>
          <w:szCs w:val="22"/>
        </w:rPr>
        <w:t xml:space="preserve"> I.</w:t>
      </w:r>
      <w:r>
        <w:rPr>
          <w:rFonts w:ascii="Arial" w:hAnsi="Arial" w:cs="Arial"/>
          <w:sz w:val="22"/>
          <w:szCs w:val="22"/>
        </w:rPr>
        <w:t xml:space="preserve"> </w:t>
      </w:r>
      <w:r w:rsidRPr="00C9389F">
        <w:rPr>
          <w:rFonts w:ascii="Arial" w:hAnsi="Arial" w:cs="Arial"/>
          <w:sz w:val="22"/>
          <w:szCs w:val="22"/>
        </w:rPr>
        <w:t>2023. Leadership methods in the South Korean hierarchical business culture.</w:t>
      </w:r>
    </w:p>
    <w:p w14:paraId="05E30C00" w14:textId="77777777" w:rsidR="003773AD" w:rsidRDefault="003773AD" w:rsidP="003773AD">
      <w:pPr>
        <w:spacing w:line="360" w:lineRule="auto"/>
        <w:ind w:left="630" w:hanging="630"/>
        <w:jc w:val="both"/>
        <w:rPr>
          <w:rFonts w:ascii="Arial" w:hAnsi="Arial" w:cs="Arial"/>
          <w:sz w:val="22"/>
          <w:szCs w:val="22"/>
        </w:rPr>
      </w:pPr>
      <w:bookmarkStart w:id="68" w:name="_Hlk202117626"/>
      <w:r w:rsidRPr="000957CC">
        <w:rPr>
          <w:rFonts w:ascii="Arial" w:hAnsi="Arial" w:cs="Arial"/>
          <w:sz w:val="22"/>
          <w:szCs w:val="22"/>
        </w:rPr>
        <w:t xml:space="preserve">Smith, </w:t>
      </w:r>
      <w:bookmarkEnd w:id="68"/>
      <w:r w:rsidRPr="000957CC">
        <w:rPr>
          <w:rFonts w:ascii="Arial" w:hAnsi="Arial" w:cs="Arial"/>
          <w:sz w:val="22"/>
          <w:szCs w:val="22"/>
        </w:rPr>
        <w:t>R., Jarvis, T., Sandhu, H., Pinto, A.D., O'Neill, M., Di Ruggiero, E., Pawa, J., Rosella, L. and Allin, S.</w:t>
      </w:r>
      <w:r>
        <w:rPr>
          <w:rFonts w:ascii="Arial" w:hAnsi="Arial" w:cs="Arial"/>
          <w:sz w:val="22"/>
          <w:szCs w:val="22"/>
        </w:rPr>
        <w:t xml:space="preserve"> </w:t>
      </w:r>
      <w:r w:rsidRPr="000957CC">
        <w:rPr>
          <w:rFonts w:ascii="Arial" w:hAnsi="Arial" w:cs="Arial"/>
          <w:sz w:val="22"/>
          <w:szCs w:val="22"/>
        </w:rPr>
        <w:t>2023. Centralization and integration of public health systems: Perspectives of public health leaders on factors facilitating and impeding COVID-19 responses in three Canadian provinces. Health Policy, 127, pp.19-28.</w:t>
      </w:r>
    </w:p>
    <w:p w14:paraId="72500FC6" w14:textId="77777777" w:rsidR="003773AD" w:rsidRDefault="003773AD" w:rsidP="003773AD">
      <w:pPr>
        <w:spacing w:line="360" w:lineRule="auto"/>
        <w:ind w:left="630" w:hanging="630"/>
        <w:jc w:val="both"/>
        <w:rPr>
          <w:rFonts w:ascii="Arial" w:hAnsi="Arial" w:cs="Arial"/>
          <w:sz w:val="22"/>
          <w:szCs w:val="22"/>
        </w:rPr>
      </w:pPr>
      <w:bookmarkStart w:id="69" w:name="_Hlk202119709"/>
      <w:r w:rsidRPr="00C9389F">
        <w:rPr>
          <w:rFonts w:ascii="Arial" w:hAnsi="Arial" w:cs="Arial"/>
          <w:sz w:val="22"/>
          <w:szCs w:val="22"/>
        </w:rPr>
        <w:t>Ståhl, C. and MacEachen</w:t>
      </w:r>
      <w:bookmarkEnd w:id="69"/>
      <w:r w:rsidRPr="00C9389F">
        <w:rPr>
          <w:rFonts w:ascii="Arial" w:hAnsi="Arial" w:cs="Arial"/>
          <w:sz w:val="22"/>
          <w:szCs w:val="22"/>
        </w:rPr>
        <w:t>, E.</w:t>
      </w:r>
      <w:r>
        <w:rPr>
          <w:rFonts w:ascii="Arial" w:hAnsi="Arial" w:cs="Arial"/>
          <w:sz w:val="22"/>
          <w:szCs w:val="22"/>
        </w:rPr>
        <w:t xml:space="preserve"> </w:t>
      </w:r>
      <w:r w:rsidRPr="00C9389F">
        <w:rPr>
          <w:rFonts w:ascii="Arial" w:hAnsi="Arial" w:cs="Arial"/>
          <w:sz w:val="22"/>
          <w:szCs w:val="22"/>
        </w:rPr>
        <w:t xml:space="preserve">2021. Universal basic income as a policy response to COVID-19 and precarious employment: Potential impacts on rehabilitation and return-to-work. </w:t>
      </w:r>
      <w:r w:rsidRPr="00064CAA">
        <w:rPr>
          <w:rFonts w:ascii="Arial" w:hAnsi="Arial" w:cs="Arial"/>
          <w:i/>
          <w:iCs/>
          <w:sz w:val="22"/>
          <w:szCs w:val="22"/>
        </w:rPr>
        <w:t>Journal of Occupational Rehabilitation,</w:t>
      </w:r>
      <w:r w:rsidRPr="00C9389F">
        <w:rPr>
          <w:rFonts w:ascii="Arial" w:hAnsi="Arial" w:cs="Arial"/>
          <w:sz w:val="22"/>
          <w:szCs w:val="22"/>
        </w:rPr>
        <w:t xml:space="preserve"> 31(1), pp.3-6.</w:t>
      </w:r>
    </w:p>
    <w:p w14:paraId="047A0C7B" w14:textId="77777777" w:rsidR="003773AD" w:rsidRDefault="003773AD" w:rsidP="003773AD">
      <w:pPr>
        <w:spacing w:line="360" w:lineRule="auto"/>
        <w:ind w:left="630" w:hanging="630"/>
        <w:jc w:val="both"/>
        <w:rPr>
          <w:rFonts w:ascii="Arial" w:hAnsi="Arial" w:cs="Arial"/>
          <w:sz w:val="22"/>
          <w:szCs w:val="22"/>
        </w:rPr>
      </w:pPr>
      <w:bookmarkStart w:id="70" w:name="_Hlk202115675"/>
      <w:r w:rsidRPr="003F62A9">
        <w:rPr>
          <w:rFonts w:ascii="Arial" w:hAnsi="Arial" w:cs="Arial"/>
          <w:sz w:val="22"/>
          <w:szCs w:val="22"/>
        </w:rPr>
        <w:t xml:space="preserve">Suárez, </w:t>
      </w:r>
      <w:bookmarkEnd w:id="70"/>
      <w:r w:rsidRPr="003F62A9">
        <w:rPr>
          <w:rFonts w:ascii="Arial" w:hAnsi="Arial" w:cs="Arial"/>
          <w:sz w:val="22"/>
          <w:szCs w:val="22"/>
        </w:rPr>
        <w:t xml:space="preserve">J., Mata, E., Guerra, A., Jiménez, G., Montes, M., Arias, F., </w:t>
      </w:r>
      <w:proofErr w:type="spellStart"/>
      <w:r w:rsidRPr="003F62A9">
        <w:rPr>
          <w:rFonts w:ascii="Arial" w:hAnsi="Arial" w:cs="Arial"/>
          <w:sz w:val="22"/>
          <w:szCs w:val="22"/>
        </w:rPr>
        <w:t>Ciga</w:t>
      </w:r>
      <w:proofErr w:type="spellEnd"/>
      <w:r w:rsidRPr="003F62A9">
        <w:rPr>
          <w:rFonts w:ascii="Arial" w:hAnsi="Arial" w:cs="Arial"/>
          <w:sz w:val="22"/>
          <w:szCs w:val="22"/>
        </w:rPr>
        <w:t xml:space="preserve">, M.A., Ursúa, E., Ederra, M., Arín, B. and </w:t>
      </w:r>
      <w:proofErr w:type="spellStart"/>
      <w:r w:rsidRPr="003F62A9">
        <w:rPr>
          <w:rFonts w:ascii="Arial" w:hAnsi="Arial" w:cs="Arial"/>
          <w:sz w:val="22"/>
          <w:szCs w:val="22"/>
        </w:rPr>
        <w:t>Laiglesia</w:t>
      </w:r>
      <w:proofErr w:type="spellEnd"/>
      <w:r w:rsidRPr="003F62A9">
        <w:rPr>
          <w:rFonts w:ascii="Arial" w:hAnsi="Arial" w:cs="Arial"/>
          <w:sz w:val="22"/>
          <w:szCs w:val="22"/>
        </w:rPr>
        <w:t>, M.</w:t>
      </w:r>
      <w:r>
        <w:rPr>
          <w:rFonts w:ascii="Arial" w:hAnsi="Arial" w:cs="Arial"/>
          <w:sz w:val="22"/>
          <w:szCs w:val="22"/>
        </w:rPr>
        <w:t xml:space="preserve"> </w:t>
      </w:r>
      <w:r w:rsidRPr="003F62A9">
        <w:rPr>
          <w:rFonts w:ascii="Arial" w:hAnsi="Arial" w:cs="Arial"/>
          <w:sz w:val="22"/>
          <w:szCs w:val="22"/>
        </w:rPr>
        <w:t>2021. Impact of the COVID</w:t>
      </w:r>
      <w:r w:rsidRPr="003F62A9">
        <w:rPr>
          <w:rFonts w:ascii="Cambria Math" w:hAnsi="Cambria Math" w:cs="Cambria Math"/>
          <w:sz w:val="22"/>
          <w:szCs w:val="22"/>
        </w:rPr>
        <w:t>‐</w:t>
      </w:r>
      <w:r w:rsidRPr="003F62A9">
        <w:rPr>
          <w:rFonts w:ascii="Arial" w:hAnsi="Arial" w:cs="Arial"/>
          <w:sz w:val="22"/>
          <w:szCs w:val="22"/>
        </w:rPr>
        <w:t>19 pandemic during Spain's state of emergency on the diagnosis of colorectal cancer. Journal of surgical oncology, 123(1), pp.32-36.</w:t>
      </w:r>
    </w:p>
    <w:p w14:paraId="593D6D60" w14:textId="77777777" w:rsidR="003773AD" w:rsidRDefault="003773AD" w:rsidP="003773AD">
      <w:pPr>
        <w:spacing w:line="360" w:lineRule="auto"/>
        <w:ind w:left="630" w:hanging="630"/>
        <w:jc w:val="both"/>
        <w:rPr>
          <w:rFonts w:ascii="Arial" w:hAnsi="Arial" w:cs="Arial"/>
          <w:sz w:val="22"/>
          <w:szCs w:val="22"/>
        </w:rPr>
      </w:pPr>
      <w:bookmarkStart w:id="71" w:name="_Hlk202119193"/>
      <w:proofErr w:type="spellStart"/>
      <w:r w:rsidRPr="00C9389F">
        <w:rPr>
          <w:rFonts w:ascii="Arial" w:hAnsi="Arial" w:cs="Arial"/>
          <w:sz w:val="22"/>
          <w:szCs w:val="22"/>
        </w:rPr>
        <w:t>Suwannapirom</w:t>
      </w:r>
      <w:bookmarkEnd w:id="71"/>
      <w:proofErr w:type="spellEnd"/>
      <w:r w:rsidRPr="00C9389F">
        <w:rPr>
          <w:rFonts w:ascii="Arial" w:hAnsi="Arial" w:cs="Arial"/>
          <w:sz w:val="22"/>
          <w:szCs w:val="22"/>
        </w:rPr>
        <w:t>, S. 2024. Thai and Korean: A comparative study of corporate culture and management style, 1(1), pp.52-73.</w:t>
      </w:r>
    </w:p>
    <w:p w14:paraId="2499D98A" w14:textId="77777777" w:rsidR="003773AD" w:rsidRDefault="003773AD" w:rsidP="003773AD">
      <w:pPr>
        <w:spacing w:line="360" w:lineRule="auto"/>
        <w:ind w:left="630" w:hanging="630"/>
        <w:jc w:val="both"/>
        <w:rPr>
          <w:rFonts w:ascii="Arial" w:hAnsi="Arial" w:cs="Arial"/>
          <w:sz w:val="22"/>
          <w:szCs w:val="22"/>
        </w:rPr>
      </w:pPr>
      <w:bookmarkStart w:id="72" w:name="_Hlk202116635"/>
      <w:proofErr w:type="spellStart"/>
      <w:r w:rsidRPr="00AA50D0">
        <w:rPr>
          <w:rFonts w:ascii="Arial" w:hAnsi="Arial" w:cs="Arial"/>
          <w:sz w:val="22"/>
          <w:szCs w:val="22"/>
        </w:rPr>
        <w:t>Szmulewicz</w:t>
      </w:r>
      <w:proofErr w:type="spellEnd"/>
      <w:r w:rsidRPr="00AA50D0">
        <w:rPr>
          <w:rFonts w:ascii="Arial" w:hAnsi="Arial" w:cs="Arial"/>
          <w:sz w:val="22"/>
          <w:szCs w:val="22"/>
        </w:rPr>
        <w:t xml:space="preserve"> Ramírez</w:t>
      </w:r>
      <w:bookmarkEnd w:id="72"/>
      <w:r w:rsidRPr="00AA50D0">
        <w:rPr>
          <w:rFonts w:ascii="Arial" w:hAnsi="Arial" w:cs="Arial"/>
          <w:sz w:val="22"/>
          <w:szCs w:val="22"/>
        </w:rPr>
        <w:t>, E.</w:t>
      </w:r>
      <w:r>
        <w:rPr>
          <w:rFonts w:ascii="Arial" w:hAnsi="Arial" w:cs="Arial"/>
          <w:sz w:val="22"/>
          <w:szCs w:val="22"/>
        </w:rPr>
        <w:t xml:space="preserve"> 2023.</w:t>
      </w:r>
      <w:r w:rsidRPr="00AA50D0">
        <w:rPr>
          <w:rFonts w:ascii="Arial" w:hAnsi="Arial" w:cs="Arial"/>
          <w:sz w:val="22"/>
          <w:szCs w:val="22"/>
        </w:rPr>
        <w:t xml:space="preserve"> </w:t>
      </w:r>
      <w:r>
        <w:rPr>
          <w:rFonts w:ascii="Arial" w:hAnsi="Arial" w:cs="Arial"/>
          <w:sz w:val="22"/>
          <w:szCs w:val="22"/>
        </w:rPr>
        <w:t>D</w:t>
      </w:r>
      <w:r w:rsidRPr="00AA50D0">
        <w:rPr>
          <w:rFonts w:ascii="Arial" w:hAnsi="Arial" w:cs="Arial"/>
          <w:sz w:val="22"/>
          <w:szCs w:val="22"/>
        </w:rPr>
        <w:t xml:space="preserve">ecentralised States during the Co id-19 pandemic: challenges of </w:t>
      </w:r>
      <w:proofErr w:type="spellStart"/>
      <w:r w:rsidRPr="00AA50D0">
        <w:rPr>
          <w:rFonts w:ascii="Arial" w:hAnsi="Arial" w:cs="Arial"/>
          <w:sz w:val="22"/>
          <w:szCs w:val="22"/>
        </w:rPr>
        <w:t>intergo</w:t>
      </w:r>
      <w:proofErr w:type="spellEnd"/>
      <w:r w:rsidRPr="00AA50D0">
        <w:rPr>
          <w:rFonts w:ascii="Arial" w:hAnsi="Arial" w:cs="Arial"/>
          <w:sz w:val="22"/>
          <w:szCs w:val="22"/>
        </w:rPr>
        <w:t xml:space="preserve"> </w:t>
      </w:r>
      <w:proofErr w:type="spellStart"/>
      <w:r w:rsidRPr="00AA50D0">
        <w:rPr>
          <w:rFonts w:ascii="Arial" w:hAnsi="Arial" w:cs="Arial"/>
          <w:sz w:val="22"/>
          <w:szCs w:val="22"/>
        </w:rPr>
        <w:t>ernmental</w:t>
      </w:r>
      <w:proofErr w:type="spellEnd"/>
      <w:r w:rsidRPr="00AA50D0">
        <w:rPr>
          <w:rFonts w:ascii="Arial" w:hAnsi="Arial" w:cs="Arial"/>
          <w:sz w:val="22"/>
          <w:szCs w:val="22"/>
        </w:rPr>
        <w:t xml:space="preserve"> coordination and cooperation in Chile, Ital, and the Netherlands.</w:t>
      </w:r>
    </w:p>
    <w:p w14:paraId="3D3B388F" w14:textId="77777777" w:rsidR="003773AD" w:rsidRDefault="003773AD" w:rsidP="003773AD">
      <w:pPr>
        <w:spacing w:line="360" w:lineRule="auto"/>
        <w:ind w:left="630" w:hanging="630"/>
        <w:jc w:val="both"/>
        <w:rPr>
          <w:rFonts w:ascii="Arial" w:hAnsi="Arial" w:cs="Arial"/>
          <w:sz w:val="22"/>
          <w:szCs w:val="22"/>
        </w:rPr>
      </w:pPr>
      <w:r w:rsidRPr="00651DF5">
        <w:rPr>
          <w:rFonts w:ascii="Arial" w:hAnsi="Arial" w:cs="Arial"/>
          <w:sz w:val="22"/>
          <w:szCs w:val="22"/>
        </w:rPr>
        <w:t>The Commonwealth Fund</w:t>
      </w:r>
      <w:r>
        <w:rPr>
          <w:rFonts w:ascii="Arial" w:hAnsi="Arial" w:cs="Arial"/>
          <w:sz w:val="22"/>
          <w:szCs w:val="22"/>
        </w:rPr>
        <w:t xml:space="preserve"> 2025. </w:t>
      </w:r>
      <w:r w:rsidRPr="00651DF5">
        <w:rPr>
          <w:rFonts w:ascii="Arial" w:hAnsi="Arial" w:cs="Arial"/>
          <w:sz w:val="22"/>
          <w:szCs w:val="22"/>
        </w:rPr>
        <w:t>International Health Care System Profiles</w:t>
      </w:r>
      <w:r>
        <w:rPr>
          <w:rFonts w:ascii="Arial" w:hAnsi="Arial" w:cs="Arial"/>
          <w:sz w:val="22"/>
          <w:szCs w:val="22"/>
        </w:rPr>
        <w:t xml:space="preserve"> </w:t>
      </w:r>
      <w:r w:rsidRPr="00651DF5">
        <w:rPr>
          <w:rFonts w:ascii="Arial" w:hAnsi="Arial" w:cs="Arial"/>
          <w:sz w:val="22"/>
          <w:szCs w:val="22"/>
        </w:rPr>
        <w:t>Canada</w:t>
      </w:r>
      <w:r>
        <w:rPr>
          <w:rFonts w:ascii="Arial" w:hAnsi="Arial" w:cs="Arial"/>
          <w:sz w:val="22"/>
          <w:szCs w:val="22"/>
        </w:rPr>
        <w:t xml:space="preserve">. Available at: </w:t>
      </w:r>
      <w:hyperlink r:id="rId8" w:history="1">
        <w:r w:rsidRPr="00A62414">
          <w:rPr>
            <w:rStyle w:val="Hyperlink"/>
            <w:rFonts w:ascii="Arial" w:hAnsi="Arial" w:cs="Arial"/>
            <w:sz w:val="22"/>
            <w:szCs w:val="22"/>
          </w:rPr>
          <w:t>https://www.commonwealthfund.org/international-health-policy-center/countries/canada</w:t>
        </w:r>
      </w:hyperlink>
      <w:r>
        <w:rPr>
          <w:rFonts w:ascii="Arial" w:hAnsi="Arial" w:cs="Arial"/>
          <w:sz w:val="22"/>
          <w:szCs w:val="22"/>
        </w:rPr>
        <w:t xml:space="preserve"> [Assessed: 28 June 2025].</w:t>
      </w:r>
    </w:p>
    <w:p w14:paraId="23F58CFC" w14:textId="77777777" w:rsidR="003773AD" w:rsidRDefault="003773AD" w:rsidP="003773AD">
      <w:pPr>
        <w:spacing w:line="360" w:lineRule="auto"/>
        <w:ind w:left="630" w:hanging="630"/>
        <w:jc w:val="both"/>
        <w:rPr>
          <w:rFonts w:ascii="Arial" w:hAnsi="Arial" w:cs="Arial"/>
          <w:sz w:val="22"/>
          <w:szCs w:val="22"/>
        </w:rPr>
      </w:pPr>
      <w:r w:rsidRPr="0004694C">
        <w:rPr>
          <w:rFonts w:ascii="Arial" w:hAnsi="Arial" w:cs="Arial"/>
          <w:sz w:val="22"/>
          <w:szCs w:val="22"/>
        </w:rPr>
        <w:t xml:space="preserve">The Lancet. 2020. COVID-19 in Spain: A predictable storm? </w:t>
      </w:r>
      <w:r w:rsidRPr="0004694C">
        <w:rPr>
          <w:rFonts w:ascii="Arial" w:hAnsi="Arial" w:cs="Arial"/>
          <w:i/>
          <w:iCs/>
          <w:sz w:val="22"/>
          <w:szCs w:val="22"/>
        </w:rPr>
        <w:t>The Lancet Public Health</w:t>
      </w:r>
      <w:r w:rsidRPr="0004694C">
        <w:rPr>
          <w:rFonts w:ascii="Arial" w:hAnsi="Arial" w:cs="Arial"/>
          <w:sz w:val="22"/>
          <w:szCs w:val="22"/>
        </w:rPr>
        <w:t xml:space="preserve">, 5, </w:t>
      </w:r>
      <w:r>
        <w:rPr>
          <w:rFonts w:ascii="Arial" w:hAnsi="Arial" w:cs="Arial"/>
          <w:sz w:val="22"/>
          <w:szCs w:val="22"/>
        </w:rPr>
        <w:t xml:space="preserve">pp. </w:t>
      </w:r>
      <w:r w:rsidRPr="0004694C">
        <w:rPr>
          <w:rFonts w:ascii="Arial" w:hAnsi="Arial" w:cs="Arial"/>
          <w:sz w:val="22"/>
          <w:szCs w:val="22"/>
        </w:rPr>
        <w:t>568.</w:t>
      </w:r>
    </w:p>
    <w:p w14:paraId="1E2E5A85" w14:textId="77777777" w:rsidR="003773AD" w:rsidRDefault="003773AD" w:rsidP="003773AD">
      <w:pPr>
        <w:spacing w:line="360" w:lineRule="auto"/>
        <w:ind w:left="630" w:hanging="630"/>
        <w:jc w:val="both"/>
        <w:rPr>
          <w:rFonts w:ascii="Arial" w:hAnsi="Arial" w:cs="Arial"/>
          <w:sz w:val="22"/>
          <w:szCs w:val="22"/>
        </w:rPr>
      </w:pPr>
      <w:r w:rsidRPr="00AA50D0">
        <w:rPr>
          <w:rFonts w:ascii="Arial" w:hAnsi="Arial" w:cs="Arial"/>
          <w:sz w:val="22"/>
          <w:szCs w:val="22"/>
        </w:rPr>
        <w:t>Vladimir</w:t>
      </w:r>
      <w:r>
        <w:rPr>
          <w:rFonts w:ascii="Arial" w:hAnsi="Arial" w:cs="Arial"/>
          <w:sz w:val="22"/>
          <w:szCs w:val="22"/>
        </w:rPr>
        <w:t>, R.,</w:t>
      </w:r>
      <w:r w:rsidRPr="00AA50D0">
        <w:rPr>
          <w:rFonts w:ascii="Arial" w:hAnsi="Arial" w:cs="Arial"/>
          <w:sz w:val="22"/>
          <w:szCs w:val="22"/>
        </w:rPr>
        <w:t xml:space="preserve"> and Mia</w:t>
      </w:r>
      <w:r>
        <w:rPr>
          <w:rFonts w:ascii="Arial" w:hAnsi="Arial" w:cs="Arial"/>
          <w:sz w:val="22"/>
          <w:szCs w:val="22"/>
        </w:rPr>
        <w:t xml:space="preserve">, L. 2024. </w:t>
      </w:r>
      <w:r w:rsidRPr="00AA50D0">
        <w:rPr>
          <w:rFonts w:ascii="Arial" w:hAnsi="Arial" w:cs="Arial"/>
          <w:sz w:val="22"/>
          <w:szCs w:val="22"/>
        </w:rPr>
        <w:t>Health Insurance and Healthcare in South Korea Explained</w:t>
      </w:r>
      <w:r>
        <w:rPr>
          <w:rFonts w:ascii="Arial" w:hAnsi="Arial" w:cs="Arial"/>
          <w:sz w:val="22"/>
          <w:szCs w:val="22"/>
        </w:rPr>
        <w:t xml:space="preserve">. Available at: </w:t>
      </w:r>
      <w:hyperlink r:id="rId9" w:history="1">
        <w:r w:rsidRPr="00A62414">
          <w:rPr>
            <w:rStyle w:val="Hyperlink"/>
            <w:rFonts w:ascii="Arial" w:hAnsi="Arial" w:cs="Arial"/>
            <w:sz w:val="22"/>
            <w:szCs w:val="22"/>
          </w:rPr>
          <w:t>https://www.internations.org/south-korea-expats/guide/healthcare</w:t>
        </w:r>
      </w:hyperlink>
      <w:r>
        <w:rPr>
          <w:rFonts w:ascii="Arial" w:hAnsi="Arial" w:cs="Arial"/>
          <w:sz w:val="22"/>
          <w:szCs w:val="22"/>
        </w:rPr>
        <w:t xml:space="preserve"> [Assessed: June 26, 2025].</w:t>
      </w:r>
    </w:p>
    <w:p w14:paraId="735351EB" w14:textId="77777777" w:rsidR="003773AD" w:rsidRDefault="003773AD" w:rsidP="003773AD">
      <w:pPr>
        <w:spacing w:line="360" w:lineRule="auto"/>
        <w:ind w:left="630" w:hanging="630"/>
        <w:jc w:val="both"/>
        <w:rPr>
          <w:rFonts w:ascii="Arial" w:hAnsi="Arial" w:cs="Arial"/>
          <w:sz w:val="22"/>
          <w:szCs w:val="22"/>
        </w:rPr>
      </w:pPr>
      <w:bookmarkStart w:id="73" w:name="_Hlk202120279"/>
      <w:r w:rsidRPr="00064CAA">
        <w:rPr>
          <w:rFonts w:ascii="Arial" w:hAnsi="Arial" w:cs="Arial"/>
          <w:sz w:val="22"/>
          <w:szCs w:val="22"/>
        </w:rPr>
        <w:lastRenderedPageBreak/>
        <w:t>Wang</w:t>
      </w:r>
      <w:bookmarkEnd w:id="73"/>
      <w:r w:rsidRPr="00064CAA">
        <w:rPr>
          <w:rFonts w:ascii="Arial" w:hAnsi="Arial" w:cs="Arial"/>
          <w:sz w:val="22"/>
          <w:szCs w:val="22"/>
        </w:rPr>
        <w:t xml:space="preserve">, Q., Hou, H. and Li, Z. 2022. Participative leadership: A literature review and prospects for future research. </w:t>
      </w:r>
      <w:r w:rsidRPr="00064CAA">
        <w:rPr>
          <w:rFonts w:ascii="Arial" w:hAnsi="Arial" w:cs="Arial"/>
          <w:i/>
          <w:iCs/>
          <w:sz w:val="22"/>
          <w:szCs w:val="22"/>
        </w:rPr>
        <w:t>Frontiers in psychology</w:t>
      </w:r>
      <w:r w:rsidRPr="00064CAA">
        <w:rPr>
          <w:rFonts w:ascii="Arial" w:hAnsi="Arial" w:cs="Arial"/>
          <w:sz w:val="22"/>
          <w:szCs w:val="22"/>
        </w:rPr>
        <w:t>, 13, p.924357.</w:t>
      </w:r>
    </w:p>
    <w:p w14:paraId="5E7A87A6" w14:textId="77777777" w:rsidR="003773AD" w:rsidRDefault="003773AD" w:rsidP="003773AD">
      <w:pPr>
        <w:spacing w:line="360" w:lineRule="auto"/>
        <w:ind w:left="630" w:hanging="630"/>
        <w:jc w:val="both"/>
        <w:rPr>
          <w:rFonts w:ascii="Arial" w:hAnsi="Arial" w:cs="Arial"/>
          <w:sz w:val="22"/>
          <w:szCs w:val="22"/>
        </w:rPr>
      </w:pPr>
      <w:bookmarkStart w:id="74" w:name="_Hlk202117704"/>
      <w:r w:rsidRPr="000957CC">
        <w:rPr>
          <w:rFonts w:ascii="Arial" w:hAnsi="Arial" w:cs="Arial"/>
          <w:sz w:val="22"/>
          <w:szCs w:val="22"/>
        </w:rPr>
        <w:t xml:space="preserve">Wark, </w:t>
      </w:r>
      <w:bookmarkEnd w:id="74"/>
      <w:r w:rsidRPr="000957CC">
        <w:rPr>
          <w:rFonts w:ascii="Arial" w:hAnsi="Arial" w:cs="Arial"/>
          <w:sz w:val="22"/>
          <w:szCs w:val="22"/>
        </w:rPr>
        <w:t xml:space="preserve">W. 2021. Building a better global health security early-warning system post-COVID: The view from Canada. </w:t>
      </w:r>
      <w:r w:rsidRPr="000957CC">
        <w:rPr>
          <w:rFonts w:ascii="Arial" w:hAnsi="Arial" w:cs="Arial"/>
          <w:i/>
          <w:iCs/>
          <w:sz w:val="22"/>
          <w:szCs w:val="22"/>
        </w:rPr>
        <w:t>International Journal,</w:t>
      </w:r>
      <w:r w:rsidRPr="000957CC">
        <w:rPr>
          <w:rFonts w:ascii="Arial" w:hAnsi="Arial" w:cs="Arial"/>
          <w:sz w:val="22"/>
          <w:szCs w:val="22"/>
        </w:rPr>
        <w:t xml:space="preserve"> 76(1), pp.55-67.</w:t>
      </w:r>
    </w:p>
    <w:p w14:paraId="1DB2DF12" w14:textId="77777777" w:rsidR="003773AD" w:rsidRDefault="003773AD" w:rsidP="003773AD">
      <w:pPr>
        <w:spacing w:line="360" w:lineRule="auto"/>
        <w:ind w:left="630" w:hanging="630"/>
        <w:jc w:val="both"/>
        <w:rPr>
          <w:rFonts w:ascii="Arial" w:hAnsi="Arial" w:cs="Arial"/>
          <w:sz w:val="22"/>
          <w:szCs w:val="22"/>
        </w:rPr>
      </w:pPr>
      <w:r w:rsidRPr="00B97C8A">
        <w:rPr>
          <w:rFonts w:ascii="Arial" w:hAnsi="Arial" w:cs="Arial"/>
          <w:sz w:val="22"/>
          <w:szCs w:val="22"/>
        </w:rPr>
        <w:t>World Health Organization</w:t>
      </w:r>
      <w:r>
        <w:rPr>
          <w:rFonts w:ascii="Arial" w:hAnsi="Arial" w:cs="Arial"/>
          <w:sz w:val="22"/>
          <w:szCs w:val="22"/>
        </w:rPr>
        <w:t xml:space="preserve"> 2024. </w:t>
      </w:r>
      <w:r w:rsidRPr="0004694C">
        <w:rPr>
          <w:rFonts w:ascii="Arial" w:hAnsi="Arial" w:cs="Arial"/>
          <w:sz w:val="22"/>
          <w:szCs w:val="22"/>
        </w:rPr>
        <w:t>Spain: health system review 2024</w:t>
      </w:r>
      <w:r>
        <w:rPr>
          <w:rFonts w:ascii="Arial" w:hAnsi="Arial" w:cs="Arial"/>
          <w:sz w:val="22"/>
          <w:szCs w:val="22"/>
        </w:rPr>
        <w:t xml:space="preserve">. Available at: </w:t>
      </w:r>
      <w:hyperlink r:id="rId10" w:history="1">
        <w:r w:rsidRPr="00A62414">
          <w:rPr>
            <w:rStyle w:val="Hyperlink"/>
            <w:rFonts w:ascii="Arial" w:hAnsi="Arial" w:cs="Arial"/>
            <w:sz w:val="22"/>
            <w:szCs w:val="22"/>
          </w:rPr>
          <w:t>https://eurohealthobservatory.who.int/publications/i/spain-health-system-review-2024</w:t>
        </w:r>
      </w:hyperlink>
      <w:r>
        <w:rPr>
          <w:rFonts w:ascii="Arial" w:hAnsi="Arial" w:cs="Arial"/>
          <w:sz w:val="22"/>
          <w:szCs w:val="22"/>
        </w:rPr>
        <w:t xml:space="preserve"> [Assessed: 22 June, 2025].</w:t>
      </w:r>
    </w:p>
    <w:p w14:paraId="3F0550D7" w14:textId="711F1A85" w:rsidR="003773AD" w:rsidRDefault="003773AD" w:rsidP="003773AD">
      <w:pPr>
        <w:spacing w:line="360" w:lineRule="auto"/>
        <w:ind w:left="630" w:hanging="630"/>
        <w:jc w:val="both"/>
        <w:rPr>
          <w:rFonts w:ascii="Arial" w:hAnsi="Arial" w:cs="Arial"/>
          <w:sz w:val="22"/>
          <w:szCs w:val="22"/>
        </w:rPr>
      </w:pPr>
      <w:bookmarkStart w:id="75" w:name="_Hlk202116459"/>
      <w:r w:rsidRPr="00AA50D0">
        <w:rPr>
          <w:rFonts w:ascii="Arial" w:hAnsi="Arial" w:cs="Arial"/>
          <w:sz w:val="22"/>
          <w:szCs w:val="22"/>
        </w:rPr>
        <w:t>Xin, G. and Chen</w:t>
      </w:r>
      <w:bookmarkEnd w:id="75"/>
      <w:r w:rsidRPr="00AA50D0">
        <w:rPr>
          <w:rFonts w:ascii="Arial" w:hAnsi="Arial" w:cs="Arial"/>
          <w:sz w:val="22"/>
          <w:szCs w:val="22"/>
        </w:rPr>
        <w:t>, J. 2023. Decentralized governance and collective action dilemma: Sub</w:t>
      </w:r>
      <w:r w:rsidRPr="00AA50D0">
        <w:rPr>
          <w:rFonts w:ascii="Cambria Math" w:hAnsi="Cambria Math" w:cs="Cambria Math"/>
          <w:sz w:val="22"/>
          <w:szCs w:val="22"/>
        </w:rPr>
        <w:t>‐</w:t>
      </w:r>
      <w:r w:rsidRPr="00AA50D0">
        <w:rPr>
          <w:rFonts w:ascii="Arial" w:hAnsi="Arial" w:cs="Arial"/>
          <w:sz w:val="22"/>
          <w:szCs w:val="22"/>
        </w:rPr>
        <w:t>national governments' responses to COVID</w:t>
      </w:r>
      <w:r w:rsidRPr="00AA50D0">
        <w:rPr>
          <w:rFonts w:ascii="Cambria Math" w:hAnsi="Cambria Math" w:cs="Cambria Math"/>
          <w:sz w:val="22"/>
          <w:szCs w:val="22"/>
        </w:rPr>
        <w:t>‐</w:t>
      </w:r>
      <w:r w:rsidRPr="00AA50D0">
        <w:rPr>
          <w:rFonts w:ascii="Arial" w:hAnsi="Arial" w:cs="Arial"/>
          <w:sz w:val="22"/>
          <w:szCs w:val="22"/>
        </w:rPr>
        <w:t xml:space="preserve">19 in China. </w:t>
      </w:r>
      <w:r w:rsidRPr="00AA50D0">
        <w:rPr>
          <w:rFonts w:ascii="Arial" w:hAnsi="Arial" w:cs="Arial"/>
          <w:i/>
          <w:iCs/>
          <w:sz w:val="22"/>
          <w:szCs w:val="22"/>
        </w:rPr>
        <w:t xml:space="preserve">Public Administration and Development, </w:t>
      </w:r>
      <w:r w:rsidRPr="00AA50D0">
        <w:rPr>
          <w:rFonts w:ascii="Arial" w:hAnsi="Arial" w:cs="Arial"/>
          <w:sz w:val="22"/>
          <w:szCs w:val="22"/>
        </w:rPr>
        <w:t>43(2), pp.163-175.</w:t>
      </w:r>
    </w:p>
    <w:p w14:paraId="673077E5" w14:textId="77777777" w:rsidR="008D40F1" w:rsidRDefault="008D40F1" w:rsidP="008D40F1">
      <w:pPr>
        <w:spacing w:line="360" w:lineRule="auto"/>
        <w:jc w:val="both"/>
        <w:rPr>
          <w:rFonts w:ascii="Arial" w:hAnsi="Arial" w:cs="Arial"/>
          <w:sz w:val="22"/>
          <w:szCs w:val="22"/>
        </w:rPr>
      </w:pPr>
    </w:p>
    <w:p w14:paraId="2EEF90A4" w14:textId="77777777" w:rsidR="00400091" w:rsidRPr="00C432D0" w:rsidRDefault="00400091" w:rsidP="00400091">
      <w:pPr>
        <w:spacing w:line="360" w:lineRule="auto"/>
        <w:jc w:val="both"/>
        <w:rPr>
          <w:rFonts w:ascii="Arial" w:hAnsi="Arial" w:cs="Arial"/>
          <w:sz w:val="22"/>
          <w:szCs w:val="22"/>
        </w:rPr>
      </w:pPr>
    </w:p>
    <w:sectPr w:rsidR="00400091" w:rsidRPr="00C432D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3F4AE" w14:textId="77777777" w:rsidR="00932F6F" w:rsidRDefault="00932F6F" w:rsidP="0008750B">
      <w:pPr>
        <w:spacing w:after="0" w:line="240" w:lineRule="auto"/>
      </w:pPr>
      <w:r>
        <w:separator/>
      </w:r>
    </w:p>
  </w:endnote>
  <w:endnote w:type="continuationSeparator" w:id="0">
    <w:p w14:paraId="7734E66A" w14:textId="77777777" w:rsidR="00932F6F" w:rsidRDefault="00932F6F" w:rsidP="00087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039012"/>
      <w:docPartObj>
        <w:docPartGallery w:val="Page Numbers (Bottom of Page)"/>
        <w:docPartUnique/>
      </w:docPartObj>
    </w:sdtPr>
    <w:sdtEndPr>
      <w:rPr>
        <w:noProof/>
      </w:rPr>
    </w:sdtEndPr>
    <w:sdtContent>
      <w:p w14:paraId="1CDFE648" w14:textId="016ABC50" w:rsidR="0008750B" w:rsidRDefault="000875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2D866D" w14:textId="77777777" w:rsidR="0008750B" w:rsidRDefault="00087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ACB88" w14:textId="77777777" w:rsidR="00932F6F" w:rsidRDefault="00932F6F" w:rsidP="0008750B">
      <w:pPr>
        <w:spacing w:after="0" w:line="240" w:lineRule="auto"/>
      </w:pPr>
      <w:r>
        <w:separator/>
      </w:r>
    </w:p>
  </w:footnote>
  <w:footnote w:type="continuationSeparator" w:id="0">
    <w:p w14:paraId="610C0F97" w14:textId="77777777" w:rsidR="00932F6F" w:rsidRDefault="00932F6F" w:rsidP="000875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A4"/>
    <w:rsid w:val="00032BD0"/>
    <w:rsid w:val="0008750B"/>
    <w:rsid w:val="0012226E"/>
    <w:rsid w:val="001610FE"/>
    <w:rsid w:val="00166434"/>
    <w:rsid w:val="00177AAD"/>
    <w:rsid w:val="0018636A"/>
    <w:rsid w:val="00203FB4"/>
    <w:rsid w:val="00241663"/>
    <w:rsid w:val="00242B2F"/>
    <w:rsid w:val="002438D8"/>
    <w:rsid w:val="0025069B"/>
    <w:rsid w:val="00290032"/>
    <w:rsid w:val="002A4487"/>
    <w:rsid w:val="003507CD"/>
    <w:rsid w:val="0037324A"/>
    <w:rsid w:val="003773AD"/>
    <w:rsid w:val="00400091"/>
    <w:rsid w:val="00400B60"/>
    <w:rsid w:val="004135AD"/>
    <w:rsid w:val="00414E10"/>
    <w:rsid w:val="0046690D"/>
    <w:rsid w:val="00494675"/>
    <w:rsid w:val="004F393F"/>
    <w:rsid w:val="00514ED0"/>
    <w:rsid w:val="00523CA4"/>
    <w:rsid w:val="00545173"/>
    <w:rsid w:val="0058641A"/>
    <w:rsid w:val="00593215"/>
    <w:rsid w:val="005941BD"/>
    <w:rsid w:val="005C58CF"/>
    <w:rsid w:val="00626281"/>
    <w:rsid w:val="0063235B"/>
    <w:rsid w:val="00672101"/>
    <w:rsid w:val="006B0B38"/>
    <w:rsid w:val="006D4548"/>
    <w:rsid w:val="00775789"/>
    <w:rsid w:val="00791E45"/>
    <w:rsid w:val="007935C3"/>
    <w:rsid w:val="007C1034"/>
    <w:rsid w:val="007D28FC"/>
    <w:rsid w:val="007F2127"/>
    <w:rsid w:val="00804AEA"/>
    <w:rsid w:val="00827B2C"/>
    <w:rsid w:val="00882C23"/>
    <w:rsid w:val="008A568C"/>
    <w:rsid w:val="008B6822"/>
    <w:rsid w:val="008D40F1"/>
    <w:rsid w:val="00932F6F"/>
    <w:rsid w:val="00962436"/>
    <w:rsid w:val="00983059"/>
    <w:rsid w:val="00AC4C65"/>
    <w:rsid w:val="00AD19F0"/>
    <w:rsid w:val="00AE5AAB"/>
    <w:rsid w:val="00B35D1F"/>
    <w:rsid w:val="00B44585"/>
    <w:rsid w:val="00B47A94"/>
    <w:rsid w:val="00B77236"/>
    <w:rsid w:val="00B801BD"/>
    <w:rsid w:val="00BA403B"/>
    <w:rsid w:val="00BA7C16"/>
    <w:rsid w:val="00C40CFF"/>
    <w:rsid w:val="00C432D0"/>
    <w:rsid w:val="00C94C44"/>
    <w:rsid w:val="00CD2199"/>
    <w:rsid w:val="00D410F7"/>
    <w:rsid w:val="00DB4DC4"/>
    <w:rsid w:val="00DD1D93"/>
    <w:rsid w:val="00E536C6"/>
    <w:rsid w:val="00E7011E"/>
    <w:rsid w:val="00E76C27"/>
    <w:rsid w:val="00E83D7C"/>
    <w:rsid w:val="00EE0048"/>
    <w:rsid w:val="00FF16CB"/>
    <w:rsid w:val="00FF3F22"/>
    <w:rsid w:val="00FF6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5D1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23C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3C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3C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C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C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C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C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C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C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C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3C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23C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C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C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C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C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C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CA4"/>
    <w:rPr>
      <w:rFonts w:eastAsiaTheme="majorEastAsia" w:cstheme="majorBidi"/>
      <w:color w:val="272727" w:themeColor="text1" w:themeTint="D8"/>
    </w:rPr>
  </w:style>
  <w:style w:type="paragraph" w:styleId="Title">
    <w:name w:val="Title"/>
    <w:basedOn w:val="Normal"/>
    <w:next w:val="Normal"/>
    <w:link w:val="TitleChar"/>
    <w:uiPriority w:val="10"/>
    <w:qFormat/>
    <w:rsid w:val="00523C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C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C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C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CA4"/>
    <w:pPr>
      <w:spacing w:before="160"/>
      <w:jc w:val="center"/>
    </w:pPr>
    <w:rPr>
      <w:i/>
      <w:iCs/>
      <w:color w:val="404040" w:themeColor="text1" w:themeTint="BF"/>
    </w:rPr>
  </w:style>
  <w:style w:type="character" w:customStyle="1" w:styleId="QuoteChar">
    <w:name w:val="Quote Char"/>
    <w:basedOn w:val="DefaultParagraphFont"/>
    <w:link w:val="Quote"/>
    <w:uiPriority w:val="29"/>
    <w:rsid w:val="00523CA4"/>
    <w:rPr>
      <w:i/>
      <w:iCs/>
      <w:color w:val="404040" w:themeColor="text1" w:themeTint="BF"/>
    </w:rPr>
  </w:style>
  <w:style w:type="paragraph" w:styleId="ListParagraph">
    <w:name w:val="List Paragraph"/>
    <w:basedOn w:val="Normal"/>
    <w:uiPriority w:val="34"/>
    <w:qFormat/>
    <w:rsid w:val="00523CA4"/>
    <w:pPr>
      <w:ind w:left="720"/>
      <w:contextualSpacing/>
    </w:pPr>
  </w:style>
  <w:style w:type="character" w:styleId="IntenseEmphasis">
    <w:name w:val="Intense Emphasis"/>
    <w:basedOn w:val="DefaultParagraphFont"/>
    <w:uiPriority w:val="21"/>
    <w:qFormat/>
    <w:rsid w:val="00523CA4"/>
    <w:rPr>
      <w:i/>
      <w:iCs/>
      <w:color w:val="0F4761" w:themeColor="accent1" w:themeShade="BF"/>
    </w:rPr>
  </w:style>
  <w:style w:type="paragraph" w:styleId="IntenseQuote">
    <w:name w:val="Intense Quote"/>
    <w:basedOn w:val="Normal"/>
    <w:next w:val="Normal"/>
    <w:link w:val="IntenseQuoteChar"/>
    <w:uiPriority w:val="30"/>
    <w:qFormat/>
    <w:rsid w:val="00523C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CA4"/>
    <w:rPr>
      <w:i/>
      <w:iCs/>
      <w:color w:val="0F4761" w:themeColor="accent1" w:themeShade="BF"/>
    </w:rPr>
  </w:style>
  <w:style w:type="character" w:styleId="IntenseReference">
    <w:name w:val="Intense Reference"/>
    <w:basedOn w:val="DefaultParagraphFont"/>
    <w:uiPriority w:val="32"/>
    <w:qFormat/>
    <w:rsid w:val="00523CA4"/>
    <w:rPr>
      <w:b/>
      <w:bCs/>
      <w:smallCaps/>
      <w:color w:val="0F4761" w:themeColor="accent1" w:themeShade="BF"/>
      <w:spacing w:val="5"/>
    </w:rPr>
  </w:style>
  <w:style w:type="character" w:styleId="Hyperlink">
    <w:name w:val="Hyperlink"/>
    <w:basedOn w:val="DefaultParagraphFont"/>
    <w:uiPriority w:val="99"/>
    <w:unhideWhenUsed/>
    <w:rsid w:val="003773AD"/>
    <w:rPr>
      <w:color w:val="467886" w:themeColor="hyperlink"/>
      <w:u w:val="single"/>
    </w:rPr>
  </w:style>
  <w:style w:type="paragraph" w:styleId="Header">
    <w:name w:val="header"/>
    <w:basedOn w:val="Normal"/>
    <w:link w:val="HeaderChar"/>
    <w:uiPriority w:val="99"/>
    <w:unhideWhenUsed/>
    <w:rsid w:val="000875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50B"/>
    <w:rPr>
      <w:lang w:val="en-GB"/>
    </w:rPr>
  </w:style>
  <w:style w:type="paragraph" w:styleId="Footer">
    <w:name w:val="footer"/>
    <w:basedOn w:val="Normal"/>
    <w:link w:val="FooterChar"/>
    <w:uiPriority w:val="99"/>
    <w:unhideWhenUsed/>
    <w:rsid w:val="000875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50B"/>
    <w:rPr>
      <w:lang w:val="en-GB"/>
    </w:rPr>
  </w:style>
  <w:style w:type="paragraph" w:styleId="TOCHeading">
    <w:name w:val="TOC Heading"/>
    <w:basedOn w:val="Heading1"/>
    <w:next w:val="Normal"/>
    <w:uiPriority w:val="39"/>
    <w:unhideWhenUsed/>
    <w:qFormat/>
    <w:rsid w:val="0008750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8750B"/>
    <w:pPr>
      <w:spacing w:after="100"/>
    </w:pPr>
  </w:style>
  <w:style w:type="paragraph" w:styleId="TOC2">
    <w:name w:val="toc 2"/>
    <w:basedOn w:val="Normal"/>
    <w:next w:val="Normal"/>
    <w:autoRedefine/>
    <w:uiPriority w:val="39"/>
    <w:unhideWhenUsed/>
    <w:rsid w:val="0008750B"/>
    <w:pPr>
      <w:spacing w:after="100"/>
      <w:ind w:left="240"/>
    </w:pPr>
  </w:style>
  <w:style w:type="paragraph" w:styleId="TOC3">
    <w:name w:val="toc 3"/>
    <w:basedOn w:val="Normal"/>
    <w:next w:val="Normal"/>
    <w:autoRedefine/>
    <w:uiPriority w:val="39"/>
    <w:unhideWhenUsed/>
    <w:rsid w:val="0008750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wealthfund.org/international-health-policy-center/countries/canad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ternationalinsurance.com/health/systems/spain.ph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urohealthobservatory.who.int/publications/i/spain-health-system-review-2024" TargetMode="External"/><Relationship Id="rId4" Type="http://schemas.openxmlformats.org/officeDocument/2006/relationships/webSettings" Target="webSettings.xml"/><Relationship Id="rId9" Type="http://schemas.openxmlformats.org/officeDocument/2006/relationships/hyperlink" Target="https://www.internations.org/south-korea-expats/guide/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0A34F-6935-4D0A-B36D-128AB6022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7353</Words>
  <Characters>47800</Characters>
  <Application>Microsoft Office Word</Application>
  <DocSecurity>0</DocSecurity>
  <Lines>1138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2025-11-21T12:28:00Z</dcterms:created>
  <dcterms:modified xsi:type="dcterms:W3CDTF">2025-11-21T12:28:00Z</dcterms:modified>
</cp:coreProperties>
</file>