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0786A9" w14:textId="77777777" w:rsidR="0033184B" w:rsidRDefault="0033184B" w:rsidP="0033184B">
      <w:pPr>
        <w:pStyle w:val="Title"/>
        <w:jc w:val="center"/>
        <w:rPr>
          <w:rFonts w:ascii="Arial" w:hAnsi="Arial" w:cs="Arial"/>
          <w:b/>
          <w:bCs/>
          <w:sz w:val="40"/>
          <w:szCs w:val="40"/>
          <w:lang w:val="en-US"/>
        </w:rPr>
      </w:pPr>
      <w:r w:rsidRPr="01855ECC">
        <w:rPr>
          <w:rFonts w:ascii="Arial" w:hAnsi="Arial" w:cs="Arial"/>
          <w:b/>
          <w:bCs/>
          <w:sz w:val="40"/>
          <w:szCs w:val="40"/>
          <w:lang w:val="en-US"/>
        </w:rPr>
        <w:t>Silvia Mita (2310673)</w:t>
      </w:r>
    </w:p>
    <w:p w14:paraId="29C5E9EC" w14:textId="77777777" w:rsidR="0033184B" w:rsidRDefault="0033184B" w:rsidP="0033184B">
      <w:pPr>
        <w:jc w:val="center"/>
        <w:rPr>
          <w:rFonts w:ascii="Arial" w:hAnsi="Arial" w:cs="Arial"/>
          <w:b/>
          <w:bCs/>
          <w:color w:val="323E4F" w:themeColor="text2" w:themeShade="BF"/>
          <w:sz w:val="56"/>
          <w:szCs w:val="56"/>
          <w:lang w:val="en-US"/>
        </w:rPr>
      </w:pPr>
      <w:r w:rsidRPr="01855ECC">
        <w:rPr>
          <w:rFonts w:ascii="Arial" w:hAnsi="Arial" w:cs="Arial"/>
          <w:b/>
          <w:bCs/>
          <w:color w:val="323E4F" w:themeColor="text2" w:themeShade="BF"/>
          <w:sz w:val="40"/>
          <w:szCs w:val="40"/>
          <w:lang w:val="en-US"/>
        </w:rPr>
        <w:t>Certificate of Higher Education Skills for the Workplace</w:t>
      </w:r>
    </w:p>
    <w:p w14:paraId="28ABC51F" w14:textId="77777777" w:rsidR="0033184B" w:rsidRDefault="0033184B" w:rsidP="0033184B">
      <w:pPr>
        <w:jc w:val="center"/>
        <w:rPr>
          <w:rFonts w:ascii="Arial" w:hAnsi="Arial" w:cs="Arial"/>
          <w:color w:val="323E4F" w:themeColor="text2" w:themeShade="BF"/>
          <w:sz w:val="36"/>
          <w:szCs w:val="36"/>
          <w:lang w:val="en-US"/>
        </w:rPr>
      </w:pPr>
      <w:r w:rsidRPr="01855ECC">
        <w:rPr>
          <w:rFonts w:ascii="Arial" w:hAnsi="Arial" w:cs="Arial"/>
          <w:color w:val="323E4F" w:themeColor="text2" w:themeShade="BF"/>
          <w:sz w:val="36"/>
          <w:szCs w:val="36"/>
          <w:lang w:val="en-US"/>
        </w:rPr>
        <w:t xml:space="preserve">Muhammad </w:t>
      </w:r>
      <w:proofErr w:type="spellStart"/>
      <w:r w:rsidRPr="01855ECC">
        <w:rPr>
          <w:rFonts w:ascii="Arial" w:hAnsi="Arial" w:cs="Arial"/>
          <w:color w:val="323E4F" w:themeColor="text2" w:themeShade="BF"/>
          <w:sz w:val="36"/>
          <w:szCs w:val="36"/>
          <w:lang w:val="en-US"/>
        </w:rPr>
        <w:t>Cassamo</w:t>
      </w:r>
      <w:proofErr w:type="spellEnd"/>
    </w:p>
    <w:p w14:paraId="60B60D8D" w14:textId="77777777" w:rsidR="0033184B" w:rsidRDefault="0033184B" w:rsidP="0033184B">
      <w:pPr>
        <w:jc w:val="center"/>
        <w:rPr>
          <w:rFonts w:ascii="Arial" w:hAnsi="Arial" w:cs="Arial"/>
          <w:color w:val="323E4F" w:themeColor="text2" w:themeShade="BF"/>
          <w:sz w:val="36"/>
          <w:szCs w:val="36"/>
          <w:lang w:val="en-US"/>
        </w:rPr>
      </w:pPr>
    </w:p>
    <w:p w14:paraId="4332CB84" w14:textId="77777777" w:rsidR="0033184B" w:rsidRDefault="0033184B" w:rsidP="0033184B">
      <w:pPr>
        <w:jc w:val="center"/>
        <w:rPr>
          <w:rFonts w:ascii="Arial" w:hAnsi="Arial" w:cs="Arial"/>
          <w:color w:val="323E4F" w:themeColor="text2" w:themeShade="BF"/>
          <w:sz w:val="36"/>
          <w:szCs w:val="36"/>
          <w:lang w:val="en-US"/>
        </w:rPr>
      </w:pPr>
    </w:p>
    <w:p w14:paraId="0EB65302" w14:textId="77777777" w:rsidR="0033184B" w:rsidRDefault="0033184B" w:rsidP="0033184B">
      <w:pPr>
        <w:jc w:val="center"/>
        <w:rPr>
          <w:rFonts w:ascii="Arial" w:hAnsi="Arial" w:cs="Arial"/>
          <w:color w:val="323E4F" w:themeColor="text2" w:themeShade="BF"/>
          <w:sz w:val="36"/>
          <w:szCs w:val="36"/>
          <w:lang w:val="en-US"/>
        </w:rPr>
      </w:pPr>
    </w:p>
    <w:p w14:paraId="039B3538" w14:textId="77777777" w:rsidR="0033184B" w:rsidRDefault="0033184B" w:rsidP="0033184B">
      <w:pPr>
        <w:jc w:val="center"/>
        <w:rPr>
          <w:rFonts w:ascii="Arial" w:hAnsi="Arial" w:cs="Arial"/>
          <w:color w:val="323E4F" w:themeColor="text2" w:themeShade="BF"/>
          <w:sz w:val="36"/>
          <w:szCs w:val="36"/>
          <w:lang w:val="en-US"/>
        </w:rPr>
      </w:pPr>
    </w:p>
    <w:p w14:paraId="74554F60" w14:textId="77777777" w:rsidR="0033184B" w:rsidRDefault="0033184B" w:rsidP="0033184B">
      <w:pPr>
        <w:pStyle w:val="Title"/>
        <w:jc w:val="center"/>
        <w:rPr>
          <w:rFonts w:ascii="Arial" w:hAnsi="Arial" w:cs="Arial"/>
          <w:lang w:val="en-US"/>
        </w:rPr>
      </w:pPr>
      <w:r w:rsidRPr="01855ECC">
        <w:rPr>
          <w:rFonts w:ascii="Arial" w:hAnsi="Arial" w:cs="Arial"/>
          <w:lang w:val="en-US"/>
        </w:rPr>
        <w:t xml:space="preserve">Problem Solving and Innovation  </w:t>
      </w:r>
    </w:p>
    <w:p w14:paraId="07D31242" w14:textId="77777777" w:rsidR="0033184B" w:rsidRDefault="0033184B" w:rsidP="0033184B">
      <w:pPr>
        <w:pStyle w:val="Title"/>
        <w:jc w:val="center"/>
        <w:rPr>
          <w:rFonts w:ascii="Arial" w:hAnsi="Arial" w:cs="Arial"/>
          <w:lang w:val="en-US"/>
        </w:rPr>
      </w:pPr>
      <w:r w:rsidRPr="01855ECC">
        <w:rPr>
          <w:rFonts w:ascii="Arial" w:hAnsi="Arial" w:cs="Arial"/>
          <w:lang w:val="en-US"/>
        </w:rPr>
        <w:t xml:space="preserve">  - BMSW4014</w:t>
      </w:r>
    </w:p>
    <w:p w14:paraId="47703588" w14:textId="77777777" w:rsidR="0033184B" w:rsidRPr="00757FD0" w:rsidRDefault="0033184B" w:rsidP="0033184B">
      <w:pPr>
        <w:pStyle w:val="Subtitle"/>
        <w:jc w:val="center"/>
        <w:rPr>
          <w:rFonts w:ascii="Arial" w:hAnsi="Arial" w:cs="Arial"/>
          <w:b/>
          <w:bCs/>
          <w:color w:val="000000" w:themeColor="text1"/>
          <w:sz w:val="52"/>
          <w:szCs w:val="52"/>
          <w:lang w:val="en-US"/>
        </w:rPr>
      </w:pPr>
      <w:r w:rsidRPr="01855ECC">
        <w:rPr>
          <w:rFonts w:ascii="Arial" w:hAnsi="Arial" w:cs="Arial"/>
          <w:b/>
          <w:bCs/>
          <w:color w:val="000000" w:themeColor="text1"/>
          <w:sz w:val="52"/>
          <w:szCs w:val="52"/>
          <w:lang w:val="en-US"/>
        </w:rPr>
        <w:t>‘The Decline of the Retailer Wilko’</w:t>
      </w:r>
    </w:p>
    <w:p w14:paraId="36C28E27" w14:textId="77777777" w:rsidR="0033184B" w:rsidRDefault="0033184B" w:rsidP="0033184B">
      <w:pPr>
        <w:rPr>
          <w:rFonts w:ascii="Arial" w:hAnsi="Arial" w:cs="Arial"/>
          <w:lang w:val="en-US"/>
        </w:rPr>
      </w:pPr>
    </w:p>
    <w:p w14:paraId="60D44FA6" w14:textId="77777777" w:rsidR="0033184B" w:rsidRPr="00757FD0" w:rsidRDefault="0033184B" w:rsidP="0033184B">
      <w:pPr>
        <w:rPr>
          <w:rFonts w:ascii="Arial" w:eastAsiaTheme="majorEastAsia" w:hAnsi="Arial" w:cs="Arial"/>
          <w:b/>
          <w:bCs/>
          <w:color w:val="2F5496" w:themeColor="accent1" w:themeShade="BF"/>
          <w:sz w:val="28"/>
          <w:szCs w:val="28"/>
          <w:lang w:val="en-US"/>
        </w:rPr>
      </w:pPr>
      <w:r w:rsidRPr="00757FD0">
        <w:rPr>
          <w:rFonts w:ascii="Arial" w:hAnsi="Arial" w:cs="Arial"/>
          <w:lang w:val="en-US"/>
        </w:rPr>
        <w:br w:type="page"/>
      </w:r>
    </w:p>
    <w:sdt>
      <w:sdtPr>
        <w:rPr>
          <w:rFonts w:ascii="Arial" w:eastAsiaTheme="minorHAnsi" w:hAnsi="Arial" w:cs="Arial"/>
          <w:b w:val="0"/>
          <w:bCs w:val="0"/>
          <w:color w:val="auto"/>
          <w:sz w:val="22"/>
          <w:szCs w:val="22"/>
          <w:lang w:val="en-GB"/>
        </w:rPr>
        <w:id w:val="694493004"/>
        <w:docPartObj>
          <w:docPartGallery w:val="Table of Contents"/>
          <w:docPartUnique/>
        </w:docPartObj>
      </w:sdtPr>
      <w:sdtContent>
        <w:p w14:paraId="4C007935" w14:textId="77777777" w:rsidR="0033184B" w:rsidRPr="00757FD0" w:rsidRDefault="0033184B" w:rsidP="0033184B">
          <w:pPr>
            <w:pStyle w:val="TOCHeading"/>
            <w:rPr>
              <w:rFonts w:ascii="Arial" w:hAnsi="Arial" w:cs="Arial"/>
            </w:rPr>
          </w:pPr>
          <w:r w:rsidRPr="00757FD0">
            <w:rPr>
              <w:rFonts w:ascii="Arial" w:hAnsi="Arial" w:cs="Arial"/>
            </w:rPr>
            <w:t>Table of Contents</w:t>
          </w:r>
        </w:p>
        <w:p w14:paraId="4936C14B" w14:textId="77777777" w:rsidR="0033184B" w:rsidRPr="00757FD0" w:rsidRDefault="0033184B" w:rsidP="0033184B">
          <w:pPr>
            <w:pStyle w:val="TOC1"/>
            <w:tabs>
              <w:tab w:val="right" w:leader="dot" w:pos="9350"/>
            </w:tabs>
            <w:rPr>
              <w:rFonts w:ascii="Arial" w:hAnsi="Arial" w:cs="Arial"/>
              <w:noProof/>
            </w:rPr>
          </w:pPr>
          <w:r w:rsidRPr="00757FD0">
            <w:rPr>
              <w:rFonts w:ascii="Arial" w:hAnsi="Arial" w:cs="Arial"/>
            </w:rPr>
            <w:fldChar w:fldCharType="begin"/>
          </w:r>
          <w:r w:rsidRPr="00757FD0">
            <w:rPr>
              <w:rFonts w:ascii="Arial" w:hAnsi="Arial" w:cs="Arial"/>
            </w:rPr>
            <w:instrText xml:space="preserve"> TOC \o "1-3" \h \z \u </w:instrText>
          </w:r>
          <w:r w:rsidRPr="00757FD0">
            <w:rPr>
              <w:rFonts w:ascii="Arial" w:hAnsi="Arial" w:cs="Arial"/>
            </w:rPr>
            <w:fldChar w:fldCharType="separate"/>
          </w:r>
          <w:hyperlink w:anchor="_Toc158130650" w:history="1">
            <w:r w:rsidRPr="00757FD0">
              <w:rPr>
                <w:rStyle w:val="Hyperlink"/>
                <w:rFonts w:ascii="Arial" w:hAnsi="Arial" w:cs="Arial"/>
                <w:noProof/>
                <w:lang w:val="en-US"/>
              </w:rPr>
              <w:t>Introduction</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_Toc158130650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3</w:t>
            </w:r>
            <w:r w:rsidRPr="00757FD0">
              <w:rPr>
                <w:rFonts w:ascii="Arial" w:hAnsi="Arial" w:cs="Arial"/>
                <w:noProof/>
                <w:webHidden/>
              </w:rPr>
              <w:fldChar w:fldCharType="end"/>
            </w:r>
          </w:hyperlink>
        </w:p>
        <w:p w14:paraId="54A22852" w14:textId="77777777" w:rsidR="0033184B" w:rsidRPr="00757FD0" w:rsidRDefault="0033184B" w:rsidP="0033184B">
          <w:pPr>
            <w:pStyle w:val="TOC1"/>
            <w:tabs>
              <w:tab w:val="right" w:leader="dot" w:pos="9350"/>
            </w:tabs>
            <w:rPr>
              <w:rFonts w:ascii="Arial" w:hAnsi="Arial" w:cs="Arial"/>
              <w:noProof/>
            </w:rPr>
          </w:pPr>
          <w:hyperlink w:anchor="_Toc158130651" w:history="1">
            <w:r w:rsidRPr="00757FD0">
              <w:rPr>
                <w:rStyle w:val="Hyperlink"/>
                <w:rFonts w:ascii="Arial" w:hAnsi="Arial" w:cs="Arial"/>
                <w:noProof/>
                <w:lang w:val="en-US"/>
              </w:rPr>
              <w:t>The Nature, Scope and Impact of the Problem</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_Toc158130651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4</w:t>
            </w:r>
            <w:r w:rsidRPr="00757FD0">
              <w:rPr>
                <w:rFonts w:ascii="Arial" w:hAnsi="Arial" w:cs="Arial"/>
                <w:noProof/>
                <w:webHidden/>
              </w:rPr>
              <w:fldChar w:fldCharType="end"/>
            </w:r>
          </w:hyperlink>
        </w:p>
        <w:p w14:paraId="6BF1B5F7" w14:textId="77777777" w:rsidR="0033184B" w:rsidRPr="00757FD0" w:rsidRDefault="0033184B" w:rsidP="0033184B">
          <w:pPr>
            <w:pStyle w:val="TOC1"/>
            <w:tabs>
              <w:tab w:val="right" w:leader="dot" w:pos="9350"/>
            </w:tabs>
            <w:rPr>
              <w:rFonts w:ascii="Arial" w:hAnsi="Arial" w:cs="Arial"/>
              <w:noProof/>
            </w:rPr>
          </w:pPr>
          <w:hyperlink w:anchor="_Toc158130652" w:history="1">
            <w:r w:rsidRPr="00757FD0">
              <w:rPr>
                <w:rStyle w:val="Hyperlink"/>
                <w:rFonts w:ascii="Arial" w:hAnsi="Arial" w:cs="Arial"/>
                <w:noProof/>
                <w:lang w:val="en-US"/>
              </w:rPr>
              <w:t>SWOT Analysis</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_Toc158130652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5</w:t>
            </w:r>
            <w:r w:rsidRPr="00757FD0">
              <w:rPr>
                <w:rFonts w:ascii="Arial" w:hAnsi="Arial" w:cs="Arial"/>
                <w:noProof/>
                <w:webHidden/>
              </w:rPr>
              <w:fldChar w:fldCharType="end"/>
            </w:r>
          </w:hyperlink>
        </w:p>
        <w:p w14:paraId="32DEBF50" w14:textId="77777777" w:rsidR="0033184B" w:rsidRPr="00757FD0" w:rsidRDefault="0033184B" w:rsidP="0033184B">
          <w:pPr>
            <w:pStyle w:val="TOC2"/>
            <w:tabs>
              <w:tab w:val="right" w:leader="dot" w:pos="9350"/>
            </w:tabs>
            <w:rPr>
              <w:rFonts w:ascii="Arial" w:hAnsi="Arial" w:cs="Arial"/>
              <w:noProof/>
            </w:rPr>
          </w:pPr>
          <w:hyperlink w:anchor="_Toc158130653" w:history="1">
            <w:r w:rsidRPr="00757FD0">
              <w:rPr>
                <w:rStyle w:val="Hyperlink"/>
                <w:rFonts w:ascii="Arial" w:hAnsi="Arial" w:cs="Arial"/>
                <w:noProof/>
                <w:lang w:val="en-US"/>
              </w:rPr>
              <w:t>Strengths</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_Toc158130653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5</w:t>
            </w:r>
            <w:r w:rsidRPr="00757FD0">
              <w:rPr>
                <w:rFonts w:ascii="Arial" w:hAnsi="Arial" w:cs="Arial"/>
                <w:noProof/>
                <w:webHidden/>
              </w:rPr>
              <w:fldChar w:fldCharType="end"/>
            </w:r>
          </w:hyperlink>
        </w:p>
        <w:p w14:paraId="265E4033" w14:textId="77777777" w:rsidR="0033184B" w:rsidRPr="00757FD0" w:rsidRDefault="0033184B" w:rsidP="0033184B">
          <w:pPr>
            <w:pStyle w:val="TOC2"/>
            <w:tabs>
              <w:tab w:val="right" w:leader="dot" w:pos="9350"/>
            </w:tabs>
            <w:rPr>
              <w:rFonts w:ascii="Arial" w:hAnsi="Arial" w:cs="Arial"/>
              <w:noProof/>
            </w:rPr>
          </w:pPr>
          <w:hyperlink w:anchor="_Toc158130654" w:history="1">
            <w:r w:rsidRPr="00757FD0">
              <w:rPr>
                <w:rStyle w:val="Hyperlink"/>
                <w:rFonts w:ascii="Arial" w:hAnsi="Arial" w:cs="Arial"/>
                <w:noProof/>
                <w:lang w:val="en-US"/>
              </w:rPr>
              <w:t>Weaknesses</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_Toc158130654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5</w:t>
            </w:r>
            <w:r w:rsidRPr="00757FD0">
              <w:rPr>
                <w:rFonts w:ascii="Arial" w:hAnsi="Arial" w:cs="Arial"/>
                <w:noProof/>
                <w:webHidden/>
              </w:rPr>
              <w:fldChar w:fldCharType="end"/>
            </w:r>
          </w:hyperlink>
        </w:p>
        <w:p w14:paraId="08D199BB" w14:textId="77777777" w:rsidR="0033184B" w:rsidRPr="00757FD0" w:rsidRDefault="0033184B" w:rsidP="0033184B">
          <w:pPr>
            <w:pStyle w:val="TOC2"/>
            <w:tabs>
              <w:tab w:val="right" w:leader="dot" w:pos="9350"/>
            </w:tabs>
            <w:rPr>
              <w:rFonts w:ascii="Arial" w:hAnsi="Arial" w:cs="Arial"/>
              <w:noProof/>
            </w:rPr>
          </w:pPr>
          <w:hyperlink w:anchor="_Toc158130655" w:history="1">
            <w:r w:rsidRPr="00757FD0">
              <w:rPr>
                <w:rStyle w:val="Hyperlink"/>
                <w:rFonts w:ascii="Arial" w:hAnsi="Arial" w:cs="Arial"/>
                <w:noProof/>
                <w:lang w:val="en-US"/>
              </w:rPr>
              <w:t>Opportunities</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_Toc158130655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6</w:t>
            </w:r>
            <w:r w:rsidRPr="00757FD0">
              <w:rPr>
                <w:rFonts w:ascii="Arial" w:hAnsi="Arial" w:cs="Arial"/>
                <w:noProof/>
                <w:webHidden/>
              </w:rPr>
              <w:fldChar w:fldCharType="end"/>
            </w:r>
          </w:hyperlink>
        </w:p>
        <w:p w14:paraId="6C034D0F" w14:textId="77777777" w:rsidR="0033184B" w:rsidRPr="00757FD0" w:rsidRDefault="0033184B" w:rsidP="0033184B">
          <w:pPr>
            <w:pStyle w:val="TOC2"/>
            <w:tabs>
              <w:tab w:val="right" w:leader="dot" w:pos="9350"/>
            </w:tabs>
            <w:rPr>
              <w:rFonts w:ascii="Arial" w:hAnsi="Arial" w:cs="Arial"/>
              <w:noProof/>
            </w:rPr>
          </w:pPr>
          <w:hyperlink w:anchor="_Toc158130656" w:history="1">
            <w:r w:rsidRPr="00757FD0">
              <w:rPr>
                <w:rStyle w:val="Hyperlink"/>
                <w:rFonts w:ascii="Arial" w:hAnsi="Arial" w:cs="Arial"/>
                <w:noProof/>
                <w:lang w:val="en-US"/>
              </w:rPr>
              <w:t>Threats</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_Toc158130656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6</w:t>
            </w:r>
            <w:r w:rsidRPr="00757FD0">
              <w:rPr>
                <w:rFonts w:ascii="Arial" w:hAnsi="Arial" w:cs="Arial"/>
                <w:noProof/>
                <w:webHidden/>
              </w:rPr>
              <w:fldChar w:fldCharType="end"/>
            </w:r>
          </w:hyperlink>
        </w:p>
        <w:p w14:paraId="55B02625" w14:textId="77777777" w:rsidR="0033184B" w:rsidRPr="00757FD0" w:rsidRDefault="0033184B" w:rsidP="0033184B">
          <w:pPr>
            <w:pStyle w:val="TOC1"/>
            <w:tabs>
              <w:tab w:val="right" w:leader="dot" w:pos="9350"/>
            </w:tabs>
            <w:rPr>
              <w:rFonts w:ascii="Arial" w:hAnsi="Arial" w:cs="Arial"/>
              <w:noProof/>
            </w:rPr>
          </w:pPr>
          <w:hyperlink w:anchor="_Toc158130657" w:history="1">
            <w:r w:rsidRPr="00757FD0">
              <w:rPr>
                <w:rStyle w:val="Hyperlink"/>
                <w:rFonts w:ascii="Arial" w:hAnsi="Arial" w:cs="Arial"/>
                <w:noProof/>
                <w:lang w:val="en-US"/>
              </w:rPr>
              <w:t>PESTLE Analysis</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_Toc158130657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7</w:t>
            </w:r>
            <w:r w:rsidRPr="00757FD0">
              <w:rPr>
                <w:rFonts w:ascii="Arial" w:hAnsi="Arial" w:cs="Arial"/>
                <w:noProof/>
                <w:webHidden/>
              </w:rPr>
              <w:fldChar w:fldCharType="end"/>
            </w:r>
          </w:hyperlink>
        </w:p>
        <w:p w14:paraId="61B43048" w14:textId="77777777" w:rsidR="0033184B" w:rsidRPr="00757FD0" w:rsidRDefault="0033184B" w:rsidP="0033184B">
          <w:pPr>
            <w:pStyle w:val="TOC2"/>
            <w:tabs>
              <w:tab w:val="right" w:leader="dot" w:pos="9350"/>
            </w:tabs>
            <w:rPr>
              <w:rFonts w:ascii="Arial" w:hAnsi="Arial" w:cs="Arial"/>
              <w:noProof/>
            </w:rPr>
          </w:pPr>
          <w:hyperlink w:anchor="_Toc158130658" w:history="1">
            <w:r w:rsidRPr="00757FD0">
              <w:rPr>
                <w:rStyle w:val="Hyperlink"/>
                <w:rFonts w:ascii="Arial" w:hAnsi="Arial" w:cs="Arial"/>
                <w:noProof/>
                <w:lang w:val="en-US"/>
              </w:rPr>
              <w:t>Political</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_Toc158130658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7</w:t>
            </w:r>
            <w:r w:rsidRPr="00757FD0">
              <w:rPr>
                <w:rFonts w:ascii="Arial" w:hAnsi="Arial" w:cs="Arial"/>
                <w:noProof/>
                <w:webHidden/>
              </w:rPr>
              <w:fldChar w:fldCharType="end"/>
            </w:r>
          </w:hyperlink>
        </w:p>
        <w:p w14:paraId="58AD2800" w14:textId="77777777" w:rsidR="0033184B" w:rsidRPr="00757FD0" w:rsidRDefault="0033184B" w:rsidP="0033184B">
          <w:pPr>
            <w:pStyle w:val="TOC2"/>
            <w:tabs>
              <w:tab w:val="right" w:leader="dot" w:pos="9350"/>
            </w:tabs>
            <w:rPr>
              <w:rFonts w:ascii="Arial" w:hAnsi="Arial" w:cs="Arial"/>
              <w:noProof/>
            </w:rPr>
          </w:pPr>
          <w:hyperlink w:anchor="_Toc158130659" w:history="1">
            <w:r w:rsidRPr="00757FD0">
              <w:rPr>
                <w:rStyle w:val="Hyperlink"/>
                <w:rFonts w:ascii="Arial" w:hAnsi="Arial" w:cs="Arial"/>
                <w:noProof/>
                <w:lang w:val="en-US"/>
              </w:rPr>
              <w:t>Economic</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_Toc158130659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7</w:t>
            </w:r>
            <w:r w:rsidRPr="00757FD0">
              <w:rPr>
                <w:rFonts w:ascii="Arial" w:hAnsi="Arial" w:cs="Arial"/>
                <w:noProof/>
                <w:webHidden/>
              </w:rPr>
              <w:fldChar w:fldCharType="end"/>
            </w:r>
          </w:hyperlink>
        </w:p>
        <w:p w14:paraId="05E46CC8" w14:textId="77777777" w:rsidR="0033184B" w:rsidRPr="00757FD0" w:rsidRDefault="0033184B" w:rsidP="0033184B">
          <w:pPr>
            <w:pStyle w:val="TOC2"/>
            <w:tabs>
              <w:tab w:val="right" w:leader="dot" w:pos="9350"/>
            </w:tabs>
            <w:rPr>
              <w:rFonts w:ascii="Arial" w:hAnsi="Arial" w:cs="Arial"/>
              <w:noProof/>
            </w:rPr>
          </w:pPr>
          <w:hyperlink w:anchor="_Toc158130660" w:history="1">
            <w:r w:rsidRPr="00757FD0">
              <w:rPr>
                <w:rStyle w:val="Hyperlink"/>
                <w:rFonts w:ascii="Arial" w:hAnsi="Arial" w:cs="Arial"/>
                <w:noProof/>
                <w:lang w:val="en-US"/>
              </w:rPr>
              <w:t>Social</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_Toc158130660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7</w:t>
            </w:r>
            <w:r w:rsidRPr="00757FD0">
              <w:rPr>
                <w:rFonts w:ascii="Arial" w:hAnsi="Arial" w:cs="Arial"/>
                <w:noProof/>
                <w:webHidden/>
              </w:rPr>
              <w:fldChar w:fldCharType="end"/>
            </w:r>
          </w:hyperlink>
        </w:p>
        <w:p w14:paraId="272DF3E6" w14:textId="77777777" w:rsidR="0033184B" w:rsidRPr="00757FD0" w:rsidRDefault="0033184B" w:rsidP="0033184B">
          <w:pPr>
            <w:pStyle w:val="TOC2"/>
            <w:tabs>
              <w:tab w:val="right" w:leader="dot" w:pos="9350"/>
            </w:tabs>
            <w:rPr>
              <w:rFonts w:ascii="Arial" w:hAnsi="Arial" w:cs="Arial"/>
              <w:noProof/>
            </w:rPr>
          </w:pPr>
          <w:hyperlink w:anchor="_Toc158130661" w:history="1">
            <w:r w:rsidRPr="00757FD0">
              <w:rPr>
                <w:rStyle w:val="Hyperlink"/>
                <w:rFonts w:ascii="Arial" w:hAnsi="Arial" w:cs="Arial"/>
                <w:noProof/>
                <w:lang w:val="en-US"/>
              </w:rPr>
              <w:t>Technological</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_Toc158130661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7</w:t>
            </w:r>
            <w:r w:rsidRPr="00757FD0">
              <w:rPr>
                <w:rFonts w:ascii="Arial" w:hAnsi="Arial" w:cs="Arial"/>
                <w:noProof/>
                <w:webHidden/>
              </w:rPr>
              <w:fldChar w:fldCharType="end"/>
            </w:r>
          </w:hyperlink>
        </w:p>
        <w:p w14:paraId="28F27DB9" w14:textId="77777777" w:rsidR="0033184B" w:rsidRPr="00757FD0" w:rsidRDefault="0033184B" w:rsidP="0033184B">
          <w:pPr>
            <w:pStyle w:val="TOC2"/>
            <w:tabs>
              <w:tab w:val="right" w:leader="dot" w:pos="9350"/>
            </w:tabs>
            <w:rPr>
              <w:rFonts w:ascii="Arial" w:hAnsi="Arial" w:cs="Arial"/>
              <w:noProof/>
            </w:rPr>
          </w:pPr>
          <w:hyperlink w:anchor="_Toc158130662" w:history="1">
            <w:r w:rsidRPr="00757FD0">
              <w:rPr>
                <w:rStyle w:val="Hyperlink"/>
                <w:rFonts w:ascii="Arial" w:hAnsi="Arial" w:cs="Arial"/>
                <w:noProof/>
                <w:lang w:val="en-US"/>
              </w:rPr>
              <w:t>Legal</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_Toc158130662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8</w:t>
            </w:r>
            <w:r w:rsidRPr="00757FD0">
              <w:rPr>
                <w:rFonts w:ascii="Arial" w:hAnsi="Arial" w:cs="Arial"/>
                <w:noProof/>
                <w:webHidden/>
              </w:rPr>
              <w:fldChar w:fldCharType="end"/>
            </w:r>
          </w:hyperlink>
        </w:p>
        <w:p w14:paraId="79CDDA66" w14:textId="77777777" w:rsidR="0033184B" w:rsidRPr="00757FD0" w:rsidRDefault="0033184B" w:rsidP="0033184B">
          <w:pPr>
            <w:pStyle w:val="TOC2"/>
            <w:tabs>
              <w:tab w:val="right" w:leader="dot" w:pos="9350"/>
            </w:tabs>
            <w:rPr>
              <w:rFonts w:ascii="Arial" w:hAnsi="Arial" w:cs="Arial"/>
              <w:noProof/>
            </w:rPr>
          </w:pPr>
          <w:hyperlink w:anchor="_Toc158130663" w:history="1">
            <w:r w:rsidRPr="00757FD0">
              <w:rPr>
                <w:rStyle w:val="Hyperlink"/>
                <w:rFonts w:ascii="Arial" w:hAnsi="Arial" w:cs="Arial"/>
                <w:noProof/>
                <w:lang w:val="en-US"/>
              </w:rPr>
              <w:t>Environmental</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_Toc158130663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8</w:t>
            </w:r>
            <w:r w:rsidRPr="00757FD0">
              <w:rPr>
                <w:rFonts w:ascii="Arial" w:hAnsi="Arial" w:cs="Arial"/>
                <w:noProof/>
                <w:webHidden/>
              </w:rPr>
              <w:fldChar w:fldCharType="end"/>
            </w:r>
          </w:hyperlink>
        </w:p>
        <w:p w14:paraId="69408419" w14:textId="77777777" w:rsidR="0033184B" w:rsidRPr="00757FD0" w:rsidRDefault="0033184B" w:rsidP="0033184B">
          <w:pPr>
            <w:pStyle w:val="TOC1"/>
            <w:tabs>
              <w:tab w:val="right" w:leader="dot" w:pos="9350"/>
            </w:tabs>
            <w:rPr>
              <w:rFonts w:ascii="Arial" w:hAnsi="Arial" w:cs="Arial"/>
              <w:noProof/>
            </w:rPr>
          </w:pPr>
          <w:hyperlink w:anchor="_Toc158130664" w:history="1">
            <w:r w:rsidRPr="00757FD0">
              <w:rPr>
                <w:rStyle w:val="Hyperlink"/>
                <w:rFonts w:ascii="Arial" w:hAnsi="Arial" w:cs="Arial"/>
                <w:noProof/>
                <w:lang w:val="en-US"/>
              </w:rPr>
              <w:t>Conclusion</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_Toc158130664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9</w:t>
            </w:r>
            <w:r w:rsidRPr="00757FD0">
              <w:rPr>
                <w:rFonts w:ascii="Arial" w:hAnsi="Arial" w:cs="Arial"/>
                <w:noProof/>
                <w:webHidden/>
              </w:rPr>
              <w:fldChar w:fldCharType="end"/>
            </w:r>
          </w:hyperlink>
        </w:p>
        <w:p w14:paraId="6B189576" w14:textId="77777777" w:rsidR="0033184B" w:rsidRPr="00757FD0" w:rsidRDefault="0033184B" w:rsidP="0033184B">
          <w:pPr>
            <w:pStyle w:val="TOC1"/>
            <w:tabs>
              <w:tab w:val="right" w:leader="dot" w:pos="9350"/>
            </w:tabs>
            <w:rPr>
              <w:rFonts w:ascii="Arial" w:hAnsi="Arial" w:cs="Arial"/>
              <w:noProof/>
            </w:rPr>
          </w:pPr>
          <w:hyperlink w:anchor="_Toc158130665" w:history="1">
            <w:r w:rsidRPr="00757FD0">
              <w:rPr>
                <w:rStyle w:val="Hyperlink"/>
                <w:rFonts w:ascii="Arial" w:hAnsi="Arial" w:cs="Arial"/>
                <w:noProof/>
                <w:lang w:val="en-US"/>
              </w:rPr>
              <w:t>References</w:t>
            </w:r>
            <w:r w:rsidRPr="00757FD0">
              <w:rPr>
                <w:rFonts w:ascii="Arial" w:hAnsi="Arial" w:cs="Arial"/>
                <w:noProof/>
                <w:webHidden/>
              </w:rPr>
              <w:tab/>
            </w:r>
            <w:r w:rsidRPr="00757FD0">
              <w:rPr>
                <w:rFonts w:ascii="Arial" w:hAnsi="Arial" w:cs="Arial"/>
                <w:noProof/>
                <w:webHidden/>
              </w:rPr>
              <w:fldChar w:fldCharType="begin"/>
            </w:r>
            <w:r w:rsidRPr="00757FD0">
              <w:rPr>
                <w:rFonts w:ascii="Arial" w:hAnsi="Arial" w:cs="Arial"/>
                <w:noProof/>
                <w:webHidden/>
              </w:rPr>
              <w:instrText xml:space="preserve"> PAGEREF _Toc158130665 \h </w:instrText>
            </w:r>
            <w:r w:rsidRPr="00757FD0">
              <w:rPr>
                <w:rFonts w:ascii="Arial" w:hAnsi="Arial" w:cs="Arial"/>
                <w:noProof/>
                <w:webHidden/>
              </w:rPr>
            </w:r>
            <w:r w:rsidRPr="00757FD0">
              <w:rPr>
                <w:rFonts w:ascii="Arial" w:hAnsi="Arial" w:cs="Arial"/>
                <w:noProof/>
                <w:webHidden/>
              </w:rPr>
              <w:fldChar w:fldCharType="separate"/>
            </w:r>
            <w:r w:rsidRPr="00757FD0">
              <w:rPr>
                <w:rFonts w:ascii="Arial" w:hAnsi="Arial" w:cs="Arial"/>
                <w:noProof/>
                <w:webHidden/>
              </w:rPr>
              <w:t>10</w:t>
            </w:r>
            <w:r w:rsidRPr="00757FD0">
              <w:rPr>
                <w:rFonts w:ascii="Arial" w:hAnsi="Arial" w:cs="Arial"/>
                <w:noProof/>
                <w:webHidden/>
              </w:rPr>
              <w:fldChar w:fldCharType="end"/>
            </w:r>
          </w:hyperlink>
        </w:p>
        <w:p w14:paraId="292ABCAA" w14:textId="77777777" w:rsidR="0033184B" w:rsidRPr="00757FD0" w:rsidRDefault="0033184B" w:rsidP="0033184B">
          <w:pPr>
            <w:rPr>
              <w:rFonts w:ascii="Arial" w:hAnsi="Arial" w:cs="Arial"/>
            </w:rPr>
          </w:pPr>
          <w:r w:rsidRPr="00757FD0">
            <w:rPr>
              <w:rFonts w:ascii="Arial" w:hAnsi="Arial" w:cs="Arial"/>
            </w:rPr>
            <w:fldChar w:fldCharType="end"/>
          </w:r>
        </w:p>
      </w:sdtContent>
    </w:sdt>
    <w:p w14:paraId="679495B4" w14:textId="77777777" w:rsidR="0033184B" w:rsidRPr="00757FD0" w:rsidRDefault="0033184B" w:rsidP="0033184B">
      <w:pPr>
        <w:rPr>
          <w:rFonts w:ascii="Arial" w:eastAsiaTheme="majorEastAsia" w:hAnsi="Arial" w:cs="Arial"/>
          <w:b/>
          <w:bCs/>
          <w:color w:val="2F5496" w:themeColor="accent1" w:themeShade="BF"/>
          <w:sz w:val="28"/>
          <w:szCs w:val="28"/>
          <w:lang w:val="en-US"/>
        </w:rPr>
      </w:pPr>
    </w:p>
    <w:p w14:paraId="4A401353" w14:textId="77777777" w:rsidR="0033184B" w:rsidRPr="00757FD0" w:rsidRDefault="0033184B" w:rsidP="0033184B">
      <w:pPr>
        <w:pStyle w:val="Heading1"/>
        <w:rPr>
          <w:rFonts w:ascii="Arial" w:hAnsi="Arial" w:cs="Arial"/>
          <w:lang w:val="en-US"/>
        </w:rPr>
      </w:pPr>
      <w:bookmarkStart w:id="0" w:name="_Toc158130650"/>
    </w:p>
    <w:p w14:paraId="17323770" w14:textId="77777777" w:rsidR="0033184B" w:rsidRPr="00757FD0" w:rsidRDefault="0033184B" w:rsidP="0033184B">
      <w:pPr>
        <w:rPr>
          <w:rFonts w:ascii="Arial" w:eastAsiaTheme="majorEastAsia" w:hAnsi="Arial" w:cs="Arial"/>
          <w:b/>
          <w:bCs/>
          <w:color w:val="2F5496" w:themeColor="accent1" w:themeShade="BF"/>
          <w:sz w:val="28"/>
          <w:szCs w:val="28"/>
          <w:lang w:val="en-US"/>
        </w:rPr>
      </w:pPr>
      <w:r w:rsidRPr="00757FD0">
        <w:rPr>
          <w:rFonts w:ascii="Arial" w:hAnsi="Arial" w:cs="Arial"/>
          <w:lang w:val="en-US"/>
        </w:rPr>
        <w:br w:type="page"/>
      </w:r>
    </w:p>
    <w:p w14:paraId="7C8586D2" w14:textId="77777777" w:rsidR="0033184B" w:rsidRPr="00757FD0" w:rsidRDefault="0033184B" w:rsidP="0033184B">
      <w:pPr>
        <w:pStyle w:val="Heading1"/>
        <w:rPr>
          <w:rFonts w:ascii="Arial" w:hAnsi="Arial" w:cs="Arial"/>
          <w:lang w:val="en-US"/>
        </w:rPr>
      </w:pPr>
      <w:r w:rsidRPr="00757FD0">
        <w:rPr>
          <w:rFonts w:ascii="Arial" w:hAnsi="Arial" w:cs="Arial"/>
          <w:lang w:val="en-US"/>
        </w:rPr>
        <w:lastRenderedPageBreak/>
        <w:t>Introduction</w:t>
      </w:r>
      <w:bookmarkEnd w:id="0"/>
    </w:p>
    <w:p w14:paraId="29921CE7"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lang w:val="en-US"/>
        </w:rPr>
        <w:t xml:space="preserve">Wilko, one of the household names in UK retail industry has suffered and finally gone </w:t>
      </w:r>
      <w:proofErr w:type="gramStart"/>
      <w:r w:rsidRPr="00757FD0">
        <w:rPr>
          <w:rFonts w:ascii="Arial" w:hAnsi="Arial" w:cs="Arial"/>
          <w:sz w:val="24"/>
          <w:szCs w:val="24"/>
          <w:lang w:val="en-US"/>
        </w:rPr>
        <w:t>in to</w:t>
      </w:r>
      <w:proofErr w:type="gramEnd"/>
      <w:r w:rsidRPr="00757FD0">
        <w:rPr>
          <w:rFonts w:ascii="Arial" w:hAnsi="Arial" w:cs="Arial"/>
          <w:sz w:val="24"/>
          <w:szCs w:val="24"/>
          <w:lang w:val="en-US"/>
        </w:rPr>
        <w:t xml:space="preserve"> administration due to several challenges. The report, analyzes the nature, scope, and effects of the challenges that Wilko faces, covering the challenges they face. Through SWOT and PESTLE analysis, one can identify some of the factors that could have led to its downfall. Furthermore, recommendations will be made of ways through which Wilko could have taken to address such problems.</w:t>
      </w:r>
    </w:p>
    <w:p w14:paraId="656B9212" w14:textId="77777777" w:rsidR="0033184B" w:rsidRPr="00757FD0" w:rsidRDefault="0033184B" w:rsidP="0033184B">
      <w:pPr>
        <w:rPr>
          <w:rFonts w:ascii="Arial" w:eastAsiaTheme="majorEastAsia" w:hAnsi="Arial" w:cs="Arial"/>
          <w:b/>
          <w:bCs/>
          <w:color w:val="2F5496" w:themeColor="accent1" w:themeShade="BF"/>
          <w:sz w:val="28"/>
          <w:szCs w:val="28"/>
          <w:lang w:val="en-US"/>
        </w:rPr>
      </w:pPr>
      <w:r w:rsidRPr="00757FD0">
        <w:rPr>
          <w:rFonts w:ascii="Arial" w:hAnsi="Arial" w:cs="Arial"/>
          <w:lang w:val="en-US"/>
        </w:rPr>
        <w:br w:type="page"/>
      </w:r>
    </w:p>
    <w:p w14:paraId="6ACFB9AB" w14:textId="77777777" w:rsidR="0033184B" w:rsidRPr="00757FD0" w:rsidRDefault="0033184B" w:rsidP="0033184B">
      <w:pPr>
        <w:pStyle w:val="Heading1"/>
        <w:rPr>
          <w:rFonts w:ascii="Arial" w:hAnsi="Arial" w:cs="Arial"/>
          <w:lang w:val="en-US"/>
        </w:rPr>
      </w:pPr>
      <w:bookmarkStart w:id="1" w:name="_Toc158130651"/>
      <w:r w:rsidRPr="00757FD0">
        <w:rPr>
          <w:rFonts w:ascii="Arial" w:hAnsi="Arial" w:cs="Arial"/>
          <w:lang w:val="en-US"/>
        </w:rPr>
        <w:lastRenderedPageBreak/>
        <w:t>The Nature, Scope and Impact of the Problem</w:t>
      </w:r>
      <w:bookmarkEnd w:id="1"/>
    </w:p>
    <w:p w14:paraId="3E12BC00" w14:textId="77777777" w:rsidR="0033184B" w:rsidRPr="00757FD0" w:rsidRDefault="0033184B" w:rsidP="0033184B">
      <w:pPr>
        <w:spacing w:line="360" w:lineRule="auto"/>
        <w:jc w:val="both"/>
        <w:rPr>
          <w:rFonts w:ascii="Arial" w:hAnsi="Arial" w:cs="Arial"/>
          <w:b/>
          <w:bCs/>
          <w:sz w:val="24"/>
          <w:szCs w:val="24"/>
          <w:lang w:val="en-US"/>
        </w:rPr>
      </w:pPr>
      <w:r w:rsidRPr="00757FD0">
        <w:rPr>
          <w:rFonts w:ascii="Arial" w:hAnsi="Arial" w:cs="Arial"/>
          <w:sz w:val="24"/>
          <w:szCs w:val="24"/>
          <w:lang w:val="en-US"/>
        </w:rPr>
        <w:t>Retail environment is highly volatile as consumer trends change, competition is immense, technology changes and market dynamics keep changing. Not without challenges, however, as Wilko which is among of the oldest companies that operate in the retail business had to make these changes. Factors contributing to its decline include:</w:t>
      </w:r>
    </w:p>
    <w:p w14:paraId="6FC30E9C"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b/>
          <w:sz w:val="24"/>
          <w:szCs w:val="24"/>
          <w:lang w:val="en-US"/>
        </w:rPr>
        <w:t xml:space="preserve">Increased Competition: </w:t>
      </w:r>
      <w:r w:rsidRPr="2C462F13">
        <w:rPr>
          <w:rFonts w:ascii="Arial" w:hAnsi="Arial" w:cs="Arial"/>
          <w:sz w:val="24"/>
          <w:szCs w:val="24"/>
          <w:lang w:val="en-US"/>
        </w:rPr>
        <w:t>However, the birth of giants in online retail and discount retailers saw Wilko located smack in the middle of a highly competitive retail environment. Several businesses have entered the online shopping space and have presented convenient, easy to use platforms and the discount stores have played a price war which placed a lot of pressure on Wilko’s traditional business model (Youssef et al., 2022). Wilko’s fragmented market share was further stressed by the increased competition that emerged from it.</w:t>
      </w:r>
    </w:p>
    <w:p w14:paraId="291462DF"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b/>
          <w:sz w:val="24"/>
          <w:szCs w:val="24"/>
          <w:lang w:val="en-US"/>
        </w:rPr>
        <w:t>Changing Consumer Preferences:</w:t>
      </w:r>
      <w:r w:rsidRPr="00757FD0">
        <w:rPr>
          <w:rFonts w:ascii="Arial" w:hAnsi="Arial" w:cs="Arial"/>
          <w:sz w:val="24"/>
          <w:szCs w:val="24"/>
          <w:lang w:val="en-US"/>
        </w:rPr>
        <w:t xml:space="preserve"> Home Bargains has been encountered by significant challenges in recent years which can be linked to the changes in consumers preferences for convenience, value driven purchases and </w:t>
      </w:r>
      <w:proofErr w:type="spellStart"/>
      <w:r w:rsidRPr="00757FD0">
        <w:rPr>
          <w:rFonts w:ascii="Arial" w:hAnsi="Arial" w:cs="Arial"/>
          <w:sz w:val="24"/>
          <w:szCs w:val="24"/>
          <w:lang w:val="en-US"/>
        </w:rPr>
        <w:t>eco friendly</w:t>
      </w:r>
      <w:proofErr w:type="spellEnd"/>
      <w:r w:rsidRPr="00757FD0">
        <w:rPr>
          <w:rFonts w:ascii="Arial" w:hAnsi="Arial" w:cs="Arial"/>
          <w:sz w:val="24"/>
          <w:szCs w:val="24"/>
          <w:lang w:val="en-US"/>
        </w:rPr>
        <w:t xml:space="preserve"> </w:t>
      </w:r>
      <w:proofErr w:type="gramStart"/>
      <w:r w:rsidRPr="00757FD0">
        <w:rPr>
          <w:rFonts w:ascii="Arial" w:hAnsi="Arial" w:cs="Arial"/>
          <w:sz w:val="24"/>
          <w:szCs w:val="24"/>
          <w:lang w:val="en-US"/>
        </w:rPr>
        <w:t>products</w:t>
      </w:r>
      <w:proofErr w:type="gramEnd"/>
      <w:r w:rsidRPr="00757FD0">
        <w:rPr>
          <w:rFonts w:ascii="Arial" w:hAnsi="Arial" w:cs="Arial"/>
          <w:sz w:val="24"/>
          <w:szCs w:val="24"/>
          <w:lang w:val="en-US"/>
        </w:rPr>
        <w:t xml:space="preserve"> respectively. However, repositioning the company’s product offerings and marketing strategies to reflect the new consumer demands proved challenging. With Wilko’s offerings failing to keep pace with these changing likes and dislikes, though, a gap was created between the retailer’s offerings and the needs of its target market, resulting in a reducing number of people trudging into the store, and the cut.</w:t>
      </w:r>
    </w:p>
    <w:p w14:paraId="0E21C395" w14:textId="77777777" w:rsidR="0033184B" w:rsidRPr="00757FD0" w:rsidRDefault="0033184B" w:rsidP="0033184B">
      <w:pPr>
        <w:spacing w:line="360" w:lineRule="auto"/>
        <w:jc w:val="both"/>
        <w:rPr>
          <w:rFonts w:ascii="Arial" w:hAnsi="Arial" w:cs="Arial"/>
          <w:bCs/>
          <w:sz w:val="24"/>
          <w:szCs w:val="24"/>
          <w:lang w:val="en-US"/>
        </w:rPr>
      </w:pPr>
      <w:r w:rsidRPr="00757FD0">
        <w:rPr>
          <w:rFonts w:ascii="Arial" w:hAnsi="Arial" w:cs="Arial"/>
          <w:b/>
          <w:bCs/>
          <w:sz w:val="24"/>
          <w:szCs w:val="24"/>
          <w:lang w:val="en-US"/>
        </w:rPr>
        <w:t>Financial Pressures:</w:t>
      </w:r>
      <w:r w:rsidRPr="00757FD0">
        <w:rPr>
          <w:rFonts w:ascii="Arial" w:hAnsi="Arial" w:cs="Arial"/>
          <w:bCs/>
          <w:sz w:val="24"/>
          <w:szCs w:val="24"/>
          <w:lang w:val="en-US"/>
        </w:rPr>
        <w:t xml:space="preserve"> The macro-economic variables mainly growing consumer confidence and increasing the operational cost have severe bearing on the Wilko’s performance. The situation was further exacerbated by increasing inflationary pressures and mounting overhead costs that were eating into the company’s margins and reducing profitability (</w:t>
      </w:r>
      <w:proofErr w:type="spellStart"/>
      <w:r w:rsidRPr="00757FD0">
        <w:rPr>
          <w:rFonts w:ascii="Arial" w:hAnsi="Arial" w:cs="Arial"/>
          <w:bCs/>
          <w:sz w:val="24"/>
          <w:szCs w:val="24"/>
          <w:lang w:val="en-US"/>
        </w:rPr>
        <w:t>Onaran</w:t>
      </w:r>
      <w:proofErr w:type="spellEnd"/>
      <w:r w:rsidRPr="00757FD0">
        <w:rPr>
          <w:rFonts w:ascii="Arial" w:hAnsi="Arial" w:cs="Arial"/>
          <w:bCs/>
          <w:sz w:val="24"/>
          <w:szCs w:val="24"/>
          <w:lang w:val="en-US"/>
        </w:rPr>
        <w:t>, 2022). Limited investments in technology upgrades and store modernization were a result of Wilko’s inability to maneuver the financial challenges which hindered the competitiveness of Wilko in the market.</w:t>
      </w:r>
    </w:p>
    <w:p w14:paraId="4058D1F1" w14:textId="77777777" w:rsidR="0033184B" w:rsidRPr="00757FD0" w:rsidRDefault="0033184B" w:rsidP="0033184B">
      <w:pPr>
        <w:spacing w:line="360" w:lineRule="auto"/>
        <w:jc w:val="both"/>
        <w:rPr>
          <w:rFonts w:ascii="Arial" w:hAnsi="Arial" w:cs="Arial"/>
          <w:bCs/>
          <w:sz w:val="24"/>
          <w:szCs w:val="24"/>
          <w:lang w:val="en-US"/>
        </w:rPr>
      </w:pPr>
      <w:r w:rsidRPr="00757FD0">
        <w:rPr>
          <w:rFonts w:ascii="Arial" w:hAnsi="Arial" w:cs="Arial"/>
          <w:b/>
          <w:bCs/>
          <w:sz w:val="24"/>
          <w:szCs w:val="24"/>
          <w:lang w:val="en-US"/>
        </w:rPr>
        <w:t>Operational Inefficiencies:</w:t>
      </w:r>
      <w:r w:rsidRPr="00757FD0">
        <w:rPr>
          <w:rFonts w:ascii="Arial" w:hAnsi="Arial" w:cs="Arial"/>
          <w:bCs/>
          <w:sz w:val="24"/>
          <w:szCs w:val="24"/>
          <w:lang w:val="en-US"/>
        </w:rPr>
        <w:t xml:space="preserve"> Wilko had to face the challenges of ineﬃciencies in operation due to the use of outdated systems of supply chain management, excessively </w:t>
      </w:r>
      <w:r w:rsidRPr="00757FD0">
        <w:rPr>
          <w:rFonts w:ascii="Arial" w:hAnsi="Arial" w:cs="Arial"/>
          <w:bCs/>
          <w:sz w:val="24"/>
          <w:szCs w:val="24"/>
          <w:lang w:val="en-US"/>
        </w:rPr>
        <w:lastRenderedPageBreak/>
        <w:t>huge overhead cost and outdated store layouts. However, poor inventory control and procurement processes led to stockouts and higher inventory levels than required which lowered the sales and customer satisfaction (Feng and Ye, 2021). The high overheads arising out of maintaining a wide network of physical shops only added to the pressures on Wilko’s financial position. Simplification of operations and update in store setting constrained Wilko’s agility to make operational and provide same shopping experience for the customers.</w:t>
      </w:r>
    </w:p>
    <w:p w14:paraId="2A7AE7D7" w14:textId="77777777" w:rsidR="0033184B" w:rsidRPr="00757FD0" w:rsidRDefault="0033184B" w:rsidP="0033184B">
      <w:pPr>
        <w:pStyle w:val="Heading1"/>
        <w:rPr>
          <w:rFonts w:ascii="Arial" w:hAnsi="Arial" w:cs="Arial"/>
          <w:lang w:val="en-US"/>
        </w:rPr>
      </w:pPr>
      <w:bookmarkStart w:id="2" w:name="_Toc158130652"/>
      <w:r w:rsidRPr="00757FD0">
        <w:rPr>
          <w:rFonts w:ascii="Arial" w:hAnsi="Arial" w:cs="Arial"/>
          <w:lang w:val="en-US"/>
        </w:rPr>
        <w:t>SWOT Analysis</w:t>
      </w:r>
      <w:bookmarkEnd w:id="2"/>
    </w:p>
    <w:p w14:paraId="481CDC0D" w14:textId="77777777" w:rsidR="0033184B" w:rsidRPr="00757FD0" w:rsidRDefault="0033184B" w:rsidP="0033184B">
      <w:pPr>
        <w:pStyle w:val="Heading2"/>
        <w:rPr>
          <w:rFonts w:ascii="Arial" w:hAnsi="Arial" w:cs="Arial"/>
          <w:lang w:val="en-US"/>
        </w:rPr>
      </w:pPr>
      <w:bookmarkStart w:id="3" w:name="_Toc158130653"/>
      <w:r w:rsidRPr="00757FD0">
        <w:rPr>
          <w:rFonts w:ascii="Arial" w:hAnsi="Arial" w:cs="Arial"/>
          <w:lang w:val="en-US"/>
        </w:rPr>
        <w:t>Strengths</w:t>
      </w:r>
      <w:bookmarkEnd w:id="3"/>
    </w:p>
    <w:p w14:paraId="1632BA5D" w14:textId="77777777" w:rsidR="0033184B" w:rsidRPr="00757FD0" w:rsidRDefault="0033184B" w:rsidP="0033184B">
      <w:pPr>
        <w:spacing w:line="360" w:lineRule="auto"/>
        <w:jc w:val="both"/>
        <w:rPr>
          <w:rFonts w:ascii="Arial" w:hAnsi="Arial" w:cs="Arial"/>
          <w:bCs/>
          <w:sz w:val="24"/>
          <w:szCs w:val="24"/>
          <w:lang w:val="en-US"/>
        </w:rPr>
      </w:pPr>
      <w:r w:rsidRPr="00757FD0">
        <w:rPr>
          <w:rFonts w:ascii="Arial" w:hAnsi="Arial" w:cs="Arial"/>
          <w:bCs/>
          <w:sz w:val="24"/>
          <w:szCs w:val="24"/>
          <w:lang w:val="en-US"/>
        </w:rPr>
        <w:t xml:space="preserve">Wilko is a historical brand recognition that has been created and is created over the years and has delivered a retentive consumer base. The image of the company as a producer of home necessities, do-it-yourself products, and as a gardening material is also a contributory factor to the company dominant position in the market. The large number of physical stores that Wilko has </w:t>
      </w:r>
      <w:proofErr w:type="spellStart"/>
      <w:r w:rsidRPr="00757FD0">
        <w:rPr>
          <w:rFonts w:ascii="Arial" w:hAnsi="Arial" w:cs="Arial"/>
          <w:bCs/>
          <w:sz w:val="24"/>
          <w:szCs w:val="24"/>
          <w:lang w:val="en-US"/>
        </w:rPr>
        <w:t>gives</w:t>
      </w:r>
      <w:proofErr w:type="spellEnd"/>
      <w:r w:rsidRPr="00757FD0">
        <w:rPr>
          <w:rFonts w:ascii="Arial" w:hAnsi="Arial" w:cs="Arial"/>
          <w:bCs/>
          <w:sz w:val="24"/>
          <w:szCs w:val="24"/>
          <w:lang w:val="en-US"/>
        </w:rPr>
        <w:t xml:space="preserve"> an unparalleled convenience to the customers so that they can easily have access to various products offered by the company thereby improving the quality of the service (Dal Mas et al., 2022). When it comes to the competitive advantage in retail, these strengths have always been the corner posts that have supported Wilko’s success.</w:t>
      </w:r>
    </w:p>
    <w:p w14:paraId="33243AE2" w14:textId="77777777" w:rsidR="0033184B" w:rsidRPr="00757FD0" w:rsidRDefault="0033184B" w:rsidP="0033184B">
      <w:pPr>
        <w:pStyle w:val="Heading2"/>
        <w:rPr>
          <w:rFonts w:ascii="Arial" w:hAnsi="Arial" w:cs="Arial"/>
          <w:lang w:val="en-US"/>
        </w:rPr>
      </w:pPr>
      <w:bookmarkStart w:id="4" w:name="_Toc158130654"/>
      <w:r w:rsidRPr="00757FD0">
        <w:rPr>
          <w:rFonts w:ascii="Arial" w:hAnsi="Arial" w:cs="Arial"/>
          <w:lang w:val="en-US"/>
        </w:rPr>
        <w:t>Weaknesses</w:t>
      </w:r>
      <w:bookmarkEnd w:id="4"/>
    </w:p>
    <w:p w14:paraId="0FF3B351"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lang w:val="en-US"/>
        </w:rPr>
        <w:t xml:space="preserve">The management of Wilko has </w:t>
      </w:r>
      <w:proofErr w:type="gramStart"/>
      <w:r w:rsidRPr="00757FD0">
        <w:rPr>
          <w:rFonts w:ascii="Arial" w:hAnsi="Arial" w:cs="Arial"/>
          <w:sz w:val="24"/>
          <w:szCs w:val="24"/>
          <w:lang w:val="en-US"/>
        </w:rPr>
        <w:t>a number of</w:t>
      </w:r>
      <w:proofErr w:type="gramEnd"/>
      <w:r w:rsidRPr="00757FD0">
        <w:rPr>
          <w:rFonts w:ascii="Arial" w:hAnsi="Arial" w:cs="Arial"/>
          <w:sz w:val="24"/>
          <w:szCs w:val="24"/>
          <w:lang w:val="en-US"/>
        </w:rPr>
        <w:t xml:space="preserve"> strengths but is also susceptible to critical weaknesses that have restricted the firm’s capacity to </w:t>
      </w:r>
      <w:proofErr w:type="spellStart"/>
      <w:r w:rsidRPr="00757FD0">
        <w:rPr>
          <w:rFonts w:ascii="Arial" w:hAnsi="Arial" w:cs="Arial"/>
          <w:sz w:val="24"/>
          <w:szCs w:val="24"/>
          <w:lang w:val="en-US"/>
        </w:rPr>
        <w:t>maximise</w:t>
      </w:r>
      <w:proofErr w:type="spellEnd"/>
      <w:r w:rsidRPr="00757FD0">
        <w:rPr>
          <w:rFonts w:ascii="Arial" w:hAnsi="Arial" w:cs="Arial"/>
          <w:sz w:val="24"/>
          <w:szCs w:val="24"/>
          <w:lang w:val="en-US"/>
        </w:rPr>
        <w:t xml:space="preserve"> emerging new opportunities. Limited online access and reach in a market where digital is becoming the norm arguably is the company’s most striking weakness (</w:t>
      </w:r>
      <w:proofErr w:type="spellStart"/>
      <w:r w:rsidRPr="00757FD0">
        <w:rPr>
          <w:rFonts w:ascii="Arial" w:hAnsi="Arial" w:cs="Arial"/>
          <w:sz w:val="24"/>
          <w:szCs w:val="24"/>
          <w:lang w:val="en-US"/>
        </w:rPr>
        <w:t>Hanell</w:t>
      </w:r>
      <w:proofErr w:type="spellEnd"/>
      <w:r w:rsidRPr="00757FD0">
        <w:rPr>
          <w:rFonts w:ascii="Arial" w:hAnsi="Arial" w:cs="Arial"/>
          <w:sz w:val="24"/>
          <w:szCs w:val="24"/>
          <w:lang w:val="en-US"/>
        </w:rPr>
        <w:t xml:space="preserve"> et al., 2020). Because Wilko relies on obsolete retail models, it has become vulnerable to disruptions and changes in </w:t>
      </w:r>
      <w:proofErr w:type="spellStart"/>
      <w:r w:rsidRPr="00757FD0">
        <w:rPr>
          <w:rFonts w:ascii="Arial" w:hAnsi="Arial" w:cs="Arial"/>
          <w:sz w:val="24"/>
          <w:szCs w:val="24"/>
          <w:lang w:val="en-US"/>
        </w:rPr>
        <w:t>behaviour</w:t>
      </w:r>
      <w:proofErr w:type="spellEnd"/>
      <w:r w:rsidRPr="00757FD0">
        <w:rPr>
          <w:rFonts w:ascii="Arial" w:hAnsi="Arial" w:cs="Arial"/>
          <w:sz w:val="24"/>
          <w:szCs w:val="24"/>
          <w:lang w:val="en-US"/>
        </w:rPr>
        <w:t xml:space="preserve"> patterns, thus diversification and innovations are unavoidable. The lack of investment in technology and digitalization also makes Wilko play catch up in the area of digital integration and customer engagement, a threat to future success and market relevance.</w:t>
      </w:r>
    </w:p>
    <w:p w14:paraId="1332DB48" w14:textId="77777777" w:rsidR="0033184B" w:rsidRPr="00757FD0" w:rsidRDefault="0033184B" w:rsidP="0033184B">
      <w:pPr>
        <w:pStyle w:val="Heading2"/>
        <w:rPr>
          <w:rFonts w:ascii="Arial" w:hAnsi="Arial" w:cs="Arial"/>
          <w:lang w:val="en-US"/>
        </w:rPr>
      </w:pPr>
      <w:bookmarkStart w:id="5" w:name="_Toc158130655"/>
      <w:r w:rsidRPr="00757FD0">
        <w:rPr>
          <w:rFonts w:ascii="Arial" w:hAnsi="Arial" w:cs="Arial"/>
          <w:lang w:val="en-US"/>
        </w:rPr>
        <w:lastRenderedPageBreak/>
        <w:t>Opportunities</w:t>
      </w:r>
      <w:bookmarkEnd w:id="5"/>
    </w:p>
    <w:p w14:paraId="21131D1E"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lang w:val="en-US"/>
        </w:rPr>
        <w:t>Wilko, with its strengths and weaknesses, is ideally located to take advantage of numerous opportunities for future development and success. Thus, Wilko should diversify its online sales channels as a strategic move to take advantage of the developing e-commerce market made of digitally conscious consumers (Akash, 2020). By diversifying into new product categories, Wilko can diversify its revenue and enter new markets enabling it to meet the changing wishes of the consumers. As a result, achieving this objective will be attainable through the enhancement of the customer journey through technology integration, including omnichannel solutions with unified integration and personalized digital offers, enabling Wilko to become more competitive with a higher level of customer loyalty and engagement.</w:t>
      </w:r>
    </w:p>
    <w:p w14:paraId="7550D812" w14:textId="77777777" w:rsidR="0033184B" w:rsidRPr="00757FD0" w:rsidRDefault="0033184B" w:rsidP="0033184B">
      <w:pPr>
        <w:pStyle w:val="Heading2"/>
        <w:rPr>
          <w:rFonts w:ascii="Arial" w:hAnsi="Arial" w:cs="Arial"/>
          <w:lang w:val="en-US"/>
        </w:rPr>
      </w:pPr>
      <w:bookmarkStart w:id="6" w:name="_Toc158130656"/>
      <w:r w:rsidRPr="00757FD0">
        <w:rPr>
          <w:rFonts w:ascii="Arial" w:hAnsi="Arial" w:cs="Arial"/>
          <w:lang w:val="en-US"/>
        </w:rPr>
        <w:t>Threats</w:t>
      </w:r>
      <w:bookmarkEnd w:id="6"/>
    </w:p>
    <w:p w14:paraId="397E1204"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lang w:val="en-US"/>
        </w:rPr>
        <w:t xml:space="preserve">It has a large potential for growth however, it should pay much attention to the external threats which are able to undermine its success. Wilko’s major challenge will be highly competitive online retailers and discount stores where the firm will have to consider competitor’s strategic differentiation, together with value proposition alignment to reduce competitiveness. Notably, unstable economic variables such as unstable consumer consumption and macroeconomic factors pose other challenges to the financial position of Wilko and the possible increment in revenue. Wilko also </w:t>
      </w:r>
      <w:proofErr w:type="gramStart"/>
      <w:r w:rsidRPr="00757FD0">
        <w:rPr>
          <w:rFonts w:ascii="Arial" w:hAnsi="Arial" w:cs="Arial"/>
          <w:sz w:val="24"/>
          <w:szCs w:val="24"/>
          <w:lang w:val="en-US"/>
        </w:rPr>
        <w:t>has to</w:t>
      </w:r>
      <w:proofErr w:type="gramEnd"/>
      <w:r w:rsidRPr="00757FD0">
        <w:rPr>
          <w:rFonts w:ascii="Arial" w:hAnsi="Arial" w:cs="Arial"/>
          <w:sz w:val="24"/>
          <w:szCs w:val="24"/>
          <w:lang w:val="en-US"/>
        </w:rPr>
        <w:t xml:space="preserve"> deal with regulatory issues and compliance needs that bring along compliance stress and operational restrictions that require offensive action to ensure compliance with the regulations and risk management.</w:t>
      </w:r>
    </w:p>
    <w:p w14:paraId="3485F773"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lang w:val="en-US"/>
        </w:rPr>
        <w:t>A detailed SWOT Analysis conducted by Wilko identifies the key internal strengths, weaknesses, opportunities, and threats that must be considered in the decision-making process and future planning. Through its strengths, weaknesses, opportunities and threats analysis, Wilko can negotiate in the dynamic retail setting and emerge as a leader for the future (Mouzas, 2022).</w:t>
      </w:r>
    </w:p>
    <w:p w14:paraId="1272C202" w14:textId="77777777" w:rsidR="0033184B" w:rsidRPr="00757FD0" w:rsidRDefault="0033184B" w:rsidP="0033184B">
      <w:pPr>
        <w:pStyle w:val="Heading1"/>
        <w:rPr>
          <w:rFonts w:ascii="Arial" w:hAnsi="Arial" w:cs="Arial"/>
          <w:lang w:val="en-US"/>
        </w:rPr>
      </w:pPr>
      <w:bookmarkStart w:id="7" w:name="_Toc158130657"/>
      <w:r w:rsidRPr="00757FD0">
        <w:rPr>
          <w:rFonts w:ascii="Arial" w:hAnsi="Arial" w:cs="Arial"/>
          <w:lang w:val="en-US"/>
        </w:rPr>
        <w:lastRenderedPageBreak/>
        <w:t>PESTLE Analysis</w:t>
      </w:r>
      <w:bookmarkEnd w:id="7"/>
    </w:p>
    <w:p w14:paraId="5789884A" w14:textId="77777777" w:rsidR="0033184B" w:rsidRPr="00757FD0" w:rsidRDefault="0033184B" w:rsidP="0033184B">
      <w:pPr>
        <w:pStyle w:val="Heading2"/>
        <w:rPr>
          <w:rFonts w:ascii="Arial" w:hAnsi="Arial" w:cs="Arial"/>
          <w:lang w:val="en-US"/>
        </w:rPr>
      </w:pPr>
      <w:bookmarkStart w:id="8" w:name="_Toc158130658"/>
      <w:r w:rsidRPr="00757FD0">
        <w:rPr>
          <w:rFonts w:ascii="Arial" w:hAnsi="Arial" w:cs="Arial"/>
          <w:lang w:val="en-US"/>
        </w:rPr>
        <w:t>Political</w:t>
      </w:r>
      <w:bookmarkEnd w:id="8"/>
    </w:p>
    <w:p w14:paraId="523E5640"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lang w:val="en-US"/>
        </w:rPr>
        <w:t>Set to be impacted by potential consequences as a result of changes in government policies and regulations pertaining to retail operations, Wilko will have to contend with possible effects. In case of a shift in the taxation policies, trade agreements or employment laws, the cost structure of the said firm can be affected drastically, as would be the operating procedures (Christopher, 2020). Despite all such uncertainties from Brexit, the S.C.M. of Wilko as well as trade agreements in place change its procurement processes, raising import/export costs.</w:t>
      </w:r>
    </w:p>
    <w:p w14:paraId="3C7FA726" w14:textId="77777777" w:rsidR="0033184B" w:rsidRPr="00757FD0" w:rsidRDefault="0033184B" w:rsidP="0033184B">
      <w:pPr>
        <w:pStyle w:val="Heading2"/>
        <w:rPr>
          <w:rFonts w:ascii="Arial" w:hAnsi="Arial" w:cs="Arial"/>
          <w:lang w:val="en-US"/>
        </w:rPr>
      </w:pPr>
      <w:bookmarkStart w:id="9" w:name="_Toc158130659"/>
      <w:r w:rsidRPr="00757FD0">
        <w:rPr>
          <w:rFonts w:ascii="Arial" w:hAnsi="Arial" w:cs="Arial"/>
          <w:lang w:val="en-US"/>
        </w:rPr>
        <w:t>Economic</w:t>
      </w:r>
      <w:bookmarkEnd w:id="9"/>
    </w:p>
    <w:p w14:paraId="083C24BD"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lang w:val="en-US"/>
        </w:rPr>
        <w:t>Homeware Retailer Wilko’s Economics is affected by economic elements such as the recession in consumer spending and confidence to directly affect their sales and revenues. Inflating the prices as well as the strategies for pricing might reduce the margins and consequently, affect the indicators of profitability (Weber and Wasner, 2023). Furthermore, the price of imported items might alter, depending on the different currency exchange rates, affecting the position of the firm in terms of finances.</w:t>
      </w:r>
    </w:p>
    <w:p w14:paraId="065A2887" w14:textId="77777777" w:rsidR="0033184B" w:rsidRPr="00757FD0" w:rsidRDefault="0033184B" w:rsidP="0033184B">
      <w:pPr>
        <w:pStyle w:val="Heading2"/>
        <w:rPr>
          <w:rFonts w:ascii="Arial" w:hAnsi="Arial" w:cs="Arial"/>
          <w:lang w:val="en-US"/>
        </w:rPr>
      </w:pPr>
      <w:bookmarkStart w:id="10" w:name="_Toc158130660"/>
      <w:r w:rsidRPr="00757FD0">
        <w:rPr>
          <w:rFonts w:ascii="Arial" w:hAnsi="Arial" w:cs="Arial"/>
          <w:lang w:val="en-US"/>
        </w:rPr>
        <w:t>Social</w:t>
      </w:r>
      <w:bookmarkEnd w:id="10"/>
    </w:p>
    <w:p w14:paraId="4BD1698E"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lang w:val="en-US"/>
        </w:rPr>
        <w:t xml:space="preserve">The new demographics and lifestyle influencing the consumer purchase is the Wilko that needs the key factors of adaptation. The rising urbanization, older generations, and the multiculturalism might require the modification of product offerings and market strategies. It also implies that the green consumption practices and products are developing among consumers and Wilko </w:t>
      </w:r>
      <w:proofErr w:type="gramStart"/>
      <w:r w:rsidRPr="00757FD0">
        <w:rPr>
          <w:rFonts w:ascii="Arial" w:hAnsi="Arial" w:cs="Arial"/>
          <w:sz w:val="24"/>
          <w:szCs w:val="24"/>
          <w:lang w:val="en-US"/>
        </w:rPr>
        <w:t>has to</w:t>
      </w:r>
      <w:proofErr w:type="gramEnd"/>
      <w:r w:rsidRPr="00757FD0">
        <w:rPr>
          <w:rFonts w:ascii="Arial" w:hAnsi="Arial" w:cs="Arial"/>
          <w:sz w:val="24"/>
          <w:szCs w:val="24"/>
          <w:lang w:val="en-US"/>
        </w:rPr>
        <w:t xml:space="preserve"> embrace eco-friendly practices and products in its operations to meet the demands of society.</w:t>
      </w:r>
    </w:p>
    <w:p w14:paraId="3BCB545D" w14:textId="77777777" w:rsidR="0033184B" w:rsidRPr="00757FD0" w:rsidRDefault="0033184B" w:rsidP="0033184B">
      <w:pPr>
        <w:pStyle w:val="Heading2"/>
        <w:rPr>
          <w:rFonts w:ascii="Arial" w:hAnsi="Arial" w:cs="Arial"/>
          <w:lang w:val="en-US"/>
        </w:rPr>
      </w:pPr>
      <w:bookmarkStart w:id="11" w:name="_Toc158130661"/>
      <w:r w:rsidRPr="00757FD0">
        <w:rPr>
          <w:rFonts w:ascii="Arial" w:hAnsi="Arial" w:cs="Arial"/>
          <w:lang w:val="en-US"/>
        </w:rPr>
        <w:t>Technological</w:t>
      </w:r>
      <w:bookmarkEnd w:id="11"/>
    </w:p>
    <w:p w14:paraId="02703D38"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lang w:val="en-US"/>
        </w:rPr>
        <w:t xml:space="preserve">Target One- The retail industry has seen rapid developments in technology which have transformed it and Wilko must be able to follow suit when it comes to digital developments in order to be on the same level with its competitors. The dynamic demands of the customers result in the need to absorb the investment into online infrastructure and omnichannel capabilities that correspond to the growing e-commerce and digital </w:t>
      </w:r>
      <w:r w:rsidRPr="00757FD0">
        <w:rPr>
          <w:rFonts w:ascii="Arial" w:hAnsi="Arial" w:cs="Arial"/>
          <w:sz w:val="24"/>
          <w:szCs w:val="24"/>
          <w:lang w:val="en-US"/>
        </w:rPr>
        <w:lastRenderedPageBreak/>
        <w:t>platforms (Song et al., 2021). This reluctance to embrace innovativeness inevitably leads to the irrelevance in the market and the stagnation behind the rivals.</w:t>
      </w:r>
    </w:p>
    <w:p w14:paraId="26E9411F" w14:textId="77777777" w:rsidR="0033184B" w:rsidRPr="00757FD0" w:rsidRDefault="0033184B" w:rsidP="0033184B">
      <w:pPr>
        <w:pStyle w:val="Heading2"/>
        <w:rPr>
          <w:rFonts w:ascii="Arial" w:hAnsi="Arial" w:cs="Arial"/>
          <w:lang w:val="en-US"/>
        </w:rPr>
      </w:pPr>
      <w:bookmarkStart w:id="12" w:name="_Toc158130662"/>
      <w:r w:rsidRPr="00757FD0">
        <w:rPr>
          <w:rFonts w:ascii="Arial" w:hAnsi="Arial" w:cs="Arial"/>
          <w:lang w:val="en-US"/>
        </w:rPr>
        <w:t>Legal</w:t>
      </w:r>
      <w:bookmarkEnd w:id="12"/>
    </w:p>
    <w:p w14:paraId="5D740972"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lang w:val="en-US"/>
        </w:rPr>
        <w:t>Compliance to rules regarding product safety, labor laws and data protection is crucial for Wilko, to maintain integrity and to generate trust from consumers. There are legal challenges that need to be addressed involving competition and IPRs and this requires anticipatory steps to protect the interests of the firm and fair business operation.</w:t>
      </w:r>
    </w:p>
    <w:p w14:paraId="479B3A52" w14:textId="77777777" w:rsidR="0033184B" w:rsidRPr="00757FD0" w:rsidRDefault="0033184B" w:rsidP="0033184B">
      <w:pPr>
        <w:pStyle w:val="Heading2"/>
        <w:rPr>
          <w:rFonts w:ascii="Arial" w:hAnsi="Arial" w:cs="Arial"/>
          <w:lang w:val="en-US"/>
        </w:rPr>
      </w:pPr>
      <w:bookmarkStart w:id="13" w:name="_Toc158130663"/>
      <w:r w:rsidRPr="00757FD0">
        <w:rPr>
          <w:rFonts w:ascii="Arial" w:hAnsi="Arial" w:cs="Arial"/>
          <w:lang w:val="en-US"/>
        </w:rPr>
        <w:t>Environmental</w:t>
      </w:r>
      <w:bookmarkEnd w:id="13"/>
    </w:p>
    <w:p w14:paraId="291948D0"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lang w:val="en-US"/>
        </w:rPr>
        <w:t>Rising consciousness in the consumer mind and this is changing the consumer shopping pattern and their buying choices (Bauer et al., 2022). However, Wilko is under pressure to move towards sustainable practices in sourcing, manufacturing and packaging thus, Wilko needs to introduce eco-friendly measures that will reduce carbon emission in order to meet the expectation of consumers who demand environmentally friendly and sustainable products.</w:t>
      </w:r>
    </w:p>
    <w:p w14:paraId="4A0B120D" w14:textId="77777777" w:rsidR="0033184B" w:rsidRPr="00757FD0" w:rsidRDefault="0033184B" w:rsidP="0033184B">
      <w:pPr>
        <w:rPr>
          <w:rFonts w:ascii="Arial" w:eastAsiaTheme="majorEastAsia" w:hAnsi="Arial" w:cs="Arial"/>
          <w:b/>
          <w:bCs/>
          <w:color w:val="2F5496" w:themeColor="accent1" w:themeShade="BF"/>
          <w:sz w:val="28"/>
          <w:szCs w:val="28"/>
          <w:lang w:val="en-US"/>
        </w:rPr>
      </w:pPr>
      <w:r w:rsidRPr="00757FD0">
        <w:rPr>
          <w:rFonts w:ascii="Arial" w:hAnsi="Arial" w:cs="Arial"/>
          <w:lang w:val="en-US"/>
        </w:rPr>
        <w:br w:type="page"/>
      </w:r>
    </w:p>
    <w:p w14:paraId="25C0694C" w14:textId="77777777" w:rsidR="0033184B" w:rsidRPr="00757FD0" w:rsidRDefault="0033184B" w:rsidP="0033184B">
      <w:pPr>
        <w:pStyle w:val="Heading1"/>
        <w:rPr>
          <w:rFonts w:ascii="Arial" w:hAnsi="Arial" w:cs="Arial"/>
          <w:lang w:val="en-US"/>
        </w:rPr>
      </w:pPr>
      <w:bookmarkStart w:id="14" w:name="_Toc158130664"/>
      <w:r w:rsidRPr="00757FD0">
        <w:rPr>
          <w:rFonts w:ascii="Arial" w:hAnsi="Arial" w:cs="Arial"/>
          <w:lang w:val="en-US"/>
        </w:rPr>
        <w:lastRenderedPageBreak/>
        <w:t>Conclusion</w:t>
      </w:r>
      <w:bookmarkEnd w:id="14"/>
    </w:p>
    <w:p w14:paraId="619443A7" w14:textId="77777777" w:rsidR="0033184B" w:rsidRPr="00757FD0" w:rsidRDefault="0033184B" w:rsidP="0033184B">
      <w:pPr>
        <w:spacing w:line="360" w:lineRule="auto"/>
        <w:jc w:val="both"/>
        <w:rPr>
          <w:rFonts w:ascii="Arial" w:hAnsi="Arial" w:cs="Arial"/>
          <w:bCs/>
          <w:sz w:val="24"/>
          <w:szCs w:val="24"/>
          <w:lang w:val="en-US"/>
        </w:rPr>
      </w:pPr>
      <w:r w:rsidRPr="00757FD0">
        <w:rPr>
          <w:rFonts w:ascii="Arial" w:hAnsi="Arial" w:cs="Arial"/>
          <w:bCs/>
          <w:sz w:val="24"/>
          <w:szCs w:val="24"/>
          <w:lang w:val="en-US"/>
        </w:rPr>
        <w:t xml:space="preserve">This contraction was caused by a combination of internal and external factors, such as increased competition, changes in the target market, and ineffective cost management. However, SWOT and PESTLE analyses did not respond to the dynamic state of the retail environment and </w:t>
      </w:r>
      <w:proofErr w:type="gramStart"/>
      <w:r w:rsidRPr="00757FD0">
        <w:rPr>
          <w:rFonts w:ascii="Arial" w:hAnsi="Arial" w:cs="Arial"/>
          <w:bCs/>
          <w:sz w:val="24"/>
          <w:szCs w:val="24"/>
          <w:lang w:val="en-US"/>
        </w:rPr>
        <w:t>in particular did</w:t>
      </w:r>
      <w:proofErr w:type="gramEnd"/>
      <w:r w:rsidRPr="00757FD0">
        <w:rPr>
          <w:rFonts w:ascii="Arial" w:hAnsi="Arial" w:cs="Arial"/>
          <w:bCs/>
          <w:sz w:val="24"/>
          <w:szCs w:val="24"/>
          <w:lang w:val="en-US"/>
        </w:rPr>
        <w:t xml:space="preserve"> not answer the key challenges. The measures that Wilko could have taken to avoid this kind of doom include some of their online presence as well as expanding the number of products, technology investment, and green business practices. But in order to survive the changing and dynamic nature of the market, retailers should be flexible, innovative, and </w:t>
      </w:r>
      <w:proofErr w:type="gramStart"/>
      <w:r w:rsidRPr="00757FD0">
        <w:rPr>
          <w:rFonts w:ascii="Arial" w:hAnsi="Arial" w:cs="Arial"/>
          <w:bCs/>
          <w:sz w:val="24"/>
          <w:szCs w:val="24"/>
          <w:lang w:val="en-US"/>
        </w:rPr>
        <w:t>customer-centric</w:t>
      </w:r>
      <w:proofErr w:type="gramEnd"/>
      <w:r w:rsidRPr="00757FD0">
        <w:rPr>
          <w:rFonts w:ascii="Arial" w:hAnsi="Arial" w:cs="Arial"/>
          <w:bCs/>
          <w:sz w:val="24"/>
          <w:szCs w:val="24"/>
          <w:lang w:val="en-US"/>
        </w:rPr>
        <w:t>.</w:t>
      </w:r>
    </w:p>
    <w:p w14:paraId="0FF43C9B" w14:textId="77777777" w:rsidR="0033184B" w:rsidRPr="00757FD0" w:rsidRDefault="0033184B" w:rsidP="0033184B">
      <w:pPr>
        <w:spacing w:line="360" w:lineRule="auto"/>
        <w:jc w:val="both"/>
        <w:rPr>
          <w:rFonts w:ascii="Arial" w:hAnsi="Arial" w:cs="Arial"/>
          <w:bCs/>
          <w:sz w:val="24"/>
          <w:szCs w:val="24"/>
          <w:lang w:val="en-US"/>
        </w:rPr>
      </w:pPr>
      <w:r w:rsidRPr="00757FD0">
        <w:rPr>
          <w:rFonts w:ascii="Arial" w:hAnsi="Arial" w:cs="Arial"/>
          <w:bCs/>
          <w:sz w:val="24"/>
          <w:szCs w:val="24"/>
          <w:lang w:val="en-US"/>
        </w:rPr>
        <w:t>The last thought is that the decline of Wilko is a lesson for retailers: the importance of strategic thinking, adaptability, and evolution in terms of overcoming challenges and achieving sustainable success in retail business.</w:t>
      </w:r>
    </w:p>
    <w:p w14:paraId="27C5BF1B" w14:textId="77777777" w:rsidR="0033184B" w:rsidRPr="00757FD0" w:rsidRDefault="0033184B" w:rsidP="0033184B">
      <w:pPr>
        <w:rPr>
          <w:rFonts w:ascii="Arial" w:eastAsiaTheme="majorEastAsia" w:hAnsi="Arial" w:cs="Arial"/>
          <w:b/>
          <w:bCs/>
          <w:color w:val="2F5496" w:themeColor="accent1" w:themeShade="BF"/>
          <w:sz w:val="28"/>
          <w:szCs w:val="28"/>
          <w:lang w:val="en-US"/>
        </w:rPr>
      </w:pPr>
      <w:r w:rsidRPr="00757FD0">
        <w:rPr>
          <w:rFonts w:ascii="Arial" w:hAnsi="Arial" w:cs="Arial"/>
          <w:lang w:val="en-US"/>
        </w:rPr>
        <w:br w:type="page"/>
      </w:r>
    </w:p>
    <w:p w14:paraId="68413C82" w14:textId="77777777" w:rsidR="0033184B" w:rsidRPr="00757FD0" w:rsidRDefault="0033184B" w:rsidP="0033184B">
      <w:pPr>
        <w:pStyle w:val="Heading1"/>
        <w:rPr>
          <w:rFonts w:ascii="Arial" w:hAnsi="Arial" w:cs="Arial"/>
          <w:lang w:val="en-US"/>
        </w:rPr>
      </w:pPr>
      <w:bookmarkStart w:id="15" w:name="_Toc158130665"/>
      <w:r w:rsidRPr="00757FD0">
        <w:rPr>
          <w:rFonts w:ascii="Arial" w:hAnsi="Arial" w:cs="Arial"/>
          <w:lang w:val="en-US"/>
        </w:rPr>
        <w:lastRenderedPageBreak/>
        <w:t>References</w:t>
      </w:r>
      <w:bookmarkEnd w:id="15"/>
    </w:p>
    <w:p w14:paraId="29BB2EEE"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rPr>
        <w:t>Akash, S., 2020, September. Small and Medium Enterprises (SMEs) using E-brands and Multiple E-Marketing Channels to Dominate Global Ecommerce Industry. In </w:t>
      </w:r>
      <w:r w:rsidRPr="00757FD0">
        <w:rPr>
          <w:rFonts w:ascii="Arial" w:hAnsi="Arial" w:cs="Arial"/>
          <w:i/>
          <w:iCs/>
          <w:sz w:val="24"/>
          <w:szCs w:val="24"/>
        </w:rPr>
        <w:t>5. International EMI Entrepreneurship and Social Sciences Congress PROCEEDINGS E-BOOK</w:t>
      </w:r>
      <w:r w:rsidRPr="00757FD0">
        <w:rPr>
          <w:rFonts w:ascii="Arial" w:hAnsi="Arial" w:cs="Arial"/>
          <w:sz w:val="24"/>
          <w:szCs w:val="24"/>
        </w:rPr>
        <w:t> (p. 58).</w:t>
      </w:r>
    </w:p>
    <w:p w14:paraId="0D0422ED"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rPr>
        <w:t>Bauer, J.M., Aarestrup, S.C., Hansen, P.G. and Reisch, L.A., 2022. Nudging more sustainable grocery purchases: behavioural innovations in a supermarket setting. </w:t>
      </w:r>
      <w:r w:rsidRPr="00757FD0">
        <w:rPr>
          <w:rFonts w:ascii="Arial" w:hAnsi="Arial" w:cs="Arial"/>
          <w:i/>
          <w:iCs/>
          <w:sz w:val="24"/>
          <w:szCs w:val="24"/>
        </w:rPr>
        <w:t>Technological Forecasting and Social Change</w:t>
      </w:r>
      <w:r w:rsidRPr="00757FD0">
        <w:rPr>
          <w:rFonts w:ascii="Arial" w:hAnsi="Arial" w:cs="Arial"/>
          <w:sz w:val="24"/>
          <w:szCs w:val="24"/>
        </w:rPr>
        <w:t>, </w:t>
      </w:r>
      <w:r w:rsidRPr="00757FD0">
        <w:rPr>
          <w:rFonts w:ascii="Arial" w:hAnsi="Arial" w:cs="Arial"/>
          <w:i/>
          <w:iCs/>
          <w:sz w:val="24"/>
          <w:szCs w:val="24"/>
        </w:rPr>
        <w:t>179</w:t>
      </w:r>
      <w:r w:rsidRPr="00757FD0">
        <w:rPr>
          <w:rFonts w:ascii="Arial" w:hAnsi="Arial" w:cs="Arial"/>
          <w:sz w:val="24"/>
          <w:szCs w:val="24"/>
        </w:rPr>
        <w:t>, p.121605.</w:t>
      </w:r>
    </w:p>
    <w:p w14:paraId="72BC95FE" w14:textId="77777777" w:rsidR="0033184B" w:rsidRPr="00757FD0" w:rsidRDefault="0033184B" w:rsidP="0033184B">
      <w:pPr>
        <w:spacing w:line="360" w:lineRule="auto"/>
        <w:jc w:val="both"/>
        <w:rPr>
          <w:rFonts w:ascii="Arial" w:hAnsi="Arial" w:cs="Arial"/>
          <w:sz w:val="24"/>
          <w:szCs w:val="24"/>
        </w:rPr>
      </w:pPr>
      <w:r w:rsidRPr="00757FD0">
        <w:rPr>
          <w:rFonts w:ascii="Arial" w:hAnsi="Arial" w:cs="Arial"/>
          <w:sz w:val="24"/>
          <w:szCs w:val="24"/>
        </w:rPr>
        <w:t>Christopher, T.A., 2020. Business law and practice.</w:t>
      </w:r>
    </w:p>
    <w:p w14:paraId="47D31E72" w14:textId="77777777" w:rsidR="0033184B" w:rsidRPr="00757FD0" w:rsidRDefault="0033184B" w:rsidP="0033184B">
      <w:pPr>
        <w:spacing w:line="360" w:lineRule="auto"/>
        <w:jc w:val="both"/>
        <w:rPr>
          <w:rFonts w:ascii="Arial" w:hAnsi="Arial" w:cs="Arial"/>
          <w:sz w:val="24"/>
          <w:szCs w:val="24"/>
        </w:rPr>
      </w:pPr>
      <w:r w:rsidRPr="00757FD0">
        <w:rPr>
          <w:rFonts w:ascii="Arial" w:hAnsi="Arial" w:cs="Arial"/>
          <w:sz w:val="24"/>
          <w:szCs w:val="24"/>
        </w:rPr>
        <w:t>Dal Mas, F., Tucker, W., Massaro, M. and Bagnoli, C., 2022. Corporate social responsibility in the retail business: A case study. </w:t>
      </w:r>
      <w:r w:rsidRPr="00757FD0">
        <w:rPr>
          <w:rFonts w:ascii="Arial" w:hAnsi="Arial" w:cs="Arial"/>
          <w:i/>
          <w:iCs/>
          <w:sz w:val="24"/>
          <w:szCs w:val="24"/>
        </w:rPr>
        <w:t>Corporate Social Responsibility and Environmental Management</w:t>
      </w:r>
      <w:r w:rsidRPr="00757FD0">
        <w:rPr>
          <w:rFonts w:ascii="Arial" w:hAnsi="Arial" w:cs="Arial"/>
          <w:sz w:val="24"/>
          <w:szCs w:val="24"/>
        </w:rPr>
        <w:t>, </w:t>
      </w:r>
      <w:r w:rsidRPr="00757FD0">
        <w:rPr>
          <w:rFonts w:ascii="Arial" w:hAnsi="Arial" w:cs="Arial"/>
          <w:i/>
          <w:iCs/>
          <w:sz w:val="24"/>
          <w:szCs w:val="24"/>
        </w:rPr>
        <w:t>29</w:t>
      </w:r>
      <w:r w:rsidRPr="00757FD0">
        <w:rPr>
          <w:rFonts w:ascii="Arial" w:hAnsi="Arial" w:cs="Arial"/>
          <w:sz w:val="24"/>
          <w:szCs w:val="24"/>
        </w:rPr>
        <w:t>(1), pp.223-232.</w:t>
      </w:r>
    </w:p>
    <w:p w14:paraId="0943C7EB"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rPr>
        <w:t>Feng, B. and Ye, Q., 2021. Operations management of smart logistics: A literature review and future research. </w:t>
      </w:r>
      <w:r w:rsidRPr="00757FD0">
        <w:rPr>
          <w:rFonts w:ascii="Arial" w:hAnsi="Arial" w:cs="Arial"/>
          <w:i/>
          <w:iCs/>
          <w:sz w:val="24"/>
          <w:szCs w:val="24"/>
        </w:rPr>
        <w:t>Frontiers of Engineering Management</w:t>
      </w:r>
      <w:r w:rsidRPr="00757FD0">
        <w:rPr>
          <w:rFonts w:ascii="Arial" w:hAnsi="Arial" w:cs="Arial"/>
          <w:sz w:val="24"/>
          <w:szCs w:val="24"/>
        </w:rPr>
        <w:t>, </w:t>
      </w:r>
      <w:r w:rsidRPr="00757FD0">
        <w:rPr>
          <w:rFonts w:ascii="Arial" w:hAnsi="Arial" w:cs="Arial"/>
          <w:i/>
          <w:iCs/>
          <w:sz w:val="24"/>
          <w:szCs w:val="24"/>
        </w:rPr>
        <w:t>8</w:t>
      </w:r>
      <w:r w:rsidRPr="00757FD0">
        <w:rPr>
          <w:rFonts w:ascii="Arial" w:hAnsi="Arial" w:cs="Arial"/>
          <w:sz w:val="24"/>
          <w:szCs w:val="24"/>
        </w:rPr>
        <w:t>, pp.344-355.</w:t>
      </w:r>
    </w:p>
    <w:p w14:paraId="0859474F" w14:textId="77777777" w:rsidR="0033184B" w:rsidRPr="00757FD0" w:rsidRDefault="0033184B" w:rsidP="0033184B">
      <w:pPr>
        <w:spacing w:line="360" w:lineRule="auto"/>
        <w:jc w:val="both"/>
        <w:rPr>
          <w:rFonts w:ascii="Arial" w:hAnsi="Arial" w:cs="Arial"/>
          <w:sz w:val="24"/>
          <w:szCs w:val="24"/>
        </w:rPr>
      </w:pPr>
      <w:proofErr w:type="spellStart"/>
      <w:r w:rsidRPr="00757FD0">
        <w:rPr>
          <w:rFonts w:ascii="Arial" w:hAnsi="Arial" w:cs="Arial"/>
          <w:sz w:val="24"/>
          <w:szCs w:val="24"/>
        </w:rPr>
        <w:t>Hånell</w:t>
      </w:r>
      <w:proofErr w:type="spellEnd"/>
      <w:r w:rsidRPr="00757FD0">
        <w:rPr>
          <w:rFonts w:ascii="Arial" w:hAnsi="Arial" w:cs="Arial"/>
          <w:sz w:val="24"/>
          <w:szCs w:val="24"/>
        </w:rPr>
        <w:t xml:space="preserve">, S.M., Rovira Nordman, E., Tolstoy, D. and </w:t>
      </w:r>
      <w:proofErr w:type="spellStart"/>
      <w:r w:rsidRPr="00757FD0">
        <w:rPr>
          <w:rFonts w:ascii="Arial" w:hAnsi="Arial" w:cs="Arial"/>
          <w:sz w:val="24"/>
          <w:szCs w:val="24"/>
        </w:rPr>
        <w:t>Özbek</w:t>
      </w:r>
      <w:proofErr w:type="spellEnd"/>
      <w:r w:rsidRPr="00757FD0">
        <w:rPr>
          <w:rFonts w:ascii="Arial" w:hAnsi="Arial" w:cs="Arial"/>
          <w:sz w:val="24"/>
          <w:szCs w:val="24"/>
        </w:rPr>
        <w:t>, N., 2020. “</w:t>
      </w:r>
      <w:proofErr w:type="spellStart"/>
      <w:r w:rsidRPr="00757FD0">
        <w:rPr>
          <w:rFonts w:ascii="Arial" w:hAnsi="Arial" w:cs="Arial"/>
          <w:sz w:val="24"/>
          <w:szCs w:val="24"/>
        </w:rPr>
        <w:t>It’sa</w:t>
      </w:r>
      <w:proofErr w:type="spellEnd"/>
      <w:r w:rsidRPr="00757FD0">
        <w:rPr>
          <w:rFonts w:ascii="Arial" w:hAnsi="Arial" w:cs="Arial"/>
          <w:sz w:val="24"/>
          <w:szCs w:val="24"/>
        </w:rPr>
        <w:t xml:space="preserve"> new game out there”: e-commerce in internationalising retail SMEs. </w:t>
      </w:r>
      <w:r w:rsidRPr="00757FD0">
        <w:rPr>
          <w:rFonts w:ascii="Arial" w:hAnsi="Arial" w:cs="Arial"/>
          <w:i/>
          <w:iCs/>
          <w:sz w:val="24"/>
          <w:szCs w:val="24"/>
        </w:rPr>
        <w:t>International Marketing Review</w:t>
      </w:r>
      <w:r w:rsidRPr="00757FD0">
        <w:rPr>
          <w:rFonts w:ascii="Arial" w:hAnsi="Arial" w:cs="Arial"/>
          <w:sz w:val="24"/>
          <w:szCs w:val="24"/>
        </w:rPr>
        <w:t>, </w:t>
      </w:r>
      <w:r w:rsidRPr="00757FD0">
        <w:rPr>
          <w:rFonts w:ascii="Arial" w:hAnsi="Arial" w:cs="Arial"/>
          <w:i/>
          <w:iCs/>
          <w:sz w:val="24"/>
          <w:szCs w:val="24"/>
        </w:rPr>
        <w:t>37</w:t>
      </w:r>
      <w:r w:rsidRPr="00757FD0">
        <w:rPr>
          <w:rFonts w:ascii="Arial" w:hAnsi="Arial" w:cs="Arial"/>
          <w:sz w:val="24"/>
          <w:szCs w:val="24"/>
        </w:rPr>
        <w:t>(3), pp.515-531.</w:t>
      </w:r>
    </w:p>
    <w:p w14:paraId="6411595E" w14:textId="77777777" w:rsidR="0033184B" w:rsidRPr="00757FD0" w:rsidRDefault="0033184B" w:rsidP="0033184B">
      <w:pPr>
        <w:spacing w:line="360" w:lineRule="auto"/>
        <w:jc w:val="both"/>
        <w:rPr>
          <w:rFonts w:ascii="Arial" w:hAnsi="Arial" w:cs="Arial"/>
          <w:sz w:val="24"/>
          <w:szCs w:val="24"/>
        </w:rPr>
      </w:pPr>
      <w:r w:rsidRPr="00757FD0">
        <w:rPr>
          <w:rFonts w:ascii="Arial" w:hAnsi="Arial" w:cs="Arial"/>
          <w:sz w:val="24"/>
          <w:szCs w:val="24"/>
        </w:rPr>
        <w:t>Mouzas, S., 2022. </w:t>
      </w:r>
      <w:r w:rsidRPr="00757FD0">
        <w:rPr>
          <w:rFonts w:ascii="Arial" w:hAnsi="Arial" w:cs="Arial"/>
          <w:i/>
          <w:iCs/>
          <w:sz w:val="24"/>
          <w:szCs w:val="24"/>
        </w:rPr>
        <w:t>Strategic negotiations for sustainable value: a guide to lasting business deals</w:t>
      </w:r>
      <w:r w:rsidRPr="00757FD0">
        <w:rPr>
          <w:rFonts w:ascii="Arial" w:hAnsi="Arial" w:cs="Arial"/>
          <w:sz w:val="24"/>
          <w:szCs w:val="24"/>
        </w:rPr>
        <w:t>. Taylor &amp; Francis.</w:t>
      </w:r>
    </w:p>
    <w:p w14:paraId="089E69C8" w14:textId="77777777" w:rsidR="0033184B" w:rsidRPr="00757FD0" w:rsidRDefault="0033184B" w:rsidP="0033184B">
      <w:pPr>
        <w:spacing w:line="360" w:lineRule="auto"/>
        <w:jc w:val="both"/>
        <w:rPr>
          <w:rFonts w:ascii="Arial" w:hAnsi="Arial" w:cs="Arial"/>
          <w:sz w:val="24"/>
          <w:szCs w:val="24"/>
        </w:rPr>
      </w:pPr>
      <w:proofErr w:type="spellStart"/>
      <w:r w:rsidRPr="00757FD0">
        <w:rPr>
          <w:rFonts w:ascii="Arial" w:hAnsi="Arial" w:cs="Arial"/>
          <w:sz w:val="24"/>
          <w:szCs w:val="24"/>
        </w:rPr>
        <w:t>Onaran</w:t>
      </w:r>
      <w:proofErr w:type="spellEnd"/>
      <w:r w:rsidRPr="00757FD0">
        <w:rPr>
          <w:rFonts w:ascii="Arial" w:hAnsi="Arial" w:cs="Arial"/>
          <w:sz w:val="24"/>
          <w:szCs w:val="24"/>
        </w:rPr>
        <w:t>, Ö., 2022. The Political Economy of the Cost of Living Crisis in the UK. In </w:t>
      </w:r>
      <w:r w:rsidRPr="00757FD0">
        <w:rPr>
          <w:rFonts w:ascii="Arial" w:hAnsi="Arial" w:cs="Arial"/>
          <w:i/>
          <w:iCs/>
          <w:sz w:val="24"/>
          <w:szCs w:val="24"/>
        </w:rPr>
        <w:t>Conference on “Global Inflation Today: What Is to Be Done?” on December</w:t>
      </w:r>
      <w:r w:rsidRPr="00757FD0">
        <w:rPr>
          <w:rFonts w:ascii="Arial" w:hAnsi="Arial" w:cs="Arial"/>
          <w:sz w:val="24"/>
          <w:szCs w:val="24"/>
        </w:rPr>
        <w:t> (Vol. 2, p. 3).</w:t>
      </w:r>
    </w:p>
    <w:p w14:paraId="404CD015" w14:textId="77777777" w:rsidR="0033184B" w:rsidRPr="00757FD0" w:rsidRDefault="0033184B" w:rsidP="0033184B">
      <w:pPr>
        <w:spacing w:line="360" w:lineRule="auto"/>
        <w:jc w:val="both"/>
        <w:rPr>
          <w:rFonts w:ascii="Arial" w:hAnsi="Arial" w:cs="Arial"/>
          <w:sz w:val="24"/>
          <w:szCs w:val="24"/>
          <w:lang w:val="en-US"/>
        </w:rPr>
      </w:pPr>
      <w:r w:rsidRPr="00757FD0">
        <w:rPr>
          <w:rFonts w:ascii="Arial" w:hAnsi="Arial" w:cs="Arial"/>
          <w:sz w:val="24"/>
          <w:szCs w:val="24"/>
        </w:rPr>
        <w:t>Song, S., Shi, X., Song, G. and Huq, F.A., 2021. Linking digitalization and human capital to shape supply chain integration in omni-channel retailing. </w:t>
      </w:r>
      <w:r w:rsidRPr="00757FD0">
        <w:rPr>
          <w:rFonts w:ascii="Arial" w:hAnsi="Arial" w:cs="Arial"/>
          <w:i/>
          <w:iCs/>
          <w:sz w:val="24"/>
          <w:szCs w:val="24"/>
        </w:rPr>
        <w:t>Industrial Management &amp; Data Systems</w:t>
      </w:r>
      <w:r w:rsidRPr="00757FD0">
        <w:rPr>
          <w:rFonts w:ascii="Arial" w:hAnsi="Arial" w:cs="Arial"/>
          <w:sz w:val="24"/>
          <w:szCs w:val="24"/>
        </w:rPr>
        <w:t>, </w:t>
      </w:r>
      <w:r w:rsidRPr="00757FD0">
        <w:rPr>
          <w:rFonts w:ascii="Arial" w:hAnsi="Arial" w:cs="Arial"/>
          <w:i/>
          <w:iCs/>
          <w:sz w:val="24"/>
          <w:szCs w:val="24"/>
        </w:rPr>
        <w:t>121</w:t>
      </w:r>
      <w:r w:rsidRPr="00757FD0">
        <w:rPr>
          <w:rFonts w:ascii="Arial" w:hAnsi="Arial" w:cs="Arial"/>
          <w:sz w:val="24"/>
          <w:szCs w:val="24"/>
        </w:rPr>
        <w:t>(11), pp.2298-2317.</w:t>
      </w:r>
    </w:p>
    <w:p w14:paraId="5DD798D5" w14:textId="77777777" w:rsidR="0033184B" w:rsidRPr="00757FD0" w:rsidRDefault="0033184B" w:rsidP="0033184B">
      <w:pPr>
        <w:spacing w:line="360" w:lineRule="auto"/>
        <w:jc w:val="both"/>
        <w:rPr>
          <w:rFonts w:ascii="Arial" w:hAnsi="Arial" w:cs="Arial"/>
          <w:sz w:val="24"/>
          <w:szCs w:val="24"/>
        </w:rPr>
      </w:pPr>
      <w:r w:rsidRPr="00757FD0">
        <w:rPr>
          <w:rFonts w:ascii="Arial" w:hAnsi="Arial" w:cs="Arial"/>
          <w:sz w:val="24"/>
          <w:szCs w:val="24"/>
        </w:rPr>
        <w:t xml:space="preserve">Weber, I.M. and Wasner, E., 2023. Sellers’ inflation, profits and conflict: why can large firms hike prices in an </w:t>
      </w:r>
      <w:proofErr w:type="gramStart"/>
      <w:r w:rsidRPr="00757FD0">
        <w:rPr>
          <w:rFonts w:ascii="Arial" w:hAnsi="Arial" w:cs="Arial"/>
          <w:sz w:val="24"/>
          <w:szCs w:val="24"/>
        </w:rPr>
        <w:t>emergency?.</w:t>
      </w:r>
      <w:proofErr w:type="gramEnd"/>
      <w:r w:rsidRPr="00757FD0">
        <w:rPr>
          <w:rFonts w:ascii="Arial" w:hAnsi="Arial" w:cs="Arial"/>
          <w:sz w:val="24"/>
          <w:szCs w:val="24"/>
        </w:rPr>
        <w:t> </w:t>
      </w:r>
      <w:r w:rsidRPr="00757FD0">
        <w:rPr>
          <w:rFonts w:ascii="Arial" w:hAnsi="Arial" w:cs="Arial"/>
          <w:i/>
          <w:iCs/>
          <w:sz w:val="24"/>
          <w:szCs w:val="24"/>
        </w:rPr>
        <w:t>Review of Keynesian Economics</w:t>
      </w:r>
      <w:r w:rsidRPr="00757FD0">
        <w:rPr>
          <w:rFonts w:ascii="Arial" w:hAnsi="Arial" w:cs="Arial"/>
          <w:sz w:val="24"/>
          <w:szCs w:val="24"/>
        </w:rPr>
        <w:t>, </w:t>
      </w:r>
      <w:r w:rsidRPr="00757FD0">
        <w:rPr>
          <w:rFonts w:ascii="Arial" w:hAnsi="Arial" w:cs="Arial"/>
          <w:i/>
          <w:iCs/>
          <w:sz w:val="24"/>
          <w:szCs w:val="24"/>
        </w:rPr>
        <w:t>11</w:t>
      </w:r>
      <w:r w:rsidRPr="00757FD0">
        <w:rPr>
          <w:rFonts w:ascii="Arial" w:hAnsi="Arial" w:cs="Arial"/>
          <w:sz w:val="24"/>
          <w:szCs w:val="24"/>
        </w:rPr>
        <w:t>(2), pp.183-213.</w:t>
      </w:r>
    </w:p>
    <w:p w14:paraId="330F101A" w14:textId="77777777" w:rsidR="0033184B" w:rsidRPr="00757FD0" w:rsidRDefault="0033184B" w:rsidP="0033184B">
      <w:pPr>
        <w:spacing w:line="360" w:lineRule="auto"/>
        <w:jc w:val="both"/>
        <w:rPr>
          <w:rFonts w:ascii="Arial" w:hAnsi="Arial" w:cs="Arial"/>
          <w:sz w:val="24"/>
          <w:szCs w:val="24"/>
        </w:rPr>
      </w:pPr>
      <w:r w:rsidRPr="00757FD0">
        <w:rPr>
          <w:rFonts w:ascii="Arial" w:hAnsi="Arial" w:cs="Arial"/>
          <w:sz w:val="24"/>
          <w:szCs w:val="24"/>
        </w:rPr>
        <w:lastRenderedPageBreak/>
        <w:t>Youssef, M.A.E.A., Eid, R. and Agag, G., 2022. Cross-national differences in big data analytics adoption in the retail industry. </w:t>
      </w:r>
      <w:r w:rsidRPr="00757FD0">
        <w:rPr>
          <w:rFonts w:ascii="Arial" w:hAnsi="Arial" w:cs="Arial"/>
          <w:i/>
          <w:iCs/>
          <w:sz w:val="24"/>
          <w:szCs w:val="24"/>
        </w:rPr>
        <w:t>Journal of Retailing and Consumer Services</w:t>
      </w:r>
      <w:r w:rsidRPr="00757FD0">
        <w:rPr>
          <w:rFonts w:ascii="Arial" w:hAnsi="Arial" w:cs="Arial"/>
          <w:sz w:val="24"/>
          <w:szCs w:val="24"/>
        </w:rPr>
        <w:t>, </w:t>
      </w:r>
      <w:r w:rsidRPr="00757FD0">
        <w:rPr>
          <w:rFonts w:ascii="Arial" w:hAnsi="Arial" w:cs="Arial"/>
          <w:i/>
          <w:iCs/>
          <w:sz w:val="24"/>
          <w:szCs w:val="24"/>
        </w:rPr>
        <w:t>64</w:t>
      </w:r>
      <w:r w:rsidRPr="00757FD0">
        <w:rPr>
          <w:rFonts w:ascii="Arial" w:hAnsi="Arial" w:cs="Arial"/>
          <w:sz w:val="24"/>
          <w:szCs w:val="24"/>
        </w:rPr>
        <w:t>, p.102827.</w:t>
      </w:r>
    </w:p>
    <w:p w14:paraId="63E97E6C" w14:textId="77777777" w:rsidR="0033184B" w:rsidRPr="00757FD0" w:rsidRDefault="0033184B" w:rsidP="0033184B">
      <w:pPr>
        <w:spacing w:line="360" w:lineRule="auto"/>
        <w:jc w:val="both"/>
        <w:rPr>
          <w:rFonts w:ascii="Arial" w:hAnsi="Arial" w:cs="Arial"/>
          <w:sz w:val="24"/>
          <w:szCs w:val="24"/>
        </w:rPr>
      </w:pPr>
    </w:p>
    <w:p w14:paraId="509DDBDF" w14:textId="77777777" w:rsidR="0033184B" w:rsidRDefault="0033184B"/>
    <w:sectPr w:rsidR="0033184B" w:rsidSect="00DA4A2F">
      <w:footerReference w:type="default" r:id="rI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4493003"/>
      <w:docPartObj>
        <w:docPartGallery w:val="Page Numbers (Bottom of Page)"/>
        <w:docPartUnique/>
      </w:docPartObj>
    </w:sdtPr>
    <w:sdtEndPr/>
    <w:sdtContent>
      <w:p w14:paraId="0FA3F24B" w14:textId="77777777" w:rsidR="00194D83" w:rsidRDefault="0033184B">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1F92E0CB" w14:textId="77777777" w:rsidR="00194D83" w:rsidRDefault="0033184B">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84B"/>
    <w:rsid w:val="00331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B3DCB"/>
  <w15:chartTrackingRefBased/>
  <w15:docId w15:val="{AFEE52C0-AC6A-480E-B886-F0CF64A68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84B"/>
    <w:pPr>
      <w:spacing w:after="200" w:line="276" w:lineRule="auto"/>
    </w:pPr>
  </w:style>
  <w:style w:type="paragraph" w:styleId="Heading1">
    <w:name w:val="heading 1"/>
    <w:basedOn w:val="Normal"/>
    <w:next w:val="Normal"/>
    <w:link w:val="Heading1Char"/>
    <w:uiPriority w:val="9"/>
    <w:qFormat/>
    <w:rsid w:val="0033184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33184B"/>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84B"/>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3184B"/>
    <w:rPr>
      <w:rFonts w:asciiTheme="majorHAnsi" w:eastAsiaTheme="majorEastAsia" w:hAnsiTheme="majorHAnsi" w:cstheme="majorBidi"/>
      <w:b/>
      <w:bCs/>
      <w:color w:val="4472C4" w:themeColor="accent1"/>
      <w:sz w:val="26"/>
      <w:szCs w:val="26"/>
    </w:rPr>
  </w:style>
  <w:style w:type="paragraph" w:styleId="Title">
    <w:name w:val="Title"/>
    <w:basedOn w:val="Normal"/>
    <w:next w:val="Normal"/>
    <w:link w:val="TitleChar"/>
    <w:uiPriority w:val="10"/>
    <w:qFormat/>
    <w:rsid w:val="0033184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33184B"/>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33184B"/>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33184B"/>
    <w:rPr>
      <w:rFonts w:asciiTheme="majorHAnsi" w:eastAsiaTheme="majorEastAsia" w:hAnsiTheme="majorHAnsi" w:cstheme="majorBidi"/>
      <w:i/>
      <w:iCs/>
      <w:color w:val="4472C4" w:themeColor="accent1"/>
      <w:spacing w:val="15"/>
      <w:sz w:val="24"/>
      <w:szCs w:val="24"/>
    </w:rPr>
  </w:style>
  <w:style w:type="paragraph" w:styleId="Footer">
    <w:name w:val="footer"/>
    <w:basedOn w:val="Normal"/>
    <w:link w:val="FooterChar"/>
    <w:uiPriority w:val="99"/>
    <w:unhideWhenUsed/>
    <w:rsid w:val="003318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184B"/>
  </w:style>
  <w:style w:type="paragraph" w:styleId="TOCHeading">
    <w:name w:val="TOC Heading"/>
    <w:basedOn w:val="Heading1"/>
    <w:next w:val="Normal"/>
    <w:uiPriority w:val="39"/>
    <w:semiHidden/>
    <w:unhideWhenUsed/>
    <w:qFormat/>
    <w:rsid w:val="0033184B"/>
    <w:pPr>
      <w:outlineLvl w:val="9"/>
    </w:pPr>
    <w:rPr>
      <w:lang w:val="en-US"/>
    </w:rPr>
  </w:style>
  <w:style w:type="paragraph" w:styleId="TOC1">
    <w:name w:val="toc 1"/>
    <w:basedOn w:val="Normal"/>
    <w:next w:val="Normal"/>
    <w:autoRedefine/>
    <w:uiPriority w:val="39"/>
    <w:unhideWhenUsed/>
    <w:rsid w:val="0033184B"/>
    <w:pPr>
      <w:spacing w:after="100"/>
    </w:pPr>
  </w:style>
  <w:style w:type="paragraph" w:styleId="TOC2">
    <w:name w:val="toc 2"/>
    <w:basedOn w:val="Normal"/>
    <w:next w:val="Normal"/>
    <w:autoRedefine/>
    <w:uiPriority w:val="39"/>
    <w:unhideWhenUsed/>
    <w:rsid w:val="0033184B"/>
    <w:pPr>
      <w:spacing w:after="100"/>
      <w:ind w:left="220"/>
    </w:pPr>
  </w:style>
  <w:style w:type="character" w:styleId="Hyperlink">
    <w:name w:val="Hyperlink"/>
    <w:basedOn w:val="DefaultParagraphFont"/>
    <w:uiPriority w:val="99"/>
    <w:unhideWhenUsed/>
    <w:rsid w:val="003318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2100</Words>
  <Characters>11976</Characters>
  <Application>Microsoft Office Word</Application>
  <DocSecurity>0</DocSecurity>
  <Lines>99</Lines>
  <Paragraphs>28</Paragraphs>
  <ScaleCrop>false</ScaleCrop>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Mita</dc:creator>
  <cp:keywords/>
  <dc:description/>
  <cp:lastModifiedBy>Silvia Mita (2310673)</cp:lastModifiedBy>
  <cp:revision>1</cp:revision>
  <dcterms:created xsi:type="dcterms:W3CDTF">2024-02-07T21:57:00Z</dcterms:created>
  <dcterms:modified xsi:type="dcterms:W3CDTF">2024-02-07T21:58:00Z</dcterms:modified>
</cp:coreProperties>
</file>