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10D461" w14:textId="77777777" w:rsidR="008435E0" w:rsidRDefault="008435E0" w:rsidP="008435E0">
      <w:bookmarkStart w:id="0" w:name="_Toc70545363"/>
      <w:r w:rsidRPr="007A17AD">
        <w:rPr>
          <w:noProof/>
        </w:rPr>
        <w:drawing>
          <wp:inline distT="0" distB="0" distL="0" distR="0" wp14:anchorId="145FEE5A" wp14:editId="3F47C0FF">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68B07144" w14:textId="77777777" w:rsidR="008435E0" w:rsidRPr="007242ED" w:rsidRDefault="008435E0" w:rsidP="008435E0">
      <w:pPr>
        <w:rPr>
          <w:rFonts w:ascii="Arial" w:hAnsi="Arial" w:cs="Arial"/>
        </w:rPr>
      </w:pPr>
    </w:p>
    <w:p w14:paraId="4F456C61" w14:textId="0FDDDB83" w:rsidR="008435E0" w:rsidRPr="007242ED" w:rsidRDefault="008435E0" w:rsidP="008435E0">
      <w:pPr>
        <w:jc w:val="center"/>
        <w:rPr>
          <w:rFonts w:ascii="Arial" w:eastAsiaTheme="majorEastAsia" w:hAnsi="Arial" w:cs="Arial"/>
          <w:kern w:val="28"/>
        </w:rPr>
      </w:pPr>
      <w:r w:rsidRPr="007242ED">
        <w:rPr>
          <w:rFonts w:ascii="Arial" w:eastAsiaTheme="majorEastAsia" w:hAnsi="Arial" w:cs="Arial"/>
          <w:kern w:val="28"/>
        </w:rPr>
        <w:t>DISSERTATION SYNOPSIS</w:t>
      </w:r>
    </w:p>
    <w:p w14:paraId="355B93FD" w14:textId="77777777" w:rsidR="008435E0" w:rsidRPr="007242ED" w:rsidRDefault="008435E0" w:rsidP="008435E0">
      <w:pPr>
        <w:jc w:val="center"/>
        <w:rPr>
          <w:rFonts w:ascii="Arial" w:eastAsiaTheme="majorEastAsia" w:hAnsi="Arial" w:cs="Arial"/>
          <w:b/>
          <w:bCs/>
          <w:kern w:val="28"/>
        </w:rPr>
      </w:pPr>
    </w:p>
    <w:p w14:paraId="15492715" w14:textId="77777777" w:rsidR="008435E0" w:rsidRPr="007242ED" w:rsidRDefault="008435E0" w:rsidP="008435E0">
      <w:pPr>
        <w:jc w:val="center"/>
        <w:rPr>
          <w:rFonts w:ascii="Arial" w:eastAsiaTheme="majorEastAsia" w:hAnsi="Arial" w:cs="Arial"/>
          <w:b/>
          <w:bCs/>
          <w:kern w:val="28"/>
        </w:rPr>
      </w:pPr>
    </w:p>
    <w:p w14:paraId="3FFA3405" w14:textId="77777777" w:rsidR="008435E0" w:rsidRPr="007242ED" w:rsidRDefault="008435E0" w:rsidP="008435E0">
      <w:pPr>
        <w:jc w:val="center"/>
        <w:rPr>
          <w:rFonts w:ascii="Arial" w:hAnsi="Arial" w:cs="Arial"/>
        </w:rPr>
      </w:pPr>
      <w:r w:rsidRPr="007242ED">
        <w:rPr>
          <w:rFonts w:ascii="Arial" w:hAnsi="Arial" w:cs="Arial"/>
        </w:rPr>
        <w:t>How can minimal scenography</w:t>
      </w:r>
    </w:p>
    <w:p w14:paraId="461201D0" w14:textId="11F6ECBD" w:rsidR="008435E0" w:rsidRPr="007242ED" w:rsidRDefault="008435E0" w:rsidP="008435E0">
      <w:pPr>
        <w:jc w:val="center"/>
        <w:rPr>
          <w:rFonts w:ascii="Arial" w:hAnsi="Arial" w:cs="Arial"/>
        </w:rPr>
      </w:pPr>
      <w:r w:rsidRPr="007242ED">
        <w:rPr>
          <w:rFonts w:ascii="Arial" w:hAnsi="Arial" w:cs="Arial"/>
        </w:rPr>
        <w:t>- through light, movement, and spatial composition –</w:t>
      </w:r>
    </w:p>
    <w:p w14:paraId="2482853E" w14:textId="345543AD" w:rsidR="008435E0" w:rsidRPr="007242ED" w:rsidRDefault="008435E0" w:rsidP="008435E0">
      <w:pPr>
        <w:jc w:val="center"/>
        <w:rPr>
          <w:rFonts w:ascii="Arial" w:hAnsi="Arial" w:cs="Arial"/>
        </w:rPr>
      </w:pPr>
      <w:r w:rsidRPr="007242ED">
        <w:rPr>
          <w:rFonts w:ascii="Arial" w:hAnsi="Arial" w:cs="Arial"/>
        </w:rPr>
        <w:t>produce the illusion of architecture in performance and contemporary design?</w:t>
      </w:r>
    </w:p>
    <w:p w14:paraId="6F21D5EC" w14:textId="77777777" w:rsidR="008435E0" w:rsidRPr="007242ED" w:rsidRDefault="008435E0" w:rsidP="008435E0">
      <w:pPr>
        <w:rPr>
          <w:rFonts w:ascii="Arial" w:hAnsi="Arial" w:cs="Arial"/>
        </w:rPr>
      </w:pPr>
    </w:p>
    <w:p w14:paraId="0018AB16" w14:textId="77777777" w:rsidR="008435E0" w:rsidRPr="007242ED" w:rsidRDefault="008435E0" w:rsidP="008435E0">
      <w:pPr>
        <w:pStyle w:val="Subtitle"/>
        <w:rPr>
          <w:rFonts w:ascii="Arial" w:hAnsi="Arial" w:cs="Arial"/>
          <w:i/>
          <w:iCs/>
          <w:sz w:val="24"/>
          <w:szCs w:val="24"/>
        </w:rPr>
      </w:pPr>
      <w:bookmarkStart w:id="1" w:name="_Toc216475999"/>
    </w:p>
    <w:p w14:paraId="4D681148" w14:textId="77777777" w:rsidR="008435E0" w:rsidRPr="007242ED" w:rsidRDefault="008435E0" w:rsidP="008435E0">
      <w:pPr>
        <w:rPr>
          <w:rFonts w:ascii="Arial" w:hAnsi="Arial" w:cs="Arial"/>
        </w:rPr>
      </w:pPr>
    </w:p>
    <w:p w14:paraId="2C6BCA08" w14:textId="77777777" w:rsidR="008435E0" w:rsidRPr="007242ED" w:rsidRDefault="008435E0" w:rsidP="008435E0">
      <w:pPr>
        <w:pStyle w:val="Subtitle"/>
        <w:jc w:val="center"/>
        <w:rPr>
          <w:rFonts w:ascii="Arial" w:hAnsi="Arial" w:cs="Arial"/>
          <w:sz w:val="24"/>
          <w:szCs w:val="24"/>
        </w:rPr>
      </w:pPr>
    </w:p>
    <w:p w14:paraId="3E3251F9" w14:textId="77777777" w:rsidR="008435E0" w:rsidRPr="007242ED" w:rsidRDefault="008435E0" w:rsidP="008435E0">
      <w:pPr>
        <w:pStyle w:val="Subtitle"/>
        <w:jc w:val="center"/>
        <w:rPr>
          <w:rFonts w:ascii="Arial" w:hAnsi="Arial" w:cs="Arial"/>
          <w:sz w:val="24"/>
          <w:szCs w:val="24"/>
        </w:rPr>
      </w:pPr>
      <w:r w:rsidRPr="007242ED">
        <w:rPr>
          <w:rFonts w:ascii="Arial" w:hAnsi="Arial" w:cs="Arial"/>
          <w:sz w:val="24"/>
          <w:szCs w:val="24"/>
        </w:rPr>
        <w:t>School of Architecture, Built and Natural Environment</w:t>
      </w:r>
      <w:bookmarkEnd w:id="1"/>
    </w:p>
    <w:p w14:paraId="2B7F98B9" w14:textId="77777777" w:rsidR="008435E0" w:rsidRPr="007242ED" w:rsidRDefault="008435E0" w:rsidP="008435E0">
      <w:pPr>
        <w:pStyle w:val="Subtitle"/>
        <w:jc w:val="center"/>
        <w:rPr>
          <w:rFonts w:ascii="Arial" w:hAnsi="Arial" w:cs="Arial"/>
          <w:sz w:val="24"/>
          <w:szCs w:val="24"/>
        </w:rPr>
      </w:pPr>
      <w:bookmarkStart w:id="2" w:name="_Toc216476000"/>
      <w:r w:rsidRPr="007242ED">
        <w:rPr>
          <w:rFonts w:ascii="Arial" w:hAnsi="Arial" w:cs="Arial"/>
          <w:sz w:val="24"/>
          <w:szCs w:val="24"/>
        </w:rPr>
        <w:t>Course: BSc Architecture Year 2</w:t>
      </w:r>
      <w:bookmarkEnd w:id="2"/>
    </w:p>
    <w:p w14:paraId="5912ADD3" w14:textId="77777777" w:rsidR="008435E0" w:rsidRDefault="008435E0" w:rsidP="008435E0"/>
    <w:p w14:paraId="3CA34F78" w14:textId="77777777" w:rsidR="008435E0" w:rsidRDefault="008435E0" w:rsidP="008435E0"/>
    <w:p w14:paraId="602C83EF" w14:textId="77777777" w:rsidR="008435E0" w:rsidRDefault="008435E0" w:rsidP="008435E0"/>
    <w:p w14:paraId="26CE63C2" w14:textId="77777777" w:rsidR="008435E0" w:rsidRDefault="008435E0" w:rsidP="008435E0"/>
    <w:p w14:paraId="56D5CD96" w14:textId="77777777" w:rsidR="008435E0" w:rsidRDefault="008435E0" w:rsidP="008435E0"/>
    <w:p w14:paraId="633CD19A" w14:textId="77777777" w:rsidR="008435E0" w:rsidRPr="007242ED" w:rsidRDefault="008435E0" w:rsidP="008435E0">
      <w:pPr>
        <w:rPr>
          <w:rStyle w:val="Strong"/>
          <w:rFonts w:ascii="Arial" w:hAnsi="Arial" w:cs="Arial"/>
          <w:b w:val="0"/>
          <w:bCs w:val="0"/>
        </w:rPr>
      </w:pPr>
      <w:r w:rsidRPr="007242ED">
        <w:rPr>
          <w:rStyle w:val="Strong"/>
          <w:rFonts w:ascii="Arial" w:hAnsi="Arial" w:cs="Arial"/>
          <w:b w:val="0"/>
          <w:bCs w:val="0"/>
        </w:rPr>
        <w:t>Name: ELLA OSA</w:t>
      </w:r>
    </w:p>
    <w:p w14:paraId="2F41E02E" w14:textId="77777777" w:rsidR="008435E0" w:rsidRPr="007242ED" w:rsidRDefault="008435E0" w:rsidP="008435E0">
      <w:pPr>
        <w:rPr>
          <w:rStyle w:val="Strong"/>
          <w:rFonts w:ascii="Arial" w:hAnsi="Arial" w:cs="Arial"/>
          <w:b w:val="0"/>
          <w:bCs w:val="0"/>
        </w:rPr>
      </w:pPr>
      <w:r w:rsidRPr="007242ED">
        <w:rPr>
          <w:rStyle w:val="Strong"/>
          <w:rFonts w:ascii="Arial" w:hAnsi="Arial" w:cs="Arial"/>
          <w:b w:val="0"/>
          <w:bCs w:val="0"/>
        </w:rPr>
        <w:t>Student Number: 0151768</w:t>
      </w:r>
    </w:p>
    <w:p w14:paraId="0D421962" w14:textId="77777777" w:rsidR="008435E0" w:rsidRPr="007242ED" w:rsidRDefault="008435E0" w:rsidP="008435E0">
      <w:pPr>
        <w:rPr>
          <w:rStyle w:val="Strong"/>
          <w:rFonts w:ascii="Arial" w:hAnsi="Arial" w:cs="Arial"/>
          <w:b w:val="0"/>
          <w:bCs w:val="0"/>
        </w:rPr>
      </w:pPr>
      <w:r w:rsidRPr="007242ED">
        <w:rPr>
          <w:rStyle w:val="Strong"/>
          <w:rFonts w:ascii="Arial" w:hAnsi="Arial" w:cs="Arial"/>
          <w:b w:val="0"/>
          <w:bCs w:val="0"/>
        </w:rPr>
        <w:t>Module code: ACAA5003</w:t>
      </w:r>
    </w:p>
    <w:p w14:paraId="3BD481D2" w14:textId="5E6B12F9" w:rsidR="008435E0" w:rsidRPr="007242ED" w:rsidRDefault="008435E0" w:rsidP="008435E0">
      <w:pPr>
        <w:rPr>
          <w:rStyle w:val="Strong"/>
          <w:rFonts w:ascii="Arial" w:hAnsi="Arial" w:cs="Arial"/>
          <w:b w:val="0"/>
          <w:bCs w:val="0"/>
        </w:rPr>
      </w:pPr>
      <w:r w:rsidRPr="007242ED">
        <w:rPr>
          <w:rStyle w:val="Strong"/>
          <w:rFonts w:ascii="Arial" w:hAnsi="Arial" w:cs="Arial"/>
          <w:b w:val="0"/>
          <w:bCs w:val="0"/>
        </w:rPr>
        <w:t xml:space="preserve">Word count: </w:t>
      </w:r>
      <w:r w:rsidR="00772A6D">
        <w:rPr>
          <w:rStyle w:val="Strong"/>
          <w:rFonts w:ascii="Arial" w:hAnsi="Arial" w:cs="Arial"/>
          <w:b w:val="0"/>
          <w:bCs w:val="0"/>
        </w:rPr>
        <w:t>5</w:t>
      </w:r>
      <w:r w:rsidR="00BD7690">
        <w:rPr>
          <w:rStyle w:val="Strong"/>
          <w:rFonts w:ascii="Arial" w:hAnsi="Arial" w:cs="Arial"/>
          <w:b w:val="0"/>
          <w:bCs w:val="0"/>
        </w:rPr>
        <w:t>50</w:t>
      </w:r>
    </w:p>
    <w:p w14:paraId="501292F4" w14:textId="119D7155" w:rsidR="006F102A" w:rsidRPr="007242ED" w:rsidRDefault="008435E0" w:rsidP="00314F57">
      <w:pPr>
        <w:rPr>
          <w:rFonts w:ascii="Arial" w:hAnsi="Arial" w:cs="Arial"/>
          <w:i/>
          <w:iCs/>
        </w:rPr>
      </w:pPr>
      <w:r w:rsidRPr="007242ED">
        <w:rPr>
          <w:rStyle w:val="Strong"/>
          <w:rFonts w:ascii="Arial" w:hAnsi="Arial" w:cs="Arial"/>
          <w:b w:val="0"/>
          <w:bCs w:val="0"/>
        </w:rPr>
        <w:t>Date:</w:t>
      </w:r>
      <w:bookmarkEnd w:id="0"/>
      <w:r w:rsidRPr="007242ED">
        <w:rPr>
          <w:rStyle w:val="Strong"/>
          <w:rFonts w:ascii="Arial" w:hAnsi="Arial" w:cs="Arial"/>
          <w:b w:val="0"/>
          <w:bCs w:val="0"/>
        </w:rPr>
        <w:t>5</w:t>
      </w:r>
      <w:r w:rsidRPr="007242ED">
        <w:rPr>
          <w:rStyle w:val="Strong"/>
          <w:rFonts w:ascii="Arial" w:hAnsi="Arial" w:cs="Arial"/>
          <w:b w:val="0"/>
          <w:bCs w:val="0"/>
          <w:vertAlign w:val="superscript"/>
        </w:rPr>
        <w:t>th</w:t>
      </w:r>
      <w:r w:rsidRPr="007242ED">
        <w:rPr>
          <w:rStyle w:val="Strong"/>
          <w:rFonts w:ascii="Arial" w:hAnsi="Arial" w:cs="Arial"/>
          <w:b w:val="0"/>
          <w:bCs w:val="0"/>
        </w:rPr>
        <w:t xml:space="preserve"> May 2026</w:t>
      </w:r>
    </w:p>
    <w:p w14:paraId="1B3F0F82" w14:textId="77777777" w:rsidR="00314F57" w:rsidRDefault="00314F57" w:rsidP="00314F57">
      <w:pPr>
        <w:rPr>
          <w:rFonts w:ascii="Calibri" w:hAnsi="Calibri" w:cs="Calibri"/>
          <w:i/>
          <w:iCs/>
        </w:rPr>
      </w:pPr>
    </w:p>
    <w:p w14:paraId="7A46F652" w14:textId="77777777" w:rsidR="007242ED" w:rsidRDefault="007242ED" w:rsidP="00314F57">
      <w:pPr>
        <w:rPr>
          <w:rFonts w:ascii="Calibri" w:hAnsi="Calibri" w:cs="Calibri"/>
          <w:i/>
          <w:iCs/>
        </w:rPr>
      </w:pPr>
    </w:p>
    <w:p w14:paraId="1D4A821F" w14:textId="77777777" w:rsidR="007242ED" w:rsidRDefault="00F45979" w:rsidP="00966D35">
      <w:pPr>
        <w:spacing w:line="360" w:lineRule="auto"/>
        <w:rPr>
          <w:rFonts w:ascii="Arial" w:hAnsi="Arial" w:cs="Arial"/>
        </w:rPr>
      </w:pPr>
      <w:r w:rsidRPr="00F45979">
        <w:rPr>
          <w:rFonts w:ascii="Arial" w:hAnsi="Arial" w:cs="Arial"/>
        </w:rPr>
        <w:lastRenderedPageBreak/>
        <w:t>RESEARCH QUESTION:</w:t>
      </w:r>
    </w:p>
    <w:p w14:paraId="4CFE40CA" w14:textId="1D4BAA3A" w:rsidR="00966D35" w:rsidRPr="00966D35" w:rsidRDefault="00966D35" w:rsidP="00966D35">
      <w:pPr>
        <w:spacing w:line="360" w:lineRule="auto"/>
        <w:rPr>
          <w:rFonts w:ascii="Arial" w:hAnsi="Arial" w:cs="Arial"/>
        </w:rPr>
      </w:pPr>
      <w:r w:rsidRPr="00966D35">
        <w:rPr>
          <w:rFonts w:ascii="Arial" w:hAnsi="Arial" w:cs="Arial"/>
        </w:rPr>
        <w:t>How can minimal scenography</w:t>
      </w:r>
      <w:r w:rsidR="00BD7690">
        <w:rPr>
          <w:rFonts w:ascii="Arial" w:hAnsi="Arial" w:cs="Arial"/>
        </w:rPr>
        <w:t xml:space="preserve"> - </w:t>
      </w:r>
      <w:r w:rsidRPr="00966D35">
        <w:rPr>
          <w:rFonts w:ascii="Arial" w:hAnsi="Arial" w:cs="Arial"/>
        </w:rPr>
        <w:t>through light, movement, and spatial composition—produce the illusion of architecture in performance and contemporary design?</w:t>
      </w:r>
    </w:p>
    <w:p w14:paraId="4240F80C" w14:textId="77777777" w:rsidR="00966D35" w:rsidRDefault="00966D35" w:rsidP="00966D35">
      <w:pPr>
        <w:spacing w:line="360" w:lineRule="auto"/>
        <w:rPr>
          <w:rFonts w:ascii="Arial" w:hAnsi="Arial" w:cs="Arial"/>
        </w:rPr>
      </w:pPr>
      <w:r w:rsidRPr="00966D35">
        <w:rPr>
          <w:rFonts w:ascii="Arial" w:hAnsi="Arial" w:cs="Arial"/>
        </w:rPr>
        <w:t> </w:t>
      </w:r>
    </w:p>
    <w:p w14:paraId="6B175B35" w14:textId="77777777" w:rsidR="007242ED" w:rsidRDefault="00F45979" w:rsidP="00966D35">
      <w:pPr>
        <w:spacing w:line="360" w:lineRule="auto"/>
        <w:rPr>
          <w:rFonts w:ascii="Arial" w:hAnsi="Arial" w:cs="Arial"/>
        </w:rPr>
      </w:pPr>
      <w:r w:rsidRPr="00F45979">
        <w:rPr>
          <w:rFonts w:ascii="Arial" w:hAnsi="Arial" w:cs="Arial"/>
        </w:rPr>
        <w:t>INTRODUCTION</w:t>
      </w:r>
    </w:p>
    <w:p w14:paraId="4A8FEFFD" w14:textId="196FA4F0" w:rsidR="00966D35" w:rsidRPr="00966D35" w:rsidRDefault="00966D35" w:rsidP="00966D35">
      <w:pPr>
        <w:spacing w:line="360" w:lineRule="auto"/>
        <w:rPr>
          <w:rFonts w:ascii="Arial" w:hAnsi="Arial" w:cs="Arial"/>
        </w:rPr>
      </w:pPr>
      <w:r w:rsidRPr="00966D35">
        <w:rPr>
          <w:rFonts w:ascii="Arial" w:hAnsi="Arial" w:cs="Arial"/>
        </w:rPr>
        <w:t>Traditionally, architecture has been understood as a physical and structural discipline, grounded in material presence and construction. However, contemporary performance practices suggest that spatial experience can be created through far less tangible means. This research will investigate the possibility that architecture can be perceived and understood even when it is not physically built, and why this shift is relevant in current architectural thinking.</w:t>
      </w:r>
    </w:p>
    <w:p w14:paraId="2281210B" w14:textId="77777777" w:rsidR="00966D35" w:rsidRDefault="00966D35" w:rsidP="00966D35">
      <w:pPr>
        <w:spacing w:line="360" w:lineRule="auto"/>
        <w:rPr>
          <w:rFonts w:ascii="Arial" w:hAnsi="Arial" w:cs="Arial"/>
          <w:b/>
          <w:bCs/>
        </w:rPr>
      </w:pPr>
    </w:p>
    <w:p w14:paraId="197262A6" w14:textId="77777777" w:rsidR="007242ED" w:rsidRDefault="00F45979" w:rsidP="00966D35">
      <w:pPr>
        <w:spacing w:line="360" w:lineRule="auto"/>
        <w:rPr>
          <w:rFonts w:ascii="Arial" w:hAnsi="Arial" w:cs="Arial"/>
        </w:rPr>
      </w:pPr>
      <w:r w:rsidRPr="00F45979">
        <w:rPr>
          <w:rFonts w:ascii="Arial" w:hAnsi="Arial" w:cs="Arial"/>
        </w:rPr>
        <w:t>AIMS AND OBJECTIVES</w:t>
      </w:r>
    </w:p>
    <w:p w14:paraId="262FE7D8" w14:textId="65AF8446" w:rsidR="00966D35" w:rsidRPr="00966D35" w:rsidRDefault="00966D35" w:rsidP="00966D35">
      <w:pPr>
        <w:spacing w:line="360" w:lineRule="auto"/>
        <w:rPr>
          <w:rFonts w:ascii="Arial" w:hAnsi="Arial" w:cs="Arial"/>
        </w:rPr>
      </w:pPr>
      <w:r w:rsidRPr="00966D35">
        <w:rPr>
          <w:rFonts w:ascii="Arial" w:hAnsi="Arial" w:cs="Arial"/>
        </w:rPr>
        <w:t>The aim of this dissertation is to explore the relationship between scenography and architecture, focusing on how minimal elements can produce a sense of space. It will address the following questions:</w:t>
      </w:r>
    </w:p>
    <w:p w14:paraId="16DE1825" w14:textId="77777777" w:rsidR="00966D35" w:rsidRPr="00966D35" w:rsidRDefault="00966D35" w:rsidP="00966D35">
      <w:pPr>
        <w:numPr>
          <w:ilvl w:val="0"/>
          <w:numId w:val="2"/>
        </w:numPr>
        <w:spacing w:line="360" w:lineRule="auto"/>
        <w:rPr>
          <w:rFonts w:ascii="Arial" w:hAnsi="Arial" w:cs="Arial"/>
        </w:rPr>
      </w:pPr>
      <w:r w:rsidRPr="00966D35">
        <w:rPr>
          <w:rFonts w:ascii="Arial" w:hAnsi="Arial" w:cs="Arial"/>
        </w:rPr>
        <w:t>How is architectural space perceived without physical structure?</w:t>
      </w:r>
    </w:p>
    <w:p w14:paraId="615112A4" w14:textId="77777777" w:rsidR="00966D35" w:rsidRPr="00966D35" w:rsidRDefault="00966D35" w:rsidP="00966D35">
      <w:pPr>
        <w:numPr>
          <w:ilvl w:val="0"/>
          <w:numId w:val="2"/>
        </w:numPr>
        <w:spacing w:line="360" w:lineRule="auto"/>
        <w:rPr>
          <w:rFonts w:ascii="Arial" w:hAnsi="Arial" w:cs="Arial"/>
        </w:rPr>
      </w:pPr>
      <w:r w:rsidRPr="00966D35">
        <w:rPr>
          <w:rFonts w:ascii="Arial" w:hAnsi="Arial" w:cs="Arial"/>
        </w:rPr>
        <w:t>What role do light, movement, and composition play in creating spatial meaning?</w:t>
      </w:r>
    </w:p>
    <w:p w14:paraId="7E44F730" w14:textId="77777777" w:rsidR="00966D35" w:rsidRPr="00966D35" w:rsidRDefault="00966D35" w:rsidP="00966D35">
      <w:pPr>
        <w:numPr>
          <w:ilvl w:val="0"/>
          <w:numId w:val="2"/>
        </w:numPr>
        <w:spacing w:line="360" w:lineRule="auto"/>
        <w:rPr>
          <w:rFonts w:ascii="Arial" w:hAnsi="Arial" w:cs="Arial"/>
        </w:rPr>
      </w:pPr>
      <w:r w:rsidRPr="00966D35">
        <w:rPr>
          <w:rFonts w:ascii="Arial" w:hAnsi="Arial" w:cs="Arial"/>
        </w:rPr>
        <w:t xml:space="preserve">Can </w:t>
      </w:r>
      <w:proofErr w:type="spellStart"/>
      <w:r w:rsidRPr="00966D35">
        <w:rPr>
          <w:rFonts w:ascii="Arial" w:hAnsi="Arial" w:cs="Arial"/>
        </w:rPr>
        <w:t>scenographic</w:t>
      </w:r>
      <w:proofErr w:type="spellEnd"/>
      <w:r w:rsidRPr="00966D35">
        <w:rPr>
          <w:rFonts w:ascii="Arial" w:hAnsi="Arial" w:cs="Arial"/>
        </w:rPr>
        <w:t xml:space="preserve"> methods inform contemporary architectural design?</w:t>
      </w:r>
    </w:p>
    <w:p w14:paraId="1EC3952E" w14:textId="77777777" w:rsidR="00966D35" w:rsidRDefault="00966D35" w:rsidP="00966D35">
      <w:pPr>
        <w:spacing w:line="360" w:lineRule="auto"/>
        <w:rPr>
          <w:rFonts w:ascii="Arial" w:hAnsi="Arial" w:cs="Arial"/>
        </w:rPr>
      </w:pPr>
      <w:r w:rsidRPr="00966D35">
        <w:rPr>
          <w:rFonts w:ascii="Arial" w:hAnsi="Arial" w:cs="Arial"/>
        </w:rPr>
        <w:t>  </w:t>
      </w:r>
    </w:p>
    <w:p w14:paraId="0325611D" w14:textId="77777777" w:rsidR="007242ED" w:rsidRDefault="00F45979" w:rsidP="00966D35">
      <w:pPr>
        <w:spacing w:line="360" w:lineRule="auto"/>
        <w:rPr>
          <w:rFonts w:ascii="Arial" w:hAnsi="Arial" w:cs="Arial"/>
        </w:rPr>
      </w:pPr>
      <w:r w:rsidRPr="00F45979">
        <w:rPr>
          <w:rFonts w:ascii="Arial" w:hAnsi="Arial" w:cs="Arial"/>
        </w:rPr>
        <w:t>LITERATURE REVIEW</w:t>
      </w:r>
    </w:p>
    <w:p w14:paraId="1FBCCCC8" w14:textId="5F2AAC6B" w:rsidR="00966D35" w:rsidRPr="00966D35" w:rsidRDefault="00966D35" w:rsidP="00966D35">
      <w:pPr>
        <w:spacing w:line="360" w:lineRule="auto"/>
        <w:rPr>
          <w:rFonts w:ascii="Arial" w:hAnsi="Arial" w:cs="Arial"/>
        </w:rPr>
      </w:pPr>
      <w:r w:rsidRPr="00966D35">
        <w:rPr>
          <w:rFonts w:ascii="Arial" w:hAnsi="Arial" w:cs="Arial"/>
        </w:rPr>
        <w:t>Architectural theory has long emphasised the importance of material presence and construction. Kenneth Frampton’s concept of tectonics frames architecture as an expression of structure and material logic. In contrast, Adolphe Appia (Fig.1) proposes the idea of “active light” as a spatial force that can shape environments independently of physical form.</w:t>
      </w:r>
    </w:p>
    <w:p w14:paraId="01C99A65" w14:textId="3BD2D592" w:rsidR="00966D35" w:rsidRDefault="00966D35" w:rsidP="00966D35">
      <w:pPr>
        <w:jc w:val="center"/>
        <w:rPr>
          <w:rFonts w:ascii="Calibri" w:hAnsi="Calibri" w:cs="Calibri"/>
        </w:rPr>
      </w:pPr>
      <w:r>
        <w:rPr>
          <w:rFonts w:ascii="Calibri" w:hAnsi="Calibri" w:cs="Calibri"/>
          <w:noProof/>
        </w:rPr>
        <w:lastRenderedPageBreak/>
        <w:drawing>
          <wp:inline distT="0" distB="0" distL="0" distR="0" wp14:anchorId="22580A46" wp14:editId="7714E49C">
            <wp:extent cx="5152684" cy="4110273"/>
            <wp:effectExtent l="0" t="0" r="0" b="5080"/>
            <wp:docPr id="549587711" name="Picture 7" descr="A collection of monochromatic images showcasing architectural structures and geometric form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9587711" name="Picture 7" descr="A collection of monochromatic images showcasing architectural structures and geometric forms.&#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5171341" cy="4125156"/>
                    </a:xfrm>
                    <a:prstGeom prst="rect">
                      <a:avLst/>
                    </a:prstGeom>
                  </pic:spPr>
                </pic:pic>
              </a:graphicData>
            </a:graphic>
          </wp:inline>
        </w:drawing>
      </w:r>
    </w:p>
    <w:p w14:paraId="229A1BF1" w14:textId="03C430C2" w:rsidR="00F45979" w:rsidRPr="00F45979" w:rsidRDefault="00F45979" w:rsidP="007C13DB">
      <w:pPr>
        <w:jc w:val="center"/>
        <w:rPr>
          <w:rFonts w:ascii="Arial" w:hAnsi="Arial" w:cs="Arial"/>
          <w:i/>
          <w:iCs/>
          <w:sz w:val="18"/>
          <w:szCs w:val="18"/>
        </w:rPr>
      </w:pPr>
      <w:r w:rsidRPr="00F45979">
        <w:rPr>
          <w:rFonts w:ascii="Arial" w:hAnsi="Arial" w:cs="Arial"/>
          <w:i/>
          <w:iCs/>
          <w:sz w:val="18"/>
          <w:szCs w:val="18"/>
        </w:rPr>
        <w:t>Fig.</w:t>
      </w:r>
      <w:r w:rsidR="007C13DB">
        <w:rPr>
          <w:rFonts w:ascii="Arial" w:hAnsi="Arial" w:cs="Arial"/>
          <w:i/>
          <w:iCs/>
          <w:sz w:val="18"/>
          <w:szCs w:val="18"/>
        </w:rPr>
        <w:t>1</w:t>
      </w:r>
      <w:r w:rsidRPr="00F45979">
        <w:rPr>
          <w:rFonts w:ascii="Arial" w:hAnsi="Arial" w:cs="Arial"/>
          <w:i/>
          <w:iCs/>
          <w:sz w:val="18"/>
          <w:szCs w:val="18"/>
        </w:rPr>
        <w:t xml:space="preserve"> </w:t>
      </w:r>
      <w:r w:rsidR="007C13DB">
        <w:rPr>
          <w:rFonts w:ascii="Arial" w:hAnsi="Arial" w:cs="Arial"/>
          <w:i/>
          <w:iCs/>
          <w:sz w:val="18"/>
          <w:szCs w:val="18"/>
        </w:rPr>
        <w:t>–</w:t>
      </w:r>
      <w:r w:rsidRPr="00F45979">
        <w:rPr>
          <w:rFonts w:ascii="Arial" w:hAnsi="Arial" w:cs="Arial"/>
          <w:i/>
          <w:iCs/>
          <w:sz w:val="18"/>
          <w:szCs w:val="18"/>
        </w:rPr>
        <w:t xml:space="preserve"> </w:t>
      </w:r>
      <w:r w:rsidR="007C13DB">
        <w:rPr>
          <w:rFonts w:ascii="Arial" w:hAnsi="Arial" w:cs="Arial"/>
          <w:i/>
          <w:iCs/>
          <w:sz w:val="18"/>
          <w:szCs w:val="18"/>
        </w:rPr>
        <w:t xml:space="preserve">Adolphe Appia. Set design </w:t>
      </w:r>
      <w:r w:rsidR="00772A6D">
        <w:rPr>
          <w:rFonts w:ascii="Arial" w:hAnsi="Arial" w:cs="Arial"/>
          <w:i/>
          <w:iCs/>
          <w:sz w:val="18"/>
          <w:szCs w:val="18"/>
        </w:rPr>
        <w:t>paint</w:t>
      </w:r>
      <w:r w:rsidR="007C13DB">
        <w:rPr>
          <w:rFonts w:ascii="Arial" w:hAnsi="Arial" w:cs="Arial"/>
          <w:i/>
          <w:iCs/>
          <w:sz w:val="18"/>
          <w:szCs w:val="18"/>
        </w:rPr>
        <w:t>ings “Rhythmic Spaces”. c. 1913.</w:t>
      </w:r>
    </w:p>
    <w:p w14:paraId="74015DB5" w14:textId="77777777" w:rsidR="00F45979" w:rsidRDefault="00F45979" w:rsidP="00F45979">
      <w:pPr>
        <w:spacing w:line="360" w:lineRule="auto"/>
        <w:rPr>
          <w:rFonts w:ascii="Arial" w:hAnsi="Arial" w:cs="Arial"/>
        </w:rPr>
      </w:pPr>
    </w:p>
    <w:p w14:paraId="68BB1E8B" w14:textId="40756DC8" w:rsidR="00966D35" w:rsidRPr="00F45979" w:rsidRDefault="00966D35" w:rsidP="00F45979">
      <w:pPr>
        <w:spacing w:line="360" w:lineRule="auto"/>
        <w:rPr>
          <w:rFonts w:ascii="Arial" w:hAnsi="Arial" w:cs="Arial"/>
        </w:rPr>
      </w:pPr>
      <w:r w:rsidRPr="00F45979">
        <w:rPr>
          <w:rFonts w:ascii="Arial" w:hAnsi="Arial" w:cs="Arial"/>
        </w:rPr>
        <w:t>This shift from material construction to perceptual experience is further supported by Juhani Pallasmaa, whose phenomenological approach suggests that spatial understanding is embodied and multisensory, developing through making and physical interaction, rather than through visual thinking alone.</w:t>
      </w:r>
    </w:p>
    <w:p w14:paraId="2060B12C" w14:textId="77777777" w:rsidR="00F45979" w:rsidRPr="007242ED" w:rsidRDefault="00F45979" w:rsidP="00F45979">
      <w:pPr>
        <w:spacing w:line="360" w:lineRule="auto"/>
        <w:rPr>
          <w:rFonts w:ascii="Arial" w:hAnsi="Arial" w:cs="Arial"/>
        </w:rPr>
      </w:pPr>
    </w:p>
    <w:p w14:paraId="609F6211" w14:textId="77777777" w:rsidR="007242ED" w:rsidRDefault="007242ED" w:rsidP="00F45979">
      <w:pPr>
        <w:spacing w:line="360" w:lineRule="auto"/>
        <w:rPr>
          <w:rFonts w:ascii="Arial" w:hAnsi="Arial" w:cs="Arial"/>
        </w:rPr>
      </w:pPr>
      <w:r w:rsidRPr="007242ED">
        <w:rPr>
          <w:rFonts w:ascii="Arial" w:hAnsi="Arial" w:cs="Arial"/>
        </w:rPr>
        <w:t>METHODOLOGY</w:t>
      </w:r>
    </w:p>
    <w:p w14:paraId="2C2B34EB" w14:textId="50BF940C" w:rsidR="00F45979" w:rsidRDefault="00F45979" w:rsidP="00F45979">
      <w:pPr>
        <w:spacing w:line="360" w:lineRule="auto"/>
        <w:rPr>
          <w:rFonts w:ascii="Arial" w:hAnsi="Arial" w:cs="Arial"/>
        </w:rPr>
      </w:pPr>
      <w:r w:rsidRPr="00F45979">
        <w:rPr>
          <w:rFonts w:ascii="Arial" w:hAnsi="Arial" w:cs="Arial"/>
        </w:rPr>
        <w:t xml:space="preserve">The methodology will combine theoretical analysis with qualitative case study research. Key texts in architectural and theatre theory will be examined to establish a framework bridging tectonic and </w:t>
      </w:r>
      <w:proofErr w:type="spellStart"/>
      <w:r w:rsidRPr="00F45979">
        <w:rPr>
          <w:rFonts w:ascii="Arial" w:hAnsi="Arial" w:cs="Arial"/>
        </w:rPr>
        <w:t>scenographic</w:t>
      </w:r>
      <w:proofErr w:type="spellEnd"/>
      <w:r w:rsidRPr="00F45979">
        <w:rPr>
          <w:rFonts w:ascii="Arial" w:hAnsi="Arial" w:cs="Arial"/>
        </w:rPr>
        <w:t xml:space="preserve"> approaches. This can be seen in contemporary performance practices, such as Our Town (Fig.2), where spatial environments are constructed through minimal means.</w:t>
      </w:r>
    </w:p>
    <w:p w14:paraId="495FA15F" w14:textId="77777777" w:rsidR="007242ED" w:rsidRDefault="007242ED" w:rsidP="007242ED">
      <w:pPr>
        <w:spacing w:line="360" w:lineRule="auto"/>
        <w:jc w:val="center"/>
        <w:rPr>
          <w:rFonts w:ascii="Arial" w:hAnsi="Arial" w:cs="Arial"/>
        </w:rPr>
      </w:pPr>
    </w:p>
    <w:p w14:paraId="242E237A" w14:textId="77777777" w:rsidR="007242ED" w:rsidRDefault="007242ED" w:rsidP="007242ED">
      <w:pPr>
        <w:spacing w:line="360" w:lineRule="auto"/>
        <w:jc w:val="center"/>
        <w:rPr>
          <w:rFonts w:ascii="Arial" w:hAnsi="Arial" w:cs="Arial"/>
        </w:rPr>
      </w:pPr>
    </w:p>
    <w:p w14:paraId="49879F14" w14:textId="638A3D54" w:rsidR="00F45979" w:rsidRPr="00F45979" w:rsidRDefault="00F45979" w:rsidP="007242ED">
      <w:pPr>
        <w:spacing w:line="360" w:lineRule="auto"/>
        <w:jc w:val="center"/>
        <w:rPr>
          <w:rFonts w:ascii="Arial" w:hAnsi="Arial" w:cs="Arial"/>
        </w:rPr>
      </w:pPr>
      <w:r>
        <w:rPr>
          <w:rFonts w:ascii="Arial" w:hAnsi="Arial" w:cs="Arial"/>
          <w:noProof/>
        </w:rPr>
        <w:lastRenderedPageBreak/>
        <w:drawing>
          <wp:inline distT="0" distB="0" distL="0" distR="0" wp14:anchorId="039A33CE" wp14:editId="79B48372">
            <wp:extent cx="5627004" cy="3259248"/>
            <wp:effectExtent l="0" t="0" r="0" b="0"/>
            <wp:docPr id="1299701320" name="Picture 9" descr="A man holds a large wooden plank, with a group of people standing around in a darkened theater set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701320" name="Picture 9" descr="A man holds a large wooden plank, with a group of people standing around in a darkened theater setting.&#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3619" cy="3321001"/>
                    </a:xfrm>
                    <a:prstGeom prst="rect">
                      <a:avLst/>
                    </a:prstGeom>
                  </pic:spPr>
                </pic:pic>
              </a:graphicData>
            </a:graphic>
          </wp:inline>
        </w:drawing>
      </w:r>
    </w:p>
    <w:p w14:paraId="6C85AE5A" w14:textId="77777777" w:rsidR="008046F1" w:rsidRDefault="00F45979" w:rsidP="008046F1">
      <w:pPr>
        <w:spacing w:line="240" w:lineRule="auto"/>
        <w:jc w:val="center"/>
        <w:rPr>
          <w:rFonts w:ascii="Arial" w:hAnsi="Arial" w:cs="Arial"/>
          <w:i/>
          <w:iCs/>
          <w:sz w:val="18"/>
          <w:szCs w:val="18"/>
        </w:rPr>
      </w:pPr>
      <w:r w:rsidRPr="00F45979">
        <w:rPr>
          <w:rFonts w:ascii="Arial" w:hAnsi="Arial" w:cs="Arial"/>
          <w:i/>
          <w:iCs/>
          <w:sz w:val="18"/>
          <w:szCs w:val="18"/>
        </w:rPr>
        <w:t xml:space="preserve">Fig.2 </w:t>
      </w:r>
      <w:r w:rsidR="007C13DB" w:rsidRPr="00F45979">
        <w:rPr>
          <w:rFonts w:ascii="Arial" w:hAnsi="Arial" w:cs="Arial"/>
          <w:i/>
          <w:iCs/>
          <w:sz w:val="18"/>
          <w:szCs w:val="18"/>
        </w:rPr>
        <w:t>- “</w:t>
      </w:r>
      <w:r w:rsidRPr="00F45979">
        <w:rPr>
          <w:rFonts w:ascii="Arial" w:hAnsi="Arial" w:cs="Arial"/>
          <w:i/>
          <w:iCs/>
          <w:sz w:val="18"/>
          <w:szCs w:val="18"/>
        </w:rPr>
        <w:t>Our Town</w:t>
      </w:r>
      <w:r w:rsidR="00160929">
        <w:rPr>
          <w:rFonts w:ascii="Arial" w:hAnsi="Arial" w:cs="Arial"/>
          <w:i/>
          <w:iCs/>
          <w:sz w:val="18"/>
          <w:szCs w:val="18"/>
        </w:rPr>
        <w:t>” (Welsh National Theatre production) - s</w:t>
      </w:r>
      <w:r w:rsidRPr="00F45979">
        <w:rPr>
          <w:rFonts w:ascii="Arial" w:hAnsi="Arial" w:cs="Arial"/>
          <w:i/>
          <w:iCs/>
          <w:sz w:val="18"/>
          <w:szCs w:val="18"/>
        </w:rPr>
        <w:t xml:space="preserve">imple elements such as wooden planks </w:t>
      </w:r>
    </w:p>
    <w:p w14:paraId="04430BA5" w14:textId="4724DED7" w:rsidR="00F45979" w:rsidRPr="00F45979" w:rsidRDefault="00F45979" w:rsidP="008046F1">
      <w:pPr>
        <w:spacing w:line="240" w:lineRule="auto"/>
        <w:jc w:val="center"/>
        <w:rPr>
          <w:rFonts w:ascii="Arial" w:hAnsi="Arial" w:cs="Arial"/>
          <w:i/>
          <w:iCs/>
          <w:sz w:val="18"/>
          <w:szCs w:val="18"/>
        </w:rPr>
      </w:pPr>
      <w:r w:rsidRPr="00F45979">
        <w:rPr>
          <w:rFonts w:ascii="Arial" w:hAnsi="Arial" w:cs="Arial"/>
          <w:i/>
          <w:iCs/>
          <w:sz w:val="18"/>
          <w:szCs w:val="18"/>
        </w:rPr>
        <w:t>are used to define spatial relationships and suggest architectural structures.</w:t>
      </w:r>
    </w:p>
    <w:p w14:paraId="10FB7E98" w14:textId="77777777" w:rsidR="00F45979" w:rsidRPr="00F45979" w:rsidRDefault="00F45979" w:rsidP="00F45979">
      <w:pPr>
        <w:rPr>
          <w:rFonts w:ascii="Calibri" w:hAnsi="Calibri" w:cs="Calibri"/>
        </w:rPr>
      </w:pPr>
    </w:p>
    <w:p w14:paraId="1B225BDC" w14:textId="1D23B469" w:rsidR="00F45979" w:rsidRPr="007242ED" w:rsidRDefault="00F45979" w:rsidP="00F45979">
      <w:pPr>
        <w:spacing w:line="360" w:lineRule="auto"/>
        <w:rPr>
          <w:rFonts w:ascii="Arial" w:hAnsi="Arial" w:cs="Arial"/>
        </w:rPr>
      </w:pPr>
      <w:r w:rsidRPr="007242ED">
        <w:rPr>
          <w:rFonts w:ascii="Arial" w:hAnsi="Arial" w:cs="Arial"/>
        </w:rPr>
        <w:t>Visual materials such as drawings and photographic documentation will be analysed to understand how spatial illusion is constructed. In addition, semi-structured interviews with practitioners, including lighting designers and scenographers, will provide insight into how these ideas are applied in practice.</w:t>
      </w:r>
    </w:p>
    <w:p w14:paraId="7DE6BD06" w14:textId="77777777" w:rsidR="00F45979" w:rsidRPr="007242ED" w:rsidRDefault="00F45979" w:rsidP="007242ED">
      <w:pPr>
        <w:spacing w:line="360" w:lineRule="auto"/>
        <w:rPr>
          <w:rFonts w:ascii="Arial" w:hAnsi="Arial" w:cs="Arial"/>
        </w:rPr>
      </w:pPr>
    </w:p>
    <w:p w14:paraId="008ED362" w14:textId="77777777" w:rsidR="007242ED" w:rsidRPr="007242ED" w:rsidRDefault="007242ED" w:rsidP="007242ED">
      <w:pPr>
        <w:spacing w:line="360" w:lineRule="auto"/>
        <w:rPr>
          <w:rFonts w:ascii="Arial" w:hAnsi="Arial" w:cs="Arial"/>
        </w:rPr>
      </w:pPr>
      <w:r w:rsidRPr="007242ED">
        <w:rPr>
          <w:rFonts w:ascii="Arial" w:hAnsi="Arial" w:cs="Arial"/>
        </w:rPr>
        <w:t>LIMITATIONS</w:t>
      </w:r>
    </w:p>
    <w:p w14:paraId="102AD321" w14:textId="7ACE4590" w:rsidR="00F45979" w:rsidRPr="007242ED" w:rsidRDefault="00F45979" w:rsidP="007242ED">
      <w:pPr>
        <w:spacing w:line="360" w:lineRule="auto"/>
        <w:rPr>
          <w:rFonts w:ascii="Arial" w:hAnsi="Arial" w:cs="Arial"/>
        </w:rPr>
      </w:pPr>
      <w:r w:rsidRPr="007242ED">
        <w:rPr>
          <w:rFonts w:ascii="Arial" w:hAnsi="Arial" w:cs="Arial"/>
        </w:rPr>
        <w:t xml:space="preserve">Due to the constraints of scope, the research will focus on a limited number of case studies and primarily qualitative analysis. It will not attempt to cover all forms of scenography or architectural </w:t>
      </w:r>
      <w:r w:rsidR="007C13DB" w:rsidRPr="007242ED">
        <w:rPr>
          <w:rFonts w:ascii="Arial" w:hAnsi="Arial" w:cs="Arial"/>
        </w:rPr>
        <w:t>practice but</w:t>
      </w:r>
      <w:r w:rsidRPr="007242ED">
        <w:rPr>
          <w:rFonts w:ascii="Arial" w:hAnsi="Arial" w:cs="Arial"/>
        </w:rPr>
        <w:t xml:space="preserve"> will instead concentrate on selected examples that clearly demonstrate the relationship between minimal means and spatial perception. This will be supported by selected case studies of contemporary practice, including the work of Es Devlin. (Fig.3), whose work further develop</w:t>
      </w:r>
      <w:r w:rsidR="00BD7690">
        <w:rPr>
          <w:rFonts w:ascii="Arial" w:hAnsi="Arial" w:cs="Arial"/>
        </w:rPr>
        <w:t>s</w:t>
      </w:r>
      <w:r w:rsidRPr="007242ED">
        <w:rPr>
          <w:rFonts w:ascii="Arial" w:hAnsi="Arial" w:cs="Arial"/>
        </w:rPr>
        <w:t xml:space="preserve"> these ideas through immersive and light-driven environments.</w:t>
      </w:r>
    </w:p>
    <w:p w14:paraId="33E30CAA" w14:textId="77777777" w:rsidR="00F45979" w:rsidRDefault="00F45979" w:rsidP="00F45979">
      <w:pPr>
        <w:spacing w:line="360" w:lineRule="auto"/>
        <w:rPr>
          <w:rFonts w:ascii="Arial" w:hAnsi="Arial" w:cs="Arial"/>
          <w:i/>
          <w:iCs/>
        </w:rPr>
      </w:pPr>
    </w:p>
    <w:p w14:paraId="75DC1C48" w14:textId="68A65FB0" w:rsidR="00F45979" w:rsidRPr="00F45979" w:rsidRDefault="00F45979" w:rsidP="007242ED">
      <w:pPr>
        <w:spacing w:line="360" w:lineRule="auto"/>
        <w:jc w:val="center"/>
        <w:rPr>
          <w:rFonts w:ascii="Arial" w:hAnsi="Arial" w:cs="Arial"/>
        </w:rPr>
      </w:pPr>
      <w:r>
        <w:rPr>
          <w:rFonts w:ascii="Arial" w:hAnsi="Arial" w:cs="Arial"/>
          <w:noProof/>
        </w:rPr>
        <w:lastRenderedPageBreak/>
        <w:drawing>
          <wp:inline distT="0" distB="0" distL="0" distR="0" wp14:anchorId="51B1CEAF" wp14:editId="20B54889">
            <wp:extent cx="4163900" cy="3307683"/>
            <wp:effectExtent l="0" t="0" r="8255" b="7620"/>
            <wp:docPr id="1565266361" name="Picture 11" descr="The image depicts a dramatic stage show with a rain effect and a full audience seated in anticip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266361" name="Picture 11" descr="The image depicts a dramatic stage show with a rain effect and a full audience seated in anticipation.&#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86681" cy="3325779"/>
                    </a:xfrm>
                    <a:prstGeom prst="rect">
                      <a:avLst/>
                    </a:prstGeom>
                  </pic:spPr>
                </pic:pic>
              </a:graphicData>
            </a:graphic>
          </wp:inline>
        </w:drawing>
      </w:r>
    </w:p>
    <w:p w14:paraId="14FE8F78" w14:textId="6490BB03" w:rsidR="00F45979" w:rsidRDefault="00F45979" w:rsidP="007C13DB">
      <w:pPr>
        <w:jc w:val="center"/>
        <w:rPr>
          <w:rFonts w:ascii="Arial" w:hAnsi="Arial" w:cs="Arial"/>
          <w:i/>
          <w:iCs/>
          <w:sz w:val="18"/>
          <w:szCs w:val="18"/>
        </w:rPr>
      </w:pPr>
      <w:r w:rsidRPr="00F45979">
        <w:rPr>
          <w:rFonts w:ascii="Arial" w:hAnsi="Arial" w:cs="Arial"/>
          <w:i/>
          <w:iCs/>
          <w:sz w:val="18"/>
          <w:szCs w:val="18"/>
        </w:rPr>
        <w:t>Fig.</w:t>
      </w:r>
      <w:r w:rsidR="00160929">
        <w:rPr>
          <w:rFonts w:ascii="Arial" w:hAnsi="Arial" w:cs="Arial"/>
          <w:i/>
          <w:iCs/>
          <w:sz w:val="18"/>
          <w:szCs w:val="18"/>
        </w:rPr>
        <w:t>3</w:t>
      </w:r>
      <w:r w:rsidRPr="00F45979">
        <w:rPr>
          <w:rFonts w:ascii="Arial" w:hAnsi="Arial" w:cs="Arial"/>
          <w:i/>
          <w:iCs/>
          <w:sz w:val="18"/>
          <w:szCs w:val="18"/>
        </w:rPr>
        <w:t xml:space="preserve"> </w:t>
      </w:r>
      <w:r w:rsidR="007C13DB" w:rsidRPr="00F45979">
        <w:rPr>
          <w:rFonts w:ascii="Arial" w:hAnsi="Arial" w:cs="Arial"/>
          <w:i/>
          <w:iCs/>
          <w:sz w:val="18"/>
          <w:szCs w:val="18"/>
        </w:rPr>
        <w:t>- “</w:t>
      </w:r>
      <w:r w:rsidR="00160929">
        <w:rPr>
          <w:rFonts w:ascii="Arial" w:hAnsi="Arial" w:cs="Arial"/>
          <w:i/>
          <w:iCs/>
          <w:sz w:val="18"/>
          <w:szCs w:val="18"/>
        </w:rPr>
        <w:t xml:space="preserve">The Crucible” – at the Gielgud </w:t>
      </w:r>
      <w:r w:rsidR="007C13DB">
        <w:rPr>
          <w:rFonts w:ascii="Arial" w:hAnsi="Arial" w:cs="Arial"/>
          <w:i/>
          <w:iCs/>
          <w:sz w:val="18"/>
          <w:szCs w:val="18"/>
        </w:rPr>
        <w:t>Theatre – set design by Es Devlin.</w:t>
      </w:r>
    </w:p>
    <w:p w14:paraId="41B54BA2" w14:textId="77777777" w:rsidR="007242ED" w:rsidRDefault="007242ED" w:rsidP="007242ED">
      <w:pPr>
        <w:spacing w:line="360" w:lineRule="auto"/>
        <w:rPr>
          <w:rFonts w:ascii="Arial" w:hAnsi="Arial" w:cs="Arial"/>
          <w:sz w:val="18"/>
          <w:szCs w:val="18"/>
        </w:rPr>
      </w:pPr>
    </w:p>
    <w:p w14:paraId="2C2933CB" w14:textId="22CCFA8D" w:rsidR="007242ED" w:rsidRPr="00160929" w:rsidRDefault="007242ED" w:rsidP="007242ED">
      <w:pPr>
        <w:spacing w:line="360" w:lineRule="auto"/>
        <w:rPr>
          <w:rFonts w:ascii="Arial" w:hAnsi="Arial" w:cs="Arial"/>
        </w:rPr>
      </w:pPr>
      <w:r w:rsidRPr="00160929">
        <w:rPr>
          <w:rFonts w:ascii="Arial" w:hAnsi="Arial" w:cs="Arial"/>
        </w:rPr>
        <w:t>ETHICAL CONSIDERATIONS</w:t>
      </w:r>
    </w:p>
    <w:p w14:paraId="43B4ADCA" w14:textId="77777777" w:rsidR="007242ED" w:rsidRPr="00160929" w:rsidRDefault="007242ED" w:rsidP="007242ED">
      <w:pPr>
        <w:spacing w:line="360" w:lineRule="auto"/>
        <w:rPr>
          <w:rFonts w:ascii="Arial" w:hAnsi="Arial" w:cs="Arial"/>
        </w:rPr>
      </w:pPr>
      <w:r w:rsidRPr="00160929">
        <w:rPr>
          <w:rFonts w:ascii="Arial" w:hAnsi="Arial" w:cs="Arial"/>
        </w:rPr>
        <w:t>Any interviews conducted will follow ethical guidelines, ensuring informed consent from participants and appropriate use of their contributions within the research.</w:t>
      </w:r>
    </w:p>
    <w:p w14:paraId="455CF8AE" w14:textId="77777777" w:rsidR="00160929" w:rsidRPr="00160929" w:rsidRDefault="007242ED" w:rsidP="007242ED">
      <w:pPr>
        <w:spacing w:line="360" w:lineRule="auto"/>
        <w:rPr>
          <w:rFonts w:ascii="Arial" w:hAnsi="Arial" w:cs="Arial"/>
        </w:rPr>
      </w:pPr>
      <w:r w:rsidRPr="00160929">
        <w:rPr>
          <w:rFonts w:ascii="Arial" w:hAnsi="Arial" w:cs="Arial"/>
        </w:rPr>
        <w:t> </w:t>
      </w:r>
    </w:p>
    <w:p w14:paraId="00B1EB97" w14:textId="69B7A5B5" w:rsidR="007242ED" w:rsidRPr="00160929" w:rsidRDefault="007242ED" w:rsidP="007242ED">
      <w:pPr>
        <w:spacing w:line="360" w:lineRule="auto"/>
        <w:rPr>
          <w:rFonts w:ascii="Arial" w:hAnsi="Arial" w:cs="Arial"/>
        </w:rPr>
      </w:pPr>
      <w:r w:rsidRPr="00160929">
        <w:rPr>
          <w:rFonts w:ascii="Arial" w:hAnsi="Arial" w:cs="Arial"/>
        </w:rPr>
        <w:t>TIMEFRAME</w:t>
      </w:r>
    </w:p>
    <w:p w14:paraId="44A7A731" w14:textId="43C065C2" w:rsidR="007242ED" w:rsidRPr="00160929" w:rsidRDefault="007242ED" w:rsidP="007242ED">
      <w:pPr>
        <w:spacing w:line="360" w:lineRule="auto"/>
        <w:rPr>
          <w:rFonts w:ascii="Arial" w:hAnsi="Arial" w:cs="Arial"/>
        </w:rPr>
      </w:pPr>
      <w:r w:rsidRPr="00160929">
        <w:rPr>
          <w:rFonts w:ascii="Arial" w:hAnsi="Arial" w:cs="Arial"/>
        </w:rPr>
        <w:t xml:space="preserve">The research will begin with a review of </w:t>
      </w:r>
      <w:r w:rsidR="00BD7690">
        <w:rPr>
          <w:rFonts w:ascii="Arial" w:hAnsi="Arial" w:cs="Arial"/>
        </w:rPr>
        <w:t xml:space="preserve">the </w:t>
      </w:r>
      <w:r w:rsidRPr="00160929">
        <w:rPr>
          <w:rFonts w:ascii="Arial" w:hAnsi="Arial" w:cs="Arial"/>
        </w:rPr>
        <w:t>literature, followed by case study analysis and interviews. Writing will be carried out alongside research, with time allocated for revisions and feedback.</w:t>
      </w:r>
    </w:p>
    <w:p w14:paraId="6018B9A9" w14:textId="77777777" w:rsidR="00160929" w:rsidRPr="00160929" w:rsidRDefault="007242ED" w:rsidP="007242ED">
      <w:pPr>
        <w:spacing w:line="360" w:lineRule="auto"/>
        <w:rPr>
          <w:rFonts w:ascii="Arial" w:hAnsi="Arial" w:cs="Arial"/>
        </w:rPr>
      </w:pPr>
      <w:r w:rsidRPr="00160929">
        <w:rPr>
          <w:rFonts w:ascii="Arial" w:hAnsi="Arial" w:cs="Arial"/>
        </w:rPr>
        <w:t> </w:t>
      </w:r>
    </w:p>
    <w:p w14:paraId="39C224CA" w14:textId="1ABD0294" w:rsidR="007242ED" w:rsidRDefault="007242ED" w:rsidP="007242ED">
      <w:pPr>
        <w:spacing w:line="360" w:lineRule="auto"/>
        <w:rPr>
          <w:rFonts w:ascii="Arial" w:hAnsi="Arial" w:cs="Arial"/>
        </w:rPr>
      </w:pPr>
      <w:r w:rsidRPr="00160929">
        <w:rPr>
          <w:rFonts w:ascii="Arial" w:hAnsi="Arial" w:cs="Arial"/>
        </w:rPr>
        <w:t>CONCLUSION</w:t>
      </w:r>
      <w:r w:rsidRPr="00160929">
        <w:rPr>
          <w:rFonts w:ascii="Arial" w:hAnsi="Arial" w:cs="Arial"/>
        </w:rPr>
        <w:br/>
        <w:t xml:space="preserve">This dissertation will explore how minimal </w:t>
      </w:r>
      <w:proofErr w:type="spellStart"/>
      <w:r w:rsidRPr="00160929">
        <w:rPr>
          <w:rFonts w:ascii="Arial" w:hAnsi="Arial" w:cs="Arial"/>
        </w:rPr>
        <w:t>scenographic</w:t>
      </w:r>
      <w:proofErr w:type="spellEnd"/>
      <w:r w:rsidRPr="00160929">
        <w:rPr>
          <w:rFonts w:ascii="Arial" w:hAnsi="Arial" w:cs="Arial"/>
        </w:rPr>
        <w:t xml:space="preserve"> strategies can produce the experience of architectural space. It aims to contribute to a broader understanding of architecture as an experiential condition shaped through light, movement, and human perception.</w:t>
      </w:r>
    </w:p>
    <w:p w14:paraId="16657C48" w14:textId="0E77950B" w:rsidR="005120E5" w:rsidRDefault="005120E5" w:rsidP="007242ED">
      <w:pPr>
        <w:spacing w:line="360" w:lineRule="auto"/>
        <w:rPr>
          <w:rFonts w:ascii="Arial" w:hAnsi="Arial" w:cs="Arial"/>
        </w:rPr>
      </w:pPr>
    </w:p>
    <w:p w14:paraId="5FA9EE8D" w14:textId="201DE160" w:rsidR="005120E5" w:rsidRPr="008046F1" w:rsidRDefault="005120E5" w:rsidP="008046F1">
      <w:pPr>
        <w:spacing w:line="360" w:lineRule="auto"/>
        <w:rPr>
          <w:rFonts w:ascii="Arial" w:hAnsi="Arial" w:cs="Arial"/>
          <w:color w:val="000000" w:themeColor="text1"/>
          <w:sz w:val="22"/>
          <w:szCs w:val="22"/>
        </w:rPr>
      </w:pPr>
      <w:r w:rsidRPr="008046F1">
        <w:rPr>
          <w:rFonts w:ascii="Arial" w:hAnsi="Arial" w:cs="Arial"/>
          <w:color w:val="000000" w:themeColor="text1"/>
          <w:sz w:val="22"/>
          <w:szCs w:val="22"/>
        </w:rPr>
        <w:lastRenderedPageBreak/>
        <w:t>REFERENCES</w:t>
      </w:r>
    </w:p>
    <w:p w14:paraId="7E438F0A" w14:textId="77777777" w:rsidR="00B67AF6" w:rsidRPr="00B67AF6" w:rsidRDefault="00B67AF6" w:rsidP="00B67AF6">
      <w:pPr>
        <w:spacing w:line="360" w:lineRule="auto"/>
        <w:rPr>
          <w:rFonts w:ascii="Arial" w:hAnsi="Arial" w:cs="Arial"/>
          <w:color w:val="000000" w:themeColor="text1"/>
          <w:sz w:val="22"/>
          <w:szCs w:val="22"/>
        </w:rPr>
      </w:pPr>
      <w:proofErr w:type="spellStart"/>
      <w:r w:rsidRPr="00B67AF6">
        <w:rPr>
          <w:rFonts w:ascii="Arial" w:hAnsi="Arial" w:cs="Arial"/>
          <w:color w:val="000000" w:themeColor="text1"/>
          <w:sz w:val="22"/>
          <w:szCs w:val="22"/>
        </w:rPr>
        <w:t>Alchetron</w:t>
      </w:r>
      <w:proofErr w:type="spellEnd"/>
      <w:r w:rsidRPr="00B67AF6">
        <w:rPr>
          <w:rFonts w:ascii="Arial" w:hAnsi="Arial" w:cs="Arial"/>
          <w:color w:val="000000" w:themeColor="text1"/>
          <w:sz w:val="22"/>
          <w:szCs w:val="22"/>
        </w:rPr>
        <w:t xml:space="preserve"> (2017) </w:t>
      </w:r>
      <w:r w:rsidRPr="00B67AF6">
        <w:rPr>
          <w:rFonts w:ascii="Arial" w:hAnsi="Arial" w:cs="Arial"/>
          <w:i/>
          <w:iCs/>
          <w:color w:val="000000" w:themeColor="text1"/>
          <w:sz w:val="22"/>
          <w:szCs w:val="22"/>
        </w:rPr>
        <w:t xml:space="preserve">Adolphe Appia - </w:t>
      </w:r>
      <w:proofErr w:type="spellStart"/>
      <w:r w:rsidRPr="00B67AF6">
        <w:rPr>
          <w:rFonts w:ascii="Arial" w:hAnsi="Arial" w:cs="Arial"/>
          <w:i/>
          <w:iCs/>
          <w:color w:val="000000" w:themeColor="text1"/>
          <w:sz w:val="22"/>
          <w:szCs w:val="22"/>
        </w:rPr>
        <w:t>Alchetron</w:t>
      </w:r>
      <w:proofErr w:type="spellEnd"/>
      <w:r w:rsidRPr="00B67AF6">
        <w:rPr>
          <w:rFonts w:ascii="Arial" w:hAnsi="Arial" w:cs="Arial"/>
          <w:i/>
          <w:iCs/>
          <w:color w:val="000000" w:themeColor="text1"/>
          <w:sz w:val="22"/>
          <w:szCs w:val="22"/>
        </w:rPr>
        <w:t xml:space="preserve">, the free social </w:t>
      </w:r>
      <w:proofErr w:type="spellStart"/>
      <w:r w:rsidRPr="00B67AF6">
        <w:rPr>
          <w:rFonts w:ascii="Arial" w:hAnsi="Arial" w:cs="Arial"/>
          <w:i/>
          <w:iCs/>
          <w:color w:val="000000" w:themeColor="text1"/>
          <w:sz w:val="22"/>
          <w:szCs w:val="22"/>
        </w:rPr>
        <w:t>encyclopedia</w:t>
      </w:r>
      <w:proofErr w:type="spellEnd"/>
      <w:r w:rsidRPr="00B67AF6">
        <w:rPr>
          <w:rFonts w:ascii="Arial" w:hAnsi="Arial" w:cs="Arial"/>
          <w:color w:val="000000" w:themeColor="text1"/>
          <w:sz w:val="22"/>
          <w:szCs w:val="22"/>
        </w:rPr>
        <w:t xml:space="preserve">. Available at: </w:t>
      </w:r>
      <w:hyperlink r:id="rId11" w:anchor="adolphe-appia" w:history="1">
        <w:r w:rsidRPr="00B67AF6">
          <w:rPr>
            <w:rStyle w:val="Hyperlink"/>
            <w:rFonts w:ascii="Arial" w:hAnsi="Arial" w:cs="Arial"/>
            <w:color w:val="000000" w:themeColor="text1"/>
            <w:sz w:val="22"/>
            <w:szCs w:val="22"/>
          </w:rPr>
          <w:t>https://alchetron.com/Adolphe-Appia#adolphe-appia</w:t>
        </w:r>
      </w:hyperlink>
      <w:r w:rsidRPr="00B67AF6">
        <w:rPr>
          <w:rFonts w:ascii="Arial" w:hAnsi="Arial" w:cs="Arial"/>
          <w:color w:val="000000" w:themeColor="text1"/>
          <w:sz w:val="22"/>
          <w:szCs w:val="22"/>
        </w:rPr>
        <w:t xml:space="preserve"> (Accessed: 5 May 2026). </w:t>
      </w:r>
    </w:p>
    <w:p w14:paraId="00D35E02" w14:textId="77777777" w:rsidR="00B67AF6" w:rsidRPr="00B67AF6" w:rsidRDefault="00B67AF6" w:rsidP="00B67AF6">
      <w:pPr>
        <w:spacing w:line="360" w:lineRule="auto"/>
        <w:rPr>
          <w:rFonts w:ascii="Arial" w:hAnsi="Arial" w:cs="Arial"/>
          <w:color w:val="000000" w:themeColor="text1"/>
          <w:sz w:val="22"/>
          <w:szCs w:val="22"/>
        </w:rPr>
      </w:pPr>
      <w:r w:rsidRPr="00B67AF6">
        <w:rPr>
          <w:rFonts w:ascii="Arial" w:hAnsi="Arial" w:cs="Arial"/>
          <w:color w:val="000000" w:themeColor="text1"/>
          <w:sz w:val="22"/>
          <w:szCs w:val="22"/>
        </w:rPr>
        <w:t xml:space="preserve">Appia, A. (1962) </w:t>
      </w:r>
      <w:r w:rsidRPr="00B67AF6">
        <w:rPr>
          <w:rFonts w:ascii="Arial" w:hAnsi="Arial" w:cs="Arial"/>
          <w:i/>
          <w:iCs/>
          <w:color w:val="000000" w:themeColor="text1"/>
          <w:sz w:val="22"/>
          <w:szCs w:val="22"/>
        </w:rPr>
        <w:t>Music and the art of the theatre</w:t>
      </w:r>
      <w:r w:rsidRPr="00B67AF6">
        <w:rPr>
          <w:rFonts w:ascii="Arial" w:hAnsi="Arial" w:cs="Arial"/>
          <w:color w:val="000000" w:themeColor="text1"/>
          <w:sz w:val="22"/>
          <w:szCs w:val="22"/>
        </w:rPr>
        <w:t>. Coral Gables, FL: University of Miami Press. </w:t>
      </w:r>
    </w:p>
    <w:p w14:paraId="47CA3171" w14:textId="77777777" w:rsidR="00B67AF6" w:rsidRPr="00B67AF6" w:rsidRDefault="00B67AF6" w:rsidP="00B67AF6">
      <w:pPr>
        <w:spacing w:line="360" w:lineRule="auto"/>
        <w:rPr>
          <w:rFonts w:ascii="Arial" w:hAnsi="Arial" w:cs="Arial"/>
          <w:color w:val="000000" w:themeColor="text1"/>
          <w:sz w:val="22"/>
          <w:szCs w:val="22"/>
        </w:rPr>
      </w:pPr>
      <w:r w:rsidRPr="00B67AF6">
        <w:rPr>
          <w:rFonts w:ascii="Arial" w:hAnsi="Arial" w:cs="Arial"/>
          <w:color w:val="000000" w:themeColor="text1"/>
          <w:sz w:val="22"/>
          <w:szCs w:val="22"/>
        </w:rPr>
        <w:t xml:space="preserve">Devlin, E. (no date) </w:t>
      </w:r>
      <w:r w:rsidRPr="00B67AF6">
        <w:rPr>
          <w:rFonts w:ascii="Arial" w:hAnsi="Arial" w:cs="Arial"/>
          <w:i/>
          <w:iCs/>
          <w:color w:val="000000" w:themeColor="text1"/>
          <w:sz w:val="22"/>
          <w:szCs w:val="22"/>
        </w:rPr>
        <w:t>Es Devlin</w:t>
      </w:r>
      <w:r w:rsidRPr="00B67AF6">
        <w:rPr>
          <w:rFonts w:ascii="Arial" w:hAnsi="Arial" w:cs="Arial"/>
          <w:color w:val="000000" w:themeColor="text1"/>
          <w:sz w:val="22"/>
          <w:szCs w:val="22"/>
        </w:rPr>
        <w:t xml:space="preserve">. Available at: </w:t>
      </w:r>
      <w:hyperlink r:id="rId12" w:history="1">
        <w:r w:rsidRPr="00B67AF6">
          <w:rPr>
            <w:rStyle w:val="Hyperlink"/>
            <w:rFonts w:ascii="Arial" w:hAnsi="Arial" w:cs="Arial"/>
            <w:color w:val="000000" w:themeColor="text1"/>
            <w:sz w:val="22"/>
            <w:szCs w:val="22"/>
          </w:rPr>
          <w:t>https://esdevlin.com/</w:t>
        </w:r>
      </w:hyperlink>
      <w:r w:rsidRPr="00B67AF6">
        <w:rPr>
          <w:rFonts w:ascii="Arial" w:hAnsi="Arial" w:cs="Arial"/>
          <w:color w:val="000000" w:themeColor="text1"/>
          <w:sz w:val="22"/>
          <w:szCs w:val="22"/>
        </w:rPr>
        <w:t xml:space="preserve"> (Accessed: 5 May 2026). </w:t>
      </w:r>
    </w:p>
    <w:p w14:paraId="32D7972A" w14:textId="77777777" w:rsidR="00B67AF6" w:rsidRPr="00B67AF6" w:rsidRDefault="00B67AF6" w:rsidP="00B67AF6">
      <w:pPr>
        <w:spacing w:line="360" w:lineRule="auto"/>
        <w:rPr>
          <w:rFonts w:ascii="Arial" w:hAnsi="Arial" w:cs="Arial"/>
          <w:color w:val="000000" w:themeColor="text1"/>
          <w:sz w:val="22"/>
          <w:szCs w:val="22"/>
        </w:rPr>
      </w:pPr>
      <w:r w:rsidRPr="00B67AF6">
        <w:rPr>
          <w:rFonts w:ascii="Arial" w:hAnsi="Arial" w:cs="Arial"/>
          <w:color w:val="000000" w:themeColor="text1"/>
          <w:sz w:val="22"/>
          <w:szCs w:val="22"/>
        </w:rPr>
        <w:t xml:space="preserve">Frampton, K. (2001) </w:t>
      </w:r>
      <w:r w:rsidRPr="00B67AF6">
        <w:rPr>
          <w:rFonts w:ascii="Arial" w:hAnsi="Arial" w:cs="Arial"/>
          <w:i/>
          <w:iCs/>
          <w:color w:val="000000" w:themeColor="text1"/>
          <w:sz w:val="22"/>
          <w:szCs w:val="22"/>
        </w:rPr>
        <w:t>Studies in tectonic culture: the poetics of construction in nineteenth and twentieth century architecture</w:t>
      </w:r>
      <w:r w:rsidRPr="00B67AF6">
        <w:rPr>
          <w:rFonts w:ascii="Arial" w:hAnsi="Arial" w:cs="Arial"/>
          <w:color w:val="000000" w:themeColor="text1"/>
          <w:sz w:val="22"/>
          <w:szCs w:val="22"/>
        </w:rPr>
        <w:t>. Chicago: MIT Press. </w:t>
      </w:r>
    </w:p>
    <w:p w14:paraId="13CF06C5" w14:textId="77777777" w:rsidR="00B67AF6" w:rsidRPr="00B67AF6" w:rsidRDefault="00B67AF6" w:rsidP="00B67AF6">
      <w:pPr>
        <w:spacing w:line="360" w:lineRule="auto"/>
        <w:rPr>
          <w:rFonts w:ascii="Arial" w:hAnsi="Arial" w:cs="Arial"/>
          <w:color w:val="000000" w:themeColor="text1"/>
          <w:sz w:val="22"/>
          <w:szCs w:val="22"/>
        </w:rPr>
      </w:pPr>
      <w:r w:rsidRPr="00B67AF6">
        <w:rPr>
          <w:rFonts w:ascii="Arial" w:hAnsi="Arial" w:cs="Arial"/>
          <w:color w:val="000000" w:themeColor="text1"/>
          <w:sz w:val="22"/>
          <w:szCs w:val="22"/>
        </w:rPr>
        <w:t xml:space="preserve">Lipps, A. and Devlin, E. (2021) </w:t>
      </w:r>
      <w:r w:rsidRPr="00B67AF6">
        <w:rPr>
          <w:rFonts w:ascii="Arial" w:hAnsi="Arial" w:cs="Arial"/>
          <w:i/>
          <w:iCs/>
          <w:color w:val="000000" w:themeColor="text1"/>
          <w:sz w:val="22"/>
          <w:szCs w:val="22"/>
        </w:rPr>
        <w:t>Es Devlin: suspension of disbelief</w:t>
      </w:r>
      <w:r w:rsidRPr="00B67AF6">
        <w:rPr>
          <w:rFonts w:ascii="Arial" w:hAnsi="Arial" w:cs="Arial"/>
          <w:color w:val="000000" w:themeColor="text1"/>
          <w:sz w:val="22"/>
          <w:szCs w:val="22"/>
        </w:rPr>
        <w:t>. London: Thames and Hudson. </w:t>
      </w:r>
    </w:p>
    <w:p w14:paraId="28C131A2" w14:textId="0843653F" w:rsidR="00B67AF6" w:rsidRPr="00B67AF6" w:rsidRDefault="00B67AF6" w:rsidP="00B67AF6">
      <w:pPr>
        <w:spacing w:line="360" w:lineRule="auto"/>
        <w:rPr>
          <w:rFonts w:ascii="Arial" w:hAnsi="Arial" w:cs="Arial"/>
          <w:color w:val="000000" w:themeColor="text1"/>
          <w:sz w:val="22"/>
          <w:szCs w:val="22"/>
        </w:rPr>
      </w:pPr>
      <w:proofErr w:type="spellStart"/>
      <w:r w:rsidRPr="00B67AF6">
        <w:rPr>
          <w:rFonts w:ascii="Arial" w:hAnsi="Arial" w:cs="Arial"/>
          <w:color w:val="000000" w:themeColor="text1"/>
          <w:sz w:val="22"/>
          <w:szCs w:val="22"/>
        </w:rPr>
        <w:t>Pallasmaa</w:t>
      </w:r>
      <w:proofErr w:type="spellEnd"/>
      <w:r w:rsidRPr="00B67AF6">
        <w:rPr>
          <w:rFonts w:ascii="Arial" w:hAnsi="Arial" w:cs="Arial"/>
          <w:color w:val="000000" w:themeColor="text1"/>
          <w:sz w:val="22"/>
          <w:szCs w:val="22"/>
        </w:rPr>
        <w:t xml:space="preserve">, J. (2009) </w:t>
      </w:r>
      <w:r w:rsidRPr="00B67AF6">
        <w:rPr>
          <w:rFonts w:ascii="Arial" w:hAnsi="Arial" w:cs="Arial"/>
          <w:i/>
          <w:iCs/>
          <w:color w:val="000000" w:themeColor="text1"/>
          <w:sz w:val="22"/>
          <w:szCs w:val="22"/>
        </w:rPr>
        <w:t>The thinking hand: existential and embodied wisdom in architecture</w:t>
      </w:r>
      <w:r w:rsidRPr="00B67AF6">
        <w:rPr>
          <w:rFonts w:ascii="Arial" w:hAnsi="Arial" w:cs="Arial"/>
          <w:color w:val="000000" w:themeColor="text1"/>
          <w:sz w:val="22"/>
          <w:szCs w:val="22"/>
        </w:rPr>
        <w:t>. Chichester: Wiley.</w:t>
      </w:r>
    </w:p>
    <w:sectPr w:rsidR="00B67AF6" w:rsidRPr="00B67AF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1657BD" w14:textId="77777777" w:rsidR="00792FE3" w:rsidRDefault="00792FE3" w:rsidP="002D02D4">
      <w:pPr>
        <w:spacing w:after="0" w:line="240" w:lineRule="auto"/>
      </w:pPr>
      <w:r>
        <w:separator/>
      </w:r>
    </w:p>
  </w:endnote>
  <w:endnote w:type="continuationSeparator" w:id="0">
    <w:p w14:paraId="4F97396A" w14:textId="77777777" w:rsidR="00792FE3" w:rsidRDefault="00792FE3" w:rsidP="002D02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Aptos Display">
    <w:altName w:val="Calibri"/>
    <w:charset w:val="00"/>
    <w:family w:val="roman"/>
    <w:pitch w:val="default"/>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0474337"/>
      <w:docPartObj>
        <w:docPartGallery w:val="Page Numbers (Bottom of Page)"/>
        <w:docPartUnique/>
      </w:docPartObj>
    </w:sdtPr>
    <w:sdtContent>
      <w:p w14:paraId="461A1D9A" w14:textId="0C3F25A3" w:rsidR="002D02D4" w:rsidRDefault="002D02D4">
        <w:pPr>
          <w:pStyle w:val="Footer"/>
          <w:jc w:val="right"/>
        </w:pPr>
        <w:r>
          <w:t xml:space="preserve">CWS 3 PAGE </w:t>
        </w:r>
        <w:r>
          <w:fldChar w:fldCharType="begin"/>
        </w:r>
        <w:r>
          <w:instrText>PAGE   \* MERGEFORMAT</w:instrText>
        </w:r>
        <w:r>
          <w:fldChar w:fldCharType="separate"/>
        </w:r>
        <w:r>
          <w:t>2</w:t>
        </w:r>
        <w:r>
          <w:fldChar w:fldCharType="end"/>
        </w:r>
      </w:p>
    </w:sdtContent>
  </w:sdt>
  <w:p w14:paraId="48DAE8D7" w14:textId="36A04864" w:rsidR="002D02D4" w:rsidRDefault="002D02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492C4F" w14:textId="77777777" w:rsidR="00792FE3" w:rsidRDefault="00792FE3" w:rsidP="002D02D4">
      <w:pPr>
        <w:spacing w:after="0" w:line="240" w:lineRule="auto"/>
      </w:pPr>
      <w:r>
        <w:separator/>
      </w:r>
    </w:p>
  </w:footnote>
  <w:footnote w:type="continuationSeparator" w:id="0">
    <w:p w14:paraId="6E8FF49E" w14:textId="77777777" w:rsidR="00792FE3" w:rsidRDefault="00792FE3" w:rsidP="002D02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0C2715"/>
    <w:multiLevelType w:val="multilevel"/>
    <w:tmpl w:val="29EA4F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9D06512"/>
    <w:multiLevelType w:val="multilevel"/>
    <w:tmpl w:val="4738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94022364">
    <w:abstractNumId w:val="1"/>
  </w:num>
  <w:num w:numId="2" w16cid:durableId="1029791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35E0"/>
    <w:rsid w:val="00147327"/>
    <w:rsid w:val="00160929"/>
    <w:rsid w:val="002B7D4D"/>
    <w:rsid w:val="002D02D4"/>
    <w:rsid w:val="00314F57"/>
    <w:rsid w:val="003705B2"/>
    <w:rsid w:val="003850D3"/>
    <w:rsid w:val="00424396"/>
    <w:rsid w:val="005120E5"/>
    <w:rsid w:val="0059181A"/>
    <w:rsid w:val="005B52E1"/>
    <w:rsid w:val="005D1511"/>
    <w:rsid w:val="005E133F"/>
    <w:rsid w:val="006D72EB"/>
    <w:rsid w:val="006F102A"/>
    <w:rsid w:val="007242ED"/>
    <w:rsid w:val="00772A6D"/>
    <w:rsid w:val="00777605"/>
    <w:rsid w:val="00792FE3"/>
    <w:rsid w:val="007C13DB"/>
    <w:rsid w:val="008046F1"/>
    <w:rsid w:val="008435E0"/>
    <w:rsid w:val="008C0890"/>
    <w:rsid w:val="00966D35"/>
    <w:rsid w:val="009D64E6"/>
    <w:rsid w:val="00AA4B36"/>
    <w:rsid w:val="00B67AF6"/>
    <w:rsid w:val="00BD7690"/>
    <w:rsid w:val="00CE5CE8"/>
    <w:rsid w:val="00DF56DA"/>
    <w:rsid w:val="00F459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D6024B"/>
  <w15:chartTrackingRefBased/>
  <w15:docId w15:val="{576245B4-46B6-405A-93F7-9FD0CC506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35E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35E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35E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35E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35E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35E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35E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35E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35E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35E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35E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35E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35E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35E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35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35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35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35E0"/>
    <w:rPr>
      <w:rFonts w:eastAsiaTheme="majorEastAsia" w:cstheme="majorBidi"/>
      <w:color w:val="272727" w:themeColor="text1" w:themeTint="D8"/>
    </w:rPr>
  </w:style>
  <w:style w:type="paragraph" w:styleId="Title">
    <w:name w:val="Title"/>
    <w:basedOn w:val="Normal"/>
    <w:next w:val="Normal"/>
    <w:link w:val="TitleChar"/>
    <w:uiPriority w:val="10"/>
    <w:qFormat/>
    <w:rsid w:val="008435E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35E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35E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35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35E0"/>
    <w:pPr>
      <w:spacing w:before="160"/>
      <w:jc w:val="center"/>
    </w:pPr>
    <w:rPr>
      <w:i/>
      <w:iCs/>
      <w:color w:val="404040" w:themeColor="text1" w:themeTint="BF"/>
    </w:rPr>
  </w:style>
  <w:style w:type="character" w:customStyle="1" w:styleId="QuoteChar">
    <w:name w:val="Quote Char"/>
    <w:basedOn w:val="DefaultParagraphFont"/>
    <w:link w:val="Quote"/>
    <w:uiPriority w:val="29"/>
    <w:rsid w:val="008435E0"/>
    <w:rPr>
      <w:i/>
      <w:iCs/>
      <w:color w:val="404040" w:themeColor="text1" w:themeTint="BF"/>
    </w:rPr>
  </w:style>
  <w:style w:type="paragraph" w:styleId="ListParagraph">
    <w:name w:val="List Paragraph"/>
    <w:basedOn w:val="Normal"/>
    <w:uiPriority w:val="34"/>
    <w:qFormat/>
    <w:rsid w:val="008435E0"/>
    <w:pPr>
      <w:ind w:left="720"/>
      <w:contextualSpacing/>
    </w:pPr>
  </w:style>
  <w:style w:type="character" w:styleId="IntenseEmphasis">
    <w:name w:val="Intense Emphasis"/>
    <w:basedOn w:val="DefaultParagraphFont"/>
    <w:uiPriority w:val="21"/>
    <w:qFormat/>
    <w:rsid w:val="008435E0"/>
    <w:rPr>
      <w:i/>
      <w:iCs/>
      <w:color w:val="0F4761" w:themeColor="accent1" w:themeShade="BF"/>
    </w:rPr>
  </w:style>
  <w:style w:type="paragraph" w:styleId="IntenseQuote">
    <w:name w:val="Intense Quote"/>
    <w:basedOn w:val="Normal"/>
    <w:next w:val="Normal"/>
    <w:link w:val="IntenseQuoteChar"/>
    <w:uiPriority w:val="30"/>
    <w:qFormat/>
    <w:rsid w:val="008435E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35E0"/>
    <w:rPr>
      <w:i/>
      <w:iCs/>
      <w:color w:val="0F4761" w:themeColor="accent1" w:themeShade="BF"/>
    </w:rPr>
  </w:style>
  <w:style w:type="character" w:styleId="IntenseReference">
    <w:name w:val="Intense Reference"/>
    <w:basedOn w:val="DefaultParagraphFont"/>
    <w:uiPriority w:val="32"/>
    <w:qFormat/>
    <w:rsid w:val="008435E0"/>
    <w:rPr>
      <w:b/>
      <w:bCs/>
      <w:smallCaps/>
      <w:color w:val="0F4761" w:themeColor="accent1" w:themeShade="BF"/>
      <w:spacing w:val="5"/>
    </w:rPr>
  </w:style>
  <w:style w:type="character" w:styleId="Strong">
    <w:name w:val="Strong"/>
    <w:basedOn w:val="DefaultParagraphFont"/>
    <w:uiPriority w:val="22"/>
    <w:qFormat/>
    <w:rsid w:val="008435E0"/>
    <w:rPr>
      <w:b/>
      <w:bCs/>
    </w:rPr>
  </w:style>
  <w:style w:type="character" w:styleId="Hyperlink">
    <w:name w:val="Hyperlink"/>
    <w:basedOn w:val="DefaultParagraphFont"/>
    <w:uiPriority w:val="99"/>
    <w:unhideWhenUsed/>
    <w:rsid w:val="00424396"/>
    <w:rPr>
      <w:color w:val="467886" w:themeColor="hyperlink"/>
      <w:u w:val="single"/>
    </w:rPr>
  </w:style>
  <w:style w:type="character" w:styleId="UnresolvedMention">
    <w:name w:val="Unresolved Mention"/>
    <w:basedOn w:val="DefaultParagraphFont"/>
    <w:uiPriority w:val="99"/>
    <w:semiHidden/>
    <w:unhideWhenUsed/>
    <w:rsid w:val="00424396"/>
    <w:rPr>
      <w:color w:val="605E5C"/>
      <w:shd w:val="clear" w:color="auto" w:fill="E1DFDD"/>
    </w:rPr>
  </w:style>
  <w:style w:type="paragraph" w:styleId="Header">
    <w:name w:val="header"/>
    <w:basedOn w:val="Normal"/>
    <w:link w:val="HeaderChar"/>
    <w:uiPriority w:val="99"/>
    <w:unhideWhenUsed/>
    <w:rsid w:val="002D0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02D4"/>
  </w:style>
  <w:style w:type="paragraph" w:styleId="Footer">
    <w:name w:val="footer"/>
    <w:basedOn w:val="Normal"/>
    <w:link w:val="FooterChar"/>
    <w:uiPriority w:val="99"/>
    <w:unhideWhenUsed/>
    <w:rsid w:val="002D0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02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esdevlin.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lchetron.com/Adolphe-Appia"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6</Pages>
  <Words>781</Words>
  <Characters>4452</Characters>
  <Application>Microsoft Office Word</Application>
  <DocSecurity>0</DocSecurity>
  <Lines>37</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Ella Osa</dc:creator>
  <cp:keywords/>
  <dc:description/>
  <cp:lastModifiedBy>Ella Osa</cp:lastModifiedBy>
  <cp:revision>2</cp:revision>
  <dcterms:created xsi:type="dcterms:W3CDTF">2026-05-05T21:56:00Z</dcterms:created>
  <dcterms:modified xsi:type="dcterms:W3CDTF">2026-05-05T21:56:00Z</dcterms:modified>
</cp:coreProperties>
</file>