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AA7BC" w14:textId="7553C92A" w:rsidR="0028151E" w:rsidRDefault="0028151E">
      <w:pPr>
        <w:rPr>
          <w:b/>
          <w:bCs/>
        </w:rPr>
      </w:pPr>
      <w:r>
        <w:rPr>
          <w:b/>
          <w:bCs/>
        </w:rPr>
        <w:t xml:space="preserve">Student ID </w:t>
      </w:r>
      <w:r w:rsidR="007E582E">
        <w:rPr>
          <w:b/>
          <w:bCs/>
        </w:rPr>
        <w:t>–</w:t>
      </w:r>
      <w:r>
        <w:rPr>
          <w:b/>
          <w:bCs/>
        </w:rPr>
        <w:t xml:space="preserve"> </w:t>
      </w:r>
      <w:r w:rsidR="007E582E">
        <w:rPr>
          <w:b/>
          <w:bCs/>
        </w:rPr>
        <w:t>2236415</w:t>
      </w:r>
    </w:p>
    <w:p w14:paraId="32655B52" w14:textId="77777777" w:rsidR="007E582E" w:rsidRDefault="007E582E">
      <w:pPr>
        <w:rPr>
          <w:b/>
          <w:bCs/>
        </w:rPr>
      </w:pPr>
    </w:p>
    <w:p w14:paraId="5ECEEA76" w14:textId="5C5D75BC" w:rsidR="003E77BD" w:rsidRPr="00741654" w:rsidRDefault="00362464">
      <w:pPr>
        <w:rPr>
          <w:b/>
          <w:bCs/>
        </w:rPr>
      </w:pPr>
      <w:r w:rsidRPr="00741654">
        <w:rPr>
          <w:b/>
          <w:bCs/>
        </w:rPr>
        <w:t>How effectively has the police service adapted to accommodate diversity within the UK?</w:t>
      </w:r>
    </w:p>
    <w:p w14:paraId="25F8FB94" w14:textId="77777777" w:rsidR="00362464" w:rsidRDefault="00362464"/>
    <w:p w14:paraId="4F8C4769" w14:textId="70082D77" w:rsidR="005072C5" w:rsidRDefault="00362464" w:rsidP="0007454A">
      <w:pPr>
        <w:spacing w:before="30" w:after="30"/>
      </w:pPr>
      <w:r>
        <w:t>Diversity within the police force continues to be a controversial subject within the UK. Historically, UK police forces have been an extremely white male dominated service and still today, largely criticised for having a racist and sexist culture within and lacking in diversity of officers and how ethnic minorities are dealt with as members of the public. These issues were highlighted following the</w:t>
      </w:r>
      <w:r w:rsidR="00322E53">
        <w:t xml:space="preserve"> Brixton Riots in 1981 and the</w:t>
      </w:r>
      <w:r>
        <w:t xml:space="preserve"> inquiry into the murder of Stephen Lawrence followed by the Macpherson Report</w:t>
      </w:r>
      <w:r w:rsidR="00FA1B34">
        <w:t xml:space="preserve"> 1999</w:t>
      </w:r>
      <w:r>
        <w:t>, labelling UK police forces as ‘institutionally racist’. This essay aims to identify the issues of diversity within UK police forces and steps that have been taken to try to adapt and overcome these issues.</w:t>
      </w:r>
    </w:p>
    <w:p w14:paraId="2FE5A4DE" w14:textId="44414583" w:rsidR="005072C5" w:rsidRDefault="005072C5" w:rsidP="0007454A">
      <w:pPr>
        <w:spacing w:before="30" w:after="30"/>
      </w:pPr>
      <w:r>
        <w:t>Diversity is</w:t>
      </w:r>
      <w:r w:rsidR="000D26D7">
        <w:t xml:space="preserve"> recognising that everyone is different in a variety of ways and being a</w:t>
      </w:r>
      <w:r w:rsidR="00E53C8D">
        <w:t xml:space="preserve">ble to value those differences through inclusion, regardless of </w:t>
      </w:r>
      <w:r w:rsidR="000F4830">
        <w:t xml:space="preserve">a </w:t>
      </w:r>
      <w:r w:rsidR="00BE1565">
        <w:t>person’s</w:t>
      </w:r>
      <w:r w:rsidR="000F4830">
        <w:t xml:space="preserve"> age, disability, marriage </w:t>
      </w:r>
      <w:r w:rsidR="00DB4319">
        <w:t>and</w:t>
      </w:r>
      <w:r w:rsidR="000F4830">
        <w:t xml:space="preserve"> civil partnership, religion </w:t>
      </w:r>
      <w:r w:rsidR="00DB4319">
        <w:t>and</w:t>
      </w:r>
      <w:r w:rsidR="000F4830">
        <w:t xml:space="preserve"> beliefs,</w:t>
      </w:r>
      <w:r w:rsidR="00DB4319">
        <w:t xml:space="preserve"> race, pregnancy and maternity, sex, </w:t>
      </w:r>
      <w:r w:rsidR="006206B6">
        <w:t xml:space="preserve">sexual orientation or gender reassignment. These are known as protected characteristics </w:t>
      </w:r>
      <w:r w:rsidR="0008501D">
        <w:t>(Equality Act 2010)</w:t>
      </w:r>
      <w:r w:rsidR="00A23F84">
        <w:t>.</w:t>
      </w:r>
    </w:p>
    <w:p w14:paraId="07A69540" w14:textId="37C37800" w:rsidR="0090149D" w:rsidRDefault="0090149D" w:rsidP="0007454A">
      <w:pPr>
        <w:spacing w:before="30" w:after="30"/>
      </w:pPr>
      <w:r>
        <w:t xml:space="preserve">Diversity is important </w:t>
      </w:r>
      <w:r w:rsidR="00F05AFA">
        <w:t xml:space="preserve">within all of society but specifically important </w:t>
      </w:r>
      <w:r w:rsidR="00281284">
        <w:t xml:space="preserve">with UK police forces in order to provide the public with a fair and effective criminal justice system. </w:t>
      </w:r>
    </w:p>
    <w:p w14:paraId="77D9EE5E" w14:textId="5D13F819" w:rsidR="00281284" w:rsidRDefault="00C9597A" w:rsidP="0007454A">
      <w:pPr>
        <w:spacing w:before="30" w:after="30"/>
      </w:pPr>
      <w:r>
        <w:t xml:space="preserve">Diversity largely came into focus within policing following the events </w:t>
      </w:r>
      <w:r w:rsidR="00AE3F40">
        <w:t xml:space="preserve">that occurred </w:t>
      </w:r>
      <w:r w:rsidR="005758AC">
        <w:t>in</w:t>
      </w:r>
      <w:r w:rsidR="00AE3F40">
        <w:t xml:space="preserve"> Brixton in</w:t>
      </w:r>
      <w:r w:rsidR="005758AC">
        <w:t xml:space="preserve"> 1981</w:t>
      </w:r>
      <w:r w:rsidR="00AE3F40">
        <w:t xml:space="preserve">. </w:t>
      </w:r>
      <w:r w:rsidR="009F4C5E">
        <w:t xml:space="preserve">Being labelled as the ‘Brixton Riots’, this was a series of riots that occurred following a clash between </w:t>
      </w:r>
      <w:r w:rsidR="00A51E44">
        <w:t xml:space="preserve">the African-Caribbean community and the Metropolitan Police </w:t>
      </w:r>
      <w:r w:rsidR="0050714C">
        <w:t xml:space="preserve">due to </w:t>
      </w:r>
      <w:r w:rsidR="00DD0F58">
        <w:t xml:space="preserve">criticism from said community </w:t>
      </w:r>
      <w:r w:rsidR="00EB2B04">
        <w:t xml:space="preserve">about how the police dealt with </w:t>
      </w:r>
      <w:r w:rsidR="00AE05AB">
        <w:t xml:space="preserve">incidents involving </w:t>
      </w:r>
      <w:r w:rsidR="00EF0920">
        <w:t xml:space="preserve">ethnic minorities. Tension initially rose </w:t>
      </w:r>
      <w:r w:rsidR="00474939">
        <w:t>following the Metropolitan Police’ ‘operation s</w:t>
      </w:r>
      <w:r w:rsidR="00A96750">
        <w:t>wamp’</w:t>
      </w:r>
      <w:r w:rsidR="007D2CE3">
        <w:t xml:space="preserve"> </w:t>
      </w:r>
      <w:r w:rsidR="00B609D1">
        <w:t xml:space="preserve">which increased police patrols in the area </w:t>
      </w:r>
      <w:r w:rsidR="00B22208">
        <w:t>of Brixton in aims to reduce crime. During the 5 days of this operation</w:t>
      </w:r>
      <w:r w:rsidR="000865AE">
        <w:t xml:space="preserve"> being undertaken </w:t>
      </w:r>
      <w:r w:rsidR="000F7346">
        <w:t xml:space="preserve">943 people were stopped and searched through what is believed to be an </w:t>
      </w:r>
      <w:r w:rsidR="004F2458">
        <w:t>overuse</w:t>
      </w:r>
      <w:r w:rsidR="000F7346">
        <w:t xml:space="preserve"> of ‘sus laws’; allowing officers to stop people for ‘looking suspicious’ rather than suspected of committing an offence</w:t>
      </w:r>
      <w:r w:rsidR="00F2210D">
        <w:t xml:space="preserve">. Following this, the African-Caribbean community within Brixton </w:t>
      </w:r>
      <w:r w:rsidR="002B2CC2">
        <w:t xml:space="preserve">believed that the police were disproportionately using these powers against black people within the community. </w:t>
      </w:r>
      <w:r w:rsidR="00267FB6">
        <w:t xml:space="preserve">This plus other incidents occurring around the same time with the police and black members of the community </w:t>
      </w:r>
      <w:r w:rsidR="00332544">
        <w:t xml:space="preserve">caused public uproar leading to </w:t>
      </w:r>
      <w:r w:rsidR="00360784">
        <w:t>days’ worth</w:t>
      </w:r>
      <w:r w:rsidR="00332544">
        <w:t xml:space="preserve"> of </w:t>
      </w:r>
      <w:r w:rsidR="00C324EB">
        <w:t>unrest</w:t>
      </w:r>
      <w:r w:rsidR="00E84C68">
        <w:t xml:space="preserve"> </w:t>
      </w:r>
      <w:sdt>
        <w:sdtPr>
          <w:id w:val="-1375840003"/>
          <w:citation/>
        </w:sdtPr>
        <w:sdtContent>
          <w:r w:rsidR="00D955AE">
            <w:fldChar w:fldCharType="begin"/>
          </w:r>
          <w:r w:rsidR="00D955AE">
            <w:instrText xml:space="preserve"> CITATION BBC21 \l 2057 </w:instrText>
          </w:r>
          <w:r w:rsidR="00D955AE">
            <w:fldChar w:fldCharType="separate"/>
          </w:r>
          <w:r w:rsidR="008D5079">
            <w:rPr>
              <w:noProof/>
            </w:rPr>
            <w:t>(BBC, 2021)</w:t>
          </w:r>
          <w:r w:rsidR="00D955AE">
            <w:fldChar w:fldCharType="end"/>
          </w:r>
        </w:sdtContent>
      </w:sdt>
      <w:r w:rsidR="00343B09">
        <w:t xml:space="preserve">. </w:t>
      </w:r>
    </w:p>
    <w:p w14:paraId="312B0BC5" w14:textId="379FC435" w:rsidR="00343B09" w:rsidRDefault="00343B09" w:rsidP="0007454A">
      <w:pPr>
        <w:spacing w:before="30" w:after="30"/>
      </w:pPr>
      <w:r>
        <w:t xml:space="preserve">Due to the scale of unrest </w:t>
      </w:r>
      <w:r w:rsidR="00212F6A">
        <w:t>not only within Brixton but also</w:t>
      </w:r>
      <w:r>
        <w:t xml:space="preserve"> the wider </w:t>
      </w:r>
      <w:r w:rsidR="00212F6A">
        <w:t>community, the Home Secretary requested an inquiry in the riot</w:t>
      </w:r>
      <w:r w:rsidR="004904A8">
        <w:t xml:space="preserve">s. The Scarman </w:t>
      </w:r>
      <w:r w:rsidR="0028332E">
        <w:t xml:space="preserve">Report </w:t>
      </w:r>
      <w:r w:rsidR="00EE061B">
        <w:t xml:space="preserve">found </w:t>
      </w:r>
      <w:r w:rsidR="0028332E">
        <w:t xml:space="preserve">that there was a large amount of evidence </w:t>
      </w:r>
      <w:r w:rsidR="00EE061B">
        <w:t xml:space="preserve">suggesting that the police did </w:t>
      </w:r>
      <w:r w:rsidR="00360784">
        <w:t>in fact</w:t>
      </w:r>
      <w:r w:rsidR="00EE061B">
        <w:t xml:space="preserve"> use their stop and search powers disproportionally </w:t>
      </w:r>
      <w:r w:rsidR="00943448">
        <w:t>against black members of the community</w:t>
      </w:r>
      <w:r w:rsidR="001C3D21">
        <w:t xml:space="preserve"> </w:t>
      </w:r>
      <w:sdt>
        <w:sdtPr>
          <w:id w:val="1434625412"/>
          <w:citation/>
        </w:sdtPr>
        <w:sdtEndPr/>
        <w:sdtContent>
          <w:r w:rsidR="0079544F">
            <w:fldChar w:fldCharType="begin"/>
          </w:r>
          <w:r w:rsidR="0079544F">
            <w:instrText xml:space="preserve"> CITATION Lor81 \l 2057 </w:instrText>
          </w:r>
          <w:r w:rsidR="0079544F">
            <w:fldChar w:fldCharType="separate"/>
          </w:r>
          <w:r w:rsidR="008D5079">
            <w:rPr>
              <w:noProof/>
            </w:rPr>
            <w:t>(Scarman, 1981)</w:t>
          </w:r>
          <w:r w:rsidR="0079544F">
            <w:fldChar w:fldCharType="end"/>
          </w:r>
        </w:sdtContent>
      </w:sdt>
      <w:r w:rsidR="00943448">
        <w:t xml:space="preserve">. </w:t>
      </w:r>
      <w:r w:rsidR="009D6FEB">
        <w:t xml:space="preserve">Subsequently, </w:t>
      </w:r>
      <w:r w:rsidR="00FC2246">
        <w:t xml:space="preserve">the Police and Criminal Evidence Act 1984 </w:t>
      </w:r>
      <w:r w:rsidR="002253D4">
        <w:t xml:space="preserve">(PACE) </w:t>
      </w:r>
      <w:r w:rsidR="00FC2246">
        <w:t xml:space="preserve">was established </w:t>
      </w:r>
      <w:r w:rsidR="00902B82">
        <w:t>and was created for police officers to follow</w:t>
      </w:r>
      <w:r w:rsidR="00316C35">
        <w:t xml:space="preserve">. It also was responsible for the creation of the independent Police Complaints Authority, in hopes to raise public confidence </w:t>
      </w:r>
      <w:r w:rsidR="006044A2">
        <w:t xml:space="preserve">in the UK’s police forces. </w:t>
      </w:r>
    </w:p>
    <w:p w14:paraId="44BB9C3C" w14:textId="70CE20A2" w:rsidR="00FA20FD" w:rsidRDefault="002253D4" w:rsidP="0007454A">
      <w:pPr>
        <w:spacing w:before="30" w:after="30"/>
      </w:pPr>
      <w:r>
        <w:t xml:space="preserve">Although the aim of PACE was to increase public confidence </w:t>
      </w:r>
      <w:r w:rsidR="003075C9">
        <w:t xml:space="preserve">in the police by enhancing police guidelines </w:t>
      </w:r>
      <w:r w:rsidR="001B3F5B">
        <w:t xml:space="preserve">that they needed to follow in hopes of eliminating discrimination, it </w:t>
      </w:r>
      <w:r w:rsidR="000218E0">
        <w:t xml:space="preserve">was actually seen by some as only giving police more powers </w:t>
      </w:r>
      <w:r w:rsidR="009B4D69">
        <w:t xml:space="preserve">so did not have the positive effect that was intended </w:t>
      </w:r>
      <w:r w:rsidR="00D87CC1">
        <w:t xml:space="preserve">and caused further protests. </w:t>
      </w:r>
    </w:p>
    <w:p w14:paraId="3E465458" w14:textId="4C15CAAC" w:rsidR="00921683" w:rsidRDefault="00921683" w:rsidP="0007454A">
      <w:pPr>
        <w:spacing w:before="30" w:after="30"/>
      </w:pPr>
      <w:r>
        <w:t>A further incident then occurred in 1993, whereby Stephen Lawrence was brut</w:t>
      </w:r>
      <w:r w:rsidR="00DC01E2">
        <w:t xml:space="preserve">ally stabbed in a racist fuelled attack by white youth males. </w:t>
      </w:r>
      <w:r w:rsidR="00CE3EDE">
        <w:t>Due to the actions of police during the investigation, it took almost 20 years for Stephen’s family to get justice for Stephen</w:t>
      </w:r>
      <w:r w:rsidR="00D30140">
        <w:t xml:space="preserve"> </w:t>
      </w:r>
      <w:sdt>
        <w:sdtPr>
          <w:id w:val="-350499405"/>
          <w:citation/>
        </w:sdtPr>
        <w:sdtEndPr/>
        <w:sdtContent>
          <w:r w:rsidR="00D30140">
            <w:fldChar w:fldCharType="begin"/>
          </w:r>
          <w:r w:rsidR="00D30140">
            <w:instrText xml:space="preserve"> CITATION UKP23 \l 2057 </w:instrText>
          </w:r>
          <w:r w:rsidR="00D30140">
            <w:fldChar w:fldCharType="separate"/>
          </w:r>
          <w:r w:rsidR="008D5079">
            <w:rPr>
              <w:noProof/>
            </w:rPr>
            <w:t>(UK Parliament, 2023)</w:t>
          </w:r>
          <w:r w:rsidR="00D30140">
            <w:fldChar w:fldCharType="end"/>
          </w:r>
        </w:sdtContent>
      </w:sdt>
      <w:r w:rsidR="00CE3EDE">
        <w:t xml:space="preserve">. </w:t>
      </w:r>
      <w:r w:rsidR="0000006D">
        <w:t xml:space="preserve">Due to this, another inquiry was conducted called the Macpherson Report 1999 which found </w:t>
      </w:r>
      <w:r w:rsidR="002507AF">
        <w:t xml:space="preserve">large gaps in the </w:t>
      </w:r>
      <w:r w:rsidR="002507AF">
        <w:lastRenderedPageBreak/>
        <w:t>police’s investigation and labelled the Metropolitan Police as ‘</w:t>
      </w:r>
      <w:r w:rsidR="00144A67">
        <w:t xml:space="preserve">institutionally </w:t>
      </w:r>
      <w:r w:rsidR="00CE5E8A">
        <w:t>racist</w:t>
      </w:r>
      <w:r w:rsidR="00144A67">
        <w:t xml:space="preserve">’. It was also highly critical as </w:t>
      </w:r>
      <w:r w:rsidR="00EA705C">
        <w:t xml:space="preserve">the findings suggested that there had been little or no improvement since the previous inquiry </w:t>
      </w:r>
      <w:r w:rsidR="00CE5E8A">
        <w:t>years before</w:t>
      </w:r>
      <w:r w:rsidR="00C45BCD">
        <w:t xml:space="preserve"> </w:t>
      </w:r>
      <w:sdt>
        <w:sdtPr>
          <w:id w:val="978961905"/>
          <w:citation/>
        </w:sdtPr>
        <w:sdtEndPr/>
        <w:sdtContent>
          <w:r w:rsidR="00D30140">
            <w:fldChar w:fldCharType="begin"/>
          </w:r>
          <w:r w:rsidR="00D30140">
            <w:instrText xml:space="preserve"> CITATION Sir99 \l 2057 </w:instrText>
          </w:r>
          <w:r w:rsidR="00D30140">
            <w:fldChar w:fldCharType="separate"/>
          </w:r>
          <w:r w:rsidR="008D5079">
            <w:rPr>
              <w:noProof/>
            </w:rPr>
            <w:t>(Macpherson, 1999)</w:t>
          </w:r>
          <w:r w:rsidR="00D30140">
            <w:fldChar w:fldCharType="end"/>
          </w:r>
        </w:sdtContent>
      </w:sdt>
      <w:r w:rsidR="00CE5E8A">
        <w:t xml:space="preserve">. </w:t>
      </w:r>
    </w:p>
    <w:p w14:paraId="214A48D6" w14:textId="6640C232" w:rsidR="00DD53A1" w:rsidRDefault="00DD53A1" w:rsidP="0007454A">
      <w:pPr>
        <w:spacing w:before="30" w:after="30"/>
      </w:pPr>
      <w:r>
        <w:t xml:space="preserve">Following these events, there has been multiple attempts to </w:t>
      </w:r>
      <w:r w:rsidR="008B6B09">
        <w:t xml:space="preserve">amend diversity within police forces. </w:t>
      </w:r>
      <w:r w:rsidR="00FA21AF">
        <w:t xml:space="preserve">One of these being the </w:t>
      </w:r>
      <w:r w:rsidR="00B669BE">
        <w:t xml:space="preserve">National Police Chief’s Council’s diversity, equality and inclusion strategy </w:t>
      </w:r>
      <w:r w:rsidR="000A08CB">
        <w:t xml:space="preserve">2018-2025. This is a vision that has been created that aims for police forces to be more representative of the communities that they police by 2025. </w:t>
      </w:r>
      <w:r w:rsidR="00CC63A1">
        <w:t xml:space="preserve">It is a </w:t>
      </w:r>
      <w:r w:rsidR="00540E73">
        <w:t xml:space="preserve">strategy based on 3 key elements being, the organisation, the communities and the partners. </w:t>
      </w:r>
      <w:r w:rsidR="00F158E3">
        <w:t xml:space="preserve">This outlining that to help elimination discrimination and promote equality, the public sector </w:t>
      </w:r>
      <w:r w:rsidR="00435F2D">
        <w:t>needs to focus on changes within the organisation itself</w:t>
      </w:r>
      <w:r w:rsidR="00327FAD">
        <w:t xml:space="preserve"> by changes to recruitment, </w:t>
      </w:r>
      <w:r w:rsidR="005B48D1">
        <w:t xml:space="preserve">further training and changes in leadership; changes to be made within the community and how police engage with </w:t>
      </w:r>
      <w:r w:rsidR="00FA2BDF">
        <w:t>a multi-diverse community but also changes in how police work with outside agencies to make changes together</w:t>
      </w:r>
      <w:r w:rsidR="00A1718D">
        <w:t xml:space="preserve"> </w:t>
      </w:r>
      <w:sdt>
        <w:sdtPr>
          <w:id w:val="245004317"/>
          <w:citation/>
        </w:sdtPr>
        <w:sdtEndPr/>
        <w:sdtContent>
          <w:r w:rsidR="00A1718D">
            <w:fldChar w:fldCharType="begin"/>
          </w:r>
          <w:r w:rsidR="00A1718D">
            <w:instrText xml:space="preserve"> CITATION Nat18 \l 2057 </w:instrText>
          </w:r>
          <w:r w:rsidR="00A1718D">
            <w:fldChar w:fldCharType="separate"/>
          </w:r>
          <w:r w:rsidR="008D5079">
            <w:rPr>
              <w:noProof/>
            </w:rPr>
            <w:t>(National Police Chief's Council, 2018)</w:t>
          </w:r>
          <w:r w:rsidR="00A1718D">
            <w:fldChar w:fldCharType="end"/>
          </w:r>
        </w:sdtContent>
      </w:sdt>
      <w:r w:rsidR="00FA2BDF">
        <w:t xml:space="preserve">. </w:t>
      </w:r>
      <w:r w:rsidR="00540E73">
        <w:t xml:space="preserve"> </w:t>
      </w:r>
    </w:p>
    <w:p w14:paraId="1F012FDD" w14:textId="30EBE9AB" w:rsidR="0002007E" w:rsidRDefault="0002007E" w:rsidP="0007454A">
      <w:pPr>
        <w:spacing w:before="30" w:after="30"/>
      </w:pPr>
      <w:r>
        <w:t xml:space="preserve">The Race Relations Act </w:t>
      </w:r>
      <w:r w:rsidR="008323A5">
        <w:t>2000</w:t>
      </w:r>
      <w:r w:rsidR="00C446A7">
        <w:t xml:space="preserve"> was an amendment of the original act established in 1965</w:t>
      </w:r>
      <w:r w:rsidR="009C376E">
        <w:t>. It focused on eliminating discrimination and giving all ethnicities equal opportunities</w:t>
      </w:r>
      <w:r w:rsidR="000C76EA">
        <w:t xml:space="preserve"> and promote </w:t>
      </w:r>
      <w:r w:rsidR="00825F95">
        <w:t>building better relations between different racial groups within communities</w:t>
      </w:r>
      <w:r w:rsidR="008323A5">
        <w:t xml:space="preserve"> </w:t>
      </w:r>
      <w:sdt>
        <w:sdtPr>
          <w:id w:val="1012729268"/>
          <w:citation/>
        </w:sdtPr>
        <w:sdtEndPr/>
        <w:sdtContent>
          <w:r w:rsidR="008323A5">
            <w:fldChar w:fldCharType="begin"/>
          </w:r>
          <w:r w:rsidR="004F1B02">
            <w:instrText xml:space="preserve">CITATION Rac00 \l 2057 </w:instrText>
          </w:r>
          <w:r w:rsidR="008323A5">
            <w:fldChar w:fldCharType="separate"/>
          </w:r>
          <w:r w:rsidR="008D5079">
            <w:rPr>
              <w:noProof/>
            </w:rPr>
            <w:t>(Race Relations (Amendment) Act, 2000)</w:t>
          </w:r>
          <w:r w:rsidR="008323A5">
            <w:fldChar w:fldCharType="end"/>
          </w:r>
        </w:sdtContent>
      </w:sdt>
      <w:r w:rsidR="00825F95">
        <w:t xml:space="preserve">. </w:t>
      </w:r>
    </w:p>
    <w:p w14:paraId="32651B1F" w14:textId="4BC594F4" w:rsidR="004F1B02" w:rsidRDefault="00A0579B" w:rsidP="0007454A">
      <w:pPr>
        <w:spacing w:before="30" w:after="30"/>
      </w:pPr>
      <w:r>
        <w:t xml:space="preserve">Despite attempts </w:t>
      </w:r>
      <w:r w:rsidR="00F26D22">
        <w:t xml:space="preserve">to make improvements, </w:t>
      </w:r>
      <w:r w:rsidR="004A1000">
        <w:t>some of the targets set out within the Race Relations Act actual</w:t>
      </w:r>
      <w:r w:rsidR="00255F6A">
        <w:t xml:space="preserve">ly caused positive discrimination within forces which resulted in some white </w:t>
      </w:r>
      <w:r w:rsidR="00DC1804">
        <w:t>individuals’</w:t>
      </w:r>
      <w:r w:rsidR="00255F6A">
        <w:t xml:space="preserve"> </w:t>
      </w:r>
      <w:r w:rsidR="002C065A">
        <w:t xml:space="preserve">applications </w:t>
      </w:r>
      <w:r w:rsidR="00255F6A">
        <w:t xml:space="preserve">being rejected </w:t>
      </w:r>
      <w:r w:rsidR="002C065A">
        <w:t xml:space="preserve">due to the colour of their skin. </w:t>
      </w:r>
      <w:r w:rsidR="00DC1804">
        <w:t>As well as this,</w:t>
      </w:r>
      <w:r w:rsidR="00255F6A">
        <w:t xml:space="preserve"> </w:t>
      </w:r>
      <w:r w:rsidR="00F26D22">
        <w:t>in 2022</w:t>
      </w:r>
      <w:r w:rsidR="00396A80">
        <w:t>,</w:t>
      </w:r>
      <w:r w:rsidR="00F26D22">
        <w:t xml:space="preserve"> of officers whose ethnicity was known</w:t>
      </w:r>
      <w:r w:rsidR="005D7FFC">
        <w:t xml:space="preserve">, 91.9% of those officers were white </w:t>
      </w:r>
      <w:r w:rsidR="009E4E83">
        <w:t xml:space="preserve">and a low 8.1% were from Asian, black, mixed and ‘other’ </w:t>
      </w:r>
      <w:r w:rsidR="00B6638C">
        <w:t xml:space="preserve">ethnic minority backgrounds (BAME). </w:t>
      </w:r>
      <w:r w:rsidR="00A67FE5">
        <w:t xml:space="preserve">This relative to </w:t>
      </w:r>
      <w:r w:rsidR="001461D3">
        <w:t xml:space="preserve">81.7% of the population of England and Wales being white and 18.3% of BAME </w:t>
      </w:r>
      <w:r w:rsidR="00F21DDD">
        <w:t xml:space="preserve">backgrounds, this showing that police forces are still not even close to being representative of the communities that they police. </w:t>
      </w:r>
    </w:p>
    <w:p w14:paraId="110C1685" w14:textId="42317B74" w:rsidR="00AD739F" w:rsidRDefault="00556D49" w:rsidP="0007454A">
      <w:pPr>
        <w:spacing w:before="30" w:after="30"/>
      </w:pPr>
      <w:r>
        <w:t xml:space="preserve">However, </w:t>
      </w:r>
      <w:r w:rsidR="00511C90">
        <w:t xml:space="preserve">the lower numbers for ethnic minorities </w:t>
      </w:r>
      <w:r>
        <w:t>may not be caused by discrimination within forces and could simply be down to other reasons such as</w:t>
      </w:r>
      <w:r w:rsidR="00511C90">
        <w:t xml:space="preserve"> lack of role models within police forces</w:t>
      </w:r>
      <w:r w:rsidR="00360337">
        <w:t>, due to the stigma already there regarding forces being racist</w:t>
      </w:r>
      <w:r w:rsidR="00532DCA">
        <w:t xml:space="preserve"> or worry that friends/family may not accept them as public sector workers. </w:t>
      </w:r>
    </w:p>
    <w:p w14:paraId="2784738D" w14:textId="4978E745" w:rsidR="006225A4" w:rsidRDefault="00E462A0" w:rsidP="0007454A">
      <w:pPr>
        <w:spacing w:before="30" w:after="30"/>
      </w:pPr>
      <w:r>
        <w:t xml:space="preserve">Although, there is a significant negativity around police and BAME communities </w:t>
      </w:r>
      <w:r w:rsidR="00A17940">
        <w:t xml:space="preserve">there is an improvement with most communities largely accepting police and </w:t>
      </w:r>
      <w:r w:rsidR="002B0593">
        <w:t>working with police to create a better and safer environment for all</w:t>
      </w:r>
      <w:r w:rsidR="00567EB5">
        <w:t>, no matter what background you’re from.</w:t>
      </w:r>
    </w:p>
    <w:p w14:paraId="0F890C09" w14:textId="77777777" w:rsidR="00EE727A" w:rsidRDefault="00EE727A"/>
    <w:p w14:paraId="3F4F1348" w14:textId="11875308" w:rsidR="00EE727A" w:rsidRDefault="00EE727A">
      <w:r>
        <w:t>Word count: 1002</w:t>
      </w:r>
    </w:p>
    <w:p w14:paraId="6C460A3E" w14:textId="77777777" w:rsidR="0007454A" w:rsidRDefault="0007454A"/>
    <w:sdt>
      <w:sdtPr>
        <w:id w:val="-1674024797"/>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39CE1425" w14:textId="2AD525EB" w:rsidR="00EE727A" w:rsidRDefault="00EE727A">
          <w:pPr>
            <w:pStyle w:val="Heading1"/>
          </w:pPr>
          <w:r>
            <w:t>References</w:t>
          </w:r>
        </w:p>
        <w:sdt>
          <w:sdtPr>
            <w:id w:val="-573587230"/>
            <w:bibliography/>
          </w:sdtPr>
          <w:sdtContent>
            <w:p w14:paraId="17B93028" w14:textId="77777777" w:rsidR="008D5079" w:rsidRDefault="00EE727A" w:rsidP="008D5079">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8D5079">
                <w:rPr>
                  <w:noProof/>
                  <w:lang w:val="en-US"/>
                </w:rPr>
                <w:t xml:space="preserve">BBC. (2021). </w:t>
              </w:r>
              <w:r w:rsidR="008D5079">
                <w:rPr>
                  <w:i/>
                  <w:iCs/>
                  <w:noProof/>
                  <w:lang w:val="en-US"/>
                </w:rPr>
                <w:t>Brixton riots 1981: What happened 40 years ago in London?</w:t>
              </w:r>
              <w:r w:rsidR="008D5079">
                <w:rPr>
                  <w:noProof/>
                  <w:lang w:val="en-US"/>
                </w:rPr>
                <w:t xml:space="preserve"> Retrieved from BBC: https://www.bbc.co.uk/newsround/50035769</w:t>
              </w:r>
            </w:p>
            <w:p w14:paraId="36792681" w14:textId="77777777" w:rsidR="008D5079" w:rsidRDefault="008D5079" w:rsidP="008D5079">
              <w:pPr>
                <w:pStyle w:val="Bibliography"/>
                <w:ind w:left="720" w:hanging="720"/>
                <w:rPr>
                  <w:noProof/>
                  <w:lang w:val="en-US"/>
                </w:rPr>
              </w:pPr>
              <w:r>
                <w:rPr>
                  <w:noProof/>
                  <w:lang w:val="en-US"/>
                </w:rPr>
                <w:t xml:space="preserve">Macpherson, S. W. (1999). </w:t>
              </w:r>
              <w:r>
                <w:rPr>
                  <w:i/>
                  <w:iCs/>
                  <w:noProof/>
                  <w:lang w:val="en-US"/>
                </w:rPr>
                <w:t>The Stephen Lawrence Enquiry.</w:t>
              </w:r>
              <w:r>
                <w:rPr>
                  <w:noProof/>
                  <w:lang w:val="en-US"/>
                </w:rPr>
                <w:t xml:space="preserve"> London.</w:t>
              </w:r>
            </w:p>
            <w:p w14:paraId="60C6F0A3" w14:textId="77777777" w:rsidR="008D5079" w:rsidRDefault="008D5079" w:rsidP="008D5079">
              <w:pPr>
                <w:pStyle w:val="Bibliography"/>
                <w:ind w:left="720" w:hanging="720"/>
                <w:rPr>
                  <w:noProof/>
                  <w:lang w:val="en-US"/>
                </w:rPr>
              </w:pPr>
              <w:r>
                <w:rPr>
                  <w:noProof/>
                  <w:lang w:val="en-US"/>
                </w:rPr>
                <w:t xml:space="preserve">National Police Chief's Council. (2018). </w:t>
              </w:r>
              <w:r>
                <w:rPr>
                  <w:i/>
                  <w:iCs/>
                  <w:noProof/>
                  <w:lang w:val="en-US"/>
                </w:rPr>
                <w:t>Diversity, Equality and Inclusion Strategy</w:t>
              </w:r>
              <w:r>
                <w:rPr>
                  <w:noProof/>
                  <w:lang w:val="en-US"/>
                </w:rPr>
                <w:t>. Retrieved from National Police Chief's Council: https://www.npcc.police.uk/SysSiteAssets/media/downloads/publications/publications-log/2018/npcc-diversity-equality--inclusion-strategy-2018-2025.pdf</w:t>
              </w:r>
            </w:p>
            <w:p w14:paraId="4B0A8BE2" w14:textId="77777777" w:rsidR="008D5079" w:rsidRDefault="008D5079" w:rsidP="008D5079">
              <w:pPr>
                <w:pStyle w:val="Bibliography"/>
                <w:ind w:left="720" w:hanging="720"/>
                <w:rPr>
                  <w:noProof/>
                  <w:lang w:val="en-US"/>
                </w:rPr>
              </w:pPr>
              <w:r>
                <w:rPr>
                  <w:noProof/>
                  <w:lang w:val="en-US"/>
                </w:rPr>
                <w:lastRenderedPageBreak/>
                <w:t>Race Relations (Amendment) Act. (2000). Retrieved from Legislation.gov.uk: https://www.legislation.gov.uk/ukpga/2000/34/notes/division/3#:~:text=place%20a%20duty%20on%20specified,discrimination%20by%20police%20officers%3B%20and</w:t>
              </w:r>
            </w:p>
            <w:p w14:paraId="6EA541CD" w14:textId="77777777" w:rsidR="008D5079" w:rsidRDefault="008D5079" w:rsidP="008D5079">
              <w:pPr>
                <w:pStyle w:val="Bibliography"/>
                <w:ind w:left="720" w:hanging="720"/>
                <w:rPr>
                  <w:noProof/>
                  <w:lang w:val="en-US"/>
                </w:rPr>
              </w:pPr>
              <w:r>
                <w:rPr>
                  <w:noProof/>
                  <w:lang w:val="en-US"/>
                </w:rPr>
                <w:t xml:space="preserve">Scarman, L. (1981). </w:t>
              </w:r>
              <w:r>
                <w:rPr>
                  <w:i/>
                  <w:iCs/>
                  <w:noProof/>
                  <w:lang w:val="en-US"/>
                </w:rPr>
                <w:t>The Scarman Report.</w:t>
              </w:r>
              <w:r>
                <w:rPr>
                  <w:noProof/>
                  <w:lang w:val="en-US"/>
                </w:rPr>
                <w:t xml:space="preserve"> London: Her Majesty's Stationery Office.</w:t>
              </w:r>
            </w:p>
            <w:p w14:paraId="54DA5A78" w14:textId="77777777" w:rsidR="008D5079" w:rsidRDefault="008D5079" w:rsidP="008D5079">
              <w:pPr>
                <w:pStyle w:val="Bibliography"/>
                <w:ind w:left="720" w:hanging="720"/>
                <w:rPr>
                  <w:noProof/>
                  <w:lang w:val="en-US"/>
                </w:rPr>
              </w:pPr>
              <w:r>
                <w:rPr>
                  <w:noProof/>
                  <w:lang w:val="en-US"/>
                </w:rPr>
                <w:t xml:space="preserve">UK Parliament. (2023, July 9th). </w:t>
              </w:r>
              <w:r>
                <w:rPr>
                  <w:i/>
                  <w:iCs/>
                  <w:noProof/>
                  <w:lang w:val="en-US"/>
                </w:rPr>
                <w:t>Metropolitan Police investigation into the murder of Stephen Lawrence</w:t>
              </w:r>
              <w:r>
                <w:rPr>
                  <w:noProof/>
                  <w:lang w:val="en-US"/>
                </w:rPr>
                <w:t>. Retrieved from House of Commons Library: https://commonslibrary.parliament.uk/research-briefings/cdp-2023-0160/</w:t>
              </w:r>
            </w:p>
            <w:p w14:paraId="31E79AE5" w14:textId="4E945030" w:rsidR="00EE727A" w:rsidRDefault="00EE727A" w:rsidP="008D5079">
              <w:r>
                <w:rPr>
                  <w:b/>
                  <w:bCs/>
                  <w:noProof/>
                </w:rPr>
                <w:fldChar w:fldCharType="end"/>
              </w:r>
            </w:p>
          </w:sdtContent>
        </w:sdt>
      </w:sdtContent>
    </w:sdt>
    <w:p w14:paraId="5C7BF6C9" w14:textId="77777777" w:rsidR="00EE727A" w:rsidRDefault="00EE727A"/>
    <w:p w14:paraId="17D3FAB8" w14:textId="77777777" w:rsidR="00596D1F" w:rsidRDefault="00596D1F"/>
    <w:p w14:paraId="730A9983" w14:textId="77777777" w:rsidR="00596D1F" w:rsidRDefault="00596D1F"/>
    <w:p w14:paraId="1AE81EDC" w14:textId="77777777" w:rsidR="00596D1F" w:rsidRDefault="00596D1F"/>
    <w:p w14:paraId="22470A0E" w14:textId="77777777" w:rsidR="00596D1F" w:rsidRDefault="00596D1F"/>
    <w:p w14:paraId="79401EF0" w14:textId="77777777" w:rsidR="00596D1F" w:rsidRDefault="00596D1F"/>
    <w:p w14:paraId="2DB0C432" w14:textId="77777777" w:rsidR="00596D1F" w:rsidRDefault="00596D1F"/>
    <w:p w14:paraId="100AD60D" w14:textId="77777777" w:rsidR="00596D1F" w:rsidRDefault="00596D1F"/>
    <w:p w14:paraId="5FEF3A29" w14:textId="77777777" w:rsidR="00596D1F" w:rsidRDefault="00596D1F"/>
    <w:p w14:paraId="7D40E1BC" w14:textId="77777777" w:rsidR="00596D1F" w:rsidRDefault="00596D1F"/>
    <w:p w14:paraId="341A94B2" w14:textId="77777777" w:rsidR="00596D1F" w:rsidRDefault="00596D1F"/>
    <w:p w14:paraId="472C4EF2" w14:textId="77777777" w:rsidR="00596D1F" w:rsidRDefault="00596D1F"/>
    <w:p w14:paraId="0F134BC6" w14:textId="77777777" w:rsidR="00596D1F" w:rsidRDefault="00596D1F"/>
    <w:p w14:paraId="4BE95B6B" w14:textId="77777777" w:rsidR="00596D1F" w:rsidRDefault="00596D1F"/>
    <w:p w14:paraId="09037D7A" w14:textId="77777777" w:rsidR="00596D1F" w:rsidRDefault="00596D1F"/>
    <w:p w14:paraId="7A9D61CB" w14:textId="77777777" w:rsidR="00596D1F" w:rsidRDefault="00596D1F"/>
    <w:p w14:paraId="3F74D621" w14:textId="77777777" w:rsidR="00596D1F" w:rsidRDefault="00596D1F"/>
    <w:p w14:paraId="54B304DA" w14:textId="77777777" w:rsidR="00596D1F" w:rsidRDefault="00596D1F"/>
    <w:p w14:paraId="64531D41" w14:textId="77777777" w:rsidR="00596D1F" w:rsidRDefault="00596D1F"/>
    <w:p w14:paraId="155BA64B" w14:textId="77777777" w:rsidR="00596D1F" w:rsidRDefault="00596D1F"/>
    <w:p w14:paraId="5CD267DA" w14:textId="77777777" w:rsidR="00596D1F" w:rsidRDefault="00596D1F"/>
    <w:p w14:paraId="117F1802" w14:textId="77777777" w:rsidR="006240FE" w:rsidRDefault="006240FE" w:rsidP="00596D1F"/>
    <w:p w14:paraId="5615F726" w14:textId="77777777" w:rsidR="006240FE" w:rsidRDefault="006240FE" w:rsidP="00596D1F"/>
    <w:p w14:paraId="0A2EBB8B" w14:textId="77777777" w:rsidR="00AF2B94" w:rsidRDefault="00AF2B94" w:rsidP="00596D1F"/>
    <w:p w14:paraId="5D5A063E" w14:textId="67D5A52E" w:rsidR="00596D1F" w:rsidRPr="00741654" w:rsidRDefault="00AF2B94" w:rsidP="00596D1F">
      <w:pPr>
        <w:rPr>
          <w:b/>
          <w:bCs/>
        </w:rPr>
      </w:pPr>
      <w:r>
        <w:rPr>
          <w:b/>
          <w:bCs/>
        </w:rPr>
        <w:lastRenderedPageBreak/>
        <w:t>Wh</w:t>
      </w:r>
      <w:r w:rsidR="00596D1F" w:rsidRPr="00741654">
        <w:rPr>
          <w:b/>
          <w:bCs/>
        </w:rPr>
        <w:t>y is it important to manage mental wellbeing in policing? What can be the consequences if mental wellbeing is not managed appropriately?</w:t>
      </w:r>
    </w:p>
    <w:p w14:paraId="61AE4DCA" w14:textId="77777777" w:rsidR="00596D1F" w:rsidRDefault="00596D1F" w:rsidP="00596D1F"/>
    <w:p w14:paraId="76EB3358" w14:textId="77777777" w:rsidR="00596D1F" w:rsidRDefault="00596D1F" w:rsidP="00596D1F">
      <w:pPr>
        <w:spacing w:before="30" w:after="30"/>
      </w:pPr>
      <w:r>
        <w:t xml:space="preserve">Mental wellbeing plays a large role in everyday life with times changing and mental health becoming a lot more prevalent within peoples’ lives. Keeping this in mind, the role of a police officer is extremely stressful and opens them up to traumatic events and an overwhelming amount of work. Police officers in the UK are becoming more prone to struggling with mental wellbeing because of many factors. This essay aims to discuss the matter of mental wellbeing and its effects within UK police forces as well as how it can be appropriately managed to ensure that police officers are well and able to work to their full potential. </w:t>
      </w:r>
    </w:p>
    <w:p w14:paraId="381DA590" w14:textId="77777777" w:rsidR="00596D1F" w:rsidRDefault="00596D1F" w:rsidP="00596D1F">
      <w:pPr>
        <w:spacing w:before="30" w:after="30"/>
      </w:pPr>
      <w:r>
        <w:t>Mental wellbeing can mean different things to different people as everyone’s idea of being well can constitute different things however, a general definition of mental wellbeing is described as an individual being in a mental state that allows them to manage and cope with everyday stresses and feel comfortable to get by and complete day to day tasks with their full potential</w:t>
      </w:r>
      <w:sdt>
        <w:sdtPr>
          <w:id w:val="-668175051"/>
          <w:citation/>
        </w:sdtPr>
        <w:sdtContent>
          <w:r>
            <w:fldChar w:fldCharType="begin"/>
          </w:r>
          <w:r>
            <w:instrText xml:space="preserve"> CITATION Wor20 \l 2057 </w:instrText>
          </w:r>
          <w:r>
            <w:fldChar w:fldCharType="separate"/>
          </w:r>
          <w:r>
            <w:rPr>
              <w:noProof/>
            </w:rPr>
            <w:t xml:space="preserve"> (World Health Organisation, 2020)</w:t>
          </w:r>
          <w:r>
            <w:fldChar w:fldCharType="end"/>
          </w:r>
        </w:sdtContent>
      </w:sdt>
      <w:r>
        <w:t xml:space="preserve">. </w:t>
      </w:r>
    </w:p>
    <w:p w14:paraId="6465630C" w14:textId="77777777" w:rsidR="00596D1F" w:rsidRDefault="00596D1F" w:rsidP="00596D1F">
      <w:pPr>
        <w:spacing w:before="30" w:after="30"/>
      </w:pPr>
      <w:r>
        <w:t xml:space="preserve">In the UK, 1 in 4 adults in the general public fit the criteria for suffering with a mental health disorder </w:t>
      </w:r>
      <w:sdt>
        <w:sdtPr>
          <w:id w:val="382763151"/>
          <w:citation/>
        </w:sdtPr>
        <w:sdtContent>
          <w:r>
            <w:fldChar w:fldCharType="begin"/>
          </w:r>
          <w:r>
            <w:instrText xml:space="preserve"> CITATION Nat19 \l 2057 </w:instrText>
          </w:r>
          <w:r>
            <w:fldChar w:fldCharType="separate"/>
          </w:r>
          <w:r>
            <w:rPr>
              <w:noProof/>
            </w:rPr>
            <w:t>(National Health Service, 2019)</w:t>
          </w:r>
          <w:r>
            <w:fldChar w:fldCharType="end"/>
          </w:r>
        </w:sdtContent>
      </w:sdt>
      <w:r>
        <w:t xml:space="preserve"> with a staggering 5 million referrals received by mental health services in England in 2023 </w:t>
      </w:r>
      <w:sdt>
        <w:sdtPr>
          <w:id w:val="193276561"/>
          <w:citation/>
        </w:sdtPr>
        <w:sdtContent>
          <w:r>
            <w:fldChar w:fldCharType="begin"/>
          </w:r>
          <w:r>
            <w:instrText xml:space="preserve"> CITATION Bri24 \l 2057 </w:instrText>
          </w:r>
          <w:r>
            <w:fldChar w:fldCharType="separate"/>
          </w:r>
          <w:r>
            <w:rPr>
              <w:noProof/>
            </w:rPr>
            <w:t>(British Medical Association, 2024)</w:t>
          </w:r>
          <w:r>
            <w:fldChar w:fldCharType="end"/>
          </w:r>
        </w:sdtContent>
      </w:sdt>
      <w:r>
        <w:t>.</w:t>
      </w:r>
    </w:p>
    <w:p w14:paraId="2095A61E" w14:textId="77777777" w:rsidR="00596D1F" w:rsidRDefault="00596D1F" w:rsidP="00596D1F">
      <w:pPr>
        <w:spacing w:before="30" w:after="30"/>
      </w:pPr>
      <w:r>
        <w:t xml:space="preserve">Following a survey in 2016, it showed a worrying set of figures, with 39% of 17,000 officers stating that they were currently seeking mental health advice and services and 69.4% of officers who were actively looking to leave the force were doing so due to the strain that the stress of the job was having on their mental wellbeing. A survey by Mind also found that 5% of frontline public service staff had made an actual attempt to take their own life throughout their career </w:t>
      </w:r>
      <w:sdt>
        <w:sdtPr>
          <w:id w:val="-1861503136"/>
          <w:citation/>
        </w:sdtPr>
        <w:sdtContent>
          <w:r>
            <w:fldChar w:fldCharType="begin"/>
          </w:r>
          <w:r>
            <w:instrText xml:space="preserve"> CITATION Pol17 \l 2057 </w:instrText>
          </w:r>
          <w:r>
            <w:fldChar w:fldCharType="separate"/>
          </w:r>
          <w:r>
            <w:rPr>
              <w:noProof/>
            </w:rPr>
            <w:t>(Police Federation, 2017)</w:t>
          </w:r>
          <w:r>
            <w:fldChar w:fldCharType="end"/>
          </w:r>
        </w:sdtContent>
      </w:sdt>
      <w:r>
        <w:t>.</w:t>
      </w:r>
    </w:p>
    <w:p w14:paraId="28128FD0" w14:textId="77777777" w:rsidR="00596D1F" w:rsidRDefault="00596D1F" w:rsidP="00596D1F">
      <w:pPr>
        <w:spacing w:before="30" w:after="30"/>
      </w:pPr>
      <w:r>
        <w:t xml:space="preserve">In 2019, 70.4% of police force employee that took part in the survey stated that they had a personal experiencing with mental health problems with most saying that the large workload and long hours were impacting them negatively </w:t>
      </w:r>
      <w:sdt>
        <w:sdtPr>
          <w:id w:val="872657981"/>
          <w:citation/>
        </w:sdtPr>
        <w:sdtContent>
          <w:r>
            <w:fldChar w:fldCharType="begin"/>
          </w:r>
          <w:r>
            <w:instrText xml:space="preserve"> CITATION Min19 \l 2057 </w:instrText>
          </w:r>
          <w:r>
            <w:fldChar w:fldCharType="separate"/>
          </w:r>
          <w:r>
            <w:rPr>
              <w:noProof/>
            </w:rPr>
            <w:t>(Mind, 2019)</w:t>
          </w:r>
          <w:r>
            <w:fldChar w:fldCharType="end"/>
          </w:r>
        </w:sdtContent>
      </w:sdt>
      <w:r>
        <w:t xml:space="preserve">. </w:t>
      </w:r>
    </w:p>
    <w:p w14:paraId="6B23D9E7" w14:textId="77777777" w:rsidR="00596D1F" w:rsidRDefault="00596D1F" w:rsidP="00596D1F">
      <w:pPr>
        <w:spacing w:before="30" w:after="30"/>
      </w:pPr>
      <w:r>
        <w:t xml:space="preserve">The role of a police officer while it can be a very rewarding it comes with a large amount of stress due to many different elements of the job, particularly dealing with traumatic incidents sometimes leading to Post Traumatic Stress Disorder (PTSD) or disassociation where you find it difficult to identify how you’re feeling, often described as feeling ‘numb’. Other common themes with police officers are anxiety, moral injury, compassion fatigue and burnout. Other stresses within the workplace include overwhelming workloads, strenuous shift patterns and overtime, relationship changes due to the job and many others </w:t>
      </w:r>
      <w:sdt>
        <w:sdtPr>
          <w:id w:val="2016261714"/>
          <w:citation/>
        </w:sdtPr>
        <w:sdtContent>
          <w:r>
            <w:fldChar w:fldCharType="begin"/>
          </w:r>
          <w:r>
            <w:instrText xml:space="preserve"> CITATION Min22 \l 2057 </w:instrText>
          </w:r>
          <w:r>
            <w:fldChar w:fldCharType="separate"/>
          </w:r>
          <w:r>
            <w:rPr>
              <w:noProof/>
            </w:rPr>
            <w:t>(Mind, 2022)</w:t>
          </w:r>
          <w:r>
            <w:fldChar w:fldCharType="end"/>
          </w:r>
        </w:sdtContent>
      </w:sdt>
      <w:r>
        <w:t xml:space="preserve">. </w:t>
      </w:r>
    </w:p>
    <w:p w14:paraId="596B6DB9" w14:textId="77777777" w:rsidR="00596D1F" w:rsidRDefault="00596D1F" w:rsidP="00596D1F">
      <w:pPr>
        <w:spacing w:before="30" w:after="30"/>
      </w:pPr>
      <w:r>
        <w:t xml:space="preserve">Experiencing stress and a police officer can affect your ability to carry out your role and due to the stigma of stress within the workplace, officers usually wait until its too late to seek advice. Poor mental wellbeing in the workplace has several knock-on effects. In 2016, for those who had taken sick absence attributed to a form of mental wellbeing </w:t>
      </w:r>
      <w:sdt>
        <w:sdtPr>
          <w:id w:val="-918472083"/>
          <w:citation/>
        </w:sdtPr>
        <w:sdtContent>
          <w:r>
            <w:fldChar w:fldCharType="begin"/>
          </w:r>
          <w:r>
            <w:instrText xml:space="preserve"> CITATION Pol17 \l 2057 </w:instrText>
          </w:r>
          <w:r>
            <w:fldChar w:fldCharType="separate"/>
          </w:r>
          <w:r>
            <w:rPr>
              <w:noProof/>
            </w:rPr>
            <w:t>(Police Federation, 2017)</w:t>
          </w:r>
          <w:r>
            <w:fldChar w:fldCharType="end"/>
          </w:r>
        </w:sdtContent>
      </w:sdt>
      <w:r>
        <w:t xml:space="preserve">. Long working hours causes a low work life balance and not being able to have sufficient support from family and friends having a further effect on mental wellbeing and low job satisfaction leading to low moral within teams. This then causes more people to seek employment elsewhere and causing a high turn over of staff, this then has a knock-on effect on those who are still on shift and have an even higher workload and more work-related stress </w:t>
      </w:r>
      <w:sdt>
        <w:sdtPr>
          <w:id w:val="-707880679"/>
          <w:citation/>
        </w:sdtPr>
        <w:sdtContent>
          <w:r>
            <w:fldChar w:fldCharType="begin"/>
          </w:r>
          <w:r>
            <w:instrText xml:space="preserve"> CITATION Far17 \l 2057 </w:instrText>
          </w:r>
          <w:r>
            <w:fldChar w:fldCharType="separate"/>
          </w:r>
          <w:r>
            <w:rPr>
              <w:noProof/>
            </w:rPr>
            <w:t>(Farmer &amp; Stevenson, 2017)</w:t>
          </w:r>
          <w:r>
            <w:fldChar w:fldCharType="end"/>
          </w:r>
        </w:sdtContent>
      </w:sdt>
      <w:r>
        <w:t xml:space="preserve">. Research conducted by Cambridge University found that high amounts of lone-working due to being single-crewed and few resources meant that they were less able to seek support from work colleagues about traumatic incidents which also had a strain on their moral in work and mental wellbeing </w:t>
      </w:r>
      <w:sdt>
        <w:sdtPr>
          <w:id w:val="-1405222916"/>
          <w:citation/>
        </w:sdtPr>
        <w:sdtContent>
          <w:r>
            <w:fldChar w:fldCharType="begin"/>
          </w:r>
          <w:r>
            <w:instrText xml:space="preserve">CITATION Bre22 \l 2057 </w:instrText>
          </w:r>
          <w:r>
            <w:fldChar w:fldCharType="separate"/>
          </w:r>
          <w:r>
            <w:rPr>
              <w:noProof/>
            </w:rPr>
            <w:t>(Burchell &amp; Miller, 2022)</w:t>
          </w:r>
          <w:r>
            <w:fldChar w:fldCharType="end"/>
          </w:r>
        </w:sdtContent>
      </w:sdt>
      <w:r>
        <w:t xml:space="preserve">. </w:t>
      </w:r>
      <w:r>
        <w:lastRenderedPageBreak/>
        <w:t xml:space="preserve">Burchell and Miller (2022) also found that forces that reported better working conditions had lower rates of PTSD within the force. The Thriving at Work Report (2017) found that mental health costs employers in the UK up to £42 billion per year due to costs of sick leave and poor retention of staff. Improving wellbeing would help reduce these costs and leave for already limited budgets to be spent elsewhere. </w:t>
      </w:r>
    </w:p>
    <w:p w14:paraId="095D4753" w14:textId="77777777" w:rsidR="00596D1F" w:rsidRDefault="00596D1F" w:rsidP="00596D1F">
      <w:pPr>
        <w:spacing w:before="30" w:after="30"/>
      </w:pPr>
      <w:r>
        <w:t xml:space="preserve">Officer wellbeing plays a crucial part in officers being able to do their job effectively and therefore should be a major priority within police forces to look after their staff and retain those staff. To help target officer wellbeing, the police federation worked with police forces in England and Wales by creating the nine-point stress plan. It created a targeted plan of actions including identifying the key sources of stress within the workplace, to ensure that all frontline supervisors and managers are suitably trained to identify and support an employee suffering from poor mental wellbeing, to provide suitable support for employees and for police forces to utilise the ‘Oscar Kilo’ framework </w:t>
      </w:r>
      <w:sdt>
        <w:sdtPr>
          <w:id w:val="-749581461"/>
          <w:citation/>
        </w:sdtPr>
        <w:sdtContent>
          <w:r>
            <w:fldChar w:fldCharType="begin"/>
          </w:r>
          <w:r>
            <w:instrText xml:space="preserve"> CITATION Pol171 \l 2057 </w:instrText>
          </w:r>
          <w:r>
            <w:fldChar w:fldCharType="separate"/>
          </w:r>
          <w:r>
            <w:rPr>
              <w:noProof/>
            </w:rPr>
            <w:t>(Police Federation, 2017)</w:t>
          </w:r>
          <w:r>
            <w:fldChar w:fldCharType="end"/>
          </w:r>
        </w:sdtContent>
      </w:sdt>
      <w:r>
        <w:t xml:space="preserve">. </w:t>
      </w:r>
    </w:p>
    <w:p w14:paraId="5A85EAF5" w14:textId="77777777" w:rsidR="00596D1F" w:rsidRDefault="00596D1F" w:rsidP="00596D1F">
      <w:pPr>
        <w:spacing w:before="30" w:after="30"/>
      </w:pPr>
      <w:r>
        <w:t xml:space="preserve">Police forces across the UK also have access to resources to help minimise stress such as Trauma Risk Management (TRiM), Employee Assistance Programme helplines (EAP) as well as access to counselling services. </w:t>
      </w:r>
    </w:p>
    <w:p w14:paraId="5E938E7F" w14:textId="77777777" w:rsidR="00596D1F" w:rsidRDefault="00596D1F" w:rsidP="00596D1F">
      <w:pPr>
        <w:spacing w:before="30" w:after="30"/>
      </w:pPr>
      <w:r>
        <w:t>There are many ways that people can improve their own mental wellbeing. The National Health Service (NHS) provide 5 main self-help pointers which include but not limited to, connecting with others and building relationships, be physically active to maintain physical health and fitness, learn new skills or discover new hobbies, give to others, not only being gifting but through kindness and to be in the present moment, often known as mindfulness</w:t>
      </w:r>
      <w:sdt>
        <w:sdtPr>
          <w:id w:val="-1436515998"/>
          <w:citation/>
        </w:sdtPr>
        <w:sdtContent>
          <w:r>
            <w:fldChar w:fldCharType="begin"/>
          </w:r>
          <w:r>
            <w:instrText xml:space="preserve"> CITATION Nat221 \l 2057 </w:instrText>
          </w:r>
          <w:r>
            <w:fldChar w:fldCharType="separate"/>
          </w:r>
          <w:r>
            <w:rPr>
              <w:noProof/>
            </w:rPr>
            <w:t xml:space="preserve"> (National Health service, 2022)</w:t>
          </w:r>
          <w:r>
            <w:fldChar w:fldCharType="end"/>
          </w:r>
        </w:sdtContent>
      </w:sdt>
      <w:r>
        <w:t>.</w:t>
      </w:r>
    </w:p>
    <w:p w14:paraId="5DCE81A4" w14:textId="77777777" w:rsidR="00596D1F" w:rsidRDefault="00596D1F" w:rsidP="00596D1F">
      <w:pPr>
        <w:spacing w:before="30" w:after="30"/>
      </w:pPr>
      <w:r>
        <w:t xml:space="preserve">To conclude, many elements within forces are affected by poor mental wellbeing of staff including staff commitment and productivity, sick leave and staff retention. Despite changes being made and more emphasis being put on supporting employees, the rate of poor mental wellbeing is still alarmingly high within emergency services. Stress plays an enormous part in police officers lives and is likely something that forces will never be able to alleviate within the work force due to the role and what officers are faced with daily however, if officers, employers and partner agencies work together to provide identification of employees struggling with stress and provide sufficient support, stress in the workplace can be stable and manageable leading to a more efficient and healthier workforce. </w:t>
      </w:r>
    </w:p>
    <w:p w14:paraId="565052CF" w14:textId="77777777" w:rsidR="00596D1F" w:rsidRDefault="00596D1F" w:rsidP="00596D1F"/>
    <w:p w14:paraId="64D8F492" w14:textId="44A2FCA4" w:rsidR="00596D1F" w:rsidRDefault="00596D1F" w:rsidP="00596D1F">
      <w:r>
        <w:t>Word count: 1053</w:t>
      </w:r>
    </w:p>
    <w:p w14:paraId="722B6312" w14:textId="77777777" w:rsidR="00596D1F" w:rsidRDefault="00596D1F" w:rsidP="00596D1F"/>
    <w:sdt>
      <w:sdtPr>
        <w:rPr>
          <w:rFonts w:asciiTheme="minorHAnsi" w:eastAsiaTheme="minorHAnsi" w:hAnsiTheme="minorHAnsi" w:cstheme="minorBidi"/>
          <w:color w:val="auto"/>
          <w:kern w:val="2"/>
          <w:sz w:val="22"/>
          <w:szCs w:val="22"/>
          <w:lang w:val="en-GB"/>
          <w14:ligatures w14:val="standardContextual"/>
        </w:rPr>
        <w:id w:val="921218775"/>
        <w:docPartObj>
          <w:docPartGallery w:val="Bibliographies"/>
          <w:docPartUnique/>
        </w:docPartObj>
      </w:sdtPr>
      <w:sdtContent>
        <w:p w14:paraId="0584A82C" w14:textId="77777777" w:rsidR="00596D1F" w:rsidRDefault="00596D1F" w:rsidP="00596D1F">
          <w:pPr>
            <w:pStyle w:val="Heading1"/>
          </w:pPr>
          <w:r>
            <w:t>References</w:t>
          </w:r>
        </w:p>
        <w:sdt>
          <w:sdtPr>
            <w:id w:val="-400216792"/>
            <w:bibliography/>
          </w:sdtPr>
          <w:sdtContent>
            <w:p w14:paraId="4D34528F" w14:textId="77777777" w:rsidR="00596D1F" w:rsidRDefault="00596D1F" w:rsidP="00596D1F">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British Medical Association. (2024). </w:t>
              </w:r>
              <w:r>
                <w:rPr>
                  <w:i/>
                  <w:iCs/>
                  <w:noProof/>
                  <w:lang w:val="en-US"/>
                </w:rPr>
                <w:t>Mental health pressures in England</w:t>
              </w:r>
              <w:r>
                <w:rPr>
                  <w:noProof/>
                  <w:lang w:val="en-US"/>
                </w:rPr>
                <w:t>. Retrieved from British Medical Association: https://www.bma.org.uk/advice-and-support/nhs-delivery-and-workforce/pressures/mental-health-pressures-data-analysis</w:t>
              </w:r>
            </w:p>
            <w:p w14:paraId="6B502917" w14:textId="77777777" w:rsidR="00596D1F" w:rsidRDefault="00596D1F" w:rsidP="00596D1F">
              <w:pPr>
                <w:pStyle w:val="Bibliography"/>
                <w:ind w:left="720" w:hanging="720"/>
                <w:rPr>
                  <w:noProof/>
                  <w:lang w:val="en-US"/>
                </w:rPr>
              </w:pPr>
              <w:r>
                <w:rPr>
                  <w:noProof/>
                  <w:lang w:val="en-US"/>
                </w:rPr>
                <w:t xml:space="preserve">Burchell, B., &amp; Miller, J. (2022). </w:t>
              </w:r>
              <w:r>
                <w:rPr>
                  <w:i/>
                  <w:iCs/>
                  <w:noProof/>
                  <w:lang w:val="en-US"/>
                </w:rPr>
                <w:t>UK policing: psychological damage among officers heightened by bad working conditions</w:t>
              </w:r>
              <w:r>
                <w:rPr>
                  <w:noProof/>
                  <w:lang w:val="en-US"/>
                </w:rPr>
                <w:t>. Retrieved from University of Cambridge: https://www.cam.ac.uk/research/news/uk-policing-psychological-damage-among-officers-heightened-by-bad-working-conditions</w:t>
              </w:r>
            </w:p>
            <w:p w14:paraId="7D453BD5" w14:textId="77777777" w:rsidR="00596D1F" w:rsidRDefault="00596D1F" w:rsidP="00596D1F">
              <w:pPr>
                <w:pStyle w:val="Bibliography"/>
                <w:ind w:left="720" w:hanging="720"/>
                <w:rPr>
                  <w:noProof/>
                  <w:lang w:val="en-US"/>
                </w:rPr>
              </w:pPr>
              <w:r>
                <w:rPr>
                  <w:noProof/>
                  <w:lang w:val="en-US"/>
                </w:rPr>
                <w:t xml:space="preserve">Farmer, P., &amp; Stevenson, D. (2017). </w:t>
              </w:r>
              <w:r>
                <w:rPr>
                  <w:i/>
                  <w:iCs/>
                  <w:noProof/>
                  <w:lang w:val="en-US"/>
                </w:rPr>
                <w:t>Thriving at work: The Independent Review of Mental Health and Employers.</w:t>
              </w:r>
              <w:r>
                <w:rPr>
                  <w:noProof/>
                  <w:lang w:val="en-US"/>
                </w:rPr>
                <w:t xml:space="preserve"> </w:t>
              </w:r>
            </w:p>
            <w:p w14:paraId="64154A8B" w14:textId="77777777" w:rsidR="00596D1F" w:rsidRDefault="00596D1F" w:rsidP="00596D1F">
              <w:pPr>
                <w:pStyle w:val="Bibliography"/>
                <w:ind w:left="720" w:hanging="720"/>
                <w:rPr>
                  <w:noProof/>
                  <w:lang w:val="en-US"/>
                </w:rPr>
              </w:pPr>
              <w:r>
                <w:rPr>
                  <w:noProof/>
                  <w:lang w:val="en-US"/>
                </w:rPr>
                <w:lastRenderedPageBreak/>
                <w:t xml:space="preserve">Mind. (2019). </w:t>
              </w:r>
              <w:r>
                <w:rPr>
                  <w:i/>
                  <w:iCs/>
                  <w:noProof/>
                  <w:lang w:val="en-US"/>
                </w:rPr>
                <w:t xml:space="preserve">Mental Health in the Emergency Services </w:t>
              </w:r>
              <w:r>
                <w:rPr>
                  <w:noProof/>
                  <w:lang w:val="en-US"/>
                </w:rPr>
                <w:t>. Retrieved from Mind: https://www.mind.org.uk/media-a/4849/2019-survey-police-service-summary.pdf</w:t>
              </w:r>
            </w:p>
            <w:p w14:paraId="1FD9B38E" w14:textId="77777777" w:rsidR="00596D1F" w:rsidRDefault="00596D1F" w:rsidP="00596D1F">
              <w:pPr>
                <w:pStyle w:val="Bibliography"/>
                <w:ind w:left="720" w:hanging="720"/>
                <w:rPr>
                  <w:noProof/>
                  <w:lang w:val="en-US"/>
                </w:rPr>
              </w:pPr>
              <w:r>
                <w:rPr>
                  <w:noProof/>
                  <w:lang w:val="en-US"/>
                </w:rPr>
                <w:t xml:space="preserve">Mind. (2022, May). </w:t>
              </w:r>
              <w:r>
                <w:rPr>
                  <w:i/>
                  <w:iCs/>
                  <w:noProof/>
                  <w:lang w:val="en-US"/>
                </w:rPr>
                <w:t>Coping with what you experience in the police</w:t>
              </w:r>
              <w:r>
                <w:rPr>
                  <w:noProof/>
                  <w:lang w:val="en-US"/>
                </w:rPr>
                <w:t>. Retrieved from Mind: https://www.mind.org.uk/news-campaigns/campaigns/blue-light-programme/blue-light-information/coping-with-what-you-experience-in-the-police/</w:t>
              </w:r>
            </w:p>
            <w:p w14:paraId="7DCA0821" w14:textId="77777777" w:rsidR="00596D1F" w:rsidRDefault="00596D1F" w:rsidP="00596D1F">
              <w:pPr>
                <w:pStyle w:val="Bibliography"/>
                <w:ind w:left="720" w:hanging="720"/>
                <w:rPr>
                  <w:noProof/>
                  <w:lang w:val="en-US"/>
                </w:rPr>
              </w:pPr>
              <w:r>
                <w:rPr>
                  <w:noProof/>
                  <w:lang w:val="en-US"/>
                </w:rPr>
                <w:t xml:space="preserve">National Health Service. (2019). </w:t>
              </w:r>
              <w:r>
                <w:rPr>
                  <w:i/>
                  <w:iCs/>
                  <w:noProof/>
                  <w:lang w:val="en-US"/>
                </w:rPr>
                <w:t>Adult and older adult mental health</w:t>
              </w:r>
              <w:r>
                <w:rPr>
                  <w:noProof/>
                  <w:lang w:val="en-US"/>
                </w:rPr>
                <w:t>. Retrieved from National Health Service England: https://www.england.nhs.uk/mental-health/adults/</w:t>
              </w:r>
            </w:p>
            <w:p w14:paraId="4AA6C702" w14:textId="77777777" w:rsidR="00596D1F" w:rsidRDefault="00596D1F" w:rsidP="00596D1F">
              <w:pPr>
                <w:pStyle w:val="Bibliography"/>
                <w:ind w:left="720" w:hanging="720"/>
                <w:rPr>
                  <w:noProof/>
                  <w:lang w:val="en-US"/>
                </w:rPr>
              </w:pPr>
              <w:r>
                <w:rPr>
                  <w:noProof/>
                  <w:lang w:val="en-US"/>
                </w:rPr>
                <w:t xml:space="preserve">National Health service. (2022). </w:t>
              </w:r>
              <w:r>
                <w:rPr>
                  <w:i/>
                  <w:iCs/>
                  <w:noProof/>
                  <w:lang w:val="en-US"/>
                </w:rPr>
                <w:t>5 steps to mental wellbeing</w:t>
              </w:r>
              <w:r>
                <w:rPr>
                  <w:noProof/>
                  <w:lang w:val="en-US"/>
                </w:rPr>
                <w:t>. Retrieved from National Health Service: https://www.nhs.uk/mental-health/self-help/guides-tools-and-activities/five-steps-to-mental-wellbeing/</w:t>
              </w:r>
            </w:p>
            <w:p w14:paraId="7B2D7CA7" w14:textId="77777777" w:rsidR="00596D1F" w:rsidRDefault="00596D1F" w:rsidP="00596D1F">
              <w:pPr>
                <w:pStyle w:val="Bibliography"/>
                <w:ind w:left="720" w:hanging="720"/>
                <w:rPr>
                  <w:noProof/>
                  <w:lang w:val="en-US"/>
                </w:rPr>
              </w:pPr>
              <w:r>
                <w:rPr>
                  <w:noProof/>
                  <w:lang w:val="en-US"/>
                </w:rPr>
                <w:t xml:space="preserve">Police Federation. (2017). </w:t>
              </w:r>
              <w:r>
                <w:rPr>
                  <w:i/>
                  <w:iCs/>
                  <w:noProof/>
                  <w:lang w:val="en-US"/>
                </w:rPr>
                <w:t>Mental Health</w:t>
              </w:r>
              <w:r>
                <w:rPr>
                  <w:noProof/>
                  <w:lang w:val="en-US"/>
                </w:rPr>
                <w:t>. Retrieved from Police Federation: https://www.polfed.org/our-work/wellbeing/mental-health/</w:t>
              </w:r>
            </w:p>
            <w:p w14:paraId="1B140636" w14:textId="77777777" w:rsidR="00596D1F" w:rsidRDefault="00596D1F" w:rsidP="00596D1F">
              <w:pPr>
                <w:pStyle w:val="Bibliography"/>
                <w:ind w:left="720" w:hanging="720"/>
                <w:rPr>
                  <w:noProof/>
                  <w:lang w:val="en-US"/>
                </w:rPr>
              </w:pPr>
              <w:r>
                <w:rPr>
                  <w:noProof/>
                  <w:lang w:val="en-US"/>
                </w:rPr>
                <w:t xml:space="preserve">Police Federation. (2017). </w:t>
              </w:r>
              <w:r>
                <w:rPr>
                  <w:i/>
                  <w:iCs/>
                  <w:noProof/>
                  <w:lang w:val="en-US"/>
                </w:rPr>
                <w:t>Stress in the Police Service</w:t>
              </w:r>
              <w:r>
                <w:rPr>
                  <w:noProof/>
                  <w:lang w:val="en-US"/>
                </w:rPr>
                <w:t>. Retrieved from Police Federation: https://www.polfed.org/media/14122/tackling-stress-in-the-police-service-published-9-point-plan-template.pdf</w:t>
              </w:r>
            </w:p>
            <w:p w14:paraId="6A3EFCB0" w14:textId="77777777" w:rsidR="00596D1F" w:rsidRDefault="00596D1F" w:rsidP="00596D1F">
              <w:pPr>
                <w:pStyle w:val="Bibliography"/>
                <w:ind w:left="720" w:hanging="720"/>
                <w:rPr>
                  <w:noProof/>
                  <w:lang w:val="en-US"/>
                </w:rPr>
              </w:pPr>
              <w:r>
                <w:rPr>
                  <w:noProof/>
                  <w:lang w:val="en-US"/>
                </w:rPr>
                <w:t xml:space="preserve">World Health Organisation. (2020). </w:t>
              </w:r>
              <w:r>
                <w:rPr>
                  <w:i/>
                  <w:iCs/>
                  <w:noProof/>
                  <w:lang w:val="en-US"/>
                </w:rPr>
                <w:t>Mental health</w:t>
              </w:r>
              <w:r>
                <w:rPr>
                  <w:noProof/>
                  <w:lang w:val="en-US"/>
                </w:rPr>
                <w:t>. Retrieved from World Health Organisation: https://www.who.int/news-room/fact-sheets/detail/mental-health-strengthening-our-response</w:t>
              </w:r>
            </w:p>
            <w:p w14:paraId="0D70D930" w14:textId="77777777" w:rsidR="00596D1F" w:rsidRDefault="00596D1F" w:rsidP="00596D1F">
              <w:r>
                <w:rPr>
                  <w:b/>
                  <w:bCs/>
                  <w:noProof/>
                </w:rPr>
                <w:fldChar w:fldCharType="end"/>
              </w:r>
            </w:p>
          </w:sdtContent>
        </w:sdt>
      </w:sdtContent>
    </w:sdt>
    <w:p w14:paraId="66CA25A4" w14:textId="77777777" w:rsidR="00596D1F" w:rsidRDefault="00596D1F"/>
    <w:p w14:paraId="2919E2CE" w14:textId="77777777" w:rsidR="00596D1F" w:rsidRDefault="00596D1F"/>
    <w:p w14:paraId="7212BBBB" w14:textId="77777777" w:rsidR="00596D1F" w:rsidRDefault="00596D1F"/>
    <w:p w14:paraId="76E970C1" w14:textId="77777777" w:rsidR="00596D1F" w:rsidRDefault="00596D1F"/>
    <w:p w14:paraId="7848F61A" w14:textId="77777777" w:rsidR="00596D1F" w:rsidRDefault="00596D1F"/>
    <w:p w14:paraId="4A5F125D" w14:textId="77777777" w:rsidR="00596D1F" w:rsidRDefault="00596D1F"/>
    <w:p w14:paraId="70181922" w14:textId="77777777" w:rsidR="00596D1F" w:rsidRDefault="00596D1F"/>
    <w:p w14:paraId="105883CB" w14:textId="77777777" w:rsidR="00596D1F" w:rsidRDefault="00596D1F"/>
    <w:p w14:paraId="4C5011B7" w14:textId="77777777" w:rsidR="00596D1F" w:rsidRDefault="00596D1F"/>
    <w:p w14:paraId="2855504D" w14:textId="77777777" w:rsidR="00596D1F" w:rsidRDefault="00596D1F"/>
    <w:p w14:paraId="007EB486" w14:textId="77777777" w:rsidR="006240FE" w:rsidRDefault="006240FE"/>
    <w:p w14:paraId="101BB469" w14:textId="77777777" w:rsidR="006240FE" w:rsidRDefault="006240FE"/>
    <w:p w14:paraId="159839D8" w14:textId="77777777" w:rsidR="006240FE" w:rsidRDefault="006240FE"/>
    <w:p w14:paraId="074463F3" w14:textId="77777777" w:rsidR="006240FE" w:rsidRDefault="006240FE"/>
    <w:p w14:paraId="4DB9F6DA" w14:textId="77777777" w:rsidR="00AF2B94" w:rsidRDefault="00AF2B94" w:rsidP="006240FE">
      <w:pPr>
        <w:spacing w:before="30" w:after="30"/>
      </w:pPr>
    </w:p>
    <w:p w14:paraId="73C92BAE" w14:textId="5F25F1CC" w:rsidR="006240FE" w:rsidRPr="00741654" w:rsidRDefault="006240FE" w:rsidP="006240FE">
      <w:pPr>
        <w:spacing w:before="30" w:after="30"/>
        <w:rPr>
          <w:b/>
          <w:bCs/>
        </w:rPr>
      </w:pPr>
      <w:r w:rsidRPr="00741654">
        <w:rPr>
          <w:b/>
          <w:bCs/>
        </w:rPr>
        <w:lastRenderedPageBreak/>
        <w:t>How might personal attitudes, values and bias impact upon the effective investigation of volume crime?</w:t>
      </w:r>
    </w:p>
    <w:p w14:paraId="079DA06F" w14:textId="77777777" w:rsidR="006240FE" w:rsidRDefault="006240FE" w:rsidP="006240FE">
      <w:pPr>
        <w:spacing w:before="30" w:after="30"/>
      </w:pPr>
    </w:p>
    <w:p w14:paraId="45207D4B" w14:textId="77777777" w:rsidR="006240FE" w:rsidRDefault="006240FE" w:rsidP="006240FE">
      <w:pPr>
        <w:spacing w:before="30" w:after="30"/>
      </w:pPr>
      <w:r>
        <w:t xml:space="preserve">Police forces employ a large range of individuals as police officers and look for a range of characteristics and personal attributes within those people to ensure that they are suitable for the role of a police officer. Through recruitment selection they look for individuals who display the attributes located within the police Code of Ethics </w:t>
      </w:r>
      <w:sdt>
        <w:sdtPr>
          <w:id w:val="492144887"/>
          <w:citation/>
        </w:sdtPr>
        <w:sdtContent>
          <w:r>
            <w:fldChar w:fldCharType="begin"/>
          </w:r>
          <w:r>
            <w:instrText xml:space="preserve"> CITATION Col24 \l 2057 </w:instrText>
          </w:r>
          <w:r>
            <w:fldChar w:fldCharType="separate"/>
          </w:r>
          <w:r>
            <w:rPr>
              <w:noProof/>
            </w:rPr>
            <w:t>(College of Policing, 2024)</w:t>
          </w:r>
          <w:r>
            <w:fldChar w:fldCharType="end"/>
          </w:r>
        </w:sdtContent>
      </w:sdt>
      <w:r>
        <w:t>.</w:t>
      </w:r>
    </w:p>
    <w:p w14:paraId="0A737E37" w14:textId="77777777" w:rsidR="006240FE" w:rsidRDefault="006240FE" w:rsidP="006240FE">
      <w:pPr>
        <w:spacing w:before="30" w:after="30"/>
      </w:pPr>
      <w:r>
        <w:t xml:space="preserve">Police Officers are to base their decision making on the National Decision Model (NDM) </w:t>
      </w:r>
      <w:sdt>
        <w:sdtPr>
          <w:id w:val="410889654"/>
          <w:citation/>
        </w:sdtPr>
        <w:sdtContent>
          <w:r>
            <w:fldChar w:fldCharType="begin"/>
          </w:r>
          <w:r>
            <w:instrText xml:space="preserve"> CITATION Col131 \l 2057 </w:instrText>
          </w:r>
          <w:r>
            <w:fldChar w:fldCharType="separate"/>
          </w:r>
          <w:r>
            <w:rPr>
              <w:noProof/>
            </w:rPr>
            <w:t>(College of Policing, 2013)</w:t>
          </w:r>
          <w:r>
            <w:fldChar w:fldCharType="end"/>
          </w:r>
        </w:sdtContent>
      </w:sdt>
      <w:r>
        <w:t xml:space="preserve"> which encourages officers to utilise their professional judgement when it comes to making decisions in their role. Although officers are provided with the tools to make good professional decisions, everyone naturally has cognitive bias. Cognitive biases are described as unconscious errors in thinking that occur during decision making when other things influence their decision, causing us to not make rationally informed decisions </w:t>
      </w:r>
      <w:sdt>
        <w:sdtPr>
          <w:id w:val="-1726282036"/>
          <w:citation/>
        </w:sdtPr>
        <w:sdtContent>
          <w:r>
            <w:fldChar w:fldCharType="begin"/>
          </w:r>
          <w:r>
            <w:instrText xml:space="preserve"> CITATION DaS23 \l 2057 </w:instrText>
          </w:r>
          <w:r>
            <w:fldChar w:fldCharType="separate"/>
          </w:r>
          <w:r>
            <w:rPr>
              <w:noProof/>
            </w:rPr>
            <w:t>(Da Silva, Gupta, &amp; Monzani, 2023)</w:t>
          </w:r>
          <w:r>
            <w:fldChar w:fldCharType="end"/>
          </w:r>
        </w:sdtContent>
      </w:sdt>
      <w:r>
        <w:t xml:space="preserve">. This essay aims to consider different types of cognitive bias and how they can affect policing decisions when it comes to dealing with volume crime. </w:t>
      </w:r>
    </w:p>
    <w:p w14:paraId="0BBDC0E7" w14:textId="77777777" w:rsidR="006240FE" w:rsidRDefault="006240FE" w:rsidP="006240FE">
      <w:pPr>
        <w:spacing w:before="30" w:after="30"/>
      </w:pPr>
      <w:r>
        <w:t xml:space="preserve">There are many types of cognitive bias and there are some more common than others. ‘Confirmation bias’, when people seek to find information that will solidify their already made preconceptions and ignore information that doesn’t support them </w:t>
      </w:r>
      <w:sdt>
        <w:sdtPr>
          <w:id w:val="651723156"/>
          <w:citation/>
        </w:sdtPr>
        <w:sdtContent>
          <w:r>
            <w:fldChar w:fldCharType="begin"/>
          </w:r>
          <w:r>
            <w:instrText xml:space="preserve"> CITATION Sim23 \l 2057 </w:instrText>
          </w:r>
          <w:r>
            <w:fldChar w:fldCharType="separate"/>
          </w:r>
          <w:r>
            <w:rPr>
              <w:noProof/>
            </w:rPr>
            <w:t>(Simkus, 2023)</w:t>
          </w:r>
          <w:r>
            <w:fldChar w:fldCharType="end"/>
          </w:r>
        </w:sdtContent>
      </w:sdt>
      <w:r>
        <w:t xml:space="preserve">. In line with this, investigators can experience something called ‘guilt bias’. This is when an investigator already has a preconception of who is responsible, they will then try and find information within the investigation that confirms that it is this person/s </w:t>
      </w:r>
      <w:sdt>
        <w:sdtPr>
          <w:id w:val="-71584744"/>
          <w:citation/>
        </w:sdtPr>
        <w:sdtContent>
          <w:r>
            <w:fldChar w:fldCharType="begin"/>
          </w:r>
          <w:r>
            <w:instrText xml:space="preserve"> CITATION Gre24 \l 2057 </w:instrText>
          </w:r>
          <w:r>
            <w:fldChar w:fldCharType="separate"/>
          </w:r>
          <w:r>
            <w:rPr>
              <w:noProof/>
            </w:rPr>
            <w:t>(Greenhalgh, 2024)</w:t>
          </w:r>
          <w:r>
            <w:fldChar w:fldCharType="end"/>
          </w:r>
        </w:sdtContent>
      </w:sdt>
      <w:r>
        <w:t xml:space="preserve">. For example, for shop lifting offences there may be a Modus Operandi (MO) that fits a prolific offender, unconsciously investigators may look for information that will fit this hypothesis. This could then cause the incorrect person being persecuted for an offence or long hours wasted on finding evidence to an incorrect narrative due to these preconceptions.  </w:t>
      </w:r>
    </w:p>
    <w:p w14:paraId="099E04E2" w14:textId="77777777" w:rsidR="006240FE" w:rsidRDefault="006240FE" w:rsidP="006240FE">
      <w:pPr>
        <w:spacing w:before="30" w:after="30"/>
      </w:pPr>
      <w:r>
        <w:t xml:space="preserve">Another is ‘anchoring’, when a person overly relies on one experience or one piece of information (the anchor) to make their decisions </w:t>
      </w:r>
      <w:sdt>
        <w:sdtPr>
          <w:id w:val="-104743365"/>
          <w:citation/>
        </w:sdtPr>
        <w:sdtContent>
          <w:r>
            <w:fldChar w:fldCharType="begin"/>
          </w:r>
          <w:r>
            <w:instrText xml:space="preserve"> CITATION Mye23 \l 2057 </w:instrText>
          </w:r>
          <w:r>
            <w:fldChar w:fldCharType="separate"/>
          </w:r>
          <w:r>
            <w:rPr>
              <w:noProof/>
            </w:rPr>
            <w:t>(Myers, 2023)</w:t>
          </w:r>
          <w:r>
            <w:fldChar w:fldCharType="end"/>
          </w:r>
        </w:sdtContent>
      </w:sdt>
      <w:r>
        <w:t xml:space="preserve">. This theory originated in 1874 when a study group was asked a general knowledge question, two separate groups were each given a different number before answering the question. The study found that both groups were influenced by the number that was shown to them beforehand </w:t>
      </w:r>
      <w:sdt>
        <w:sdtPr>
          <w:id w:val="-1526091492"/>
          <w:citation/>
        </w:sdtPr>
        <w:sdtContent>
          <w:r>
            <w:fldChar w:fldCharType="begin"/>
          </w:r>
          <w:r>
            <w:instrText xml:space="preserve">CITATION Placeholder1 \l 2057 </w:instrText>
          </w:r>
          <w:r>
            <w:fldChar w:fldCharType="separate"/>
          </w:r>
          <w:r>
            <w:rPr>
              <w:noProof/>
            </w:rPr>
            <w:t>(Tversky &amp; Kahneman, 1974)</w:t>
          </w:r>
          <w:r>
            <w:fldChar w:fldCharType="end"/>
          </w:r>
        </w:sdtContent>
      </w:sdt>
      <w:r>
        <w:t xml:space="preserve">. ‘Anchoring’ can cause officers to judge a situation before you have all of the relevant information. For example, if a call comes through where an officer has previously attended for a high-risk domestic violence incident at the address, this information being your ‘negative anchor’. This in turn may affect how they deal with the call before they have been given all the information, e.g., if the high-risk warning marker is on the male, unconsciously officers may automatically assume that the male is also the subject on this occasion. Similar findings have also been displayed in a study completed on 66 officers in relation to grading future domestic violence incidents based on previous dealings </w:t>
      </w:r>
      <w:sdt>
        <w:sdtPr>
          <w:id w:val="-1284027881"/>
          <w:citation/>
        </w:sdtPr>
        <w:sdtContent>
          <w:r>
            <w:fldChar w:fldCharType="begin"/>
          </w:r>
          <w:r>
            <w:instrText xml:space="preserve"> CITATION Keb21 \l 2057 </w:instrText>
          </w:r>
          <w:r>
            <w:fldChar w:fldCharType="separate"/>
          </w:r>
          <w:r>
            <w:rPr>
              <w:noProof/>
            </w:rPr>
            <w:t>(Kebbell, 2021)</w:t>
          </w:r>
          <w:r>
            <w:fldChar w:fldCharType="end"/>
          </w:r>
        </w:sdtContent>
      </w:sdt>
      <w:r>
        <w:t xml:space="preserve">. </w:t>
      </w:r>
    </w:p>
    <w:p w14:paraId="0E2E16F7" w14:textId="77777777" w:rsidR="006240FE" w:rsidRDefault="006240FE" w:rsidP="006240FE">
      <w:pPr>
        <w:spacing w:before="30" w:after="30"/>
      </w:pPr>
      <w:r>
        <w:t xml:space="preserve">The ‘Halo effect’, where a person already has a positive impression of someone/something so naturally sway towards this direction when making a decision. The Halo effect is largely based off first impressions, findings showing that when people display positive characteristics on the first meeting, the person will look at them more favourably in the future </w:t>
      </w:r>
      <w:sdt>
        <w:sdtPr>
          <w:id w:val="-1741319500"/>
          <w:citation/>
        </w:sdtPr>
        <w:sdtContent>
          <w:r>
            <w:fldChar w:fldCharType="begin"/>
          </w:r>
          <w:r>
            <w:instrText xml:space="preserve"> CITATION Neu24 \l 2057 </w:instrText>
          </w:r>
          <w:r>
            <w:fldChar w:fldCharType="separate"/>
          </w:r>
          <w:r>
            <w:rPr>
              <w:noProof/>
            </w:rPr>
            <w:t>(Neugaard, 2024)</w:t>
          </w:r>
          <w:r>
            <w:fldChar w:fldCharType="end"/>
          </w:r>
        </w:sdtContent>
      </w:sdt>
      <w:r>
        <w:t xml:space="preserve">. When dealing with incidents within police roles this can cause officers to deal with people negatively due to their first impression of the person. This has a negative effect on policing in scenario’s such as, if a person is known to police for being involved in crime, said person then reports a crime as a victim, for example something being stolen from them or being assaulted, the officer then not exploring the offence due to the negative preconception they already have of the person and not believing them due to those preconceptions. Due to the already made impression of them, the officer has then treated them differently by not sufficiently investigating the crime. </w:t>
      </w:r>
    </w:p>
    <w:p w14:paraId="1933B270" w14:textId="77777777" w:rsidR="006240FE" w:rsidRDefault="006240FE" w:rsidP="006240FE">
      <w:pPr>
        <w:spacing w:before="30" w:after="30"/>
      </w:pPr>
      <w:r>
        <w:lastRenderedPageBreak/>
        <w:t xml:space="preserve">Lastly, over-confidence, when someone has an over-estimation in the reliability of another’s judgement including their own </w:t>
      </w:r>
      <w:sdt>
        <w:sdtPr>
          <w:id w:val="1008713998"/>
          <w:citation/>
        </w:sdtPr>
        <w:sdtContent>
          <w:r>
            <w:fldChar w:fldCharType="begin"/>
          </w:r>
          <w:r>
            <w:instrText xml:space="preserve"> CITATION Eth24 \l 2057 </w:instrText>
          </w:r>
          <w:r>
            <w:fldChar w:fldCharType="separate"/>
          </w:r>
          <w:r>
            <w:rPr>
              <w:noProof/>
            </w:rPr>
            <w:t>(Ethics Unwrapped, 2024)</w:t>
          </w:r>
          <w:r>
            <w:fldChar w:fldCharType="end"/>
          </w:r>
        </w:sdtContent>
      </w:sdt>
      <w:r>
        <w:t xml:space="preserve">. Over-confidence bias can cause an officer to have too much confidence in their own moral standing and good character, which leads them to taking ethical issues lightly due to thinking that they will also make a morally good choice when decision making, this sometimes then makes them make poor decisions when faced with ethical challenges due to not have proper reflection on their actions </w:t>
      </w:r>
      <w:sdt>
        <w:sdtPr>
          <w:id w:val="1904871691"/>
          <w:citation/>
        </w:sdtPr>
        <w:sdtContent>
          <w:r>
            <w:fldChar w:fldCharType="begin"/>
          </w:r>
          <w:r>
            <w:instrText xml:space="preserve"> CITATION Eth24 \l 2057 </w:instrText>
          </w:r>
          <w:r>
            <w:fldChar w:fldCharType="separate"/>
          </w:r>
          <w:r>
            <w:rPr>
              <w:noProof/>
            </w:rPr>
            <w:t>(Ethics Unwrapped, 2024)</w:t>
          </w:r>
          <w:r>
            <w:fldChar w:fldCharType="end"/>
          </w:r>
        </w:sdtContent>
      </w:sdt>
      <w:r>
        <w:t xml:space="preserve">. </w:t>
      </w:r>
    </w:p>
    <w:p w14:paraId="6F5128B5" w14:textId="77777777" w:rsidR="006240FE" w:rsidRDefault="006240FE" w:rsidP="006240FE">
      <w:pPr>
        <w:spacing w:before="30" w:after="30"/>
      </w:pPr>
      <w:r>
        <w:t xml:space="preserve">All these types of cognitive bias can have a negative effect on policing and how they make their decisions when dealing with investigations. There have been suggested ways to help decrease making decisions with cognitive bias’ however as they are usually unconscious bias’, these means are largely untested, however in aims of this officers can do things as such as ‘playing devil’s advocate’ and giving yourself both sides of the argument as to whether someone is guilty of innocent to ensure you’re making decisions throughout the investigation that use all the relevant information and evidence that is available to you to make an informed decision </w:t>
      </w:r>
      <w:sdt>
        <w:sdtPr>
          <w:id w:val="-1457334412"/>
          <w:citation/>
        </w:sdtPr>
        <w:sdtContent>
          <w:r>
            <w:fldChar w:fldCharType="begin"/>
          </w:r>
          <w:r>
            <w:instrText xml:space="preserve"> CITATION Met21 \l 2057 </w:instrText>
          </w:r>
          <w:r>
            <w:fldChar w:fldCharType="separate"/>
          </w:r>
          <w:r>
            <w:rPr>
              <w:noProof/>
            </w:rPr>
            <w:t>(Meterko, 2021)</w:t>
          </w:r>
          <w:r>
            <w:fldChar w:fldCharType="end"/>
          </w:r>
        </w:sdtContent>
      </w:sdt>
      <w:r>
        <w:t xml:space="preserve">.  </w:t>
      </w:r>
    </w:p>
    <w:p w14:paraId="1793A689" w14:textId="77777777" w:rsidR="006240FE" w:rsidRDefault="006240FE" w:rsidP="006240FE">
      <w:pPr>
        <w:spacing w:before="30" w:after="30"/>
      </w:pPr>
      <w:r>
        <w:t xml:space="preserve">In conclusion, officers alike general members of the public are susceptible to cognitive bias’s when making decisions. These bias’s have a largely negative effect on how officers’ police the public and work needs to be conducted to ensure that all officers are using the decision making tools available to them as officers to ensure that they are making decisions without cognitive bias to are based on professional judgement. </w:t>
      </w:r>
    </w:p>
    <w:p w14:paraId="16689623" w14:textId="77777777" w:rsidR="006240FE" w:rsidRDefault="006240FE" w:rsidP="006240FE">
      <w:pPr>
        <w:spacing w:before="30" w:after="30"/>
      </w:pPr>
    </w:p>
    <w:p w14:paraId="45547151" w14:textId="77777777" w:rsidR="006240FE" w:rsidRDefault="006240FE" w:rsidP="006240FE">
      <w:pPr>
        <w:spacing w:before="30" w:after="30"/>
      </w:pPr>
      <w:r>
        <w:t>Word count: 927</w:t>
      </w:r>
    </w:p>
    <w:p w14:paraId="538BF788" w14:textId="77777777" w:rsidR="006240FE" w:rsidRDefault="006240FE" w:rsidP="006240FE"/>
    <w:sdt>
      <w:sdtPr>
        <w:rPr>
          <w:rFonts w:asciiTheme="minorHAnsi" w:eastAsiaTheme="minorHAnsi" w:hAnsiTheme="minorHAnsi" w:cstheme="minorBidi"/>
          <w:color w:val="auto"/>
          <w:kern w:val="2"/>
          <w:sz w:val="22"/>
          <w:szCs w:val="22"/>
          <w:lang w:val="en-GB"/>
          <w14:ligatures w14:val="standardContextual"/>
        </w:rPr>
        <w:id w:val="1136462962"/>
        <w:docPartObj>
          <w:docPartGallery w:val="Bibliographies"/>
          <w:docPartUnique/>
        </w:docPartObj>
      </w:sdtPr>
      <w:sdtContent>
        <w:p w14:paraId="3BA404B5" w14:textId="77777777" w:rsidR="006240FE" w:rsidRDefault="006240FE" w:rsidP="006240FE">
          <w:pPr>
            <w:pStyle w:val="Heading1"/>
          </w:pPr>
          <w:r>
            <w:t>References</w:t>
          </w:r>
        </w:p>
        <w:sdt>
          <w:sdtPr>
            <w:id w:val="939257478"/>
            <w:bibliography/>
          </w:sdtPr>
          <w:sdtContent>
            <w:p w14:paraId="1E55679A" w14:textId="77777777" w:rsidR="006240FE" w:rsidRDefault="006240FE" w:rsidP="006240FE">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College of Policing. (2013). </w:t>
              </w:r>
              <w:r>
                <w:rPr>
                  <w:i/>
                  <w:iCs/>
                  <w:noProof/>
                  <w:lang w:val="en-US"/>
                </w:rPr>
                <w:t>National Decision Model</w:t>
              </w:r>
              <w:r>
                <w:rPr>
                  <w:noProof/>
                  <w:lang w:val="en-US"/>
                </w:rPr>
                <w:t>. Retrieved from College of Policing: https://www.college.police.uk/app/national-decision-model</w:t>
              </w:r>
            </w:p>
            <w:p w14:paraId="4D743C3C" w14:textId="77777777" w:rsidR="006240FE" w:rsidRDefault="006240FE" w:rsidP="006240FE">
              <w:pPr>
                <w:pStyle w:val="Bibliography"/>
                <w:ind w:left="720" w:hanging="720"/>
                <w:rPr>
                  <w:noProof/>
                  <w:lang w:val="en-US"/>
                </w:rPr>
              </w:pPr>
              <w:r>
                <w:rPr>
                  <w:noProof/>
                  <w:lang w:val="en-US"/>
                </w:rPr>
                <w:t xml:space="preserve">College of Policing. (2024). </w:t>
              </w:r>
              <w:r>
                <w:rPr>
                  <w:i/>
                  <w:iCs/>
                  <w:noProof/>
                  <w:lang w:val="en-US"/>
                </w:rPr>
                <w:t>Code of Ethics</w:t>
              </w:r>
              <w:r>
                <w:rPr>
                  <w:noProof/>
                  <w:lang w:val="en-US"/>
                </w:rPr>
                <w:t>. Retrieved from College of Policing: https://www.college.police.uk/ethics/code-of-ethics</w:t>
              </w:r>
            </w:p>
            <w:p w14:paraId="7F37B9F6" w14:textId="77777777" w:rsidR="006240FE" w:rsidRDefault="006240FE" w:rsidP="006240FE">
              <w:pPr>
                <w:pStyle w:val="Bibliography"/>
                <w:ind w:left="720" w:hanging="720"/>
                <w:rPr>
                  <w:noProof/>
                  <w:lang w:val="en-US"/>
                </w:rPr>
              </w:pPr>
              <w:r>
                <w:rPr>
                  <w:noProof/>
                  <w:lang w:val="en-US"/>
                </w:rPr>
                <w:t xml:space="preserve">Da Silva, S., Gupta, R., &amp; Monzani, D. (2023). Highlights in psychology: cognitive bias. </w:t>
              </w:r>
              <w:r>
                <w:rPr>
                  <w:i/>
                  <w:iCs/>
                  <w:noProof/>
                  <w:lang w:val="en-US"/>
                </w:rPr>
                <w:t>Frontiers in Psychology</w:t>
              </w:r>
              <w:r>
                <w:rPr>
                  <w:noProof/>
                  <w:lang w:val="en-US"/>
                </w:rPr>
                <w:t>.</w:t>
              </w:r>
            </w:p>
            <w:p w14:paraId="17E60F5A" w14:textId="77777777" w:rsidR="006240FE" w:rsidRDefault="006240FE" w:rsidP="006240FE">
              <w:pPr>
                <w:pStyle w:val="Bibliography"/>
                <w:ind w:left="720" w:hanging="720"/>
                <w:rPr>
                  <w:noProof/>
                  <w:lang w:val="en-US"/>
                </w:rPr>
              </w:pPr>
              <w:r>
                <w:rPr>
                  <w:noProof/>
                  <w:lang w:val="en-US"/>
                </w:rPr>
                <w:t xml:space="preserve">Ethics Unwrapped. (2024). </w:t>
              </w:r>
              <w:r>
                <w:rPr>
                  <w:i/>
                  <w:iCs/>
                  <w:noProof/>
                  <w:lang w:val="en-US"/>
                </w:rPr>
                <w:t xml:space="preserve">Overconfidence Bias </w:t>
              </w:r>
              <w:r>
                <w:rPr>
                  <w:noProof/>
                  <w:lang w:val="en-US"/>
                </w:rPr>
                <w:t>. Retrieved from Ethics Unwrapped: https://ethicsunwrapped.utexas.edu/glossary/overconfidence-bias</w:t>
              </w:r>
            </w:p>
            <w:p w14:paraId="6FE7A245" w14:textId="77777777" w:rsidR="006240FE" w:rsidRDefault="006240FE" w:rsidP="006240FE">
              <w:pPr>
                <w:pStyle w:val="Bibliography"/>
                <w:ind w:left="720" w:hanging="720"/>
                <w:rPr>
                  <w:noProof/>
                  <w:lang w:val="en-US"/>
                </w:rPr>
              </w:pPr>
              <w:r>
                <w:rPr>
                  <w:noProof/>
                  <w:lang w:val="en-US"/>
                </w:rPr>
                <w:t xml:space="preserve">Greenhalgh, B. (2024). </w:t>
              </w:r>
              <w:r>
                <w:rPr>
                  <w:i/>
                  <w:iCs/>
                  <w:noProof/>
                  <w:lang w:val="en-US"/>
                </w:rPr>
                <w:t>Confirmation Bias in Police Decision Making</w:t>
              </w:r>
              <w:r>
                <w:rPr>
                  <w:noProof/>
                  <w:lang w:val="en-US"/>
                </w:rPr>
                <w:t>. Retrieved from Digital Commons: https://digitalcommons.coastal.edu/cgi/viewcontent.cgi?article=1597&amp;context=ugrc#:~:text=Police%20investigators%20can%20experience%20confirmation,confirms%20the%20suspect%20is%20guilty.</w:t>
              </w:r>
            </w:p>
            <w:p w14:paraId="24492236" w14:textId="77777777" w:rsidR="006240FE" w:rsidRDefault="006240FE" w:rsidP="006240FE">
              <w:pPr>
                <w:pStyle w:val="Bibliography"/>
                <w:ind w:left="720" w:hanging="720"/>
                <w:rPr>
                  <w:noProof/>
                  <w:lang w:val="en-US"/>
                </w:rPr>
              </w:pPr>
              <w:r>
                <w:rPr>
                  <w:noProof/>
                  <w:lang w:val="en-US"/>
                </w:rPr>
                <w:t xml:space="preserve">Kebbell, M. (2021). Police are Influenced by Anchoring and Risk When Allocating Resources for Scenario-based Intimate Partner Violence Cases. </w:t>
              </w:r>
              <w:r>
                <w:rPr>
                  <w:i/>
                  <w:iCs/>
                  <w:noProof/>
                  <w:lang w:val="en-US"/>
                </w:rPr>
                <w:t>Journal of Interpersonal Violence</w:t>
              </w:r>
              <w:r>
                <w:rPr>
                  <w:noProof/>
                  <w:lang w:val="en-US"/>
                </w:rPr>
                <w:t>.</w:t>
              </w:r>
            </w:p>
            <w:p w14:paraId="24B22FE2" w14:textId="77777777" w:rsidR="006240FE" w:rsidRDefault="006240FE" w:rsidP="006240FE">
              <w:pPr>
                <w:pStyle w:val="Bibliography"/>
                <w:ind w:left="720" w:hanging="720"/>
                <w:rPr>
                  <w:noProof/>
                  <w:lang w:val="en-US"/>
                </w:rPr>
              </w:pPr>
              <w:r>
                <w:rPr>
                  <w:noProof/>
                  <w:lang w:val="en-US"/>
                </w:rPr>
                <w:t xml:space="preserve">Meterko, V. (2021). </w:t>
              </w:r>
              <w:r>
                <w:rPr>
                  <w:i/>
                  <w:iCs/>
                  <w:noProof/>
                  <w:lang w:val="en-US"/>
                </w:rPr>
                <w:t>What Is Cognitive Bias and How Does It Contribute to Wrongful Conviction</w:t>
              </w:r>
              <w:r>
                <w:rPr>
                  <w:noProof/>
                  <w:lang w:val="en-US"/>
                </w:rPr>
                <w:t>. Retrieved from Innocence Project: https://innocenceproject.org/what-is-cognitive-bias-how-it-contributes-to-wrongful-conviction/</w:t>
              </w:r>
            </w:p>
            <w:p w14:paraId="62E3C8C4" w14:textId="77777777" w:rsidR="006240FE" w:rsidRDefault="006240FE" w:rsidP="006240FE">
              <w:pPr>
                <w:pStyle w:val="Bibliography"/>
                <w:ind w:left="720" w:hanging="720"/>
                <w:rPr>
                  <w:noProof/>
                  <w:lang w:val="en-US"/>
                </w:rPr>
              </w:pPr>
              <w:r>
                <w:rPr>
                  <w:noProof/>
                  <w:lang w:val="en-US"/>
                </w:rPr>
                <w:t xml:space="preserve">Myers, E. (2023). </w:t>
              </w:r>
              <w:r>
                <w:rPr>
                  <w:i/>
                  <w:iCs/>
                  <w:noProof/>
                  <w:lang w:val="en-US"/>
                </w:rPr>
                <w:t>Anchoring Bias &amp; Adjustment Heuristic: Definition and Examples</w:t>
              </w:r>
              <w:r>
                <w:rPr>
                  <w:noProof/>
                  <w:lang w:val="en-US"/>
                </w:rPr>
                <w:t>. Retrieved from Simply Psychology: https://www.simplypsychology.org/what-is-the-anchoring-bias.html</w:t>
              </w:r>
            </w:p>
            <w:p w14:paraId="5799F4F9" w14:textId="77777777" w:rsidR="006240FE" w:rsidRDefault="006240FE" w:rsidP="006240FE">
              <w:pPr>
                <w:pStyle w:val="Bibliography"/>
                <w:ind w:left="720" w:hanging="720"/>
                <w:rPr>
                  <w:noProof/>
                  <w:lang w:val="en-US"/>
                </w:rPr>
              </w:pPr>
              <w:r>
                <w:rPr>
                  <w:noProof/>
                  <w:lang w:val="en-US"/>
                </w:rPr>
                <w:lastRenderedPageBreak/>
                <w:t xml:space="preserve">Neugaard, B. (2024). </w:t>
              </w:r>
              <w:r>
                <w:rPr>
                  <w:i/>
                  <w:iCs/>
                  <w:noProof/>
                  <w:lang w:val="en-US"/>
                </w:rPr>
                <w:t>Halo effect</w:t>
              </w:r>
              <w:r>
                <w:rPr>
                  <w:noProof/>
                  <w:lang w:val="en-US"/>
                </w:rPr>
                <w:t>. Retrieved from Britannica: https://www.britannica.com/science/halo-effect</w:t>
              </w:r>
            </w:p>
            <w:p w14:paraId="4857D244" w14:textId="77777777" w:rsidR="006240FE" w:rsidRDefault="006240FE" w:rsidP="006240FE">
              <w:pPr>
                <w:pStyle w:val="Bibliography"/>
                <w:ind w:left="720" w:hanging="720"/>
                <w:rPr>
                  <w:noProof/>
                  <w:lang w:val="en-US"/>
                </w:rPr>
              </w:pPr>
              <w:r>
                <w:rPr>
                  <w:noProof/>
                  <w:lang w:val="en-US"/>
                </w:rPr>
                <w:t xml:space="preserve">Simkus, J. (2023). </w:t>
              </w:r>
              <w:r>
                <w:rPr>
                  <w:i/>
                  <w:iCs/>
                  <w:noProof/>
                  <w:lang w:val="en-US"/>
                </w:rPr>
                <w:t>Confirmation Bias In Psychology: Definition &amp; Examples</w:t>
              </w:r>
              <w:r>
                <w:rPr>
                  <w:noProof/>
                  <w:lang w:val="en-US"/>
                </w:rPr>
                <w:t>. Retrieved from Simply Psychology: https://www.simplypsychology.org/confirmation-bias.html</w:t>
              </w:r>
            </w:p>
            <w:p w14:paraId="6C2A646D" w14:textId="77777777" w:rsidR="006240FE" w:rsidRDefault="006240FE" w:rsidP="006240FE">
              <w:pPr>
                <w:pStyle w:val="Bibliography"/>
                <w:ind w:left="720" w:hanging="720"/>
                <w:rPr>
                  <w:noProof/>
                  <w:lang w:val="en-US"/>
                </w:rPr>
              </w:pPr>
              <w:r>
                <w:rPr>
                  <w:noProof/>
                  <w:lang w:val="en-US"/>
                </w:rPr>
                <w:t xml:space="preserve">Tversky, A., &amp; Kahneman, D. (1974). Judgment under Uncertainty: Heuristics and Biases. </w:t>
              </w:r>
              <w:r>
                <w:rPr>
                  <w:i/>
                  <w:iCs/>
                  <w:noProof/>
                  <w:lang w:val="en-US"/>
                </w:rPr>
                <w:t>Science</w:t>
              </w:r>
              <w:r>
                <w:rPr>
                  <w:noProof/>
                  <w:lang w:val="en-US"/>
                </w:rPr>
                <w:t>, 1124-1131.</w:t>
              </w:r>
            </w:p>
            <w:p w14:paraId="315B8EC1" w14:textId="77777777" w:rsidR="006240FE" w:rsidRDefault="006240FE" w:rsidP="006240FE">
              <w:r>
                <w:rPr>
                  <w:b/>
                  <w:bCs/>
                  <w:noProof/>
                </w:rPr>
                <w:fldChar w:fldCharType="end"/>
              </w:r>
            </w:p>
          </w:sdtContent>
        </w:sdt>
      </w:sdtContent>
    </w:sdt>
    <w:p w14:paraId="20803DFC" w14:textId="77777777" w:rsidR="006240FE" w:rsidRDefault="006240FE" w:rsidP="006240FE"/>
    <w:p w14:paraId="72D6A50A" w14:textId="77777777" w:rsidR="006240FE" w:rsidRDefault="006240FE" w:rsidP="006240FE"/>
    <w:p w14:paraId="46EBD8CD" w14:textId="77777777" w:rsidR="00596D1F" w:rsidRDefault="00596D1F"/>
    <w:p w14:paraId="55898CAD" w14:textId="77777777" w:rsidR="006240FE" w:rsidRPr="006240FE" w:rsidRDefault="006240FE" w:rsidP="006240FE"/>
    <w:p w14:paraId="64635B71" w14:textId="77777777" w:rsidR="006240FE" w:rsidRPr="006240FE" w:rsidRDefault="006240FE" w:rsidP="006240FE"/>
    <w:p w14:paraId="751B1261" w14:textId="77777777" w:rsidR="006240FE" w:rsidRPr="006240FE" w:rsidRDefault="006240FE" w:rsidP="006240FE"/>
    <w:p w14:paraId="67E87D3F" w14:textId="77777777" w:rsidR="006240FE" w:rsidRPr="006240FE" w:rsidRDefault="006240FE" w:rsidP="006240FE"/>
    <w:p w14:paraId="3FB7453B" w14:textId="77777777" w:rsidR="006240FE" w:rsidRPr="006240FE" w:rsidRDefault="006240FE" w:rsidP="006240FE"/>
    <w:p w14:paraId="7B371C09" w14:textId="77777777" w:rsidR="006240FE" w:rsidRPr="006240FE" w:rsidRDefault="006240FE" w:rsidP="006240FE"/>
    <w:p w14:paraId="634B3B64" w14:textId="77777777" w:rsidR="006240FE" w:rsidRPr="006240FE" w:rsidRDefault="006240FE" w:rsidP="006240FE"/>
    <w:p w14:paraId="1E155775" w14:textId="77777777" w:rsidR="006240FE" w:rsidRPr="006240FE" w:rsidRDefault="006240FE" w:rsidP="006240FE"/>
    <w:p w14:paraId="3B1D0AA8" w14:textId="77777777" w:rsidR="006240FE" w:rsidRPr="006240FE" w:rsidRDefault="006240FE" w:rsidP="006240FE"/>
    <w:p w14:paraId="6DFFD9F2" w14:textId="77777777" w:rsidR="006240FE" w:rsidRPr="006240FE" w:rsidRDefault="006240FE" w:rsidP="006240FE"/>
    <w:p w14:paraId="748FC0C8" w14:textId="77777777" w:rsidR="006240FE" w:rsidRPr="006240FE" w:rsidRDefault="006240FE" w:rsidP="006240FE"/>
    <w:p w14:paraId="404BC0D7" w14:textId="77777777" w:rsidR="006240FE" w:rsidRPr="006240FE" w:rsidRDefault="006240FE" w:rsidP="006240FE"/>
    <w:p w14:paraId="5102BD19" w14:textId="77777777" w:rsidR="006240FE" w:rsidRPr="006240FE" w:rsidRDefault="006240FE" w:rsidP="006240FE"/>
    <w:p w14:paraId="0A852BC3" w14:textId="77777777" w:rsidR="006240FE" w:rsidRPr="006240FE" w:rsidRDefault="006240FE" w:rsidP="006240FE"/>
    <w:p w14:paraId="5D445618" w14:textId="77777777" w:rsidR="006240FE" w:rsidRDefault="006240FE" w:rsidP="006240FE"/>
    <w:p w14:paraId="398EEB3A" w14:textId="3AE2D06F" w:rsidR="006240FE" w:rsidRDefault="006240FE" w:rsidP="006240FE">
      <w:pPr>
        <w:tabs>
          <w:tab w:val="left" w:pos="2160"/>
        </w:tabs>
      </w:pPr>
      <w:r>
        <w:tab/>
      </w:r>
    </w:p>
    <w:p w14:paraId="350196FE" w14:textId="77777777" w:rsidR="006240FE" w:rsidRDefault="006240FE" w:rsidP="006240FE">
      <w:pPr>
        <w:tabs>
          <w:tab w:val="left" w:pos="2160"/>
        </w:tabs>
      </w:pPr>
    </w:p>
    <w:p w14:paraId="3BB3FB76" w14:textId="77777777" w:rsidR="006240FE" w:rsidRDefault="006240FE" w:rsidP="006240FE">
      <w:pPr>
        <w:tabs>
          <w:tab w:val="left" w:pos="2160"/>
        </w:tabs>
      </w:pPr>
    </w:p>
    <w:p w14:paraId="0486FB7D" w14:textId="77777777" w:rsidR="006240FE" w:rsidRDefault="006240FE" w:rsidP="006240FE">
      <w:pPr>
        <w:tabs>
          <w:tab w:val="left" w:pos="2160"/>
        </w:tabs>
      </w:pPr>
    </w:p>
    <w:p w14:paraId="19BC5BB2" w14:textId="77777777" w:rsidR="006240FE" w:rsidRDefault="006240FE" w:rsidP="006240FE">
      <w:pPr>
        <w:tabs>
          <w:tab w:val="left" w:pos="2160"/>
        </w:tabs>
      </w:pPr>
    </w:p>
    <w:p w14:paraId="798A4B8F" w14:textId="77777777" w:rsidR="006240FE" w:rsidRDefault="006240FE" w:rsidP="006240FE">
      <w:pPr>
        <w:tabs>
          <w:tab w:val="left" w:pos="2160"/>
        </w:tabs>
      </w:pPr>
    </w:p>
    <w:p w14:paraId="0BF1248B" w14:textId="77777777" w:rsidR="006240FE" w:rsidRDefault="006240FE" w:rsidP="006240FE">
      <w:pPr>
        <w:tabs>
          <w:tab w:val="left" w:pos="2160"/>
        </w:tabs>
      </w:pPr>
    </w:p>
    <w:p w14:paraId="4BCB6E8B" w14:textId="77777777" w:rsidR="00741654" w:rsidRPr="00741654" w:rsidRDefault="00741654" w:rsidP="00741654">
      <w:pPr>
        <w:spacing w:before="30" w:after="30"/>
        <w:rPr>
          <w:b/>
          <w:bCs/>
        </w:rPr>
      </w:pPr>
      <w:r w:rsidRPr="00741654">
        <w:rPr>
          <w:b/>
          <w:bCs/>
        </w:rPr>
        <w:lastRenderedPageBreak/>
        <w:t>How effective is early intervention an effective means of preventing young people from offending or re-offending?</w:t>
      </w:r>
    </w:p>
    <w:p w14:paraId="565CAB3A" w14:textId="77777777" w:rsidR="00741654" w:rsidRDefault="00741654" w:rsidP="00741654">
      <w:pPr>
        <w:spacing w:before="30" w:after="30"/>
      </w:pPr>
    </w:p>
    <w:p w14:paraId="3C21BD04" w14:textId="77777777" w:rsidR="00741654" w:rsidRDefault="00741654" w:rsidP="00741654">
      <w:pPr>
        <w:spacing w:before="30" w:after="30"/>
      </w:pPr>
      <w:r>
        <w:t xml:space="preserve">For the year ending March 2023, 59,045 children aged 10 to 17 years old were arrested in England and Wales with 544 of those children receiving a form of custodial sentence, which provides insight into the vast number of children that are involved with the police. In the previous year, children had a higher reoffending rate that adults, 32.2% compared to 24.9% </w:t>
      </w:r>
      <w:sdt>
        <w:sdtPr>
          <w:id w:val="-1240865050"/>
          <w:citation/>
        </w:sdtPr>
        <w:sdtContent>
          <w:r>
            <w:fldChar w:fldCharType="begin"/>
          </w:r>
          <w:r>
            <w:instrText xml:space="preserve"> CITATION You24 \l 2057 </w:instrText>
          </w:r>
          <w:r>
            <w:fldChar w:fldCharType="separate"/>
          </w:r>
          <w:r>
            <w:rPr>
              <w:noProof/>
            </w:rPr>
            <w:t>(Youth Justice Board for England and Wales, 2024)</w:t>
          </w:r>
          <w:r>
            <w:fldChar w:fldCharType="end"/>
          </w:r>
        </w:sdtContent>
      </w:sdt>
      <w:r>
        <w:t>. This essay aims to discuss why children offend and how effective early intervention is to preventing youth reoffending.</w:t>
      </w:r>
    </w:p>
    <w:p w14:paraId="755D2056" w14:textId="77777777" w:rsidR="00741654" w:rsidRDefault="00741654" w:rsidP="00741654">
      <w:pPr>
        <w:spacing w:before="30" w:after="30"/>
      </w:pPr>
      <w:r>
        <w:t xml:space="preserve">There has been significant research into the reasons for youth offending and what makes a child more susceptible to begin committing offences. A common theme between youth offenders is Adverse Childhood Experiences (ACE’s). ACEs are considered events within their childhood (before they’re 18 years old) that are traumatic in nature and likely to have a negative effect on their adultescent or adult lives. The stress that is caused by these events can change the way in which the body reacts to stress and is said to have a correlation with substance abuse in later life, physic illness and mental illness and offending </w:t>
      </w:r>
      <w:sdt>
        <w:sdtPr>
          <w:id w:val="-2011442117"/>
          <w:citation/>
        </w:sdtPr>
        <w:sdtContent>
          <w:r>
            <w:fldChar w:fldCharType="begin"/>
          </w:r>
          <w:r>
            <w:instrText xml:space="preserve">CITATION CDC21 \l 2057 </w:instrText>
          </w:r>
          <w:r>
            <w:fldChar w:fldCharType="separate"/>
          </w:r>
          <w:r>
            <w:rPr>
              <w:noProof/>
            </w:rPr>
            <w:t>(Centres for Disease Control and Prevention, 2021)</w:t>
          </w:r>
          <w:r>
            <w:fldChar w:fldCharType="end"/>
          </w:r>
        </w:sdtContent>
      </w:sdt>
      <w:r>
        <w:t xml:space="preserve">. </w:t>
      </w:r>
    </w:p>
    <w:p w14:paraId="10AE73F0" w14:textId="77777777" w:rsidR="00741654" w:rsidRDefault="00741654" w:rsidP="00741654">
      <w:pPr>
        <w:spacing w:before="30" w:after="30"/>
      </w:pPr>
      <w:r>
        <w:t xml:space="preserve">ACE’s can include events during childhood like being subject to physical, sexual or verbal abuse, emotional or physical neglect; or growing up in a household where there is substance misuse, domestic violence, parents having spent time in prison or mental health problems </w:t>
      </w:r>
      <w:sdt>
        <w:sdtPr>
          <w:id w:val="186487750"/>
          <w:citation/>
        </w:sdtPr>
        <w:sdtContent>
          <w:r>
            <w:fldChar w:fldCharType="begin"/>
          </w:r>
          <w:r>
            <w:instrText xml:space="preserve"> CITATION Liv24 \l 2057 </w:instrText>
          </w:r>
          <w:r>
            <w:fldChar w:fldCharType="separate"/>
          </w:r>
          <w:r>
            <w:rPr>
              <w:noProof/>
            </w:rPr>
            <w:t>(Liverpool CAHMS, 2024)</w:t>
          </w:r>
          <w:r>
            <w:fldChar w:fldCharType="end"/>
          </w:r>
        </w:sdtContent>
      </w:sdt>
      <w:r>
        <w:t xml:space="preserve">. </w:t>
      </w:r>
    </w:p>
    <w:p w14:paraId="0FA278DC" w14:textId="77777777" w:rsidR="00741654" w:rsidRDefault="00741654" w:rsidP="00741654">
      <w:pPr>
        <w:spacing w:before="30" w:after="30"/>
      </w:pPr>
      <w:r>
        <w:t xml:space="preserve">While ACEs can be considered a contributing factor towards youth offending, it is not a definite that once a child has experienced an ACE that they will automatically revert to criminal behaviour, as 1 in 4 adults have experiences at least one ACE </w:t>
      </w:r>
      <w:sdt>
        <w:sdtPr>
          <w:id w:val="-73751853"/>
          <w:citation/>
        </w:sdtPr>
        <w:sdtContent>
          <w:r>
            <w:fldChar w:fldCharType="begin"/>
          </w:r>
          <w:r>
            <w:instrText xml:space="preserve"> CITATION CDC21 \l 2057 </w:instrText>
          </w:r>
          <w:r>
            <w:fldChar w:fldCharType="separate"/>
          </w:r>
          <w:r>
            <w:rPr>
              <w:noProof/>
            </w:rPr>
            <w:t>(Centres for Disease Control and Prevention, 2021)</w:t>
          </w:r>
          <w:r>
            <w:fldChar w:fldCharType="end"/>
          </w:r>
        </w:sdtContent>
      </w:sdt>
      <w:r>
        <w:t xml:space="preserve">. There are several behavioural and environmental factors that would also need to be taken into account that would cause these individuals to become involved in crime. Other causes can also correlate with offending rates like mental health, unemployment and financial issues, homelessness and pro-criminal attitudes. </w:t>
      </w:r>
    </w:p>
    <w:p w14:paraId="67034C03" w14:textId="77777777" w:rsidR="00741654" w:rsidRDefault="00741654" w:rsidP="00741654">
      <w:pPr>
        <w:spacing w:before="30" w:after="30"/>
      </w:pPr>
      <w:r>
        <w:t xml:space="preserve">In order to tackle youth offending agencies need to identify and support these individuals as early as possible to try and provide the highest likelihood of not reoffending. In England and Wales, the Youth Offending Service (YOS) has been created and designed to work with children to divert them away from offending. The Youth Offending Service usually work with children aged between 10 – 18 years old (however this can differ) who are either already involved in offending or at risk of offending. It provides a range of different services to youths within the community in aims of keeping the children out of the Criminal Justice System (CJS) </w:t>
      </w:r>
      <w:sdt>
        <w:sdtPr>
          <w:id w:val="196291979"/>
          <w:citation/>
        </w:sdtPr>
        <w:sdtContent>
          <w:r>
            <w:fldChar w:fldCharType="begin"/>
          </w:r>
          <w:r>
            <w:instrText xml:space="preserve"> CITATION Cae241 \l 2057 </w:instrText>
          </w:r>
          <w:r>
            <w:fldChar w:fldCharType="separate"/>
          </w:r>
          <w:r>
            <w:rPr>
              <w:noProof/>
            </w:rPr>
            <w:t>(Caerphilly County Borough Council, 2024)</w:t>
          </w:r>
          <w:r>
            <w:fldChar w:fldCharType="end"/>
          </w:r>
        </w:sdtContent>
      </w:sdt>
      <w:r>
        <w:t xml:space="preserve">.  </w:t>
      </w:r>
    </w:p>
    <w:p w14:paraId="048802DC" w14:textId="77777777" w:rsidR="00741654" w:rsidRDefault="00741654" w:rsidP="00741654">
      <w:pPr>
        <w:spacing w:before="30" w:after="30"/>
      </w:pPr>
      <w:r>
        <w:t xml:space="preserve">Early interventions can include a programme called REACH, which also outside agencies to work with YOS to identify children that are displayed concerning behaviours, and it allows them to try and tackle the issues before their behaviour escalates. While this often has a positive outcome, this programme is on a voluntary basis and often parents of the children that are displaying these behaviours often do not agree for their children to participate. YOS also are able to offer ‘Community Resolution’ outcomes for children who are first time offenders and admit guilt to an offence. This gives the child the opportunity to pay reparations to the victim and take accountability for their actions without giving them a criminal record </w:t>
      </w:r>
      <w:sdt>
        <w:sdtPr>
          <w:id w:val="-1996250143"/>
          <w:citation/>
        </w:sdtPr>
        <w:sdtContent>
          <w:r>
            <w:fldChar w:fldCharType="begin"/>
          </w:r>
          <w:r>
            <w:instrText xml:space="preserve"> CITATION Cae241 \l 2057 </w:instrText>
          </w:r>
          <w:r>
            <w:fldChar w:fldCharType="separate"/>
          </w:r>
          <w:r>
            <w:rPr>
              <w:noProof/>
            </w:rPr>
            <w:t>(Caerphilly County Borough Council, 2024)</w:t>
          </w:r>
          <w:r>
            <w:fldChar w:fldCharType="end"/>
          </w:r>
        </w:sdtContent>
      </w:sdt>
      <w:r>
        <w:t xml:space="preserve">. </w:t>
      </w:r>
    </w:p>
    <w:p w14:paraId="70E25762" w14:textId="77777777" w:rsidR="00741654" w:rsidRDefault="00741654" w:rsidP="00741654">
      <w:pPr>
        <w:spacing w:before="30" w:after="30"/>
      </w:pPr>
      <w:r>
        <w:t xml:space="preserve">YOS work alongside social services, education, police, probation and health. This helps provide children to have support from all areas and social services specifically allows children to have mentors or positive relationships with adults who are able to guide them in the right direction, something that they may not be receiving at home. Spending time with someone considered to be a mentor is effective for reducing youth offending in many ways, some being through direct help with </w:t>
      </w:r>
      <w:r>
        <w:lastRenderedPageBreak/>
        <w:t xml:space="preserve">life skills but it also reducing the time and opportunity that youths have to involve themselves in criminal behaviours </w:t>
      </w:r>
      <w:sdt>
        <w:sdtPr>
          <w:id w:val="1023516873"/>
          <w:citation/>
        </w:sdtPr>
        <w:sdtContent>
          <w:r>
            <w:fldChar w:fldCharType="begin"/>
          </w:r>
          <w:r>
            <w:instrText xml:space="preserve"> CITATION Jol08 \l 2057 </w:instrText>
          </w:r>
          <w:r>
            <w:fldChar w:fldCharType="separate"/>
          </w:r>
          <w:r>
            <w:rPr>
              <w:noProof/>
            </w:rPr>
            <w:t>(Jolliffe &amp; Farrington, 2008)</w:t>
          </w:r>
          <w:r>
            <w:fldChar w:fldCharType="end"/>
          </w:r>
        </w:sdtContent>
      </w:sdt>
      <w:r>
        <w:t>.</w:t>
      </w:r>
    </w:p>
    <w:p w14:paraId="363F43E9" w14:textId="77777777" w:rsidR="00741654" w:rsidRDefault="00741654" w:rsidP="00741654">
      <w:pPr>
        <w:spacing w:before="30" w:after="30"/>
      </w:pPr>
      <w:r>
        <w:t xml:space="preserve">Interventions that have been found to be effective include school-focused interventions. Studies have found that when children are taught certain characteristics while in school, this has an effective correlation with reducing youth offending. Teaching children the importance of school and achieving educational goals and those in school who follow rules and have a positive attitude and attachment towards school are less likely to offend </w:t>
      </w:r>
      <w:sdt>
        <w:sdtPr>
          <w:id w:val="-164103952"/>
          <w:citation/>
        </w:sdtPr>
        <w:sdtContent>
          <w:r>
            <w:fldChar w:fldCharType="begin"/>
          </w:r>
          <w:r>
            <w:instrText xml:space="preserve"> CITATION Got02 \l 2057 </w:instrText>
          </w:r>
          <w:r>
            <w:fldChar w:fldCharType="separate"/>
          </w:r>
          <w:r>
            <w:rPr>
              <w:noProof/>
            </w:rPr>
            <w:t>(Gottfredson, Wilson, &amp; Najaka, 2002)</w:t>
          </w:r>
          <w:r>
            <w:fldChar w:fldCharType="end"/>
          </w:r>
        </w:sdtContent>
      </w:sdt>
      <w:r>
        <w:t xml:space="preserve">. </w:t>
      </w:r>
    </w:p>
    <w:p w14:paraId="341D1E7B" w14:textId="77777777" w:rsidR="00741654" w:rsidRDefault="00741654" w:rsidP="00741654">
      <w:pPr>
        <w:spacing w:before="30" w:after="30"/>
      </w:pPr>
      <w:r>
        <w:t xml:space="preserve">While we have considered what is effective, its also important to recognise what is not effective. It is found that strategies that involve fear or control tend to be ineffective, for example ‘scared straight’ programmes or ‘boot camps’ that utilise scare tactics as to what the consequences of committing crimes could be </w:t>
      </w:r>
      <w:sdt>
        <w:sdtPr>
          <w:id w:val="-1224216963"/>
          <w:citation/>
        </w:sdtPr>
        <w:sdtContent>
          <w:r>
            <w:fldChar w:fldCharType="begin"/>
          </w:r>
          <w:r>
            <w:instrText xml:space="preserve"> CITATION Pet03 \l 2057 </w:instrText>
          </w:r>
          <w:r>
            <w:fldChar w:fldCharType="separate"/>
          </w:r>
          <w:r>
            <w:rPr>
              <w:noProof/>
            </w:rPr>
            <w:t>(Petrosino, Turpinpetrosino, &amp; Buehler, 2003)</w:t>
          </w:r>
          <w:r>
            <w:fldChar w:fldCharType="end"/>
          </w:r>
        </w:sdtContent>
      </w:sdt>
      <w:r>
        <w:t xml:space="preserve">. This is mainly due to the main focus being to install fear into the children as a deterrent instead of dealing with the needs of the youth offending </w:t>
      </w:r>
      <w:sdt>
        <w:sdtPr>
          <w:id w:val="-1534954775"/>
          <w:citation/>
        </w:sdtPr>
        <w:sdtContent>
          <w:r>
            <w:fldChar w:fldCharType="begin"/>
          </w:r>
          <w:r>
            <w:instrText xml:space="preserve"> CITATION She02 \l 2057 </w:instrText>
          </w:r>
          <w:r>
            <w:fldChar w:fldCharType="separate"/>
          </w:r>
          <w:r>
            <w:rPr>
              <w:noProof/>
            </w:rPr>
            <w:t>(Sherman, Farrington, Welsh, &amp; Layton Mackenzie, 2002)</w:t>
          </w:r>
          <w:r>
            <w:fldChar w:fldCharType="end"/>
          </w:r>
        </w:sdtContent>
      </w:sdt>
      <w:r>
        <w:t xml:space="preserve">.  </w:t>
      </w:r>
    </w:p>
    <w:p w14:paraId="5C27308B" w14:textId="77777777" w:rsidR="00741654" w:rsidRDefault="00741654" w:rsidP="00741654">
      <w:pPr>
        <w:spacing w:before="30" w:after="30"/>
      </w:pPr>
      <w:r>
        <w:t xml:space="preserve">In conclusion, despite new initiatives being created and designed to reduce reoffending in youths, it is difficult to argue whether they are effective or not. The reasoning for this being that despite these interventions reoffending rates for children for the year of 2021-2022 increased to 32.2%, this increase being up 0.9% from the previous year. However, the reason for this could be that the early interventions are in fact effective however, a large number of children are not receiving these interventions quick enough. In aim to improve this, further partner collaborations need to be pursued and work on so that all partner agencies are doing their part to reduce crime rates in youth offenders. </w:t>
      </w:r>
    </w:p>
    <w:p w14:paraId="667E38DC" w14:textId="77777777" w:rsidR="00741654" w:rsidRDefault="00741654" w:rsidP="00741654"/>
    <w:p w14:paraId="13582D23" w14:textId="77777777" w:rsidR="00741654" w:rsidRDefault="00741654" w:rsidP="00741654">
      <w:r>
        <w:t>Word count: 947</w:t>
      </w:r>
    </w:p>
    <w:p w14:paraId="38C849B1" w14:textId="77777777" w:rsidR="00741654" w:rsidRDefault="00741654" w:rsidP="00741654"/>
    <w:p w14:paraId="76BFEB0E" w14:textId="77777777" w:rsidR="00741654" w:rsidRDefault="00741654" w:rsidP="00741654">
      <w:pPr>
        <w:pStyle w:val="Heading1"/>
      </w:pPr>
      <w:r>
        <w:t>References</w:t>
      </w:r>
    </w:p>
    <w:sdt>
      <w:sdtPr>
        <w:id w:val="1951116747"/>
        <w:bibliography/>
      </w:sdtPr>
      <w:sdtContent>
        <w:p w14:paraId="3BA97D89" w14:textId="77777777" w:rsidR="00741654" w:rsidRDefault="00741654" w:rsidP="00741654">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Caerphilly County Borough Council. (2024). </w:t>
          </w:r>
          <w:r>
            <w:rPr>
              <w:i/>
              <w:iCs/>
              <w:noProof/>
              <w:lang w:val="en-US"/>
            </w:rPr>
            <w:t>Youth Offending Service</w:t>
          </w:r>
          <w:r>
            <w:rPr>
              <w:noProof/>
              <w:lang w:val="en-US"/>
            </w:rPr>
            <w:t>. Retrieved from Caerphilly County Borough Council: https://www.caerphilly.gov.uk/services/children-and-families/services-for-young-people/youth-offending</w:t>
          </w:r>
        </w:p>
        <w:p w14:paraId="7041B793" w14:textId="77777777" w:rsidR="00741654" w:rsidRDefault="00741654" w:rsidP="00741654">
          <w:pPr>
            <w:pStyle w:val="Bibliography"/>
            <w:ind w:left="720" w:hanging="720"/>
            <w:rPr>
              <w:noProof/>
              <w:lang w:val="en-US"/>
            </w:rPr>
          </w:pPr>
          <w:r>
            <w:rPr>
              <w:noProof/>
              <w:lang w:val="en-US"/>
            </w:rPr>
            <w:t xml:space="preserve">Centres for Disease Control and Prevention. (2021). </w:t>
          </w:r>
          <w:r>
            <w:rPr>
              <w:i/>
              <w:iCs/>
              <w:noProof/>
              <w:lang w:val="en-US"/>
            </w:rPr>
            <w:t>Adverse Childhood Experiences (ACEs)</w:t>
          </w:r>
          <w:r>
            <w:rPr>
              <w:noProof/>
              <w:lang w:val="en-US"/>
            </w:rPr>
            <w:t>. Retrieved from Centres for Disease Control and Prevention: https://www.cdc.gov/vitalsigns/aces/index.html</w:t>
          </w:r>
        </w:p>
        <w:p w14:paraId="242C7532" w14:textId="77777777" w:rsidR="00741654" w:rsidRDefault="00741654" w:rsidP="00741654">
          <w:pPr>
            <w:pStyle w:val="Bibliography"/>
            <w:ind w:left="720" w:hanging="720"/>
            <w:rPr>
              <w:noProof/>
              <w:lang w:val="en-US"/>
            </w:rPr>
          </w:pPr>
          <w:r>
            <w:rPr>
              <w:noProof/>
              <w:lang w:val="en-US"/>
            </w:rPr>
            <w:t xml:space="preserve">Gottfredson, D., Wilson, D., &amp; Najaka, S. (2002). School‐based crime prevention. In L. W. Sherman, </w:t>
          </w:r>
          <w:r>
            <w:rPr>
              <w:i/>
              <w:iCs/>
              <w:noProof/>
              <w:lang w:val="en-US"/>
            </w:rPr>
            <w:t>Evidence based crime prevention.</w:t>
          </w:r>
          <w:r>
            <w:rPr>
              <w:noProof/>
              <w:lang w:val="en-US"/>
            </w:rPr>
            <w:t xml:space="preserve"> London: Routledge.</w:t>
          </w:r>
        </w:p>
        <w:p w14:paraId="5898BD21" w14:textId="77777777" w:rsidR="00741654" w:rsidRDefault="00741654" w:rsidP="00741654">
          <w:pPr>
            <w:pStyle w:val="Bibliography"/>
            <w:ind w:left="720" w:hanging="720"/>
            <w:rPr>
              <w:noProof/>
              <w:lang w:val="en-US"/>
            </w:rPr>
          </w:pPr>
          <w:r>
            <w:rPr>
              <w:noProof/>
              <w:lang w:val="en-US"/>
            </w:rPr>
            <w:t xml:space="preserve">Jolliffe, D., &amp; Farrington, D. (2008). Does Mentoring Reduce Reoffending? </w:t>
          </w:r>
          <w:r>
            <w:rPr>
              <w:i/>
              <w:iCs/>
              <w:noProof/>
              <w:lang w:val="en-US"/>
            </w:rPr>
            <w:t>Report for the swedish council</w:t>
          </w:r>
          <w:r>
            <w:rPr>
              <w:noProof/>
              <w:lang w:val="en-US"/>
            </w:rPr>
            <w:t>.</w:t>
          </w:r>
        </w:p>
        <w:p w14:paraId="769C7D24" w14:textId="77777777" w:rsidR="00741654" w:rsidRDefault="00741654" w:rsidP="00741654">
          <w:pPr>
            <w:pStyle w:val="Bibliography"/>
            <w:ind w:left="720" w:hanging="720"/>
            <w:rPr>
              <w:noProof/>
              <w:lang w:val="en-US"/>
            </w:rPr>
          </w:pPr>
          <w:r>
            <w:rPr>
              <w:noProof/>
              <w:lang w:val="en-US"/>
            </w:rPr>
            <w:t xml:space="preserve">Liverpool CAHMS. (2024). </w:t>
          </w:r>
          <w:r>
            <w:rPr>
              <w:i/>
              <w:iCs/>
              <w:noProof/>
              <w:lang w:val="en-US"/>
            </w:rPr>
            <w:t>What are Adverse Childhood Experiences ACEs?</w:t>
          </w:r>
          <w:r>
            <w:rPr>
              <w:noProof/>
              <w:lang w:val="en-US"/>
            </w:rPr>
            <w:t xml:space="preserve"> Retrieved from Liverpool CAHMS: https://www.liverpoolcamhs.com/aces/what-are-adverse-childhood-experiences/</w:t>
          </w:r>
        </w:p>
        <w:p w14:paraId="6C79CC54" w14:textId="77777777" w:rsidR="00741654" w:rsidRDefault="00741654" w:rsidP="00741654">
          <w:pPr>
            <w:pStyle w:val="Bibliography"/>
            <w:ind w:left="720" w:hanging="720"/>
            <w:rPr>
              <w:noProof/>
              <w:lang w:val="en-US"/>
            </w:rPr>
          </w:pPr>
          <w:r>
            <w:rPr>
              <w:noProof/>
              <w:lang w:val="en-US"/>
            </w:rPr>
            <w:t xml:space="preserve">Petrosino, A., Turpinpetrosino, C., &amp; Buehler, J. (2003). Scared Straight and Other Juvenile Awareness Programmes for Preventing Juvenille Delinquancy: A Systematic Review of the Randomised Experimental Evidence. </w:t>
          </w:r>
          <w:r>
            <w:rPr>
              <w:i/>
              <w:iCs/>
              <w:noProof/>
              <w:lang w:val="en-US"/>
            </w:rPr>
            <w:t>The Annals Of The American Academy</w:t>
          </w:r>
          <w:r>
            <w:rPr>
              <w:noProof/>
              <w:lang w:val="en-US"/>
            </w:rPr>
            <w:t>, 41-62.</w:t>
          </w:r>
        </w:p>
        <w:p w14:paraId="17A0B545" w14:textId="77777777" w:rsidR="00741654" w:rsidRDefault="00741654" w:rsidP="00741654">
          <w:pPr>
            <w:pStyle w:val="Bibliography"/>
            <w:ind w:left="720" w:hanging="720"/>
            <w:rPr>
              <w:noProof/>
              <w:lang w:val="en-US"/>
            </w:rPr>
          </w:pPr>
          <w:r>
            <w:rPr>
              <w:noProof/>
              <w:lang w:val="en-US"/>
            </w:rPr>
            <w:t xml:space="preserve">Sherman, L., Farrington, D., Welsh, B., &amp; Layton Mackenzie, D. (2002). </w:t>
          </w:r>
          <w:r>
            <w:rPr>
              <w:i/>
              <w:iCs/>
              <w:noProof/>
              <w:lang w:val="en-US"/>
            </w:rPr>
            <w:t>Evidence based crime prevention.</w:t>
          </w:r>
          <w:r>
            <w:rPr>
              <w:noProof/>
              <w:lang w:val="en-US"/>
            </w:rPr>
            <w:t xml:space="preserve"> London: Routledge.</w:t>
          </w:r>
        </w:p>
        <w:p w14:paraId="0B56CA32" w14:textId="77777777" w:rsidR="00741654" w:rsidRDefault="00741654" w:rsidP="00741654">
          <w:pPr>
            <w:pStyle w:val="Bibliography"/>
            <w:ind w:left="720" w:hanging="720"/>
            <w:rPr>
              <w:noProof/>
              <w:lang w:val="en-US"/>
            </w:rPr>
          </w:pPr>
          <w:r>
            <w:rPr>
              <w:noProof/>
              <w:lang w:val="en-US"/>
            </w:rPr>
            <w:lastRenderedPageBreak/>
            <w:t xml:space="preserve">Youth Justice Board for England and Wales. (2024). </w:t>
          </w:r>
          <w:r>
            <w:rPr>
              <w:i/>
              <w:iCs/>
              <w:noProof/>
              <w:lang w:val="en-US"/>
            </w:rPr>
            <w:t xml:space="preserve">Youth Justice Statistics: 2022 to 2023 </w:t>
          </w:r>
          <w:r>
            <w:rPr>
              <w:noProof/>
              <w:lang w:val="en-US"/>
            </w:rPr>
            <w:t>. Retrieved from Gov.uk: https://www.gov.uk/government/statistics/youth-justice-statistics-2022-to-2023/youth-justice-statistics-2022-to-2023-accessible-version#comparisons-with-the-adult-system</w:t>
          </w:r>
        </w:p>
        <w:p w14:paraId="34E60A89" w14:textId="1B97A780" w:rsidR="006240FE" w:rsidRPr="006240FE" w:rsidRDefault="00741654" w:rsidP="00741654">
          <w:pPr>
            <w:tabs>
              <w:tab w:val="left" w:pos="2160"/>
            </w:tabs>
          </w:pPr>
          <w:r>
            <w:rPr>
              <w:b/>
              <w:bCs/>
              <w:noProof/>
            </w:rPr>
            <w:fldChar w:fldCharType="end"/>
          </w:r>
        </w:p>
      </w:sdtContent>
    </w:sdt>
    <w:sectPr w:rsidR="006240FE" w:rsidRPr="006240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464"/>
    <w:rsid w:val="0000006D"/>
    <w:rsid w:val="0002007E"/>
    <w:rsid w:val="000218E0"/>
    <w:rsid w:val="0007454A"/>
    <w:rsid w:val="0008501D"/>
    <w:rsid w:val="000865AE"/>
    <w:rsid w:val="000A08CB"/>
    <w:rsid w:val="000C76EA"/>
    <w:rsid w:val="000D26D7"/>
    <w:rsid w:val="000D675C"/>
    <w:rsid w:val="000F4830"/>
    <w:rsid w:val="000F7346"/>
    <w:rsid w:val="00144A67"/>
    <w:rsid w:val="001461D3"/>
    <w:rsid w:val="001B3F5B"/>
    <w:rsid w:val="001C3D21"/>
    <w:rsid w:val="00212F6A"/>
    <w:rsid w:val="002253D4"/>
    <w:rsid w:val="002507AF"/>
    <w:rsid w:val="00255F6A"/>
    <w:rsid w:val="00267FB6"/>
    <w:rsid w:val="00281284"/>
    <w:rsid w:val="0028151E"/>
    <w:rsid w:val="0028332E"/>
    <w:rsid w:val="002B0593"/>
    <w:rsid w:val="002B2CC2"/>
    <w:rsid w:val="002C065A"/>
    <w:rsid w:val="003075C9"/>
    <w:rsid w:val="00316C35"/>
    <w:rsid w:val="00322E53"/>
    <w:rsid w:val="00327FAD"/>
    <w:rsid w:val="00332544"/>
    <w:rsid w:val="00343B09"/>
    <w:rsid w:val="00360337"/>
    <w:rsid w:val="00360784"/>
    <w:rsid w:val="00362464"/>
    <w:rsid w:val="00396A80"/>
    <w:rsid w:val="003E77BD"/>
    <w:rsid w:val="00435F2D"/>
    <w:rsid w:val="00474939"/>
    <w:rsid w:val="004904A8"/>
    <w:rsid w:val="004A1000"/>
    <w:rsid w:val="004F1B02"/>
    <w:rsid w:val="004F2458"/>
    <w:rsid w:val="0050714C"/>
    <w:rsid w:val="005072C5"/>
    <w:rsid w:val="00511C90"/>
    <w:rsid w:val="00532DCA"/>
    <w:rsid w:val="00540E73"/>
    <w:rsid w:val="00556D49"/>
    <w:rsid w:val="00567EB5"/>
    <w:rsid w:val="005758AC"/>
    <w:rsid w:val="00596D1F"/>
    <w:rsid w:val="005A4103"/>
    <w:rsid w:val="005B48D1"/>
    <w:rsid w:val="005D7FFC"/>
    <w:rsid w:val="005F4BF1"/>
    <w:rsid w:val="006044A2"/>
    <w:rsid w:val="006206B6"/>
    <w:rsid w:val="006225A4"/>
    <w:rsid w:val="006240FE"/>
    <w:rsid w:val="00741654"/>
    <w:rsid w:val="0079544F"/>
    <w:rsid w:val="007D2CE3"/>
    <w:rsid w:val="007E582E"/>
    <w:rsid w:val="00825F95"/>
    <w:rsid w:val="008323A5"/>
    <w:rsid w:val="00883403"/>
    <w:rsid w:val="008B6B09"/>
    <w:rsid w:val="008D5079"/>
    <w:rsid w:val="0090149D"/>
    <w:rsid w:val="00902B82"/>
    <w:rsid w:val="00921683"/>
    <w:rsid w:val="00943448"/>
    <w:rsid w:val="009B4D69"/>
    <w:rsid w:val="009C376E"/>
    <w:rsid w:val="009D6FEB"/>
    <w:rsid w:val="009E4E83"/>
    <w:rsid w:val="009F4C5E"/>
    <w:rsid w:val="00A0579B"/>
    <w:rsid w:val="00A1718D"/>
    <w:rsid w:val="00A17940"/>
    <w:rsid w:val="00A23F84"/>
    <w:rsid w:val="00A37C30"/>
    <w:rsid w:val="00A51E44"/>
    <w:rsid w:val="00A67FE5"/>
    <w:rsid w:val="00A96750"/>
    <w:rsid w:val="00AD739F"/>
    <w:rsid w:val="00AE05AB"/>
    <w:rsid w:val="00AE3F40"/>
    <w:rsid w:val="00AF2B94"/>
    <w:rsid w:val="00B22208"/>
    <w:rsid w:val="00B609D1"/>
    <w:rsid w:val="00B6638C"/>
    <w:rsid w:val="00B669BE"/>
    <w:rsid w:val="00BE1565"/>
    <w:rsid w:val="00C324EB"/>
    <w:rsid w:val="00C446A7"/>
    <w:rsid w:val="00C45BCD"/>
    <w:rsid w:val="00C9597A"/>
    <w:rsid w:val="00CC63A1"/>
    <w:rsid w:val="00CE3EDE"/>
    <w:rsid w:val="00CE5E8A"/>
    <w:rsid w:val="00D30140"/>
    <w:rsid w:val="00D87CC1"/>
    <w:rsid w:val="00D955AE"/>
    <w:rsid w:val="00DB4319"/>
    <w:rsid w:val="00DC01E2"/>
    <w:rsid w:val="00DC1804"/>
    <w:rsid w:val="00DD0F58"/>
    <w:rsid w:val="00DD53A1"/>
    <w:rsid w:val="00E22D5C"/>
    <w:rsid w:val="00E462A0"/>
    <w:rsid w:val="00E53C8D"/>
    <w:rsid w:val="00E84C68"/>
    <w:rsid w:val="00EA705C"/>
    <w:rsid w:val="00EB2B04"/>
    <w:rsid w:val="00EE061B"/>
    <w:rsid w:val="00EE727A"/>
    <w:rsid w:val="00EF0920"/>
    <w:rsid w:val="00F05AFA"/>
    <w:rsid w:val="00F158E3"/>
    <w:rsid w:val="00F21DDD"/>
    <w:rsid w:val="00F2210D"/>
    <w:rsid w:val="00F26D22"/>
    <w:rsid w:val="00F50D31"/>
    <w:rsid w:val="00FA1B34"/>
    <w:rsid w:val="00FA20FD"/>
    <w:rsid w:val="00FA21AF"/>
    <w:rsid w:val="00FA2BDF"/>
    <w:rsid w:val="00FC2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138BA"/>
  <w15:chartTrackingRefBased/>
  <w15:docId w15:val="{3A037D0D-3CA7-41E3-BD78-4A366054B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27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27A"/>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EE72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84041">
      <w:bodyDiv w:val="1"/>
      <w:marLeft w:val="0"/>
      <w:marRight w:val="0"/>
      <w:marTop w:val="0"/>
      <w:marBottom w:val="0"/>
      <w:divBdr>
        <w:top w:val="none" w:sz="0" w:space="0" w:color="auto"/>
        <w:left w:val="none" w:sz="0" w:space="0" w:color="auto"/>
        <w:bottom w:val="none" w:sz="0" w:space="0" w:color="auto"/>
        <w:right w:val="none" w:sz="0" w:space="0" w:color="auto"/>
      </w:divBdr>
    </w:div>
    <w:div w:id="259215835">
      <w:bodyDiv w:val="1"/>
      <w:marLeft w:val="0"/>
      <w:marRight w:val="0"/>
      <w:marTop w:val="0"/>
      <w:marBottom w:val="0"/>
      <w:divBdr>
        <w:top w:val="none" w:sz="0" w:space="0" w:color="auto"/>
        <w:left w:val="none" w:sz="0" w:space="0" w:color="auto"/>
        <w:bottom w:val="none" w:sz="0" w:space="0" w:color="auto"/>
        <w:right w:val="none" w:sz="0" w:space="0" w:color="auto"/>
      </w:divBdr>
    </w:div>
    <w:div w:id="482506769">
      <w:bodyDiv w:val="1"/>
      <w:marLeft w:val="0"/>
      <w:marRight w:val="0"/>
      <w:marTop w:val="0"/>
      <w:marBottom w:val="0"/>
      <w:divBdr>
        <w:top w:val="none" w:sz="0" w:space="0" w:color="auto"/>
        <w:left w:val="none" w:sz="0" w:space="0" w:color="auto"/>
        <w:bottom w:val="none" w:sz="0" w:space="0" w:color="auto"/>
        <w:right w:val="none" w:sz="0" w:space="0" w:color="auto"/>
      </w:divBdr>
    </w:div>
    <w:div w:id="489491612">
      <w:bodyDiv w:val="1"/>
      <w:marLeft w:val="0"/>
      <w:marRight w:val="0"/>
      <w:marTop w:val="0"/>
      <w:marBottom w:val="0"/>
      <w:divBdr>
        <w:top w:val="none" w:sz="0" w:space="0" w:color="auto"/>
        <w:left w:val="none" w:sz="0" w:space="0" w:color="auto"/>
        <w:bottom w:val="none" w:sz="0" w:space="0" w:color="auto"/>
        <w:right w:val="none" w:sz="0" w:space="0" w:color="auto"/>
      </w:divBdr>
    </w:div>
    <w:div w:id="571622424">
      <w:bodyDiv w:val="1"/>
      <w:marLeft w:val="0"/>
      <w:marRight w:val="0"/>
      <w:marTop w:val="0"/>
      <w:marBottom w:val="0"/>
      <w:divBdr>
        <w:top w:val="none" w:sz="0" w:space="0" w:color="auto"/>
        <w:left w:val="none" w:sz="0" w:space="0" w:color="auto"/>
        <w:bottom w:val="none" w:sz="0" w:space="0" w:color="auto"/>
        <w:right w:val="none" w:sz="0" w:space="0" w:color="auto"/>
      </w:divBdr>
    </w:div>
    <w:div w:id="931164386">
      <w:bodyDiv w:val="1"/>
      <w:marLeft w:val="0"/>
      <w:marRight w:val="0"/>
      <w:marTop w:val="0"/>
      <w:marBottom w:val="0"/>
      <w:divBdr>
        <w:top w:val="none" w:sz="0" w:space="0" w:color="auto"/>
        <w:left w:val="none" w:sz="0" w:space="0" w:color="auto"/>
        <w:bottom w:val="none" w:sz="0" w:space="0" w:color="auto"/>
        <w:right w:val="none" w:sz="0" w:space="0" w:color="auto"/>
      </w:divBdr>
    </w:div>
    <w:div w:id="1018233781">
      <w:bodyDiv w:val="1"/>
      <w:marLeft w:val="0"/>
      <w:marRight w:val="0"/>
      <w:marTop w:val="0"/>
      <w:marBottom w:val="0"/>
      <w:divBdr>
        <w:top w:val="none" w:sz="0" w:space="0" w:color="auto"/>
        <w:left w:val="none" w:sz="0" w:space="0" w:color="auto"/>
        <w:bottom w:val="none" w:sz="0" w:space="0" w:color="auto"/>
        <w:right w:val="none" w:sz="0" w:space="0" w:color="auto"/>
      </w:divBdr>
    </w:div>
    <w:div w:id="1392313245">
      <w:bodyDiv w:val="1"/>
      <w:marLeft w:val="0"/>
      <w:marRight w:val="0"/>
      <w:marTop w:val="0"/>
      <w:marBottom w:val="0"/>
      <w:divBdr>
        <w:top w:val="none" w:sz="0" w:space="0" w:color="auto"/>
        <w:left w:val="none" w:sz="0" w:space="0" w:color="auto"/>
        <w:bottom w:val="none" w:sz="0" w:space="0" w:color="auto"/>
        <w:right w:val="none" w:sz="0" w:space="0" w:color="auto"/>
      </w:divBdr>
    </w:div>
    <w:div w:id="1763722820">
      <w:bodyDiv w:val="1"/>
      <w:marLeft w:val="0"/>
      <w:marRight w:val="0"/>
      <w:marTop w:val="0"/>
      <w:marBottom w:val="0"/>
      <w:divBdr>
        <w:top w:val="none" w:sz="0" w:space="0" w:color="auto"/>
        <w:left w:val="none" w:sz="0" w:space="0" w:color="auto"/>
        <w:bottom w:val="none" w:sz="0" w:space="0" w:color="auto"/>
        <w:right w:val="none" w:sz="0" w:space="0" w:color="auto"/>
      </w:divBdr>
    </w:div>
    <w:div w:id="1821265221">
      <w:bodyDiv w:val="1"/>
      <w:marLeft w:val="0"/>
      <w:marRight w:val="0"/>
      <w:marTop w:val="0"/>
      <w:marBottom w:val="0"/>
      <w:divBdr>
        <w:top w:val="none" w:sz="0" w:space="0" w:color="auto"/>
        <w:left w:val="none" w:sz="0" w:space="0" w:color="auto"/>
        <w:bottom w:val="none" w:sz="0" w:space="0" w:color="auto"/>
        <w:right w:val="none" w:sz="0" w:space="0" w:color="auto"/>
      </w:divBdr>
    </w:div>
    <w:div w:id="1846289070">
      <w:bodyDiv w:val="1"/>
      <w:marLeft w:val="0"/>
      <w:marRight w:val="0"/>
      <w:marTop w:val="0"/>
      <w:marBottom w:val="0"/>
      <w:divBdr>
        <w:top w:val="none" w:sz="0" w:space="0" w:color="auto"/>
        <w:left w:val="none" w:sz="0" w:space="0" w:color="auto"/>
        <w:bottom w:val="none" w:sz="0" w:space="0" w:color="auto"/>
        <w:right w:val="none" w:sz="0" w:space="0" w:color="auto"/>
      </w:divBdr>
    </w:div>
    <w:div w:id="1910142791">
      <w:bodyDiv w:val="1"/>
      <w:marLeft w:val="0"/>
      <w:marRight w:val="0"/>
      <w:marTop w:val="0"/>
      <w:marBottom w:val="0"/>
      <w:divBdr>
        <w:top w:val="none" w:sz="0" w:space="0" w:color="auto"/>
        <w:left w:val="none" w:sz="0" w:space="0" w:color="auto"/>
        <w:bottom w:val="none" w:sz="0" w:space="0" w:color="auto"/>
        <w:right w:val="none" w:sz="0" w:space="0" w:color="auto"/>
      </w:divBdr>
    </w:div>
    <w:div w:id="1989897921">
      <w:bodyDiv w:val="1"/>
      <w:marLeft w:val="0"/>
      <w:marRight w:val="0"/>
      <w:marTop w:val="0"/>
      <w:marBottom w:val="0"/>
      <w:divBdr>
        <w:top w:val="none" w:sz="0" w:space="0" w:color="auto"/>
        <w:left w:val="none" w:sz="0" w:space="0" w:color="auto"/>
        <w:bottom w:val="none" w:sz="0" w:space="0" w:color="auto"/>
        <w:right w:val="none" w:sz="0" w:space="0" w:color="auto"/>
      </w:divBdr>
    </w:div>
    <w:div w:id="2003193283">
      <w:bodyDiv w:val="1"/>
      <w:marLeft w:val="0"/>
      <w:marRight w:val="0"/>
      <w:marTop w:val="0"/>
      <w:marBottom w:val="0"/>
      <w:divBdr>
        <w:top w:val="none" w:sz="0" w:space="0" w:color="auto"/>
        <w:left w:val="none" w:sz="0" w:space="0" w:color="auto"/>
        <w:bottom w:val="none" w:sz="0" w:space="0" w:color="auto"/>
        <w:right w:val="none" w:sz="0" w:space="0" w:color="auto"/>
      </w:divBdr>
    </w:div>
    <w:div w:id="2084378020">
      <w:bodyDiv w:val="1"/>
      <w:marLeft w:val="0"/>
      <w:marRight w:val="0"/>
      <w:marTop w:val="0"/>
      <w:marBottom w:val="0"/>
      <w:divBdr>
        <w:top w:val="none" w:sz="0" w:space="0" w:color="auto"/>
        <w:left w:val="none" w:sz="0" w:space="0" w:color="auto"/>
        <w:bottom w:val="none" w:sz="0" w:space="0" w:color="auto"/>
        <w:right w:val="none" w:sz="0" w:space="0" w:color="auto"/>
      </w:divBdr>
    </w:div>
    <w:div w:id="2113040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Lor81</b:Tag>
    <b:SourceType>Report</b:SourceType>
    <b:Guid>{FE8D5DAA-FA48-4A0D-BBB1-7C542F98EA60}</b:Guid>
    <b:Author>
      <b:Author>
        <b:NameList>
          <b:Person>
            <b:Last>Scarman</b:Last>
            <b:First>Lord</b:First>
          </b:Person>
        </b:NameList>
      </b:Author>
    </b:Author>
    <b:Title>The Scarman Report</b:Title>
    <b:Year>1981</b:Year>
    <b:Publisher>Her Majesty's Stationery Office</b:Publisher>
    <b:City>London</b:City>
    <b:RefOrder>2</b:RefOrder>
  </b:Source>
  <b:Source>
    <b:Tag>Sir99</b:Tag>
    <b:SourceType>Report</b:SourceType>
    <b:Guid>{10A6B068-E5F4-4A71-B140-B7B2D81DDDD3}</b:Guid>
    <b:Author>
      <b:Author>
        <b:NameList>
          <b:Person>
            <b:Last>Macpherson</b:Last>
            <b:First>Sir</b:First>
            <b:Middle>William</b:Middle>
          </b:Person>
        </b:NameList>
      </b:Author>
    </b:Author>
    <b:Title>The Stephen Lawrence Enquiry</b:Title>
    <b:Year>1999</b:Year>
    <b:City>London</b:City>
    <b:RefOrder>4</b:RefOrder>
  </b:Source>
  <b:Source>
    <b:Tag>UKP23</b:Tag>
    <b:SourceType>InternetSite</b:SourceType>
    <b:Guid>{B780337E-6472-4A82-ABA2-465CA29A890D}</b:Guid>
    <b:Title>Metropolitan Police investigation into the murder of Stephen Lawrence</b:Title>
    <b:Year>2023</b:Year>
    <b:Month>July</b:Month>
    <b:Day>9th</b:Day>
    <b:Author>
      <b:Author>
        <b:Corporate>UK Parliament</b:Corporate>
      </b:Author>
    </b:Author>
    <b:InternetSiteTitle>House of Commons Library</b:InternetSiteTitle>
    <b:URL>https://commonslibrary.parliament.uk/research-briefings/cdp-2023-0160/</b:URL>
    <b:RefOrder>3</b:RefOrder>
  </b:Source>
  <b:Source>
    <b:Tag>Nat18</b:Tag>
    <b:SourceType>InternetSite</b:SourceType>
    <b:Guid>{B4C99DE3-8CD6-488C-B3B7-7661638FB04B}</b:Guid>
    <b:Author>
      <b:Author>
        <b:Corporate>National Police Chief's Council</b:Corporate>
      </b:Author>
    </b:Author>
    <b:Title>Diversity, Equality and Inclusion Strategy</b:Title>
    <b:InternetSiteTitle>National Police Chief's Council</b:InternetSiteTitle>
    <b:Year>2018</b:Year>
    <b:URL>https://www.npcc.police.uk/SysSiteAssets/media/downloads/publications/publications-log/2018/npcc-diversity-equality--inclusion-strategy-2018-2025.pdf</b:URL>
    <b:RefOrder>5</b:RefOrder>
  </b:Source>
  <b:Source>
    <b:Tag>Rac00</b:Tag>
    <b:SourceType>InternetSite</b:SourceType>
    <b:Guid>{A953859F-4C68-41B1-81E8-DDA5F5AD43E3}</b:Guid>
    <b:Author>
      <b:Author>
        <b:Corporate>Race Relations (Amendment) Act</b:Corporate>
      </b:Author>
    </b:Author>
    <b:InternetSiteTitle>Legislation.gov.uk</b:InternetSiteTitle>
    <b:Year>2000</b:Year>
    <b:URL>https://www.legislation.gov.uk/ukpga/2000/34/notes/division/3#:~:text=place%20a%20duty%20on%20specified,discrimination%20by%20police%20officers%3B%20and</b:URL>
    <b:RefOrder>6</b:RefOrder>
  </b:Source>
  <b:Source>
    <b:Tag>BBC21</b:Tag>
    <b:SourceType>InternetSite</b:SourceType>
    <b:Guid>{5D55794C-5FA0-47AA-BB0E-BA6AB1EADCAC}</b:Guid>
    <b:Title>Brixton riots 1981: What happened 40 years ago in London?</b:Title>
    <b:Year>2021</b:Year>
    <b:InternetSiteTitle>BBC</b:InternetSiteTitle>
    <b:URL>https://www.bbc.co.uk/newsround/50035769</b:URL>
    <b:Author>
      <b:Author>
        <b:Corporate>BBC</b:Corporate>
      </b:Author>
    </b:Author>
    <b:RefOrder>1</b:RefOrder>
  </b:Source>
  <b:Source>
    <b:Tag>Wor20</b:Tag>
    <b:SourceType>InternetSite</b:SourceType>
    <b:Guid>{06C1C962-E868-4370-85E3-9267B81D20B6}</b:Guid>
    <b:Author>
      <b:Author>
        <b:Corporate>World Health Organisation</b:Corporate>
      </b:Author>
    </b:Author>
    <b:Title>Mental health</b:Title>
    <b:InternetSiteTitle>World Health Organisation</b:InternetSiteTitle>
    <b:Year>2020</b:Year>
    <b:URL>https://www.who.int/news-room/fact-sheets/detail/mental-health-strengthening-our-response</b:URL>
    <b:RefOrder>1</b:RefOrder>
  </b:Source>
  <b:Source>
    <b:Tag>Nat19</b:Tag>
    <b:SourceType>InternetSite</b:SourceType>
    <b:Guid>{434CB9B6-AA0D-4AF1-BCAE-A0ADB3284511}</b:Guid>
    <b:Author>
      <b:Author>
        <b:Corporate>National Health Service</b:Corporate>
      </b:Author>
    </b:Author>
    <b:Title>Adult and older adult mental health</b:Title>
    <b:InternetSiteTitle>National Health Service England</b:InternetSiteTitle>
    <b:Year>2019</b:Year>
    <b:URL>https://www.england.nhs.uk/mental-health/adults/</b:URL>
    <b:RefOrder>2</b:RefOrder>
  </b:Source>
  <b:Source>
    <b:Tag>Bri24</b:Tag>
    <b:SourceType>InternetSite</b:SourceType>
    <b:Guid>{D2C150FB-0F4C-466B-BBF1-EB3797A491F9}</b:Guid>
    <b:Author>
      <b:Author>
        <b:Corporate>British Medical Association</b:Corporate>
      </b:Author>
    </b:Author>
    <b:Title>Mental health pressures in England</b:Title>
    <b:InternetSiteTitle>British Medical Association</b:InternetSiteTitle>
    <b:Year>2024</b:Year>
    <b:URL>https://www.bma.org.uk/advice-and-support/nhs-delivery-and-workforce/pressures/mental-health-pressures-data-analysis</b:URL>
    <b:RefOrder>3</b:RefOrder>
  </b:Source>
  <b:Source>
    <b:Tag>Pol17</b:Tag>
    <b:SourceType>InternetSite</b:SourceType>
    <b:Guid>{4502A53B-F22A-407A-B1F2-4D246B452B26}</b:Guid>
    <b:Author>
      <b:Author>
        <b:Corporate>Police Federation</b:Corporate>
      </b:Author>
    </b:Author>
    <b:Title>Mental Health</b:Title>
    <b:InternetSiteTitle>Police Federation</b:InternetSiteTitle>
    <b:Year>2017</b:Year>
    <b:URL>https://www.polfed.org/our-work/wellbeing/mental-health/</b:URL>
    <b:RefOrder>4</b:RefOrder>
  </b:Source>
  <b:Source>
    <b:Tag>Min19</b:Tag>
    <b:SourceType>InternetSite</b:SourceType>
    <b:Guid>{3AC080AE-3F00-4F96-B96F-9F11C2BF62B9}</b:Guid>
    <b:Author>
      <b:Author>
        <b:Corporate>Mind</b:Corporate>
      </b:Author>
    </b:Author>
    <b:Title>Mental Health in the Emergency Services </b:Title>
    <b:InternetSiteTitle>Mind</b:InternetSiteTitle>
    <b:Year>2019</b:Year>
    <b:URL>https://www.mind.org.uk/media-a/4849/2019-survey-police-service-summary.pdf</b:URL>
    <b:RefOrder>5</b:RefOrder>
  </b:Source>
  <b:Source>
    <b:Tag>Min22</b:Tag>
    <b:SourceType>InternetSite</b:SourceType>
    <b:Guid>{027A3E4E-AFD1-4A76-B9B8-6188870BB20F}</b:Guid>
    <b:Author>
      <b:Author>
        <b:Corporate>Mind</b:Corporate>
      </b:Author>
    </b:Author>
    <b:Title>Coping with what you experience in the police</b:Title>
    <b:InternetSiteTitle>Mind</b:InternetSiteTitle>
    <b:Year>2022</b:Year>
    <b:Month>May</b:Month>
    <b:URL>https://www.mind.org.uk/news-campaigns/campaigns/blue-light-programme/blue-light-information/coping-with-what-you-experience-in-the-police/</b:URL>
    <b:RefOrder>6</b:RefOrder>
  </b:Source>
  <b:Source>
    <b:Tag>Far17</b:Tag>
    <b:SourceType>Report</b:SourceType>
    <b:Guid>{33A1480C-D7E4-4CB5-AEE1-F67BF11DD078}</b:Guid>
    <b:Title>Thriving at work: The Independent Review of Mental Health and Employers</b:Title>
    <b:Year>2017</b:Year>
    <b:Author>
      <b:Author>
        <b:NameList>
          <b:Person>
            <b:Last>Farmer</b:Last>
            <b:First>Paul</b:First>
          </b:Person>
          <b:Person>
            <b:Last>Stevenson</b:Last>
            <b:First>Dennis</b:First>
          </b:Person>
        </b:NameList>
      </b:Author>
    </b:Author>
    <b:RefOrder>7</b:RefOrder>
  </b:Source>
  <b:Source>
    <b:Tag>Bre22</b:Tag>
    <b:SourceType>InternetSite</b:SourceType>
    <b:Guid>{89E9E102-C3E5-4C0F-90D4-DBBAD6DB1BCF}</b:Guid>
    <b:Author>
      <b:Author>
        <b:NameList>
          <b:Person>
            <b:Last>Burchell</b:Last>
            <b:First>Brendan</b:First>
          </b:Person>
          <b:Person>
            <b:Last>Miller</b:Last>
            <b:First>Jessica</b:First>
          </b:Person>
        </b:NameList>
      </b:Author>
    </b:Author>
    <b:Title>UK policing: psychological damage among officers heightened by bad working conditions</b:Title>
    <b:InternetSiteTitle>University of Cambridge</b:InternetSiteTitle>
    <b:Year>2022</b:Year>
    <b:URL>https://www.cam.ac.uk/research/news/uk-policing-psychological-damage-among-officers-heightened-by-bad-working-conditions</b:URL>
    <b:RefOrder>8</b:RefOrder>
  </b:Source>
  <b:Source>
    <b:Tag>Pol171</b:Tag>
    <b:SourceType>InternetSite</b:SourceType>
    <b:Guid>{D5B84A67-B64E-4A04-B093-88EDEADC18C8}</b:Guid>
    <b:Author>
      <b:Author>
        <b:Corporate>Police Federation</b:Corporate>
      </b:Author>
    </b:Author>
    <b:Title>Stress in the Police Service</b:Title>
    <b:InternetSiteTitle>Police Federation</b:InternetSiteTitle>
    <b:Year>2017</b:Year>
    <b:URL>https://www.polfed.org/media/14122/tackling-stress-in-the-police-service-published-9-point-plan-template.pdf</b:URL>
    <b:RefOrder>9</b:RefOrder>
  </b:Source>
  <b:Source>
    <b:Tag>Nat221</b:Tag>
    <b:SourceType>InternetSite</b:SourceType>
    <b:Guid>{D05A1BE0-D0E5-4394-A90A-B1429B0BA34D}</b:Guid>
    <b:Author>
      <b:Author>
        <b:Corporate>National Health service</b:Corporate>
      </b:Author>
    </b:Author>
    <b:Title>5 steps to mental wellbeing</b:Title>
    <b:InternetSiteTitle>National Health Service</b:InternetSiteTitle>
    <b:Year>2022</b:Year>
    <b:URL>https://www.nhs.uk/mental-health/self-help/guides-tools-and-activities/five-steps-to-mental-wellbeing/</b:URL>
    <b:RefOrder>10</b:RefOrder>
  </b:Source>
  <b:Source>
    <b:Tag>Col24</b:Tag>
    <b:SourceType>InternetSite</b:SourceType>
    <b:Guid>{057DF7B3-B98B-460E-BF4E-89A7180E8CC2}</b:Guid>
    <b:Author>
      <b:Author>
        <b:Corporate>College of Policing</b:Corporate>
      </b:Author>
    </b:Author>
    <b:Title>Code of Ethics</b:Title>
    <b:InternetSiteTitle>College of Policing</b:InternetSiteTitle>
    <b:Year>2024</b:Year>
    <b:URL>https://www.college.police.uk/ethics/code-of-ethics</b:URL>
    <b:RefOrder>1</b:RefOrder>
  </b:Source>
  <b:Source>
    <b:Tag>Col131</b:Tag>
    <b:SourceType>InternetSite</b:SourceType>
    <b:Guid>{A1256124-0F89-4589-93DB-7B09A742756E}</b:Guid>
    <b:Author>
      <b:Author>
        <b:Corporate>College of Policing</b:Corporate>
      </b:Author>
    </b:Author>
    <b:Title>National Decision Model</b:Title>
    <b:InternetSiteTitle>College of Policing</b:InternetSiteTitle>
    <b:Year>2013</b:Year>
    <b:URL>https://www.college.police.uk/app/national-decision-model</b:URL>
    <b:RefOrder>2</b:RefOrder>
  </b:Source>
  <b:Source>
    <b:Tag>DaS23</b:Tag>
    <b:SourceType>JournalArticle</b:SourceType>
    <b:Guid>{3600F240-1CEE-4516-A255-28BD56021BFF}</b:Guid>
    <b:Title>Highlights in psychology: cognitive bias</b:Title>
    <b:Year>2023</b:Year>
    <b:JournalName>Frontiers in Psychology</b:JournalName>
    <b:Author>
      <b:Author>
        <b:NameList>
          <b:Person>
            <b:Last>Da Silva</b:Last>
            <b:First>Sergio</b:First>
          </b:Person>
          <b:Person>
            <b:Last>Gupta</b:Last>
            <b:First>Rashmi</b:First>
          </b:Person>
          <b:Person>
            <b:Last>Monzani</b:Last>
            <b:First>Dario</b:First>
          </b:Person>
        </b:NameList>
      </b:Author>
    </b:Author>
    <b:RefOrder>3</b:RefOrder>
  </b:Source>
  <b:Source>
    <b:Tag>Sim23</b:Tag>
    <b:SourceType>InternetSite</b:SourceType>
    <b:Guid>{1CF27D33-9152-4B95-97C7-A9069E517FB4}</b:Guid>
    <b:Title>Confirmation Bias In Psychology: Definition &amp; Examples</b:Title>
    <b:Year>2023</b:Year>
    <b:Author>
      <b:Author>
        <b:NameList>
          <b:Person>
            <b:Last>Simkus</b:Last>
            <b:First>Julia</b:First>
          </b:Person>
        </b:NameList>
      </b:Author>
    </b:Author>
    <b:InternetSiteTitle>Simply Psychology</b:InternetSiteTitle>
    <b:URL>https://www.simplypsychology.org/confirmation-bias.html</b:URL>
    <b:RefOrder>4</b:RefOrder>
  </b:Source>
  <b:Source>
    <b:Tag>Gre24</b:Tag>
    <b:SourceType>InternetSite</b:SourceType>
    <b:Guid>{E551F904-351B-432F-8557-118B8478E910}</b:Guid>
    <b:Title>Confirmation Bias in Police Decision Making</b:Title>
    <b:InternetSiteTitle>Digital Commons</b:InternetSiteTitle>
    <b:Year>2024</b:Year>
    <b:URL>https://digitalcommons.coastal.edu/cgi/viewcontent.cgi?article=1597&amp;context=ugrc#:~:text=Police%20investigators%20can%20experience%20confirmation,confirms%20the%20suspect%20is%20guilty.</b:URL>
    <b:Author>
      <b:Author>
        <b:NameList>
          <b:Person>
            <b:Last>Greenhalgh</b:Last>
            <b:First>Bridget</b:First>
          </b:Person>
        </b:NameList>
      </b:Author>
    </b:Author>
    <b:RefOrder>5</b:RefOrder>
  </b:Source>
  <b:Source>
    <b:Tag>Mye23</b:Tag>
    <b:SourceType>InternetSite</b:SourceType>
    <b:Guid>{A0BC73CC-3AB3-4DA1-B078-1D1E8525CB2A}</b:Guid>
    <b:Title>Anchoring Bias &amp; Adjustment Heuristic: Definition and Examples</b:Title>
    <b:InternetSiteTitle>Simply Psychology</b:InternetSiteTitle>
    <b:Year>2023</b:Year>
    <b:URL>https://www.simplypsychology.org/what-is-the-anchoring-bias.html</b:URL>
    <b:Author>
      <b:Author>
        <b:NameList>
          <b:Person>
            <b:Last>Myers</b:Last>
            <b:First>Eleanor</b:First>
          </b:Person>
        </b:NameList>
      </b:Author>
    </b:Author>
    <b:RefOrder>6</b:RefOrder>
  </b:Source>
  <b:Source>
    <b:Tag>Placeholder1</b:Tag>
    <b:SourceType>JournalArticle</b:SourceType>
    <b:Guid>{5835C5CF-6F24-46E9-90F3-C5B17E47D6A4}</b:Guid>
    <b:Title>Judgment under Uncertainty: Heuristics and Biases</b:Title>
    <b:JournalName>Science</b:JournalName>
    <b:Year>1974</b:Year>
    <b:Pages>1124-1131</b:Pages>
    <b:Author>
      <b:Author>
        <b:NameList>
          <b:Person>
            <b:Last>Tversky</b:Last>
            <b:First>Amos</b:First>
          </b:Person>
          <b:Person>
            <b:Last>Kahneman</b:Last>
            <b:First>Daniel</b:First>
          </b:Person>
        </b:NameList>
      </b:Author>
    </b:Author>
    <b:RefOrder>7</b:RefOrder>
  </b:Source>
  <b:Source>
    <b:Tag>Keb21</b:Tag>
    <b:SourceType>JournalArticle</b:SourceType>
    <b:Guid>{1EE314B8-9D55-4F9D-8B35-F15F1634432F}</b:Guid>
    <b:Title>Police are Influenced by Anchoring and Risk When Allocating Resources for Scenario-based Intimate Partner Violence Cases</b:Title>
    <b:Year>2021</b:Year>
    <b:JournalName>Journal of Interpersonal Violence</b:JournalName>
    <b:Author>
      <b:Author>
        <b:NameList>
          <b:Person>
            <b:Last>Kebbell</b:Last>
            <b:First>Mark</b:First>
          </b:Person>
        </b:NameList>
      </b:Author>
    </b:Author>
    <b:RefOrder>8</b:RefOrder>
  </b:Source>
  <b:Source>
    <b:Tag>Neu24</b:Tag>
    <b:SourceType>InternetSite</b:SourceType>
    <b:Guid>{5528D48D-06B3-4DF4-8BCA-A97D298E5511}</b:Guid>
    <b:Title>Halo effect</b:Title>
    <b:InternetSiteTitle>Britannica</b:InternetSiteTitle>
    <b:Year>2024</b:Year>
    <b:URL>https://www.britannica.com/science/halo-effect</b:URL>
    <b:Author>
      <b:Author>
        <b:NameList>
          <b:Person>
            <b:Last>Neugaard</b:Last>
            <b:First>Britta</b:First>
          </b:Person>
        </b:NameList>
      </b:Author>
    </b:Author>
    <b:RefOrder>9</b:RefOrder>
  </b:Source>
  <b:Source>
    <b:Tag>Eth24</b:Tag>
    <b:SourceType>InternetSite</b:SourceType>
    <b:Guid>{E1CCCACC-BBAB-4650-8FDF-ADED06FD1DC7}</b:Guid>
    <b:Title>Overconfidence Bias </b:Title>
    <b:Year>2024</b:Year>
    <b:InternetSiteTitle>Ethics Unwrapped</b:InternetSiteTitle>
    <b:URL>https://ethicsunwrapped.utexas.edu/glossary/overconfidence-bias</b:URL>
    <b:Author>
      <b:Author>
        <b:Corporate>Ethics Unwrapped</b:Corporate>
      </b:Author>
    </b:Author>
    <b:RefOrder>10</b:RefOrder>
  </b:Source>
  <b:Source>
    <b:Tag>Met21</b:Tag>
    <b:SourceType>InternetSite</b:SourceType>
    <b:Guid>{1B3A9ECB-5ADE-49A6-86E7-18A02E81D33F}</b:Guid>
    <b:Title>What Is Cognitive Bias and How Does It Contribute to Wrongful Conviction</b:Title>
    <b:Year>2021</b:Year>
    <b:InternetSiteTitle>Innocence Project</b:InternetSiteTitle>
    <b:URL>https://innocenceproject.org/what-is-cognitive-bias-how-it-contributes-to-wrongful-conviction/</b:URL>
    <b:Author>
      <b:Author>
        <b:NameList>
          <b:Person>
            <b:Last>Meterko</b:Last>
            <b:First>Vanessa</b:First>
          </b:Person>
        </b:NameList>
      </b:Author>
    </b:Author>
    <b:RefOrder>11</b:RefOrder>
  </b:Source>
  <b:Source>
    <b:Tag>You24</b:Tag>
    <b:SourceType>InternetSite</b:SourceType>
    <b:Guid>{D9C8A768-EBEB-41BF-9945-3F53D99AB327}</b:Guid>
    <b:Author>
      <b:Author>
        <b:Corporate>Youth Justice Board for England and Wales</b:Corporate>
      </b:Author>
    </b:Author>
    <b:Title>Youth Justice Statistics: 2022 to 2023 </b:Title>
    <b:InternetSiteTitle>Gov.uk</b:InternetSiteTitle>
    <b:Year>2024</b:Year>
    <b:URL>https://www.gov.uk/government/statistics/youth-justice-statistics-2022-to-2023/youth-justice-statistics-2022-to-2023-accessible-version#comparisons-with-the-adult-system</b:URL>
    <b:RefOrder>1</b:RefOrder>
  </b:Source>
  <b:Source>
    <b:Tag>CDC21</b:Tag>
    <b:SourceType>InternetSite</b:SourceType>
    <b:Guid>{40C0A4DF-D8E5-4FC0-8973-7744B9385FB1}</b:Guid>
    <b:Author>
      <b:Author>
        <b:Corporate>Centres for Disease Control and Prevention</b:Corporate>
      </b:Author>
    </b:Author>
    <b:Title>Adverse Childhood Experiences (ACEs)</b:Title>
    <b:InternetSiteTitle>Centres for Disease Control and Prevention</b:InternetSiteTitle>
    <b:Year>2021</b:Year>
    <b:URL>https://www.cdc.gov/vitalsigns/aces/index.html</b:URL>
    <b:RefOrder>2</b:RefOrder>
  </b:Source>
  <b:Source>
    <b:Tag>Liv24</b:Tag>
    <b:SourceType>InternetSite</b:SourceType>
    <b:Guid>{CC06158E-FD9A-46DD-84B0-D488E952F0F4}</b:Guid>
    <b:Author>
      <b:Author>
        <b:Corporate>Liverpool CAHMS</b:Corporate>
      </b:Author>
    </b:Author>
    <b:Title>What are Adverse Childhood Experiences ACEs?</b:Title>
    <b:InternetSiteTitle>Liverpool CAHMS</b:InternetSiteTitle>
    <b:Year>2024</b:Year>
    <b:URL>https://www.liverpoolcamhs.com/aces/what-are-adverse-childhood-experiences/</b:URL>
    <b:RefOrder>3</b:RefOrder>
  </b:Source>
  <b:Source>
    <b:Tag>Cae241</b:Tag>
    <b:SourceType>InternetSite</b:SourceType>
    <b:Guid>{7EBA7A48-C396-4888-9C44-8E95996E723B}</b:Guid>
    <b:Author>
      <b:Author>
        <b:Corporate>Caerphilly County Borough Council</b:Corporate>
      </b:Author>
    </b:Author>
    <b:Title>Youth Offending Service</b:Title>
    <b:InternetSiteTitle>Caerphilly County Borough Council</b:InternetSiteTitle>
    <b:Year>2024</b:Year>
    <b:URL>https://www.caerphilly.gov.uk/services/children-and-families/services-for-young-people/youth-offending</b:URL>
    <b:RefOrder>4</b:RefOrder>
  </b:Source>
  <b:Source>
    <b:Tag>Jol08</b:Tag>
    <b:SourceType>JournalArticle</b:SourceType>
    <b:Guid>{677301EF-E18A-42B7-AD10-A7605EFE5E25}</b:Guid>
    <b:Title>Does Mentoring Reduce Reoffending?</b:Title>
    <b:Year>2008</b:Year>
    <b:JournalName>Report for the swedish council</b:JournalName>
    <b:Author>
      <b:Author>
        <b:NameList>
          <b:Person>
            <b:Last>Jolliffe</b:Last>
            <b:First>D</b:First>
          </b:Person>
          <b:Person>
            <b:Last>Farrington</b:Last>
            <b:First>D</b:First>
          </b:Person>
        </b:NameList>
      </b:Author>
    </b:Author>
    <b:RefOrder>5</b:RefOrder>
  </b:Source>
  <b:Source>
    <b:Tag>Got02</b:Tag>
    <b:SourceType>BookSection</b:SourceType>
    <b:Guid>{C04A6A9A-B12B-4462-9529-53848C39BF58}</b:Guid>
    <b:Title> School‐based crime prevention</b:Title>
    <b:Year>2002</b:Year>
    <b:Publisher>Routledge</b:Publisher>
    <b:City>London</b:City>
    <b:BookTitle>Evidence based crime prevention</b:BookTitle>
    <b:Author>
      <b:Author>
        <b:NameList>
          <b:Person>
            <b:Last>Gottfredson</b:Last>
            <b:First>D</b:First>
          </b:Person>
          <b:Person>
            <b:Last>Wilson</b:Last>
            <b:First>D</b:First>
          </b:Person>
          <b:Person>
            <b:Last>Najaka</b:Last>
            <b:First>S</b:First>
          </b:Person>
        </b:NameList>
      </b:Author>
      <b:BookAuthor>
        <b:NameList>
          <b:Person>
            <b:Last>Sherman</b:Last>
            <b:First>L.</b:First>
            <b:Middle>W., Farrington, D. P., Welsh, B. C., Layton MacKenzie, D.</b:Middle>
          </b:Person>
        </b:NameList>
      </b:BookAuthor>
    </b:Author>
    <b:RefOrder>6</b:RefOrder>
  </b:Source>
  <b:Source>
    <b:Tag>Pet03</b:Tag>
    <b:SourceType>JournalArticle</b:SourceType>
    <b:Guid>{07D17414-26E4-4EFB-9BB4-2A46C502688D}</b:Guid>
    <b:Title>Scared Straight and Other Juvenile Awareness Programmes for Preventing Juvenille Delinquancy: A Systematic Review of the Randomised Experimental Evidence</b:Title>
    <b:JournalName>The Annals Of The American Academy</b:JournalName>
    <b:Year>2003</b:Year>
    <b:Pages>41-62</b:Pages>
    <b:Author>
      <b:Author>
        <b:NameList>
          <b:Person>
            <b:Last>Petrosino</b:Last>
            <b:First>A</b:First>
          </b:Person>
          <b:Person>
            <b:Last> Turpinpetrosino</b:Last>
            <b:First>C</b:First>
          </b:Person>
          <b:Person>
            <b:Last> Buehler</b:Last>
            <b:First>J</b:First>
          </b:Person>
        </b:NameList>
      </b:Author>
    </b:Author>
    <b:RefOrder>7</b:RefOrder>
  </b:Source>
  <b:Source>
    <b:Tag>She02</b:Tag>
    <b:SourceType>Book</b:SourceType>
    <b:Guid>{6A81B36B-EC77-499C-B391-BE38792AE69F}</b:Guid>
    <b:Title>Evidence based crime prevention</b:Title>
    <b:Year>2002</b:Year>
    <b:City>London</b:City>
    <b:Publisher>Routledge</b:Publisher>
    <b:Author>
      <b:Author>
        <b:NameList>
          <b:Person>
            <b:Last>Sherman</b:Last>
            <b:First>L</b:First>
          </b:Person>
          <b:Person>
            <b:Last>Farrington</b:Last>
            <b:First>D</b:First>
          </b:Person>
          <b:Person>
            <b:Last>Welsh</b:Last>
            <b:First>B</b:First>
          </b:Person>
          <b:Person>
            <b:Last>Layton Mackenzie</b:Last>
            <b:First>D</b:First>
          </b:Person>
        </b:NameList>
      </b:Author>
    </b:Author>
    <b:RefOrder>8</b:RefOrder>
  </b:Source>
</b:Sources>
</file>

<file path=customXml/itemProps1.xml><?xml version="1.0" encoding="utf-8"?>
<ds:datastoreItem xmlns:ds="http://schemas.openxmlformats.org/officeDocument/2006/customXml" ds:itemID="{E0B6AEA3-F7EB-4DA9-BF4F-8AFEEF6FDE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12</Pages>
  <Words>4915</Words>
  <Characters>28019</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Gray, Mia</dc:creator>
  <cp:keywords/>
  <dc:description/>
  <cp:lastModifiedBy>Gray, Mia</cp:lastModifiedBy>
  <cp:revision>127</cp:revision>
  <dcterms:created xsi:type="dcterms:W3CDTF">2024-01-19T12:44:00Z</dcterms:created>
  <dcterms:modified xsi:type="dcterms:W3CDTF">2024-09-02T21:09:00Z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2024-01-19T12:56:29Z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f47f4462-77e9-4cde-8c4a-2b72076c5f51</vt:lpwstr>
  </property>
  <property fmtid="{D5CDD505-2E9C-101B-9397-08002B2CF9AE}" pid="8" name="MSIP_Label_f2acd28b-79a3-4a0f-b0ff-4b75658b1549_ContentBits">
    <vt:lpwstr>0</vt:lpwstr>
  </property>
</Properties>
</file>