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86E5B" w14:textId="77777777" w:rsidR="00887603" w:rsidRPr="00007EF4" w:rsidRDefault="00887603" w:rsidP="00D42D42">
      <w:pPr>
        <w:spacing w:line="360" w:lineRule="auto"/>
        <w:jc w:val="center"/>
        <w:rPr>
          <w:rFonts w:ascii="Arial" w:hAnsi="Arial" w:cs="Arial"/>
          <w:b/>
          <w:sz w:val="20"/>
          <w:szCs w:val="20"/>
        </w:rPr>
      </w:pPr>
      <w:r w:rsidRPr="00007EF4">
        <w:rPr>
          <w:rFonts w:ascii="Arial" w:hAnsi="Arial" w:cs="Arial"/>
          <w:b/>
          <w:sz w:val="28"/>
          <w:szCs w:val="28"/>
        </w:rPr>
        <w:t xml:space="preserve">Workplace Culture and </w:t>
      </w:r>
      <w:r w:rsidR="00112A66" w:rsidRPr="00007EF4">
        <w:rPr>
          <w:rFonts w:ascii="Arial" w:hAnsi="Arial" w:cs="Arial"/>
          <w:b/>
          <w:sz w:val="28"/>
          <w:szCs w:val="28"/>
        </w:rPr>
        <w:t xml:space="preserve">Its Impact </w:t>
      </w:r>
      <w:r w:rsidRPr="00007EF4">
        <w:rPr>
          <w:rFonts w:ascii="Arial" w:hAnsi="Arial" w:cs="Arial"/>
          <w:b/>
          <w:sz w:val="28"/>
          <w:szCs w:val="28"/>
        </w:rPr>
        <w:t>on Organisational Efficiency</w:t>
      </w:r>
    </w:p>
    <w:p w14:paraId="020E8EB3" w14:textId="77777777" w:rsidR="00887603" w:rsidRPr="008E6BFC" w:rsidRDefault="00887603" w:rsidP="00D42D42">
      <w:pPr>
        <w:spacing w:line="360" w:lineRule="auto"/>
        <w:jc w:val="center"/>
        <w:rPr>
          <w:rFonts w:ascii="Arial" w:hAnsi="Arial" w:cs="Arial"/>
          <w:b/>
          <w:sz w:val="32"/>
          <w:szCs w:val="32"/>
        </w:rPr>
      </w:pPr>
    </w:p>
    <w:p w14:paraId="03852340" w14:textId="77777777" w:rsidR="00887603" w:rsidRPr="00007EF4" w:rsidRDefault="00D42D42" w:rsidP="00D42D42">
      <w:pPr>
        <w:spacing w:line="276" w:lineRule="auto"/>
        <w:jc w:val="center"/>
        <w:rPr>
          <w:rFonts w:ascii="Arial" w:hAnsi="Arial" w:cs="Arial"/>
          <w:bCs/>
          <w:sz w:val="30"/>
          <w:szCs w:val="30"/>
        </w:rPr>
      </w:pPr>
      <w:r w:rsidRPr="00007EF4">
        <w:rPr>
          <w:rFonts w:ascii="Arial" w:hAnsi="Arial" w:cs="Arial"/>
          <w:bCs/>
          <w:sz w:val="30"/>
          <w:szCs w:val="30"/>
        </w:rPr>
        <w:t>Module</w:t>
      </w:r>
      <w:r w:rsidR="00887603" w:rsidRPr="00007EF4">
        <w:rPr>
          <w:rFonts w:ascii="Arial" w:hAnsi="Arial" w:cs="Arial"/>
          <w:bCs/>
          <w:sz w:val="30"/>
          <w:szCs w:val="30"/>
        </w:rPr>
        <w:t xml:space="preserve"> code: </w:t>
      </w:r>
      <w:r w:rsidRPr="00007EF4">
        <w:rPr>
          <w:rFonts w:ascii="Arial" w:hAnsi="Arial" w:cs="Arial"/>
          <w:bCs/>
          <w:sz w:val="30"/>
          <w:szCs w:val="30"/>
        </w:rPr>
        <w:t>BMSW_5105</w:t>
      </w:r>
    </w:p>
    <w:p w14:paraId="25A606E6" w14:textId="273826D9" w:rsidR="00D42D42" w:rsidRDefault="00D42D42" w:rsidP="00D42D42">
      <w:pPr>
        <w:spacing w:line="276" w:lineRule="auto"/>
        <w:jc w:val="center"/>
        <w:rPr>
          <w:rFonts w:ascii="Arial" w:hAnsi="Arial" w:cs="Arial"/>
          <w:bCs/>
          <w:sz w:val="30"/>
          <w:szCs w:val="30"/>
        </w:rPr>
      </w:pPr>
      <w:r w:rsidRPr="00007EF4">
        <w:rPr>
          <w:rFonts w:ascii="Arial" w:hAnsi="Arial" w:cs="Arial"/>
          <w:bCs/>
          <w:sz w:val="30"/>
          <w:szCs w:val="30"/>
        </w:rPr>
        <w:t>Module Coordinator:</w:t>
      </w:r>
      <w:r w:rsidR="00AC2381" w:rsidRPr="00007EF4">
        <w:rPr>
          <w:rFonts w:ascii="Arial" w:hAnsi="Arial" w:cs="Arial"/>
          <w:bCs/>
          <w:sz w:val="30"/>
          <w:szCs w:val="30"/>
        </w:rPr>
        <w:t xml:space="preserve"> </w:t>
      </w:r>
      <w:proofErr w:type="spellStart"/>
      <w:r w:rsidRPr="00007EF4">
        <w:rPr>
          <w:rFonts w:ascii="Arial" w:hAnsi="Arial" w:cs="Arial"/>
          <w:bCs/>
          <w:sz w:val="30"/>
          <w:szCs w:val="30"/>
        </w:rPr>
        <w:t>Olubukola</w:t>
      </w:r>
      <w:proofErr w:type="spellEnd"/>
      <w:r w:rsidRPr="00007EF4">
        <w:rPr>
          <w:rFonts w:ascii="Arial" w:hAnsi="Arial" w:cs="Arial"/>
          <w:bCs/>
          <w:sz w:val="30"/>
          <w:szCs w:val="30"/>
        </w:rPr>
        <w:t xml:space="preserve"> Adegbite</w:t>
      </w:r>
    </w:p>
    <w:p w14:paraId="303724CE" w14:textId="4961DE1A" w:rsidR="004455A5" w:rsidRDefault="004455A5" w:rsidP="00D42D42">
      <w:pPr>
        <w:spacing w:line="276" w:lineRule="auto"/>
        <w:jc w:val="center"/>
        <w:rPr>
          <w:rFonts w:ascii="Arial" w:hAnsi="Arial" w:cs="Arial"/>
          <w:bCs/>
          <w:sz w:val="30"/>
          <w:szCs w:val="30"/>
        </w:rPr>
      </w:pPr>
      <w:proofErr w:type="spellStart"/>
      <w:r>
        <w:rPr>
          <w:rFonts w:ascii="Arial" w:hAnsi="Arial" w:cs="Arial"/>
          <w:bCs/>
          <w:sz w:val="30"/>
          <w:szCs w:val="30"/>
        </w:rPr>
        <w:t>Sdudent</w:t>
      </w:r>
      <w:proofErr w:type="spellEnd"/>
      <w:r>
        <w:rPr>
          <w:rFonts w:ascii="Arial" w:hAnsi="Arial" w:cs="Arial"/>
          <w:bCs/>
          <w:sz w:val="30"/>
          <w:szCs w:val="30"/>
        </w:rPr>
        <w:t xml:space="preserve"> ID: 1917997</w:t>
      </w:r>
    </w:p>
    <w:p w14:paraId="4A926EE0" w14:textId="05AB145C" w:rsidR="004455A5" w:rsidRPr="00007EF4" w:rsidRDefault="004455A5" w:rsidP="00D42D42">
      <w:pPr>
        <w:spacing w:line="276" w:lineRule="auto"/>
        <w:jc w:val="center"/>
        <w:rPr>
          <w:rFonts w:ascii="Arial" w:hAnsi="Arial" w:cs="Arial"/>
          <w:bCs/>
          <w:sz w:val="30"/>
          <w:szCs w:val="30"/>
        </w:rPr>
      </w:pPr>
      <w:r>
        <w:rPr>
          <w:rFonts w:ascii="Arial" w:hAnsi="Arial" w:cs="Arial"/>
          <w:bCs/>
          <w:sz w:val="30"/>
          <w:szCs w:val="30"/>
        </w:rPr>
        <w:t xml:space="preserve">Name: Cristian </w:t>
      </w:r>
      <w:proofErr w:type="spellStart"/>
      <w:r>
        <w:rPr>
          <w:rFonts w:ascii="Arial" w:hAnsi="Arial" w:cs="Arial"/>
          <w:bCs/>
          <w:sz w:val="30"/>
          <w:szCs w:val="30"/>
        </w:rPr>
        <w:t>Draghici</w:t>
      </w:r>
      <w:proofErr w:type="spellEnd"/>
    </w:p>
    <w:p w14:paraId="6D637C4F" w14:textId="77777777" w:rsidR="00887603" w:rsidRPr="00007EF4" w:rsidRDefault="00887603" w:rsidP="00D42D42">
      <w:pPr>
        <w:spacing w:line="360" w:lineRule="auto"/>
        <w:jc w:val="center"/>
        <w:rPr>
          <w:rFonts w:ascii="Arial" w:hAnsi="Arial" w:cs="Arial"/>
          <w:bCs/>
          <w:sz w:val="30"/>
          <w:szCs w:val="30"/>
        </w:rPr>
      </w:pPr>
    </w:p>
    <w:p w14:paraId="1CA4E0B2" w14:textId="77777777" w:rsidR="00D42D42" w:rsidRPr="00007EF4" w:rsidRDefault="00D42D42" w:rsidP="00D42D42">
      <w:pPr>
        <w:spacing w:line="360" w:lineRule="auto"/>
        <w:jc w:val="center"/>
        <w:rPr>
          <w:rFonts w:ascii="Arial" w:hAnsi="Arial" w:cs="Arial"/>
          <w:bCs/>
          <w:sz w:val="30"/>
          <w:szCs w:val="30"/>
        </w:rPr>
      </w:pPr>
    </w:p>
    <w:p w14:paraId="7C4CBD70" w14:textId="77777777" w:rsidR="00D42D42" w:rsidRPr="00007EF4" w:rsidRDefault="00D42D42" w:rsidP="00D42D42">
      <w:pPr>
        <w:spacing w:line="360" w:lineRule="auto"/>
        <w:jc w:val="center"/>
        <w:rPr>
          <w:rFonts w:ascii="Arial" w:hAnsi="Arial" w:cs="Arial"/>
          <w:bCs/>
          <w:sz w:val="30"/>
          <w:szCs w:val="30"/>
        </w:rPr>
      </w:pPr>
    </w:p>
    <w:p w14:paraId="270C7B68" w14:textId="77777777" w:rsidR="00887603" w:rsidRPr="00007EF4" w:rsidRDefault="00D42D42" w:rsidP="00D42D42">
      <w:pPr>
        <w:spacing w:line="360" w:lineRule="auto"/>
        <w:jc w:val="center"/>
        <w:rPr>
          <w:rFonts w:ascii="Arial" w:hAnsi="Arial" w:cs="Arial"/>
          <w:bCs/>
          <w:sz w:val="30"/>
          <w:szCs w:val="30"/>
        </w:rPr>
      </w:pPr>
      <w:r w:rsidRPr="00007EF4">
        <w:rPr>
          <w:rFonts w:ascii="Arial" w:hAnsi="Arial" w:cs="Arial"/>
          <w:bCs/>
          <w:sz w:val="30"/>
          <w:szCs w:val="30"/>
        </w:rPr>
        <w:t>Individual written report - Task 1</w:t>
      </w:r>
    </w:p>
    <w:p w14:paraId="24E7193A" w14:textId="77777777" w:rsidR="00887603" w:rsidRPr="008E6BFC" w:rsidRDefault="00887603" w:rsidP="00887603">
      <w:pPr>
        <w:spacing w:line="360" w:lineRule="auto"/>
        <w:rPr>
          <w:rFonts w:ascii="Arial" w:hAnsi="Arial" w:cs="Arial"/>
          <w:b/>
          <w:sz w:val="28"/>
          <w:szCs w:val="28"/>
        </w:rPr>
      </w:pPr>
    </w:p>
    <w:p w14:paraId="50BF94BF" w14:textId="77777777" w:rsidR="00887603" w:rsidRPr="008E6BFC" w:rsidRDefault="00887603" w:rsidP="00887603">
      <w:pPr>
        <w:spacing w:line="360" w:lineRule="auto"/>
        <w:jc w:val="center"/>
        <w:rPr>
          <w:rFonts w:ascii="Arial" w:hAnsi="Arial" w:cs="Arial"/>
          <w:b/>
          <w:sz w:val="28"/>
          <w:szCs w:val="28"/>
        </w:rPr>
      </w:pPr>
    </w:p>
    <w:p w14:paraId="60BA3296" w14:textId="77777777" w:rsidR="00887603" w:rsidRPr="008E6BFC" w:rsidRDefault="00887603" w:rsidP="00887603">
      <w:pPr>
        <w:spacing w:line="360" w:lineRule="auto"/>
        <w:jc w:val="center"/>
        <w:rPr>
          <w:rFonts w:ascii="Arial" w:hAnsi="Arial" w:cs="Arial"/>
          <w:b/>
          <w:sz w:val="28"/>
          <w:szCs w:val="28"/>
        </w:rPr>
      </w:pPr>
    </w:p>
    <w:p w14:paraId="62337E1B" w14:textId="77777777" w:rsidR="00887603" w:rsidRPr="008E6BFC" w:rsidRDefault="00887603" w:rsidP="00887603">
      <w:pPr>
        <w:rPr>
          <w:rFonts w:ascii="Arial" w:hAnsi="Arial" w:cs="Arial"/>
          <w:b/>
          <w:sz w:val="28"/>
          <w:szCs w:val="28"/>
        </w:rPr>
      </w:pPr>
    </w:p>
    <w:p w14:paraId="6C79B4F0" w14:textId="77777777" w:rsidR="00887603" w:rsidRPr="008E6BFC" w:rsidRDefault="00887603" w:rsidP="00887603">
      <w:pPr>
        <w:rPr>
          <w:rFonts w:ascii="Arial" w:hAnsi="Arial" w:cs="Arial"/>
          <w:b/>
          <w:sz w:val="28"/>
          <w:szCs w:val="28"/>
        </w:rPr>
      </w:pPr>
    </w:p>
    <w:p w14:paraId="141F40F1" w14:textId="77777777" w:rsidR="00887603" w:rsidRPr="008E6BFC" w:rsidRDefault="00887603" w:rsidP="00887603">
      <w:pPr>
        <w:jc w:val="center"/>
        <w:rPr>
          <w:rFonts w:ascii="Arial" w:hAnsi="Arial" w:cs="Arial"/>
          <w:b/>
          <w:sz w:val="28"/>
          <w:szCs w:val="28"/>
        </w:rPr>
      </w:pPr>
    </w:p>
    <w:p w14:paraId="0E0B2ACE" w14:textId="77777777" w:rsidR="00887603" w:rsidRPr="008E6BFC" w:rsidRDefault="00887603" w:rsidP="00887603">
      <w:pPr>
        <w:jc w:val="center"/>
        <w:rPr>
          <w:rFonts w:ascii="Arial" w:hAnsi="Arial" w:cs="Arial"/>
          <w:b/>
          <w:sz w:val="28"/>
          <w:szCs w:val="28"/>
        </w:rPr>
      </w:pPr>
    </w:p>
    <w:p w14:paraId="5D75DEBA" w14:textId="77777777" w:rsidR="00887603" w:rsidRPr="008E6BFC" w:rsidRDefault="00887603" w:rsidP="00887603">
      <w:pPr>
        <w:jc w:val="center"/>
        <w:rPr>
          <w:rFonts w:ascii="Arial" w:hAnsi="Arial" w:cs="Arial"/>
          <w:b/>
          <w:sz w:val="28"/>
          <w:szCs w:val="28"/>
        </w:rPr>
      </w:pPr>
    </w:p>
    <w:p w14:paraId="0DEE60C3" w14:textId="77777777" w:rsidR="00887603" w:rsidRPr="008E6BFC" w:rsidRDefault="00887603" w:rsidP="00887603">
      <w:pPr>
        <w:jc w:val="center"/>
        <w:rPr>
          <w:rFonts w:ascii="Arial" w:hAnsi="Arial" w:cs="Arial"/>
          <w:b/>
          <w:sz w:val="28"/>
          <w:szCs w:val="28"/>
        </w:rPr>
      </w:pPr>
    </w:p>
    <w:p w14:paraId="2147C44E" w14:textId="77777777" w:rsidR="00D42D42" w:rsidRPr="008E6BFC" w:rsidRDefault="00D42D42">
      <w:pPr>
        <w:rPr>
          <w:rFonts w:ascii="Arial" w:hAnsi="Arial" w:cs="Arial"/>
          <w:b/>
          <w:sz w:val="28"/>
          <w:szCs w:val="28"/>
        </w:rPr>
      </w:pPr>
      <w:r w:rsidRPr="008E6BFC">
        <w:rPr>
          <w:rFonts w:ascii="Arial" w:hAnsi="Arial" w:cs="Arial"/>
          <w:b/>
          <w:sz w:val="28"/>
          <w:szCs w:val="28"/>
        </w:rPr>
        <w:br w:type="page"/>
      </w:r>
    </w:p>
    <w:sdt>
      <w:sdtPr>
        <w:rPr>
          <w:rFonts w:ascii="Arial" w:eastAsiaTheme="minorHAnsi" w:hAnsi="Arial" w:cs="Arial"/>
          <w:color w:val="auto"/>
          <w:sz w:val="22"/>
          <w:szCs w:val="22"/>
          <w:lang w:val="en-GB"/>
        </w:rPr>
        <w:id w:val="-441299948"/>
        <w:docPartObj>
          <w:docPartGallery w:val="Table of Contents"/>
          <w:docPartUnique/>
        </w:docPartObj>
      </w:sdtPr>
      <w:sdtEndPr>
        <w:rPr>
          <w:b/>
          <w:bCs/>
          <w:noProof/>
        </w:rPr>
      </w:sdtEndPr>
      <w:sdtContent>
        <w:p w14:paraId="29638DE0" w14:textId="2CD3BE67" w:rsidR="008E6BFC" w:rsidRPr="008E6BFC" w:rsidRDefault="008E6BFC" w:rsidP="008E6BFC">
          <w:pPr>
            <w:pStyle w:val="TOCHeading"/>
            <w:spacing w:line="360" w:lineRule="auto"/>
            <w:rPr>
              <w:rFonts w:ascii="Arial" w:hAnsi="Arial" w:cs="Arial"/>
            </w:rPr>
          </w:pPr>
          <w:r w:rsidRPr="008E6BFC">
            <w:rPr>
              <w:rFonts w:ascii="Arial" w:hAnsi="Arial" w:cs="Arial"/>
            </w:rPr>
            <w:t>Contents</w:t>
          </w:r>
        </w:p>
        <w:p w14:paraId="17D8093F" w14:textId="3B084D23" w:rsidR="008E6BFC" w:rsidRPr="008E6BFC" w:rsidRDefault="008E6BFC" w:rsidP="008E6BFC">
          <w:pPr>
            <w:pStyle w:val="TOC1"/>
            <w:tabs>
              <w:tab w:val="right" w:leader="dot" w:pos="9016"/>
            </w:tabs>
            <w:spacing w:line="360" w:lineRule="auto"/>
            <w:jc w:val="both"/>
            <w:rPr>
              <w:rFonts w:ascii="Arial" w:eastAsiaTheme="minorEastAsia" w:hAnsi="Arial" w:cs="Arial"/>
              <w:noProof/>
              <w:lang w:eastAsia="en-GB"/>
            </w:rPr>
          </w:pPr>
          <w:r w:rsidRPr="008E6BFC">
            <w:rPr>
              <w:rFonts w:ascii="Arial" w:hAnsi="Arial" w:cs="Arial"/>
            </w:rPr>
            <w:fldChar w:fldCharType="begin"/>
          </w:r>
          <w:r w:rsidRPr="008E6BFC">
            <w:rPr>
              <w:rFonts w:ascii="Arial" w:hAnsi="Arial" w:cs="Arial"/>
            </w:rPr>
            <w:instrText xml:space="preserve"> TOC \o "1-3" \h \z \u </w:instrText>
          </w:r>
          <w:r w:rsidRPr="008E6BFC">
            <w:rPr>
              <w:rFonts w:ascii="Arial" w:hAnsi="Arial" w:cs="Arial"/>
            </w:rPr>
            <w:fldChar w:fldCharType="separate"/>
          </w:r>
          <w:hyperlink w:anchor="_Toc89204712" w:history="1">
            <w:r w:rsidRPr="008E6BFC">
              <w:rPr>
                <w:rStyle w:val="Hyperlink"/>
                <w:rFonts w:ascii="Arial" w:hAnsi="Arial" w:cs="Arial"/>
                <w:noProof/>
              </w:rPr>
              <w:t>Introduction</w:t>
            </w:r>
            <w:r w:rsidRPr="008E6BFC">
              <w:rPr>
                <w:rFonts w:ascii="Arial" w:hAnsi="Arial" w:cs="Arial"/>
                <w:noProof/>
                <w:webHidden/>
              </w:rPr>
              <w:tab/>
            </w:r>
            <w:r w:rsidRPr="008E6BFC">
              <w:rPr>
                <w:rFonts w:ascii="Arial" w:hAnsi="Arial" w:cs="Arial"/>
                <w:noProof/>
                <w:webHidden/>
              </w:rPr>
              <w:fldChar w:fldCharType="begin"/>
            </w:r>
            <w:r w:rsidRPr="008E6BFC">
              <w:rPr>
                <w:rFonts w:ascii="Arial" w:hAnsi="Arial" w:cs="Arial"/>
                <w:noProof/>
                <w:webHidden/>
              </w:rPr>
              <w:instrText xml:space="preserve"> PAGEREF _Toc89204712 \h </w:instrText>
            </w:r>
            <w:r w:rsidRPr="008E6BFC">
              <w:rPr>
                <w:rFonts w:ascii="Arial" w:hAnsi="Arial" w:cs="Arial"/>
                <w:noProof/>
                <w:webHidden/>
              </w:rPr>
            </w:r>
            <w:r w:rsidRPr="008E6BFC">
              <w:rPr>
                <w:rFonts w:ascii="Arial" w:hAnsi="Arial" w:cs="Arial"/>
                <w:noProof/>
                <w:webHidden/>
              </w:rPr>
              <w:fldChar w:fldCharType="separate"/>
            </w:r>
            <w:r w:rsidRPr="008E6BFC">
              <w:rPr>
                <w:rFonts w:ascii="Arial" w:hAnsi="Arial" w:cs="Arial"/>
                <w:noProof/>
                <w:webHidden/>
              </w:rPr>
              <w:t>3</w:t>
            </w:r>
            <w:r w:rsidRPr="008E6BFC">
              <w:rPr>
                <w:rFonts w:ascii="Arial" w:hAnsi="Arial" w:cs="Arial"/>
                <w:noProof/>
                <w:webHidden/>
              </w:rPr>
              <w:fldChar w:fldCharType="end"/>
            </w:r>
          </w:hyperlink>
        </w:p>
        <w:p w14:paraId="55E764DE" w14:textId="3F152ED3" w:rsidR="008E6BFC" w:rsidRPr="008E6BFC" w:rsidRDefault="00543C13" w:rsidP="008E6BFC">
          <w:pPr>
            <w:pStyle w:val="TOC1"/>
            <w:tabs>
              <w:tab w:val="right" w:leader="dot" w:pos="9016"/>
            </w:tabs>
            <w:spacing w:line="360" w:lineRule="auto"/>
            <w:jc w:val="both"/>
            <w:rPr>
              <w:rFonts w:ascii="Arial" w:eastAsiaTheme="minorEastAsia" w:hAnsi="Arial" w:cs="Arial"/>
              <w:noProof/>
              <w:lang w:eastAsia="en-GB"/>
            </w:rPr>
          </w:pPr>
          <w:hyperlink w:anchor="_Toc89204713" w:history="1">
            <w:r w:rsidR="008E6BFC" w:rsidRPr="008E6BFC">
              <w:rPr>
                <w:rStyle w:val="Hyperlink"/>
                <w:rFonts w:ascii="Arial" w:hAnsi="Arial" w:cs="Arial"/>
                <w:noProof/>
              </w:rPr>
              <w:t>Impact of Environmental Factors on Unilever’s Culture</w:t>
            </w:r>
            <w:r w:rsidR="008E6BFC" w:rsidRPr="008E6BFC">
              <w:rPr>
                <w:rFonts w:ascii="Arial" w:hAnsi="Arial" w:cs="Arial"/>
                <w:noProof/>
                <w:webHidden/>
              </w:rPr>
              <w:tab/>
            </w:r>
            <w:r w:rsidR="008E6BFC" w:rsidRPr="008E6BFC">
              <w:rPr>
                <w:rFonts w:ascii="Arial" w:hAnsi="Arial" w:cs="Arial"/>
                <w:noProof/>
                <w:webHidden/>
              </w:rPr>
              <w:fldChar w:fldCharType="begin"/>
            </w:r>
            <w:r w:rsidR="008E6BFC" w:rsidRPr="008E6BFC">
              <w:rPr>
                <w:rFonts w:ascii="Arial" w:hAnsi="Arial" w:cs="Arial"/>
                <w:noProof/>
                <w:webHidden/>
              </w:rPr>
              <w:instrText xml:space="preserve"> PAGEREF _Toc89204713 \h </w:instrText>
            </w:r>
            <w:r w:rsidR="008E6BFC" w:rsidRPr="008E6BFC">
              <w:rPr>
                <w:rFonts w:ascii="Arial" w:hAnsi="Arial" w:cs="Arial"/>
                <w:noProof/>
                <w:webHidden/>
              </w:rPr>
            </w:r>
            <w:r w:rsidR="008E6BFC" w:rsidRPr="008E6BFC">
              <w:rPr>
                <w:rFonts w:ascii="Arial" w:hAnsi="Arial" w:cs="Arial"/>
                <w:noProof/>
                <w:webHidden/>
              </w:rPr>
              <w:fldChar w:fldCharType="separate"/>
            </w:r>
            <w:r w:rsidR="008E6BFC" w:rsidRPr="008E6BFC">
              <w:rPr>
                <w:rFonts w:ascii="Arial" w:hAnsi="Arial" w:cs="Arial"/>
                <w:noProof/>
                <w:webHidden/>
              </w:rPr>
              <w:t>4</w:t>
            </w:r>
            <w:r w:rsidR="008E6BFC" w:rsidRPr="008E6BFC">
              <w:rPr>
                <w:rFonts w:ascii="Arial" w:hAnsi="Arial" w:cs="Arial"/>
                <w:noProof/>
                <w:webHidden/>
              </w:rPr>
              <w:fldChar w:fldCharType="end"/>
            </w:r>
          </w:hyperlink>
        </w:p>
        <w:p w14:paraId="29156E38" w14:textId="4B088FDD" w:rsidR="008E6BFC" w:rsidRPr="008E6BFC" w:rsidRDefault="00543C13" w:rsidP="008E6BFC">
          <w:pPr>
            <w:pStyle w:val="TOC2"/>
            <w:tabs>
              <w:tab w:val="right" w:leader="dot" w:pos="9016"/>
            </w:tabs>
            <w:spacing w:line="360" w:lineRule="auto"/>
            <w:jc w:val="both"/>
            <w:rPr>
              <w:rFonts w:ascii="Arial" w:eastAsiaTheme="minorEastAsia" w:hAnsi="Arial" w:cs="Arial"/>
              <w:noProof/>
              <w:lang w:eastAsia="en-GB"/>
            </w:rPr>
          </w:pPr>
          <w:hyperlink w:anchor="_Toc89204714" w:history="1">
            <w:r w:rsidR="008E6BFC" w:rsidRPr="008E6BFC">
              <w:rPr>
                <w:rStyle w:val="Hyperlink"/>
                <w:rFonts w:ascii="Arial" w:hAnsi="Arial" w:cs="Arial"/>
                <w:noProof/>
              </w:rPr>
              <w:t>Impact on Culture of Unilever</w:t>
            </w:r>
            <w:r w:rsidR="008E6BFC" w:rsidRPr="008E6BFC">
              <w:rPr>
                <w:rFonts w:ascii="Arial" w:hAnsi="Arial" w:cs="Arial"/>
                <w:noProof/>
                <w:webHidden/>
              </w:rPr>
              <w:tab/>
            </w:r>
            <w:r w:rsidR="008E6BFC" w:rsidRPr="008E6BFC">
              <w:rPr>
                <w:rFonts w:ascii="Arial" w:hAnsi="Arial" w:cs="Arial"/>
                <w:noProof/>
                <w:webHidden/>
              </w:rPr>
              <w:fldChar w:fldCharType="begin"/>
            </w:r>
            <w:r w:rsidR="008E6BFC" w:rsidRPr="008E6BFC">
              <w:rPr>
                <w:rFonts w:ascii="Arial" w:hAnsi="Arial" w:cs="Arial"/>
                <w:noProof/>
                <w:webHidden/>
              </w:rPr>
              <w:instrText xml:space="preserve"> PAGEREF _Toc89204714 \h </w:instrText>
            </w:r>
            <w:r w:rsidR="008E6BFC" w:rsidRPr="008E6BFC">
              <w:rPr>
                <w:rFonts w:ascii="Arial" w:hAnsi="Arial" w:cs="Arial"/>
                <w:noProof/>
                <w:webHidden/>
              </w:rPr>
            </w:r>
            <w:r w:rsidR="008E6BFC" w:rsidRPr="008E6BFC">
              <w:rPr>
                <w:rFonts w:ascii="Arial" w:hAnsi="Arial" w:cs="Arial"/>
                <w:noProof/>
                <w:webHidden/>
              </w:rPr>
              <w:fldChar w:fldCharType="separate"/>
            </w:r>
            <w:r w:rsidR="008E6BFC" w:rsidRPr="008E6BFC">
              <w:rPr>
                <w:rFonts w:ascii="Arial" w:hAnsi="Arial" w:cs="Arial"/>
                <w:noProof/>
                <w:webHidden/>
              </w:rPr>
              <w:t>5</w:t>
            </w:r>
            <w:r w:rsidR="008E6BFC" w:rsidRPr="008E6BFC">
              <w:rPr>
                <w:rFonts w:ascii="Arial" w:hAnsi="Arial" w:cs="Arial"/>
                <w:noProof/>
                <w:webHidden/>
              </w:rPr>
              <w:fldChar w:fldCharType="end"/>
            </w:r>
          </w:hyperlink>
        </w:p>
        <w:p w14:paraId="36321E74" w14:textId="2EBDAE6A" w:rsidR="008E6BFC" w:rsidRPr="008E6BFC" w:rsidRDefault="00543C13" w:rsidP="008E6BFC">
          <w:pPr>
            <w:pStyle w:val="TOC1"/>
            <w:tabs>
              <w:tab w:val="right" w:leader="dot" w:pos="9016"/>
            </w:tabs>
            <w:spacing w:line="360" w:lineRule="auto"/>
            <w:jc w:val="both"/>
            <w:rPr>
              <w:rFonts w:ascii="Arial" w:eastAsiaTheme="minorEastAsia" w:hAnsi="Arial" w:cs="Arial"/>
              <w:noProof/>
              <w:lang w:eastAsia="en-GB"/>
            </w:rPr>
          </w:pPr>
          <w:hyperlink w:anchor="_Toc89204715" w:history="1">
            <w:r w:rsidR="008E6BFC" w:rsidRPr="008E6BFC">
              <w:rPr>
                <w:rStyle w:val="Hyperlink"/>
                <w:rFonts w:ascii="Arial" w:hAnsi="Arial" w:cs="Arial"/>
                <w:noProof/>
              </w:rPr>
              <w:t>Unilever’s Workplace Culture</w:t>
            </w:r>
            <w:r w:rsidR="008E6BFC" w:rsidRPr="008E6BFC">
              <w:rPr>
                <w:rFonts w:ascii="Arial" w:hAnsi="Arial" w:cs="Arial"/>
                <w:noProof/>
                <w:webHidden/>
              </w:rPr>
              <w:tab/>
            </w:r>
            <w:r w:rsidR="008E6BFC" w:rsidRPr="008E6BFC">
              <w:rPr>
                <w:rFonts w:ascii="Arial" w:hAnsi="Arial" w:cs="Arial"/>
                <w:noProof/>
                <w:webHidden/>
              </w:rPr>
              <w:fldChar w:fldCharType="begin"/>
            </w:r>
            <w:r w:rsidR="008E6BFC" w:rsidRPr="008E6BFC">
              <w:rPr>
                <w:rFonts w:ascii="Arial" w:hAnsi="Arial" w:cs="Arial"/>
                <w:noProof/>
                <w:webHidden/>
              </w:rPr>
              <w:instrText xml:space="preserve"> PAGEREF _Toc89204715 \h </w:instrText>
            </w:r>
            <w:r w:rsidR="008E6BFC" w:rsidRPr="008E6BFC">
              <w:rPr>
                <w:rFonts w:ascii="Arial" w:hAnsi="Arial" w:cs="Arial"/>
                <w:noProof/>
                <w:webHidden/>
              </w:rPr>
            </w:r>
            <w:r w:rsidR="008E6BFC" w:rsidRPr="008E6BFC">
              <w:rPr>
                <w:rFonts w:ascii="Arial" w:hAnsi="Arial" w:cs="Arial"/>
                <w:noProof/>
                <w:webHidden/>
              </w:rPr>
              <w:fldChar w:fldCharType="separate"/>
            </w:r>
            <w:r w:rsidR="008E6BFC" w:rsidRPr="008E6BFC">
              <w:rPr>
                <w:rFonts w:ascii="Arial" w:hAnsi="Arial" w:cs="Arial"/>
                <w:noProof/>
                <w:webHidden/>
              </w:rPr>
              <w:t>7</w:t>
            </w:r>
            <w:r w:rsidR="008E6BFC" w:rsidRPr="008E6BFC">
              <w:rPr>
                <w:rFonts w:ascii="Arial" w:hAnsi="Arial" w:cs="Arial"/>
                <w:noProof/>
                <w:webHidden/>
              </w:rPr>
              <w:fldChar w:fldCharType="end"/>
            </w:r>
          </w:hyperlink>
        </w:p>
        <w:p w14:paraId="3BC72640" w14:textId="56F4FF98" w:rsidR="008E6BFC" w:rsidRPr="008E6BFC" w:rsidRDefault="00543C13" w:rsidP="008E6BFC">
          <w:pPr>
            <w:pStyle w:val="TOC2"/>
            <w:tabs>
              <w:tab w:val="right" w:leader="dot" w:pos="9016"/>
            </w:tabs>
            <w:spacing w:line="360" w:lineRule="auto"/>
            <w:jc w:val="both"/>
            <w:rPr>
              <w:rFonts w:ascii="Arial" w:eastAsiaTheme="minorEastAsia" w:hAnsi="Arial" w:cs="Arial"/>
              <w:noProof/>
              <w:lang w:eastAsia="en-GB"/>
            </w:rPr>
          </w:pPr>
          <w:hyperlink w:anchor="_Toc89204716" w:history="1">
            <w:r w:rsidR="008E6BFC" w:rsidRPr="008E6BFC">
              <w:rPr>
                <w:rStyle w:val="Hyperlink"/>
                <w:rFonts w:ascii="Arial" w:hAnsi="Arial" w:cs="Arial"/>
                <w:noProof/>
              </w:rPr>
              <w:t>Role of Unilever’s Workplace Culture in Promoting Ethical Behaviour</w:t>
            </w:r>
            <w:r w:rsidR="008E6BFC" w:rsidRPr="008E6BFC">
              <w:rPr>
                <w:rFonts w:ascii="Arial" w:hAnsi="Arial" w:cs="Arial"/>
                <w:noProof/>
                <w:webHidden/>
              </w:rPr>
              <w:tab/>
            </w:r>
            <w:r w:rsidR="008E6BFC" w:rsidRPr="008E6BFC">
              <w:rPr>
                <w:rFonts w:ascii="Arial" w:hAnsi="Arial" w:cs="Arial"/>
                <w:noProof/>
                <w:webHidden/>
              </w:rPr>
              <w:fldChar w:fldCharType="begin"/>
            </w:r>
            <w:r w:rsidR="008E6BFC" w:rsidRPr="008E6BFC">
              <w:rPr>
                <w:rFonts w:ascii="Arial" w:hAnsi="Arial" w:cs="Arial"/>
                <w:noProof/>
                <w:webHidden/>
              </w:rPr>
              <w:instrText xml:space="preserve"> PAGEREF _Toc89204716 \h </w:instrText>
            </w:r>
            <w:r w:rsidR="008E6BFC" w:rsidRPr="008E6BFC">
              <w:rPr>
                <w:rFonts w:ascii="Arial" w:hAnsi="Arial" w:cs="Arial"/>
                <w:noProof/>
                <w:webHidden/>
              </w:rPr>
            </w:r>
            <w:r w:rsidR="008E6BFC" w:rsidRPr="008E6BFC">
              <w:rPr>
                <w:rFonts w:ascii="Arial" w:hAnsi="Arial" w:cs="Arial"/>
                <w:noProof/>
                <w:webHidden/>
              </w:rPr>
              <w:fldChar w:fldCharType="separate"/>
            </w:r>
            <w:r w:rsidR="008E6BFC" w:rsidRPr="008E6BFC">
              <w:rPr>
                <w:rFonts w:ascii="Arial" w:hAnsi="Arial" w:cs="Arial"/>
                <w:noProof/>
                <w:webHidden/>
              </w:rPr>
              <w:t>7</w:t>
            </w:r>
            <w:r w:rsidR="008E6BFC" w:rsidRPr="008E6BFC">
              <w:rPr>
                <w:rFonts w:ascii="Arial" w:hAnsi="Arial" w:cs="Arial"/>
                <w:noProof/>
                <w:webHidden/>
              </w:rPr>
              <w:fldChar w:fldCharType="end"/>
            </w:r>
          </w:hyperlink>
        </w:p>
        <w:p w14:paraId="6213447B" w14:textId="629E3236" w:rsidR="008E6BFC" w:rsidRPr="008E6BFC" w:rsidRDefault="00543C13" w:rsidP="008E6BFC">
          <w:pPr>
            <w:pStyle w:val="TOC2"/>
            <w:tabs>
              <w:tab w:val="right" w:leader="dot" w:pos="9016"/>
            </w:tabs>
            <w:spacing w:line="360" w:lineRule="auto"/>
            <w:jc w:val="both"/>
            <w:rPr>
              <w:rFonts w:ascii="Arial" w:eastAsiaTheme="minorEastAsia" w:hAnsi="Arial" w:cs="Arial"/>
              <w:noProof/>
              <w:lang w:eastAsia="en-GB"/>
            </w:rPr>
          </w:pPr>
          <w:hyperlink w:anchor="_Toc89204717" w:history="1">
            <w:r w:rsidR="008E6BFC" w:rsidRPr="008E6BFC">
              <w:rPr>
                <w:rStyle w:val="Hyperlink"/>
                <w:rFonts w:ascii="Arial" w:hAnsi="Arial" w:cs="Arial"/>
                <w:noProof/>
              </w:rPr>
              <w:t>Critical Appraisal of Unilever’s Culture</w:t>
            </w:r>
            <w:r w:rsidR="008E6BFC" w:rsidRPr="008E6BFC">
              <w:rPr>
                <w:rFonts w:ascii="Arial" w:hAnsi="Arial" w:cs="Arial"/>
                <w:noProof/>
                <w:webHidden/>
              </w:rPr>
              <w:tab/>
            </w:r>
            <w:r w:rsidR="008E6BFC" w:rsidRPr="008E6BFC">
              <w:rPr>
                <w:rFonts w:ascii="Arial" w:hAnsi="Arial" w:cs="Arial"/>
                <w:noProof/>
                <w:webHidden/>
              </w:rPr>
              <w:fldChar w:fldCharType="begin"/>
            </w:r>
            <w:r w:rsidR="008E6BFC" w:rsidRPr="008E6BFC">
              <w:rPr>
                <w:rFonts w:ascii="Arial" w:hAnsi="Arial" w:cs="Arial"/>
                <w:noProof/>
                <w:webHidden/>
              </w:rPr>
              <w:instrText xml:space="preserve"> PAGEREF _Toc89204717 \h </w:instrText>
            </w:r>
            <w:r w:rsidR="008E6BFC" w:rsidRPr="008E6BFC">
              <w:rPr>
                <w:rFonts w:ascii="Arial" w:hAnsi="Arial" w:cs="Arial"/>
                <w:noProof/>
                <w:webHidden/>
              </w:rPr>
            </w:r>
            <w:r w:rsidR="008E6BFC" w:rsidRPr="008E6BFC">
              <w:rPr>
                <w:rFonts w:ascii="Arial" w:hAnsi="Arial" w:cs="Arial"/>
                <w:noProof/>
                <w:webHidden/>
              </w:rPr>
              <w:fldChar w:fldCharType="separate"/>
            </w:r>
            <w:r w:rsidR="008E6BFC" w:rsidRPr="008E6BFC">
              <w:rPr>
                <w:rFonts w:ascii="Arial" w:hAnsi="Arial" w:cs="Arial"/>
                <w:noProof/>
                <w:webHidden/>
              </w:rPr>
              <w:t>7</w:t>
            </w:r>
            <w:r w:rsidR="008E6BFC" w:rsidRPr="008E6BFC">
              <w:rPr>
                <w:rFonts w:ascii="Arial" w:hAnsi="Arial" w:cs="Arial"/>
                <w:noProof/>
                <w:webHidden/>
              </w:rPr>
              <w:fldChar w:fldCharType="end"/>
            </w:r>
          </w:hyperlink>
        </w:p>
        <w:p w14:paraId="18371DB8" w14:textId="1BD980EC" w:rsidR="008E6BFC" w:rsidRPr="008E6BFC" w:rsidRDefault="00543C13" w:rsidP="008E6BFC">
          <w:pPr>
            <w:pStyle w:val="TOC1"/>
            <w:tabs>
              <w:tab w:val="right" w:leader="dot" w:pos="9016"/>
            </w:tabs>
            <w:spacing w:line="360" w:lineRule="auto"/>
            <w:jc w:val="both"/>
            <w:rPr>
              <w:rFonts w:ascii="Arial" w:eastAsiaTheme="minorEastAsia" w:hAnsi="Arial" w:cs="Arial"/>
              <w:noProof/>
              <w:lang w:eastAsia="en-GB"/>
            </w:rPr>
          </w:pPr>
          <w:hyperlink w:anchor="_Toc89204718" w:history="1">
            <w:r w:rsidR="008E6BFC" w:rsidRPr="008E6BFC">
              <w:rPr>
                <w:rStyle w:val="Hyperlink"/>
                <w:rFonts w:ascii="Arial" w:hAnsi="Arial" w:cs="Arial"/>
                <w:noProof/>
              </w:rPr>
              <w:t>Recommendations for Enhancing Unilever’s Workplace Culture in the Future</w:t>
            </w:r>
            <w:r w:rsidR="008E6BFC" w:rsidRPr="008E6BFC">
              <w:rPr>
                <w:rFonts w:ascii="Arial" w:hAnsi="Arial" w:cs="Arial"/>
                <w:noProof/>
                <w:webHidden/>
              </w:rPr>
              <w:tab/>
            </w:r>
            <w:r w:rsidR="008E6BFC" w:rsidRPr="008E6BFC">
              <w:rPr>
                <w:rFonts w:ascii="Arial" w:hAnsi="Arial" w:cs="Arial"/>
                <w:noProof/>
                <w:webHidden/>
              </w:rPr>
              <w:fldChar w:fldCharType="begin"/>
            </w:r>
            <w:r w:rsidR="008E6BFC" w:rsidRPr="008E6BFC">
              <w:rPr>
                <w:rFonts w:ascii="Arial" w:hAnsi="Arial" w:cs="Arial"/>
                <w:noProof/>
                <w:webHidden/>
              </w:rPr>
              <w:instrText xml:space="preserve"> PAGEREF _Toc89204718 \h </w:instrText>
            </w:r>
            <w:r w:rsidR="008E6BFC" w:rsidRPr="008E6BFC">
              <w:rPr>
                <w:rFonts w:ascii="Arial" w:hAnsi="Arial" w:cs="Arial"/>
                <w:noProof/>
                <w:webHidden/>
              </w:rPr>
            </w:r>
            <w:r w:rsidR="008E6BFC" w:rsidRPr="008E6BFC">
              <w:rPr>
                <w:rFonts w:ascii="Arial" w:hAnsi="Arial" w:cs="Arial"/>
                <w:noProof/>
                <w:webHidden/>
              </w:rPr>
              <w:fldChar w:fldCharType="separate"/>
            </w:r>
            <w:r w:rsidR="008E6BFC" w:rsidRPr="008E6BFC">
              <w:rPr>
                <w:rFonts w:ascii="Arial" w:hAnsi="Arial" w:cs="Arial"/>
                <w:noProof/>
                <w:webHidden/>
              </w:rPr>
              <w:t>10</w:t>
            </w:r>
            <w:r w:rsidR="008E6BFC" w:rsidRPr="008E6BFC">
              <w:rPr>
                <w:rFonts w:ascii="Arial" w:hAnsi="Arial" w:cs="Arial"/>
                <w:noProof/>
                <w:webHidden/>
              </w:rPr>
              <w:fldChar w:fldCharType="end"/>
            </w:r>
          </w:hyperlink>
        </w:p>
        <w:p w14:paraId="157BD910" w14:textId="588A6015" w:rsidR="008E6BFC" w:rsidRPr="008E6BFC" w:rsidRDefault="00543C13" w:rsidP="008E6BFC">
          <w:pPr>
            <w:pStyle w:val="TOC1"/>
            <w:tabs>
              <w:tab w:val="right" w:leader="dot" w:pos="9016"/>
            </w:tabs>
            <w:spacing w:line="360" w:lineRule="auto"/>
            <w:jc w:val="both"/>
            <w:rPr>
              <w:rFonts w:ascii="Arial" w:eastAsiaTheme="minorEastAsia" w:hAnsi="Arial" w:cs="Arial"/>
              <w:noProof/>
              <w:lang w:eastAsia="en-GB"/>
            </w:rPr>
          </w:pPr>
          <w:hyperlink w:anchor="_Toc89204719" w:history="1">
            <w:r w:rsidR="008E6BFC" w:rsidRPr="008E6BFC">
              <w:rPr>
                <w:rStyle w:val="Hyperlink"/>
                <w:rFonts w:ascii="Arial" w:hAnsi="Arial" w:cs="Arial"/>
                <w:noProof/>
              </w:rPr>
              <w:t>Conclusion</w:t>
            </w:r>
            <w:r w:rsidR="008E6BFC" w:rsidRPr="008E6BFC">
              <w:rPr>
                <w:rFonts w:ascii="Arial" w:hAnsi="Arial" w:cs="Arial"/>
                <w:noProof/>
                <w:webHidden/>
              </w:rPr>
              <w:tab/>
            </w:r>
            <w:r w:rsidR="008E6BFC" w:rsidRPr="008E6BFC">
              <w:rPr>
                <w:rFonts w:ascii="Arial" w:hAnsi="Arial" w:cs="Arial"/>
                <w:noProof/>
                <w:webHidden/>
              </w:rPr>
              <w:fldChar w:fldCharType="begin"/>
            </w:r>
            <w:r w:rsidR="008E6BFC" w:rsidRPr="008E6BFC">
              <w:rPr>
                <w:rFonts w:ascii="Arial" w:hAnsi="Arial" w:cs="Arial"/>
                <w:noProof/>
                <w:webHidden/>
              </w:rPr>
              <w:instrText xml:space="preserve"> PAGEREF _Toc89204719 \h </w:instrText>
            </w:r>
            <w:r w:rsidR="008E6BFC" w:rsidRPr="008E6BFC">
              <w:rPr>
                <w:rFonts w:ascii="Arial" w:hAnsi="Arial" w:cs="Arial"/>
                <w:noProof/>
                <w:webHidden/>
              </w:rPr>
            </w:r>
            <w:r w:rsidR="008E6BFC" w:rsidRPr="008E6BFC">
              <w:rPr>
                <w:rFonts w:ascii="Arial" w:hAnsi="Arial" w:cs="Arial"/>
                <w:noProof/>
                <w:webHidden/>
              </w:rPr>
              <w:fldChar w:fldCharType="separate"/>
            </w:r>
            <w:r w:rsidR="008E6BFC" w:rsidRPr="008E6BFC">
              <w:rPr>
                <w:rFonts w:ascii="Arial" w:hAnsi="Arial" w:cs="Arial"/>
                <w:noProof/>
                <w:webHidden/>
              </w:rPr>
              <w:t>13</w:t>
            </w:r>
            <w:r w:rsidR="008E6BFC" w:rsidRPr="008E6BFC">
              <w:rPr>
                <w:rFonts w:ascii="Arial" w:hAnsi="Arial" w:cs="Arial"/>
                <w:noProof/>
                <w:webHidden/>
              </w:rPr>
              <w:fldChar w:fldCharType="end"/>
            </w:r>
          </w:hyperlink>
        </w:p>
        <w:p w14:paraId="4B42FDA6" w14:textId="56C71870" w:rsidR="008E6BFC" w:rsidRPr="008E6BFC" w:rsidRDefault="00543C13" w:rsidP="008E6BFC">
          <w:pPr>
            <w:pStyle w:val="TOC1"/>
            <w:tabs>
              <w:tab w:val="right" w:leader="dot" w:pos="9016"/>
            </w:tabs>
            <w:spacing w:line="360" w:lineRule="auto"/>
            <w:jc w:val="both"/>
            <w:rPr>
              <w:rFonts w:ascii="Arial" w:eastAsiaTheme="minorEastAsia" w:hAnsi="Arial" w:cs="Arial"/>
              <w:noProof/>
              <w:lang w:eastAsia="en-GB"/>
            </w:rPr>
          </w:pPr>
          <w:hyperlink w:anchor="_Toc89204720" w:history="1">
            <w:r w:rsidR="008E6BFC" w:rsidRPr="008E6BFC">
              <w:rPr>
                <w:rStyle w:val="Hyperlink"/>
                <w:rFonts w:ascii="Arial" w:hAnsi="Arial" w:cs="Arial"/>
                <w:noProof/>
              </w:rPr>
              <w:t>References</w:t>
            </w:r>
            <w:r w:rsidR="008E6BFC" w:rsidRPr="008E6BFC">
              <w:rPr>
                <w:rFonts w:ascii="Arial" w:hAnsi="Arial" w:cs="Arial"/>
                <w:noProof/>
                <w:webHidden/>
              </w:rPr>
              <w:tab/>
            </w:r>
            <w:r w:rsidR="008E6BFC" w:rsidRPr="008E6BFC">
              <w:rPr>
                <w:rFonts w:ascii="Arial" w:hAnsi="Arial" w:cs="Arial"/>
                <w:noProof/>
                <w:webHidden/>
              </w:rPr>
              <w:fldChar w:fldCharType="begin"/>
            </w:r>
            <w:r w:rsidR="008E6BFC" w:rsidRPr="008E6BFC">
              <w:rPr>
                <w:rFonts w:ascii="Arial" w:hAnsi="Arial" w:cs="Arial"/>
                <w:noProof/>
                <w:webHidden/>
              </w:rPr>
              <w:instrText xml:space="preserve"> PAGEREF _Toc89204720 \h </w:instrText>
            </w:r>
            <w:r w:rsidR="008E6BFC" w:rsidRPr="008E6BFC">
              <w:rPr>
                <w:rFonts w:ascii="Arial" w:hAnsi="Arial" w:cs="Arial"/>
                <w:noProof/>
                <w:webHidden/>
              </w:rPr>
            </w:r>
            <w:r w:rsidR="008E6BFC" w:rsidRPr="008E6BFC">
              <w:rPr>
                <w:rFonts w:ascii="Arial" w:hAnsi="Arial" w:cs="Arial"/>
                <w:noProof/>
                <w:webHidden/>
              </w:rPr>
              <w:fldChar w:fldCharType="separate"/>
            </w:r>
            <w:r w:rsidR="008E6BFC" w:rsidRPr="008E6BFC">
              <w:rPr>
                <w:rFonts w:ascii="Arial" w:hAnsi="Arial" w:cs="Arial"/>
                <w:noProof/>
                <w:webHidden/>
              </w:rPr>
              <w:t>14</w:t>
            </w:r>
            <w:r w:rsidR="008E6BFC" w:rsidRPr="008E6BFC">
              <w:rPr>
                <w:rFonts w:ascii="Arial" w:hAnsi="Arial" w:cs="Arial"/>
                <w:noProof/>
                <w:webHidden/>
              </w:rPr>
              <w:fldChar w:fldCharType="end"/>
            </w:r>
          </w:hyperlink>
        </w:p>
        <w:p w14:paraId="6B4685F1" w14:textId="6409A40A" w:rsidR="008E6BFC" w:rsidRPr="008E6BFC" w:rsidRDefault="008E6BFC">
          <w:pPr>
            <w:rPr>
              <w:rFonts w:ascii="Arial" w:hAnsi="Arial" w:cs="Arial"/>
            </w:rPr>
          </w:pPr>
          <w:r w:rsidRPr="008E6BFC">
            <w:rPr>
              <w:rFonts w:ascii="Arial" w:hAnsi="Arial" w:cs="Arial"/>
              <w:b/>
              <w:bCs/>
              <w:noProof/>
            </w:rPr>
            <w:fldChar w:fldCharType="end"/>
          </w:r>
        </w:p>
      </w:sdtContent>
    </w:sdt>
    <w:p w14:paraId="59429710" w14:textId="77777777" w:rsidR="00D42D42" w:rsidRPr="008E6BFC" w:rsidRDefault="00D42D42">
      <w:pPr>
        <w:rPr>
          <w:rFonts w:ascii="Arial" w:hAnsi="Arial" w:cs="Arial"/>
        </w:rPr>
      </w:pPr>
      <w:r w:rsidRPr="008E6BFC">
        <w:rPr>
          <w:rFonts w:ascii="Arial" w:hAnsi="Arial" w:cs="Arial"/>
        </w:rPr>
        <w:br w:type="page"/>
      </w:r>
    </w:p>
    <w:p w14:paraId="6AAA1986" w14:textId="54330774" w:rsidR="00D42D42" w:rsidRPr="008E6BFC" w:rsidRDefault="00112A66" w:rsidP="00DC3724">
      <w:pPr>
        <w:pStyle w:val="Heading1"/>
        <w:spacing w:line="360" w:lineRule="auto"/>
        <w:rPr>
          <w:rFonts w:ascii="Arial" w:hAnsi="Arial" w:cs="Arial"/>
        </w:rPr>
      </w:pPr>
      <w:bookmarkStart w:id="0" w:name="_Toc89204712"/>
      <w:r w:rsidRPr="008E6BFC">
        <w:rPr>
          <w:rFonts w:ascii="Arial" w:hAnsi="Arial" w:cs="Arial"/>
        </w:rPr>
        <w:lastRenderedPageBreak/>
        <w:t>Introduction</w:t>
      </w:r>
      <w:bookmarkEnd w:id="0"/>
    </w:p>
    <w:p w14:paraId="44B1D238" w14:textId="66C671DD" w:rsidR="00DC3724" w:rsidRPr="008E6BFC" w:rsidRDefault="00DC3724" w:rsidP="00763CAD">
      <w:pPr>
        <w:spacing w:line="360" w:lineRule="auto"/>
        <w:jc w:val="both"/>
        <w:rPr>
          <w:rFonts w:ascii="Arial" w:hAnsi="Arial" w:cs="Arial"/>
        </w:rPr>
      </w:pPr>
      <w:r w:rsidRPr="008E6BFC">
        <w:rPr>
          <w:rFonts w:ascii="Arial" w:hAnsi="Arial" w:cs="Arial"/>
        </w:rPr>
        <w:t>Organisational culture collectively refers to the value, expectation, and practice which are useful in guiding and informing the activities of every one of the organisation’s members</w:t>
      </w:r>
      <w:r w:rsidR="00A5779C" w:rsidRPr="008E6BFC">
        <w:rPr>
          <w:rFonts w:ascii="Arial" w:hAnsi="Arial" w:cs="Arial"/>
        </w:rPr>
        <w:t xml:space="preserve"> (Elsmore, 2018)</w:t>
      </w:r>
      <w:r w:rsidRPr="008E6BFC">
        <w:rPr>
          <w:rFonts w:ascii="Arial" w:hAnsi="Arial" w:cs="Arial"/>
        </w:rPr>
        <w:t>. Organisational culture may represent a composite whole of the traits which exemplify the existence of the organisation</w:t>
      </w:r>
      <w:r w:rsidR="00CA0B74" w:rsidRPr="008E6BFC">
        <w:rPr>
          <w:rFonts w:ascii="Arial" w:hAnsi="Arial" w:cs="Arial"/>
        </w:rPr>
        <w:t xml:space="preserve"> (Kummerow and Kirby, 2014)</w:t>
      </w:r>
      <w:r w:rsidRPr="008E6BFC">
        <w:rPr>
          <w:rFonts w:ascii="Arial" w:hAnsi="Arial" w:cs="Arial"/>
        </w:rPr>
        <w:t>. In this report, the concept of workplace culture will be explored in the context of the multinational company Unilever. Firstly, the effects of environmental factors on the culture of Unilever will be assessed. Secondly, the organisational culture of Unilever will be critically appraised. Lastly, recommendations for enhancing Unilever’s workplace culture in the long run will be suggested.</w:t>
      </w:r>
    </w:p>
    <w:p w14:paraId="23F39F15" w14:textId="542A9FA0" w:rsidR="00772BCF" w:rsidRPr="008E6BFC" w:rsidRDefault="00772BCF" w:rsidP="00772BCF">
      <w:pPr>
        <w:rPr>
          <w:rFonts w:ascii="Arial" w:hAnsi="Arial" w:cs="Arial"/>
        </w:rPr>
      </w:pPr>
      <w:r w:rsidRPr="008E6BFC">
        <w:rPr>
          <w:rFonts w:ascii="Arial" w:hAnsi="Arial" w:cs="Arial"/>
        </w:rPr>
        <w:br w:type="page"/>
      </w:r>
    </w:p>
    <w:p w14:paraId="023AA368" w14:textId="77777777" w:rsidR="00772BCF" w:rsidRPr="008E6BFC" w:rsidRDefault="00772BCF" w:rsidP="00772BCF">
      <w:pPr>
        <w:pStyle w:val="Heading1"/>
        <w:spacing w:line="360" w:lineRule="auto"/>
        <w:rPr>
          <w:rFonts w:ascii="Arial" w:hAnsi="Arial" w:cs="Arial"/>
        </w:rPr>
      </w:pPr>
      <w:bookmarkStart w:id="1" w:name="_Toc89204713"/>
      <w:r w:rsidRPr="008E6BFC">
        <w:rPr>
          <w:rFonts w:ascii="Arial" w:hAnsi="Arial" w:cs="Arial"/>
        </w:rPr>
        <w:lastRenderedPageBreak/>
        <w:t>Impact of Environmental Factors on Unilever’s Culture</w:t>
      </w:r>
      <w:bookmarkEnd w:id="1"/>
    </w:p>
    <w:p w14:paraId="1E9B7DF0" w14:textId="5C4C9A06" w:rsidR="00772BCF" w:rsidRPr="008E6BFC" w:rsidRDefault="00772BCF" w:rsidP="003B4AA0">
      <w:pPr>
        <w:spacing w:line="360" w:lineRule="auto"/>
        <w:jc w:val="both"/>
        <w:rPr>
          <w:rFonts w:ascii="Arial" w:hAnsi="Arial" w:cs="Arial"/>
        </w:rPr>
      </w:pPr>
      <w:r w:rsidRPr="008E6BFC">
        <w:rPr>
          <w:rFonts w:ascii="Arial" w:hAnsi="Arial" w:cs="Arial"/>
        </w:rPr>
        <w:t>Business environment collectively refers to the intrinsic and extrinsic factors which impact how an organisation functions, either through direct means or through indirect means</w:t>
      </w:r>
      <w:r w:rsidR="000C3EAC" w:rsidRPr="008E6BFC">
        <w:rPr>
          <w:rFonts w:ascii="Arial" w:hAnsi="Arial" w:cs="Arial"/>
        </w:rPr>
        <w:t xml:space="preserve"> (Surridge, Bushell and Gunn, 2017)</w:t>
      </w:r>
      <w:r w:rsidRPr="008E6BFC">
        <w:rPr>
          <w:rFonts w:ascii="Arial" w:hAnsi="Arial" w:cs="Arial"/>
        </w:rPr>
        <w:t>. The extrinsic factors can be identified by performing an external audit. The intrinsic factors can be identified by performing an internal audit. One tool that is focused on generation of viable alternative strategic initiatives through alignment of major internal and external factors is the Strengths-Weaknesses-Opportunities-Threats (SWOT) Matrix</w:t>
      </w:r>
      <w:r w:rsidR="000C3EAC" w:rsidRPr="008E6BFC">
        <w:rPr>
          <w:rFonts w:ascii="Arial" w:hAnsi="Arial" w:cs="Arial"/>
        </w:rPr>
        <w:t xml:space="preserve"> (Britton, 2018)</w:t>
      </w:r>
      <w:r w:rsidRPr="008E6BFC">
        <w:rPr>
          <w:rFonts w:ascii="Arial" w:hAnsi="Arial" w:cs="Arial"/>
        </w:rPr>
        <w:t>. This tool can be applied to Unilever to determine the internal and external environmental forces affecting its operations. The figure below illustrates the SWOT Matrix for Unilever.</w:t>
      </w:r>
    </w:p>
    <w:p w14:paraId="13812E53" w14:textId="77777777" w:rsidR="001270DB" w:rsidRPr="008E6BFC" w:rsidRDefault="001270DB" w:rsidP="001270DB">
      <w:pPr>
        <w:keepNext/>
        <w:spacing w:line="360" w:lineRule="auto"/>
        <w:jc w:val="center"/>
        <w:rPr>
          <w:rFonts w:ascii="Arial" w:hAnsi="Arial" w:cs="Arial"/>
        </w:rPr>
      </w:pPr>
      <w:r w:rsidRPr="008E6BFC">
        <w:rPr>
          <w:rFonts w:ascii="Arial" w:hAnsi="Arial" w:cs="Arial"/>
          <w:noProof/>
        </w:rPr>
        <w:drawing>
          <wp:inline distT="0" distB="0" distL="0" distR="0" wp14:anchorId="7177C63B" wp14:editId="63C53F45">
            <wp:extent cx="4738212" cy="3152774"/>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57199" cy="3165408"/>
                    </a:xfrm>
                    <a:prstGeom prst="rect">
                      <a:avLst/>
                    </a:prstGeom>
                    <a:noFill/>
                  </pic:spPr>
                </pic:pic>
              </a:graphicData>
            </a:graphic>
          </wp:inline>
        </w:drawing>
      </w:r>
    </w:p>
    <w:p w14:paraId="411DA760" w14:textId="5525ED59" w:rsidR="00FC31A1" w:rsidRPr="008E6BFC" w:rsidRDefault="001270DB" w:rsidP="0068703E">
      <w:pPr>
        <w:pStyle w:val="Caption"/>
        <w:spacing w:line="360" w:lineRule="auto"/>
        <w:jc w:val="center"/>
        <w:rPr>
          <w:rFonts w:ascii="Arial" w:hAnsi="Arial" w:cs="Arial"/>
          <w:sz w:val="22"/>
          <w:szCs w:val="22"/>
        </w:rPr>
      </w:pPr>
      <w:r w:rsidRPr="008E6BFC">
        <w:rPr>
          <w:rFonts w:ascii="Arial" w:hAnsi="Arial" w:cs="Arial"/>
          <w:sz w:val="22"/>
          <w:szCs w:val="22"/>
        </w:rPr>
        <w:t xml:space="preserve">Figure </w:t>
      </w:r>
      <w:r w:rsidRPr="008E6BFC">
        <w:rPr>
          <w:rFonts w:ascii="Arial" w:hAnsi="Arial" w:cs="Arial"/>
          <w:sz w:val="22"/>
          <w:szCs w:val="22"/>
        </w:rPr>
        <w:fldChar w:fldCharType="begin"/>
      </w:r>
      <w:r w:rsidRPr="008E6BFC">
        <w:rPr>
          <w:rFonts w:ascii="Arial" w:hAnsi="Arial" w:cs="Arial"/>
          <w:sz w:val="22"/>
          <w:szCs w:val="22"/>
        </w:rPr>
        <w:instrText xml:space="preserve"> SEQ Figure \* ARABIC </w:instrText>
      </w:r>
      <w:r w:rsidRPr="008E6BFC">
        <w:rPr>
          <w:rFonts w:ascii="Arial" w:hAnsi="Arial" w:cs="Arial"/>
          <w:sz w:val="22"/>
          <w:szCs w:val="22"/>
        </w:rPr>
        <w:fldChar w:fldCharType="separate"/>
      </w:r>
      <w:r w:rsidRPr="008E6BFC">
        <w:rPr>
          <w:rFonts w:ascii="Arial" w:hAnsi="Arial" w:cs="Arial"/>
          <w:noProof/>
          <w:sz w:val="22"/>
          <w:szCs w:val="22"/>
        </w:rPr>
        <w:t>1</w:t>
      </w:r>
      <w:r w:rsidRPr="008E6BFC">
        <w:rPr>
          <w:rFonts w:ascii="Arial" w:hAnsi="Arial" w:cs="Arial"/>
          <w:sz w:val="22"/>
          <w:szCs w:val="22"/>
        </w:rPr>
        <w:fldChar w:fldCharType="end"/>
      </w:r>
      <w:r w:rsidRPr="008E6BFC">
        <w:rPr>
          <w:rFonts w:ascii="Arial" w:hAnsi="Arial" w:cs="Arial"/>
          <w:sz w:val="22"/>
          <w:szCs w:val="22"/>
        </w:rPr>
        <w:t>: SWOT Matrix for Unilever</w:t>
      </w:r>
    </w:p>
    <w:p w14:paraId="2B0F4A5F" w14:textId="0C5FDEDC" w:rsidR="0068703E" w:rsidRPr="008E6BFC" w:rsidRDefault="0068703E" w:rsidP="0068703E">
      <w:pPr>
        <w:spacing w:line="360" w:lineRule="auto"/>
        <w:jc w:val="center"/>
        <w:rPr>
          <w:rFonts w:ascii="Arial" w:hAnsi="Arial" w:cs="Arial"/>
        </w:rPr>
      </w:pPr>
      <w:r w:rsidRPr="008E6BFC">
        <w:rPr>
          <w:rFonts w:ascii="Arial" w:hAnsi="Arial" w:cs="Arial"/>
        </w:rPr>
        <w:t>Source:</w:t>
      </w:r>
      <w:r w:rsidR="000366FC" w:rsidRPr="008E6BFC">
        <w:rPr>
          <w:rFonts w:ascii="Arial" w:hAnsi="Arial" w:cs="Arial"/>
        </w:rPr>
        <w:t xml:space="preserve"> (Prasad, 2010)</w:t>
      </w:r>
    </w:p>
    <w:p w14:paraId="4E3B19A9" w14:textId="77777777" w:rsidR="00772BCF" w:rsidRPr="008E6BFC" w:rsidRDefault="00772BCF" w:rsidP="00EB3DF3">
      <w:pPr>
        <w:spacing w:line="360" w:lineRule="auto"/>
        <w:jc w:val="both"/>
        <w:rPr>
          <w:rFonts w:ascii="Arial" w:hAnsi="Arial" w:cs="Arial"/>
        </w:rPr>
      </w:pPr>
      <w:r w:rsidRPr="008E6BFC">
        <w:rPr>
          <w:rFonts w:ascii="Arial" w:hAnsi="Arial" w:cs="Arial"/>
        </w:rPr>
        <w:t>In the figure above, it is evident that there are four aspects that are influential in the internal and external business environment. These aspects have been discussed as follows:</w:t>
      </w:r>
    </w:p>
    <w:p w14:paraId="4C543F16" w14:textId="77777777" w:rsidR="00772BCF" w:rsidRPr="008E6BFC" w:rsidRDefault="00772BCF" w:rsidP="00EB3DF3">
      <w:pPr>
        <w:spacing w:line="360" w:lineRule="auto"/>
        <w:jc w:val="both"/>
        <w:rPr>
          <w:rFonts w:ascii="Arial" w:hAnsi="Arial" w:cs="Arial"/>
          <w:b/>
          <w:bCs/>
        </w:rPr>
      </w:pPr>
      <w:r w:rsidRPr="008E6BFC">
        <w:rPr>
          <w:rFonts w:ascii="Arial" w:hAnsi="Arial" w:cs="Arial"/>
          <w:b/>
          <w:bCs/>
        </w:rPr>
        <w:t>Strengths</w:t>
      </w:r>
    </w:p>
    <w:p w14:paraId="33CDB698" w14:textId="0302CB0E" w:rsidR="00371DCE" w:rsidRPr="008E6BFC" w:rsidRDefault="00772BCF" w:rsidP="00EB3DF3">
      <w:pPr>
        <w:spacing w:line="360" w:lineRule="auto"/>
        <w:jc w:val="both"/>
        <w:rPr>
          <w:rFonts w:ascii="Arial" w:hAnsi="Arial" w:cs="Arial"/>
        </w:rPr>
      </w:pPr>
      <w:r w:rsidRPr="008E6BFC">
        <w:rPr>
          <w:rFonts w:ascii="Arial" w:hAnsi="Arial" w:cs="Arial"/>
        </w:rPr>
        <w:t>A strength refers to a positive internal factor which facilitates a firm’s attainment of competitive advantage</w:t>
      </w:r>
      <w:r w:rsidR="00490EAC" w:rsidRPr="008E6BFC">
        <w:rPr>
          <w:rFonts w:ascii="Arial" w:hAnsi="Arial" w:cs="Arial"/>
        </w:rPr>
        <w:t xml:space="preserve"> (Brooks, Weatherston and Wilkinson, 2011)</w:t>
      </w:r>
      <w:r w:rsidRPr="008E6BFC">
        <w:rPr>
          <w:rFonts w:ascii="Arial" w:hAnsi="Arial" w:cs="Arial"/>
        </w:rPr>
        <w:t>. Firstly, Unilever has a strong brand image in the society because the company fulfils all its corporate social responsibilities. Secondly, Unilever has an extensive and varied range of product lines which means that almost every need of the customers is addressed.</w:t>
      </w:r>
    </w:p>
    <w:p w14:paraId="78197A92" w14:textId="0E4979AE" w:rsidR="00772BCF" w:rsidRPr="008E6BFC" w:rsidRDefault="00772BCF" w:rsidP="00EB3DF3">
      <w:pPr>
        <w:spacing w:line="360" w:lineRule="auto"/>
        <w:jc w:val="both"/>
        <w:rPr>
          <w:rFonts w:ascii="Arial" w:hAnsi="Arial" w:cs="Arial"/>
          <w:b/>
          <w:bCs/>
        </w:rPr>
      </w:pPr>
      <w:r w:rsidRPr="008E6BFC">
        <w:rPr>
          <w:rFonts w:ascii="Arial" w:hAnsi="Arial" w:cs="Arial"/>
          <w:b/>
          <w:bCs/>
        </w:rPr>
        <w:lastRenderedPageBreak/>
        <w:t>Weaknesses</w:t>
      </w:r>
    </w:p>
    <w:p w14:paraId="04803E43" w14:textId="1B5253E0" w:rsidR="00772BCF" w:rsidRPr="008E6BFC" w:rsidRDefault="00772BCF" w:rsidP="00EB3DF3">
      <w:pPr>
        <w:spacing w:line="360" w:lineRule="auto"/>
        <w:jc w:val="both"/>
        <w:rPr>
          <w:rFonts w:ascii="Arial" w:hAnsi="Arial" w:cs="Arial"/>
        </w:rPr>
      </w:pPr>
      <w:r w:rsidRPr="008E6BFC">
        <w:rPr>
          <w:rFonts w:ascii="Arial" w:hAnsi="Arial" w:cs="Arial"/>
        </w:rPr>
        <w:t>A weakness refers to a negative internal factor which constrains a firm’s attainment of competitive advantage</w:t>
      </w:r>
      <w:r w:rsidR="005A31B4" w:rsidRPr="008E6BFC">
        <w:rPr>
          <w:rFonts w:ascii="Arial" w:hAnsi="Arial" w:cs="Arial"/>
        </w:rPr>
        <w:t xml:space="preserve"> (Rothaermel, 2019)</w:t>
      </w:r>
      <w:r w:rsidRPr="008E6BFC">
        <w:rPr>
          <w:rFonts w:ascii="Arial" w:hAnsi="Arial" w:cs="Arial"/>
        </w:rPr>
        <w:t>. Firstly, Unilever is operating in a very competitive fast-moving consumer goods industry where other multinational companies have significant market share. Secondly, Unilever is heavily dependent on retailers for sale of its products so this may cause significant disruption in Unilever’s business if the retailers are forced to close down for some reason.</w:t>
      </w:r>
    </w:p>
    <w:p w14:paraId="46E13056" w14:textId="77777777" w:rsidR="00772BCF" w:rsidRPr="008E6BFC" w:rsidRDefault="00772BCF" w:rsidP="00EB3DF3">
      <w:pPr>
        <w:spacing w:line="360" w:lineRule="auto"/>
        <w:jc w:val="both"/>
        <w:rPr>
          <w:rFonts w:ascii="Arial" w:hAnsi="Arial" w:cs="Arial"/>
          <w:b/>
          <w:bCs/>
        </w:rPr>
      </w:pPr>
      <w:r w:rsidRPr="008E6BFC">
        <w:rPr>
          <w:rFonts w:ascii="Arial" w:hAnsi="Arial" w:cs="Arial"/>
          <w:b/>
          <w:bCs/>
        </w:rPr>
        <w:t>Opportunities</w:t>
      </w:r>
    </w:p>
    <w:p w14:paraId="472AB955" w14:textId="5D5E332F" w:rsidR="001270DB" w:rsidRPr="008E6BFC" w:rsidRDefault="00772BCF" w:rsidP="00EB3DF3">
      <w:pPr>
        <w:spacing w:line="360" w:lineRule="auto"/>
        <w:jc w:val="both"/>
        <w:rPr>
          <w:rFonts w:ascii="Arial" w:hAnsi="Arial" w:cs="Arial"/>
        </w:rPr>
      </w:pPr>
      <w:r w:rsidRPr="008E6BFC">
        <w:rPr>
          <w:rFonts w:ascii="Arial" w:hAnsi="Arial" w:cs="Arial"/>
        </w:rPr>
        <w:t>An opportunity refers to a positive external factor that could potentially facilitate the firm’s operations</w:t>
      </w:r>
      <w:r w:rsidR="00AB49D7" w:rsidRPr="008E6BFC">
        <w:rPr>
          <w:rFonts w:ascii="Arial" w:hAnsi="Arial" w:cs="Arial"/>
        </w:rPr>
        <w:t xml:space="preserve"> (Vlados and Chatzinikolaou, 2019)</w:t>
      </w:r>
      <w:r w:rsidRPr="008E6BFC">
        <w:rPr>
          <w:rFonts w:ascii="Arial" w:hAnsi="Arial" w:cs="Arial"/>
        </w:rPr>
        <w:t>. Firstly, measures for pollution control implemented by the UK government present a scope for Unilever to exhibit full compliance and, thus, gain some government incentives in the long run. Secondly, the increased relevance of sustainability among consumers is aligned with Unilever’s significant investments in ensuring sustainable use of resources and materials.</w:t>
      </w:r>
    </w:p>
    <w:p w14:paraId="0D5061F7" w14:textId="3365102F" w:rsidR="00772BCF" w:rsidRPr="008E6BFC" w:rsidRDefault="00772BCF" w:rsidP="00EB3DF3">
      <w:pPr>
        <w:spacing w:line="360" w:lineRule="auto"/>
        <w:jc w:val="both"/>
        <w:rPr>
          <w:rFonts w:ascii="Arial" w:hAnsi="Arial" w:cs="Arial"/>
          <w:b/>
          <w:bCs/>
        </w:rPr>
      </w:pPr>
      <w:r w:rsidRPr="008E6BFC">
        <w:rPr>
          <w:rFonts w:ascii="Arial" w:hAnsi="Arial" w:cs="Arial"/>
          <w:b/>
          <w:bCs/>
        </w:rPr>
        <w:t>Threats</w:t>
      </w:r>
    </w:p>
    <w:p w14:paraId="5FCB0763" w14:textId="5EA946EB" w:rsidR="00772BCF" w:rsidRPr="008E6BFC" w:rsidRDefault="00772BCF" w:rsidP="00EB3DF3">
      <w:pPr>
        <w:spacing w:line="360" w:lineRule="auto"/>
        <w:jc w:val="both"/>
        <w:rPr>
          <w:rFonts w:ascii="Arial" w:hAnsi="Arial" w:cs="Arial"/>
        </w:rPr>
      </w:pPr>
      <w:r w:rsidRPr="008E6BFC">
        <w:rPr>
          <w:rFonts w:ascii="Arial" w:hAnsi="Arial" w:cs="Arial"/>
        </w:rPr>
        <w:t>A threat refers to an external negative factor that could potentially constrain the firm’s operations</w:t>
      </w:r>
      <w:r w:rsidR="00A55B53" w:rsidRPr="008E6BFC">
        <w:rPr>
          <w:rFonts w:ascii="Arial" w:hAnsi="Arial" w:cs="Arial"/>
        </w:rPr>
        <w:t xml:space="preserve"> (Neneh, 2016)</w:t>
      </w:r>
      <w:r w:rsidRPr="008E6BFC">
        <w:rPr>
          <w:rFonts w:ascii="Arial" w:hAnsi="Arial" w:cs="Arial"/>
        </w:rPr>
        <w:t>. Firstly, environmental regulations instituted by the UK government of a nation can significantly increase how much a company like Unilever needs to invest in sustainability. Secondly, the UK economy is still in the process of recovery in the aftermath of the Brexit so Unilever may face insufficient consumer demand for its products.</w:t>
      </w:r>
    </w:p>
    <w:p w14:paraId="0AE745D2" w14:textId="77777777" w:rsidR="00772BCF" w:rsidRPr="008E6BFC" w:rsidRDefault="00772BCF" w:rsidP="00772BCF">
      <w:pPr>
        <w:rPr>
          <w:rFonts w:ascii="Arial" w:hAnsi="Arial" w:cs="Arial"/>
          <w:b/>
          <w:bCs/>
        </w:rPr>
      </w:pPr>
    </w:p>
    <w:p w14:paraId="656E4F7F" w14:textId="77777777" w:rsidR="00772BCF" w:rsidRPr="008E6BFC" w:rsidRDefault="00772BCF" w:rsidP="009C360C">
      <w:pPr>
        <w:pStyle w:val="Heading2"/>
        <w:spacing w:line="360" w:lineRule="auto"/>
        <w:rPr>
          <w:rFonts w:ascii="Arial" w:hAnsi="Arial" w:cs="Arial"/>
        </w:rPr>
      </w:pPr>
      <w:bookmarkStart w:id="2" w:name="_Toc89204714"/>
      <w:r w:rsidRPr="008E6BFC">
        <w:rPr>
          <w:rFonts w:ascii="Arial" w:hAnsi="Arial" w:cs="Arial"/>
        </w:rPr>
        <w:t>Impact on Culture of Unilever</w:t>
      </w:r>
      <w:bookmarkEnd w:id="2"/>
    </w:p>
    <w:p w14:paraId="1B0AC34C" w14:textId="402A646F" w:rsidR="00DC3724" w:rsidRPr="008E6BFC" w:rsidRDefault="00772BCF" w:rsidP="009C360C">
      <w:pPr>
        <w:spacing w:line="360" w:lineRule="auto"/>
        <w:jc w:val="both"/>
        <w:rPr>
          <w:rFonts w:ascii="Arial" w:hAnsi="Arial" w:cs="Arial"/>
        </w:rPr>
      </w:pPr>
      <w:r w:rsidRPr="008E6BFC">
        <w:rPr>
          <w:rFonts w:ascii="Arial" w:hAnsi="Arial" w:cs="Arial"/>
        </w:rPr>
        <w:t>Environmental factors represent abstract concepts which need to be converted into tangible form through analysing them extensively</w:t>
      </w:r>
      <w:r w:rsidR="009C360C" w:rsidRPr="008E6BFC">
        <w:rPr>
          <w:rFonts w:ascii="Arial" w:hAnsi="Arial" w:cs="Arial"/>
        </w:rPr>
        <w:t xml:space="preserve"> (Chorn and Hunter, 2010)</w:t>
      </w:r>
      <w:r w:rsidRPr="008E6BFC">
        <w:rPr>
          <w:rFonts w:ascii="Arial" w:hAnsi="Arial" w:cs="Arial"/>
        </w:rPr>
        <w:t xml:space="preserve">. Analyses which are performed systematically and adequately produce the information needed to make decisions regarding which strategy should be used. Such analyses ultimately impact upon how an organisation </w:t>
      </w:r>
      <w:r w:rsidR="009C360C" w:rsidRPr="008E6BFC">
        <w:rPr>
          <w:rFonts w:ascii="Arial" w:hAnsi="Arial" w:cs="Arial"/>
        </w:rPr>
        <w:t>conduct</w:t>
      </w:r>
      <w:r w:rsidRPr="008E6BFC">
        <w:rPr>
          <w:rFonts w:ascii="Arial" w:hAnsi="Arial" w:cs="Arial"/>
        </w:rPr>
        <w:t xml:space="preserve"> its activities</w:t>
      </w:r>
      <w:r w:rsidR="009C360C" w:rsidRPr="008E6BFC">
        <w:rPr>
          <w:rFonts w:ascii="Arial" w:hAnsi="Arial" w:cs="Arial"/>
        </w:rPr>
        <w:t xml:space="preserve"> (Schein, 2017)</w:t>
      </w:r>
      <w:r w:rsidRPr="008E6BFC">
        <w:rPr>
          <w:rFonts w:ascii="Arial" w:hAnsi="Arial" w:cs="Arial"/>
        </w:rPr>
        <w:t xml:space="preserve">. According to the Competing Values Framework, Unilever has a market culture, which means that the company emphasises the results that it obtains and the preservation of its competitiveness. The strengths of Unilever direct its focus on maintaining high profit margins while also taking measures to outperform the competing firms. The company’s employees are taught to focus on the outcomes generated by the company which is made possible by establishing a robust external focus. This enables Unilever to make sure every customer attains satisfaction from using the company’s products. Unilever’s culture directs its attention to constantly innovate and </w:t>
      </w:r>
      <w:r w:rsidRPr="008E6BFC">
        <w:rPr>
          <w:rFonts w:ascii="Arial" w:hAnsi="Arial" w:cs="Arial"/>
        </w:rPr>
        <w:lastRenderedPageBreak/>
        <w:t xml:space="preserve">introduce new products into the market. As such, the company invests huge amounts of its finances in research and development which is a function crucial to Unilever’s sustenance. So, the workplace culture at Unilever is such that there are always incentives for employees to exhibit creativity in their endeavours. The creativity spans the entire gamut of Unilever’s introducing newer products and/or improving existing products ahead of its competing firms. The weaknesses of Unilever have prompted its employees to embrace a culture where </w:t>
      </w:r>
      <w:r w:rsidR="000429F8" w:rsidRPr="008E6BFC">
        <w:rPr>
          <w:rFonts w:ascii="Arial" w:hAnsi="Arial" w:cs="Arial"/>
        </w:rPr>
        <w:t>every</w:t>
      </w:r>
      <w:r w:rsidRPr="008E6BFC">
        <w:rPr>
          <w:rFonts w:ascii="Arial" w:hAnsi="Arial" w:cs="Arial"/>
        </w:rPr>
        <w:t xml:space="preserve"> function is continuously striving to improve on its deficiencies. Since such deficiencies might constrain Unilever’s attainment of competitive advantage so the company is aware of generating incremental improvements in all aspects of the firm. An attitude towards continuous improvement is noticeable in Unilever’s culture as the firm is vigilant regarding any negative implications that may result from its weaknesses. Such a value has resulted in the organization maintaining its longevity for more than 90 years in the market. The opportunities that lie ahead for Unilever motivate its employees to put in their best effort in every task that they do. Every employee understands the importance of preparing the firm to be in such a state so that it can capitalise on the future opportunities that lie ahead. The standards of performance expected from the employees are very high and this might cause a culture of overworking to be developed. However, Unilever manages the workload of its workforce deftly by creating an organisational culture that encourages employees to enjoy their leisure time. This is necessary because the company operates in a highly competitive industry where there is constant pressure of demand from consumers. The threats facing Unilever have prompted the firm’s culture to adopt a risk management perspective. Such an approach is geared towards instituting preventive measures for any difficulty circumstances it might face in the future. The company is especially proactive in scenario planning to develop strategies to deal with different scenarios appropriately. Unilever has managed to do this while ensuring employees have an enjoyable working atmosphere. Every employee is encouraged to exhibit participative behaviour so that no employee feels left out. Moreover, Unilever’s workplace culture has been able to ensure job satisfaction of its workforce. This inclusive approach to company growth has been shaped by the need to anticipate any headwinds that may arise from the business environment. Although Unilever’s culture is largely shaped by environmental factors, the company’s internal strengths and weaknesses are also relevant for jointly determining the prevalent organisational culture.</w:t>
      </w:r>
    </w:p>
    <w:p w14:paraId="68103446" w14:textId="50B25AE4" w:rsidR="00105F41" w:rsidRPr="008E6BFC" w:rsidRDefault="00105F41" w:rsidP="00383691">
      <w:pPr>
        <w:spacing w:line="360" w:lineRule="auto"/>
        <w:jc w:val="both"/>
        <w:rPr>
          <w:rFonts w:ascii="Arial" w:hAnsi="Arial" w:cs="Arial"/>
        </w:rPr>
      </w:pPr>
    </w:p>
    <w:p w14:paraId="6555B82A" w14:textId="7CB6DC32" w:rsidR="00A53DA9" w:rsidRPr="008E6BFC" w:rsidRDefault="00A53DA9">
      <w:pPr>
        <w:rPr>
          <w:rFonts w:ascii="Arial" w:eastAsiaTheme="majorEastAsia" w:hAnsi="Arial" w:cs="Arial"/>
          <w:color w:val="2E74B5" w:themeColor="accent1" w:themeShade="BF"/>
          <w:sz w:val="32"/>
          <w:szCs w:val="32"/>
        </w:rPr>
      </w:pPr>
      <w:r w:rsidRPr="008E6BFC">
        <w:rPr>
          <w:rFonts w:ascii="Arial" w:hAnsi="Arial" w:cs="Arial"/>
        </w:rPr>
        <w:br w:type="page"/>
      </w:r>
    </w:p>
    <w:p w14:paraId="0E2A6640" w14:textId="49570069" w:rsidR="00105F41" w:rsidRPr="008E6BFC" w:rsidRDefault="00A53DA9" w:rsidP="00A53DA9">
      <w:pPr>
        <w:pStyle w:val="Heading1"/>
        <w:spacing w:line="360" w:lineRule="auto"/>
        <w:rPr>
          <w:rFonts w:ascii="Arial" w:hAnsi="Arial" w:cs="Arial"/>
        </w:rPr>
      </w:pPr>
      <w:bookmarkStart w:id="3" w:name="_Toc89204715"/>
      <w:r w:rsidRPr="008E6BFC">
        <w:rPr>
          <w:rFonts w:ascii="Arial" w:hAnsi="Arial" w:cs="Arial"/>
        </w:rPr>
        <w:lastRenderedPageBreak/>
        <w:t>Unilever’s Workplace Culture</w:t>
      </w:r>
      <w:bookmarkEnd w:id="3"/>
    </w:p>
    <w:p w14:paraId="29B79131" w14:textId="30088529" w:rsidR="00A53DA9" w:rsidRPr="008E6BFC" w:rsidRDefault="00A53DA9" w:rsidP="00FC62EF">
      <w:pPr>
        <w:pStyle w:val="Heading2"/>
        <w:spacing w:line="360" w:lineRule="auto"/>
        <w:rPr>
          <w:rFonts w:ascii="Arial" w:hAnsi="Arial" w:cs="Arial"/>
        </w:rPr>
      </w:pPr>
      <w:bookmarkStart w:id="4" w:name="_Toc89204716"/>
      <w:r w:rsidRPr="008E6BFC">
        <w:rPr>
          <w:rFonts w:ascii="Arial" w:hAnsi="Arial" w:cs="Arial"/>
        </w:rPr>
        <w:t xml:space="preserve">Role of </w:t>
      </w:r>
      <w:r w:rsidR="00502A1B" w:rsidRPr="008E6BFC">
        <w:rPr>
          <w:rFonts w:ascii="Arial" w:hAnsi="Arial" w:cs="Arial"/>
        </w:rPr>
        <w:t xml:space="preserve">Unilever’s </w:t>
      </w:r>
      <w:r w:rsidRPr="008E6BFC">
        <w:rPr>
          <w:rFonts w:ascii="Arial" w:hAnsi="Arial" w:cs="Arial"/>
        </w:rPr>
        <w:t>Workplace Culture in Promoting Ethical Behaviour</w:t>
      </w:r>
      <w:bookmarkEnd w:id="4"/>
    </w:p>
    <w:p w14:paraId="27E5239C" w14:textId="7B8D8D9A" w:rsidR="00502A1B" w:rsidRPr="008E6BFC" w:rsidRDefault="00502A1B" w:rsidP="00FE0A4C">
      <w:pPr>
        <w:spacing w:line="360" w:lineRule="auto"/>
        <w:jc w:val="both"/>
        <w:rPr>
          <w:rFonts w:ascii="Arial" w:hAnsi="Arial" w:cs="Arial"/>
        </w:rPr>
      </w:pPr>
      <w:r w:rsidRPr="008E6BFC">
        <w:rPr>
          <w:rFonts w:ascii="Arial" w:hAnsi="Arial" w:cs="Arial"/>
        </w:rPr>
        <w:t>Ethical behaviour forms the cornerstone of Unilever’s operations. Under its code of business integrity, Unilever’s organisational culture has expectations for each employee to be a representative of the company’s highest ethical behaviours. The workplace culture is conducive to establishing the prevalence in every aspect of every task. Unilever’s culture is focused on creating a workplace environment where every employee can embody the company’s overarching values in his/her work. The core values that shape the ethical culture at Unilever include maintaining integrity, being respectful, being responsible, and being entrepreneurial. The culture at Unilever advocates vigilance on the part of employees regarding coming forward to identify possible issues and speak up about these issues confidently. Unilever’s workplace culture is shaped by its Code of Business Principles which has been formulated based on extensive consultation. The sharing of such values among the employees represents a strength of Unilever and this makes it easier for each employee to take ethical decisions. Unilever’s workplace culture is not confined to such principles only. The firm ensure ethical behaviour all throughout its value chain, supply chain, distributing intermediaries, and relationships with relevant external parties to address some specific issues. Such issues pertain to ethical matters like human rights of employees, measures against bribery, and discouraging corruptive behaviours. The Business Integrity program of Unilever motivates adoption of ethical behaviours in the daily activities of the firm. There are clearly defined policies and procedures to ensure prevention and detection of every untoward incident in the workplace.</w:t>
      </w:r>
    </w:p>
    <w:p w14:paraId="019F6403" w14:textId="77777777" w:rsidR="008F69A6" w:rsidRPr="008E6BFC" w:rsidRDefault="008F69A6" w:rsidP="00416FB4">
      <w:pPr>
        <w:pStyle w:val="Heading2"/>
        <w:spacing w:line="360" w:lineRule="auto"/>
        <w:rPr>
          <w:rFonts w:ascii="Arial" w:hAnsi="Arial" w:cs="Arial"/>
        </w:rPr>
      </w:pPr>
      <w:bookmarkStart w:id="5" w:name="_Toc89204717"/>
      <w:r w:rsidRPr="008E6BFC">
        <w:rPr>
          <w:rFonts w:ascii="Arial" w:hAnsi="Arial" w:cs="Arial"/>
        </w:rPr>
        <w:t>Critical Appraisal of Unilever’s Culture</w:t>
      </w:r>
      <w:bookmarkEnd w:id="5"/>
    </w:p>
    <w:p w14:paraId="5ACC8654" w14:textId="4DE93CEE" w:rsidR="008F69A6" w:rsidRPr="008E6BFC" w:rsidRDefault="008F69A6" w:rsidP="0026365E">
      <w:pPr>
        <w:spacing w:line="360" w:lineRule="auto"/>
        <w:jc w:val="both"/>
        <w:rPr>
          <w:rFonts w:ascii="Arial" w:hAnsi="Arial" w:cs="Arial"/>
        </w:rPr>
      </w:pPr>
      <w:r w:rsidRPr="008E6BFC">
        <w:rPr>
          <w:rFonts w:ascii="Arial" w:hAnsi="Arial" w:cs="Arial"/>
        </w:rPr>
        <w:t>A company’s culture forms an integral part of the company’s strategies</w:t>
      </w:r>
      <w:r w:rsidR="00416FB4" w:rsidRPr="008E6BFC">
        <w:rPr>
          <w:rFonts w:ascii="Arial" w:hAnsi="Arial" w:cs="Arial"/>
        </w:rPr>
        <w:t xml:space="preserve"> (Zaremba, 2010)</w:t>
      </w:r>
      <w:r w:rsidRPr="008E6BFC">
        <w:rPr>
          <w:rFonts w:ascii="Arial" w:hAnsi="Arial" w:cs="Arial"/>
        </w:rPr>
        <w:t>. So, making errors in designing the organisational culture could result in significant costs for the organisation. Unilever predominantly uses a market culture in almost all branches of its operations. An advantage of using a market culture is that it enables maximisation of profits for the firm</w:t>
      </w:r>
      <w:r w:rsidR="00416FB4" w:rsidRPr="008E6BFC">
        <w:rPr>
          <w:rFonts w:ascii="Arial" w:hAnsi="Arial" w:cs="Arial"/>
        </w:rPr>
        <w:t xml:space="preserve"> (Gao, 2015)</w:t>
      </w:r>
      <w:r w:rsidRPr="008E6BFC">
        <w:rPr>
          <w:rFonts w:ascii="Arial" w:hAnsi="Arial" w:cs="Arial"/>
        </w:rPr>
        <w:t>. So, Unilever is able to derive higher revenues as a result of its market culture. This is possible due to very high emphasis on satisfying customers’ needs. Unilever focuses on the outcomes and success it is able to generate when fulfilling existing targets or when setting new targets. For example, Procter &amp; Gamble (P&amp;G) has been successful in raising its sales due to adoption of a market culture. A second advantage of market culture is that it motivates the organisation to constantly stay ahead of the competing firms</w:t>
      </w:r>
      <w:r w:rsidR="003E00A8" w:rsidRPr="008E6BFC">
        <w:rPr>
          <w:rFonts w:ascii="Arial" w:hAnsi="Arial" w:cs="Arial"/>
        </w:rPr>
        <w:t xml:space="preserve"> (Morgan and Vorhies, 2018)</w:t>
      </w:r>
      <w:r w:rsidRPr="008E6BFC">
        <w:rPr>
          <w:rFonts w:ascii="Arial" w:hAnsi="Arial" w:cs="Arial"/>
        </w:rPr>
        <w:t xml:space="preserve">. Unilever has a culture of extensively investing in conduction of market researches. This helps the firm to remain updated on the latest happenings in the industry. It </w:t>
      </w:r>
      <w:r w:rsidRPr="008E6BFC">
        <w:rPr>
          <w:rFonts w:ascii="Arial" w:hAnsi="Arial" w:cs="Arial"/>
        </w:rPr>
        <w:lastRenderedPageBreak/>
        <w:t>allows Unilever to be more flexible in responding to shifts in the markets. As such, Unilever is able to retain its market share by outperforming its rivals. For example, Nestlé has been able to retain a competitive advantage in the food products category since it is the biggest food company worldwide. A third advantage of market culture is that the firm using such a culture is able to nurture talented employees who have the drive and ambitions</w:t>
      </w:r>
      <w:r w:rsidR="00404D0B" w:rsidRPr="008E6BFC">
        <w:rPr>
          <w:rFonts w:ascii="Arial" w:hAnsi="Arial" w:cs="Arial"/>
        </w:rPr>
        <w:t xml:space="preserve"> (Naranjo</w:t>
      </w:r>
      <w:r w:rsidR="00404D0B" w:rsidRPr="008E6BFC">
        <w:rPr>
          <w:rFonts w:ascii="Cambria Math" w:hAnsi="Cambria Math" w:cs="Cambria Math"/>
        </w:rPr>
        <w:t>‐</w:t>
      </w:r>
      <w:r w:rsidR="00404D0B" w:rsidRPr="008E6BFC">
        <w:rPr>
          <w:rFonts w:ascii="Arial" w:hAnsi="Arial" w:cs="Arial"/>
        </w:rPr>
        <w:t>Valencia, Jiménez</w:t>
      </w:r>
      <w:r w:rsidR="00404D0B" w:rsidRPr="008E6BFC">
        <w:rPr>
          <w:rFonts w:ascii="Cambria Math" w:hAnsi="Cambria Math" w:cs="Cambria Math"/>
        </w:rPr>
        <w:t>‐</w:t>
      </w:r>
      <w:r w:rsidR="00404D0B" w:rsidRPr="008E6BFC">
        <w:rPr>
          <w:rFonts w:ascii="Arial" w:hAnsi="Arial" w:cs="Arial"/>
        </w:rPr>
        <w:t>Jiménez and Sanz</w:t>
      </w:r>
      <w:r w:rsidR="00404D0B" w:rsidRPr="008E6BFC">
        <w:rPr>
          <w:rFonts w:ascii="Cambria Math" w:hAnsi="Cambria Math" w:cs="Cambria Math"/>
        </w:rPr>
        <w:t>‐</w:t>
      </w:r>
      <w:r w:rsidR="00404D0B" w:rsidRPr="008E6BFC">
        <w:rPr>
          <w:rFonts w:ascii="Arial" w:hAnsi="Arial" w:cs="Arial"/>
        </w:rPr>
        <w:t>Valle, 2011)</w:t>
      </w:r>
      <w:r w:rsidRPr="008E6BFC">
        <w:rPr>
          <w:rFonts w:ascii="Arial" w:hAnsi="Arial" w:cs="Arial"/>
        </w:rPr>
        <w:t>. Unilever’s workplace culture continuously encourages the employees to do something extraordinary. At Unilever, the leaders inspire their subordinates and instil the drive in them to perform at their optimum level. As such, every employee in Unilever is always focused on developing his/her skillset and knowledge base. These skillsets and knowledge are useful for the employees in ensuring better performance for Unilever. For example, Johnson &amp; Johnson has been able to build a highly motivated workforce that operates by setting targets at an individual level.</w:t>
      </w:r>
    </w:p>
    <w:p w14:paraId="007E3FE4" w14:textId="369EB9D6" w:rsidR="00382A7B" w:rsidRPr="008E6BFC" w:rsidRDefault="008F69A6" w:rsidP="0026365E">
      <w:pPr>
        <w:spacing w:line="360" w:lineRule="auto"/>
        <w:jc w:val="both"/>
        <w:rPr>
          <w:rFonts w:ascii="Arial" w:hAnsi="Arial" w:cs="Arial"/>
        </w:rPr>
      </w:pPr>
      <w:r w:rsidRPr="008E6BFC">
        <w:rPr>
          <w:rFonts w:ascii="Arial" w:hAnsi="Arial" w:cs="Arial"/>
        </w:rPr>
        <w:t>There are also disadvantages for companies using the market culture. Such disadvantage may occur because not every business is perfectly suited to the market culture</w:t>
      </w:r>
      <w:r w:rsidR="00404D0B" w:rsidRPr="008E6BFC">
        <w:rPr>
          <w:rFonts w:ascii="Arial" w:hAnsi="Arial" w:cs="Arial"/>
        </w:rPr>
        <w:t xml:space="preserve"> (Fuller, 2015)</w:t>
      </w:r>
      <w:r w:rsidRPr="008E6BFC">
        <w:rPr>
          <w:rFonts w:ascii="Arial" w:hAnsi="Arial" w:cs="Arial"/>
        </w:rPr>
        <w:t>. Some instances of friction will exist within the organisation which must be overcome. Firstly, maintaining a market culture in an organisation is significantly costly</w:t>
      </w:r>
      <w:r w:rsidR="00AA4408" w:rsidRPr="008E6BFC">
        <w:rPr>
          <w:rFonts w:ascii="Arial" w:hAnsi="Arial" w:cs="Arial"/>
        </w:rPr>
        <w:t xml:space="preserve"> (</w:t>
      </w:r>
      <w:proofErr w:type="spellStart"/>
      <w:r w:rsidR="00AA4408" w:rsidRPr="008E6BFC">
        <w:rPr>
          <w:rFonts w:ascii="Arial" w:hAnsi="Arial" w:cs="Arial"/>
        </w:rPr>
        <w:t>Göker</w:t>
      </w:r>
      <w:proofErr w:type="spellEnd"/>
      <w:r w:rsidR="00AA4408" w:rsidRPr="008E6BFC">
        <w:rPr>
          <w:rFonts w:ascii="Arial" w:hAnsi="Arial" w:cs="Arial"/>
        </w:rPr>
        <w:t>, 2021)</w:t>
      </w:r>
      <w:r w:rsidRPr="008E6BFC">
        <w:rPr>
          <w:rFonts w:ascii="Arial" w:hAnsi="Arial" w:cs="Arial"/>
        </w:rPr>
        <w:t>. Unilever’s culture compels the company to stay updated on the latest research and developments all across the industry. This is necessary because Unilever has to be able to identify the trends well in advance so that the business is able to cope with dynamic changes in the business environment. For making this happen, investments in research and development (R&amp;D) can end up consuming a large portion of the company’s finances. So, this may divert funds away from other functional units of Unilever. For example, Colgate Palmolive has been able to keep up with the expenses in market research because the company allocates a sizeable amount of its budget solely for research purposes. Secondly, using a market culture runs the risk of the employees facing burn-out in the workplace</w:t>
      </w:r>
      <w:r w:rsidR="00CE7A99" w:rsidRPr="008E6BFC">
        <w:rPr>
          <w:rFonts w:ascii="Arial" w:hAnsi="Arial" w:cs="Arial"/>
        </w:rPr>
        <w:t xml:space="preserve"> (Wanberg, 2012)</w:t>
      </w:r>
      <w:r w:rsidRPr="008E6BFC">
        <w:rPr>
          <w:rFonts w:ascii="Arial" w:hAnsi="Arial" w:cs="Arial"/>
        </w:rPr>
        <w:t>. Unilever’s market culture puts implicit pressure on each employee for maximisation of their outcomes in challenging circumstances. This may cause over-working the employees which may be detrimental to their health. It could lead to instances of presenteeism and worse mental health. Overall, organisational productivity falls significantly as the performances of the employees drop. Consequently, the morale of the workforce as a whole could go down to a great extent and thus, affect business outcomes for Unilever. For example, Mondelez International has been able to help its employees attain a balance between work life and personal life which has resulted in increase of its productivity. Lastly, a market culture can lead to the development of toxic workplace atmospheres</w:t>
      </w:r>
      <w:r w:rsidR="00943255" w:rsidRPr="008E6BFC">
        <w:rPr>
          <w:rFonts w:ascii="Arial" w:hAnsi="Arial" w:cs="Arial"/>
        </w:rPr>
        <w:t xml:space="preserve"> (Schneider and Barbera, 2014)</w:t>
      </w:r>
      <w:r w:rsidRPr="008E6BFC">
        <w:rPr>
          <w:rFonts w:ascii="Arial" w:hAnsi="Arial" w:cs="Arial"/>
        </w:rPr>
        <w:t xml:space="preserve">. In Unilever’s culture, there is high competition between employees themselves. One employee wants to outperform another employee at all costs. This may mean that employees sometimes resort to unfair practices. </w:t>
      </w:r>
      <w:r w:rsidRPr="008E6BFC">
        <w:rPr>
          <w:rFonts w:ascii="Arial" w:hAnsi="Arial" w:cs="Arial"/>
        </w:rPr>
        <w:lastRenderedPageBreak/>
        <w:t>Such unfair practices undermine Unilever’s business integrity which coordinates ethical behaviours. Often, such an attitude by employees could be counterproductive to Unilever. Unethical behaviour from one employee starts to rub off on the whole workforce which could lead to declining productivity and task performance. The morale of the total workforce could also suffer. As such, employees will find it increasingly difficult to collaborate and engage in teamwork which are crucial to critical projects. For example, L’Oréal has been able to nurture its market culture in a controlled manner so that every employee is encouraged and rewarded for promoting positive behaviours.</w:t>
      </w:r>
    </w:p>
    <w:p w14:paraId="1EC77D8D" w14:textId="66285393" w:rsidR="00CF636A" w:rsidRPr="008E6BFC" w:rsidRDefault="00CF636A">
      <w:pPr>
        <w:rPr>
          <w:rFonts w:ascii="Arial" w:hAnsi="Arial" w:cs="Arial"/>
        </w:rPr>
      </w:pPr>
      <w:r w:rsidRPr="008E6BFC">
        <w:rPr>
          <w:rFonts w:ascii="Arial" w:hAnsi="Arial" w:cs="Arial"/>
        </w:rPr>
        <w:br w:type="page"/>
      </w:r>
    </w:p>
    <w:p w14:paraId="10D7ED7E" w14:textId="77777777" w:rsidR="00CF636A" w:rsidRPr="008E6BFC" w:rsidRDefault="00CF636A" w:rsidP="00CF636A">
      <w:pPr>
        <w:pStyle w:val="Heading1"/>
        <w:spacing w:line="360" w:lineRule="auto"/>
        <w:jc w:val="both"/>
        <w:rPr>
          <w:rFonts w:ascii="Arial" w:hAnsi="Arial" w:cs="Arial"/>
        </w:rPr>
      </w:pPr>
      <w:bookmarkStart w:id="6" w:name="_Toc89204718"/>
      <w:r w:rsidRPr="008E6BFC">
        <w:rPr>
          <w:rFonts w:ascii="Arial" w:hAnsi="Arial" w:cs="Arial"/>
        </w:rPr>
        <w:lastRenderedPageBreak/>
        <w:t>Recommendations for Enhancing Unilever’s Workplace Culture in the Future</w:t>
      </w:r>
      <w:bookmarkEnd w:id="6"/>
    </w:p>
    <w:p w14:paraId="1F575A95" w14:textId="5C809139" w:rsidR="00CF636A" w:rsidRPr="008E6BFC" w:rsidRDefault="00CF636A" w:rsidP="005008D0">
      <w:pPr>
        <w:spacing w:line="360" w:lineRule="auto"/>
        <w:jc w:val="both"/>
        <w:rPr>
          <w:rFonts w:ascii="Arial" w:hAnsi="Arial" w:cs="Arial"/>
        </w:rPr>
      </w:pPr>
      <w:r w:rsidRPr="008E6BFC">
        <w:rPr>
          <w:rFonts w:ascii="Arial" w:hAnsi="Arial" w:cs="Arial"/>
        </w:rPr>
        <w:t>A robust organisational culture has great motivational value for the workforce and makes the employees feel like they belong to that company</w:t>
      </w:r>
      <w:r w:rsidR="00484267" w:rsidRPr="008E6BFC">
        <w:rPr>
          <w:rFonts w:ascii="Arial" w:hAnsi="Arial" w:cs="Arial"/>
        </w:rPr>
        <w:t xml:space="preserve"> (Hill, 2014)</w:t>
      </w:r>
      <w:r w:rsidRPr="008E6BFC">
        <w:rPr>
          <w:rFonts w:ascii="Arial" w:hAnsi="Arial" w:cs="Arial"/>
        </w:rPr>
        <w:t>. At times, specific aspects of a culture could become negative influences. This is where the company’s leadership needs to step in, identify such issues, and resolve them accordingly. Some organisations may require a total evolution for rectifying the intrinsic flaws at the most fundamental level</w:t>
      </w:r>
      <w:r w:rsidR="00484267" w:rsidRPr="008E6BFC">
        <w:rPr>
          <w:rFonts w:ascii="Arial" w:hAnsi="Arial" w:cs="Arial"/>
        </w:rPr>
        <w:t xml:space="preserve"> (Oude-</w:t>
      </w:r>
      <w:proofErr w:type="spellStart"/>
      <w:r w:rsidR="00484267" w:rsidRPr="008E6BFC">
        <w:rPr>
          <w:rFonts w:ascii="Arial" w:hAnsi="Arial" w:cs="Arial"/>
        </w:rPr>
        <w:t>Vrielink</w:t>
      </w:r>
      <w:proofErr w:type="spellEnd"/>
      <w:r w:rsidR="00484267" w:rsidRPr="008E6BFC">
        <w:rPr>
          <w:rFonts w:ascii="Arial" w:hAnsi="Arial" w:cs="Arial"/>
        </w:rPr>
        <w:t>, 2014)</w:t>
      </w:r>
      <w:r w:rsidRPr="008E6BFC">
        <w:rPr>
          <w:rFonts w:ascii="Arial" w:hAnsi="Arial" w:cs="Arial"/>
        </w:rPr>
        <w:t>. However, it is not always required since the leadership can just spot the problems and then start working on replacing or improving on those problems. The end result which is desired is the creation of a better working environment</w:t>
      </w:r>
      <w:r w:rsidR="006B1A55" w:rsidRPr="008E6BFC">
        <w:rPr>
          <w:rFonts w:ascii="Arial" w:hAnsi="Arial" w:cs="Arial"/>
        </w:rPr>
        <w:t xml:space="preserve"> (</w:t>
      </w:r>
      <w:proofErr w:type="spellStart"/>
      <w:r w:rsidR="006B1A55" w:rsidRPr="008E6BFC">
        <w:rPr>
          <w:rFonts w:ascii="Arial" w:hAnsi="Arial" w:cs="Arial"/>
        </w:rPr>
        <w:t>Boelkes</w:t>
      </w:r>
      <w:proofErr w:type="spellEnd"/>
      <w:r w:rsidR="006B1A55" w:rsidRPr="008E6BFC">
        <w:rPr>
          <w:rFonts w:ascii="Arial" w:hAnsi="Arial" w:cs="Arial"/>
        </w:rPr>
        <w:t xml:space="preserve"> and </w:t>
      </w:r>
      <w:proofErr w:type="spellStart"/>
      <w:r w:rsidR="006B1A55" w:rsidRPr="008E6BFC">
        <w:rPr>
          <w:rFonts w:ascii="Arial" w:hAnsi="Arial" w:cs="Arial"/>
        </w:rPr>
        <w:t>Goulston</w:t>
      </w:r>
      <w:proofErr w:type="spellEnd"/>
      <w:r w:rsidR="006B1A55" w:rsidRPr="008E6BFC">
        <w:rPr>
          <w:rFonts w:ascii="Arial" w:hAnsi="Arial" w:cs="Arial"/>
        </w:rPr>
        <w:t>, 2020)</w:t>
      </w:r>
      <w:r w:rsidRPr="008E6BFC">
        <w:rPr>
          <w:rFonts w:ascii="Arial" w:hAnsi="Arial" w:cs="Arial"/>
        </w:rPr>
        <w:t>. Improvements can be made in Unilever’s workplace culture through implementing the following recommendations:</w:t>
      </w:r>
    </w:p>
    <w:p w14:paraId="753AD866" w14:textId="77777777" w:rsidR="00CF636A" w:rsidRPr="008E6BFC" w:rsidRDefault="00CF636A" w:rsidP="005008D0">
      <w:pPr>
        <w:spacing w:line="360" w:lineRule="auto"/>
        <w:jc w:val="both"/>
        <w:rPr>
          <w:rFonts w:ascii="Arial" w:hAnsi="Arial" w:cs="Arial"/>
          <w:b/>
          <w:bCs/>
        </w:rPr>
      </w:pPr>
      <w:r w:rsidRPr="008E6BFC">
        <w:rPr>
          <w:rFonts w:ascii="Arial" w:hAnsi="Arial" w:cs="Arial"/>
          <w:b/>
          <w:bCs/>
        </w:rPr>
        <w:t>Facilitating Group-based Discussion</w:t>
      </w:r>
    </w:p>
    <w:p w14:paraId="6D8CABD3" w14:textId="2D1B01E0" w:rsidR="00CF636A" w:rsidRPr="008E6BFC" w:rsidRDefault="00CF636A" w:rsidP="005008D0">
      <w:pPr>
        <w:spacing w:line="360" w:lineRule="auto"/>
        <w:jc w:val="both"/>
        <w:rPr>
          <w:rFonts w:ascii="Arial" w:hAnsi="Arial" w:cs="Arial"/>
        </w:rPr>
      </w:pPr>
      <w:r w:rsidRPr="008E6BFC">
        <w:rPr>
          <w:rFonts w:ascii="Arial" w:hAnsi="Arial" w:cs="Arial"/>
        </w:rPr>
        <w:t>Changes do not always follow a top-down pattern in organisations. Some changes may follow a bottom-up pattern involving a lot of dynamic interactions</w:t>
      </w:r>
      <w:r w:rsidR="00F073A0" w:rsidRPr="008E6BFC">
        <w:rPr>
          <w:rFonts w:ascii="Arial" w:hAnsi="Arial" w:cs="Arial"/>
        </w:rPr>
        <w:t xml:space="preserve"> (Cole, Oliver and </w:t>
      </w:r>
      <w:proofErr w:type="spellStart"/>
      <w:r w:rsidR="00F073A0" w:rsidRPr="008E6BFC">
        <w:rPr>
          <w:rFonts w:ascii="Arial" w:hAnsi="Arial" w:cs="Arial"/>
        </w:rPr>
        <w:t>Blaviesciunaite</w:t>
      </w:r>
      <w:proofErr w:type="spellEnd"/>
      <w:r w:rsidR="00F073A0" w:rsidRPr="008E6BFC">
        <w:rPr>
          <w:rFonts w:ascii="Arial" w:hAnsi="Arial" w:cs="Arial"/>
        </w:rPr>
        <w:t>, 2014)</w:t>
      </w:r>
      <w:r w:rsidRPr="008E6BFC">
        <w:rPr>
          <w:rFonts w:ascii="Arial" w:hAnsi="Arial" w:cs="Arial"/>
        </w:rPr>
        <w:t>. This involves engaging the employees in conversations regarding the intention of the cultural change and the values which need to be upheld, and afterwards soliciting their inputs. As a result, a common commitment towards cultural change can be obtained at Unilever. This initiates the procedure of changes through enhancement of cooperative behaviours and common vision. Group-based discussion is a participative method of consulting with the employees about how to bring about change in culture. In every discussion, leaders can brainstorm many ideas with employees which will lead to selection of the best idea.</w:t>
      </w:r>
    </w:p>
    <w:p w14:paraId="48A8B7B6" w14:textId="77777777" w:rsidR="00CF636A" w:rsidRPr="008E6BFC" w:rsidRDefault="00CF636A" w:rsidP="005008D0">
      <w:pPr>
        <w:spacing w:line="360" w:lineRule="auto"/>
        <w:jc w:val="both"/>
        <w:rPr>
          <w:rFonts w:ascii="Arial" w:hAnsi="Arial" w:cs="Arial"/>
          <w:b/>
          <w:bCs/>
        </w:rPr>
      </w:pPr>
      <w:r w:rsidRPr="008E6BFC">
        <w:rPr>
          <w:rFonts w:ascii="Arial" w:hAnsi="Arial" w:cs="Arial"/>
          <w:b/>
          <w:bCs/>
        </w:rPr>
        <w:t>Creating A Culture Rulebook</w:t>
      </w:r>
    </w:p>
    <w:p w14:paraId="0B9C96EA" w14:textId="588D8C08" w:rsidR="00CF636A" w:rsidRPr="008E6BFC" w:rsidRDefault="00CF636A" w:rsidP="005008D0">
      <w:pPr>
        <w:spacing w:line="360" w:lineRule="auto"/>
        <w:jc w:val="both"/>
        <w:rPr>
          <w:rFonts w:ascii="Arial" w:hAnsi="Arial" w:cs="Arial"/>
        </w:rPr>
      </w:pPr>
      <w:r w:rsidRPr="008E6BFC">
        <w:rPr>
          <w:rFonts w:ascii="Arial" w:hAnsi="Arial" w:cs="Arial"/>
        </w:rPr>
        <w:t>The appropriate behaviours which are expected of employees need to be defined clearly in all aspects on a day-to-day basis</w:t>
      </w:r>
      <w:r w:rsidR="00F073A0" w:rsidRPr="008E6BFC">
        <w:rPr>
          <w:rFonts w:ascii="Arial" w:hAnsi="Arial" w:cs="Arial"/>
        </w:rPr>
        <w:t xml:space="preserve"> (Downey, Roberts and Stough, 2011)</w:t>
      </w:r>
      <w:r w:rsidRPr="008E6BFC">
        <w:rPr>
          <w:rFonts w:ascii="Arial" w:hAnsi="Arial" w:cs="Arial"/>
        </w:rPr>
        <w:t>. Unilever should ensure that the rulebook created is simplified and is actionable for the employees. Creation of a culture rulebook injects life into the overarching values embodied by Unilever. This means that Unilever sets predetermined standards regarding the modus operandi of organisation’s tasks. Through this rulebook, every employee assumes responsibility for improving company’s culture instead of just the leaders. Employees can periodically refer to the rulebook if they have any confusion regarding any aspect of the new culture in Unilever. Since the expected behaviours pertaining to the new culture are presented in a structured way, employees can adapt to the changes much more easily.</w:t>
      </w:r>
    </w:p>
    <w:p w14:paraId="1DF491FE" w14:textId="77777777" w:rsidR="007E1BCA" w:rsidRPr="008E6BFC" w:rsidRDefault="007E1BCA" w:rsidP="005008D0">
      <w:pPr>
        <w:spacing w:line="360" w:lineRule="auto"/>
        <w:jc w:val="both"/>
        <w:rPr>
          <w:rFonts w:ascii="Arial" w:hAnsi="Arial" w:cs="Arial"/>
          <w:b/>
          <w:bCs/>
        </w:rPr>
      </w:pPr>
    </w:p>
    <w:p w14:paraId="115641AA" w14:textId="3AC7CC47" w:rsidR="00CF636A" w:rsidRPr="008E6BFC" w:rsidRDefault="00CF636A" w:rsidP="005008D0">
      <w:pPr>
        <w:spacing w:line="360" w:lineRule="auto"/>
        <w:jc w:val="both"/>
        <w:rPr>
          <w:rFonts w:ascii="Arial" w:hAnsi="Arial" w:cs="Arial"/>
          <w:b/>
          <w:bCs/>
        </w:rPr>
      </w:pPr>
      <w:r w:rsidRPr="008E6BFC">
        <w:rPr>
          <w:rFonts w:ascii="Arial" w:hAnsi="Arial" w:cs="Arial"/>
          <w:b/>
          <w:bCs/>
        </w:rPr>
        <w:lastRenderedPageBreak/>
        <w:t>Aligning Leadership with Culture</w:t>
      </w:r>
    </w:p>
    <w:p w14:paraId="3521C224" w14:textId="7D7E6E31" w:rsidR="00CF636A" w:rsidRPr="008E6BFC" w:rsidRDefault="00CF636A" w:rsidP="005008D0">
      <w:pPr>
        <w:spacing w:line="360" w:lineRule="auto"/>
        <w:jc w:val="both"/>
        <w:rPr>
          <w:rFonts w:ascii="Arial" w:hAnsi="Arial" w:cs="Arial"/>
        </w:rPr>
      </w:pPr>
      <w:r w:rsidRPr="008E6BFC">
        <w:rPr>
          <w:rFonts w:ascii="Arial" w:hAnsi="Arial" w:cs="Arial"/>
        </w:rPr>
        <w:t>Many organisations have had problems operating under a particular culture because of alignment issues. Once the basic aspects of the organisation are prepared, the leadership capabilities must be analysed</w:t>
      </w:r>
      <w:r w:rsidR="00F073A0" w:rsidRPr="008E6BFC">
        <w:rPr>
          <w:rFonts w:ascii="Arial" w:hAnsi="Arial" w:cs="Arial"/>
        </w:rPr>
        <w:t xml:space="preserve"> (Boesch, 2017)</w:t>
      </w:r>
      <w:r w:rsidRPr="008E6BFC">
        <w:rPr>
          <w:rFonts w:ascii="Arial" w:hAnsi="Arial" w:cs="Arial"/>
        </w:rPr>
        <w:t>. This is because Unilever’s leadership will ultimately determine the bottom-line implications of the organisation. It should be ensured that Unilever’s leaders are familiar with and are regularly practicing the company’s overarching values and principles. The priorities of the leaders and those of the employees should be similar. Grapevine communications inside Unilever could be tapped into to ascertain whether the current leaders are effectively responding to organization’s needs or not. If the interests of the leaders and subordinates are not synchronised then Unilever’s culture will continue to grow in a haphazard way. When both the parties are working towards a common goal then change will happen much more quickly.</w:t>
      </w:r>
    </w:p>
    <w:p w14:paraId="6B21BF6F" w14:textId="77777777" w:rsidR="00CF636A" w:rsidRPr="008E6BFC" w:rsidRDefault="00CF636A" w:rsidP="005008D0">
      <w:pPr>
        <w:spacing w:line="360" w:lineRule="auto"/>
        <w:jc w:val="both"/>
        <w:rPr>
          <w:rFonts w:ascii="Arial" w:hAnsi="Arial" w:cs="Arial"/>
          <w:b/>
          <w:bCs/>
        </w:rPr>
      </w:pPr>
      <w:r w:rsidRPr="008E6BFC">
        <w:rPr>
          <w:rFonts w:ascii="Arial" w:hAnsi="Arial" w:cs="Arial"/>
          <w:b/>
          <w:bCs/>
        </w:rPr>
        <w:t>Considering Execution Firstly</w:t>
      </w:r>
    </w:p>
    <w:p w14:paraId="08B9F5CC" w14:textId="2965F437" w:rsidR="00CF636A" w:rsidRPr="008E6BFC" w:rsidRDefault="00CF636A" w:rsidP="005008D0">
      <w:pPr>
        <w:spacing w:line="360" w:lineRule="auto"/>
        <w:jc w:val="both"/>
        <w:rPr>
          <w:rFonts w:ascii="Arial" w:hAnsi="Arial" w:cs="Arial"/>
        </w:rPr>
      </w:pPr>
      <w:r w:rsidRPr="008E6BFC">
        <w:rPr>
          <w:rFonts w:ascii="Arial" w:hAnsi="Arial" w:cs="Arial"/>
        </w:rPr>
        <w:t>An organisation may face a situation where its existing culture is suitable but executing that culture in practice may be deficient</w:t>
      </w:r>
      <w:r w:rsidR="00F073A0" w:rsidRPr="008E6BFC">
        <w:rPr>
          <w:rFonts w:ascii="Arial" w:hAnsi="Arial" w:cs="Arial"/>
        </w:rPr>
        <w:t xml:space="preserve"> (Finch and Aranda-Mena, 2020)</w:t>
      </w:r>
      <w:r w:rsidRPr="008E6BFC">
        <w:rPr>
          <w:rFonts w:ascii="Arial" w:hAnsi="Arial" w:cs="Arial"/>
        </w:rPr>
        <w:t xml:space="preserve">. Reconstructing Unilever’s culture may necessitate finding out whether the culture is put into practice </w:t>
      </w:r>
      <w:r w:rsidR="00164586" w:rsidRPr="008E6BFC">
        <w:rPr>
          <w:rFonts w:ascii="Arial" w:hAnsi="Arial" w:cs="Arial"/>
        </w:rPr>
        <w:t>every day</w:t>
      </w:r>
      <w:r w:rsidRPr="008E6BFC">
        <w:rPr>
          <w:rFonts w:ascii="Arial" w:hAnsi="Arial" w:cs="Arial"/>
        </w:rPr>
        <w:t xml:space="preserve"> in the firm’s operations. Changes in culture will only occur if culture is integrated suitably into the day-to-day activities of the company. Cultural change cannot take place in theoretical and abstract form only. It needs to be embodied by the employees proactively. To maintain this habit of execution, employees can be incentivised to adopt certain behaviours. Without incentives, sustaining the desired cultural change may not be feasible.</w:t>
      </w:r>
    </w:p>
    <w:p w14:paraId="611738F2" w14:textId="77777777" w:rsidR="00CF636A" w:rsidRPr="008E6BFC" w:rsidRDefault="00CF636A" w:rsidP="005008D0">
      <w:pPr>
        <w:spacing w:line="360" w:lineRule="auto"/>
        <w:jc w:val="both"/>
        <w:rPr>
          <w:rFonts w:ascii="Arial" w:hAnsi="Arial" w:cs="Arial"/>
          <w:b/>
          <w:bCs/>
        </w:rPr>
      </w:pPr>
      <w:r w:rsidRPr="008E6BFC">
        <w:rPr>
          <w:rFonts w:ascii="Arial" w:hAnsi="Arial" w:cs="Arial"/>
          <w:b/>
          <w:bCs/>
        </w:rPr>
        <w:t>Embedding Reflection Practice</w:t>
      </w:r>
    </w:p>
    <w:p w14:paraId="52F091B3" w14:textId="46C51F36" w:rsidR="00CF636A" w:rsidRPr="008E6BFC" w:rsidRDefault="00CF636A" w:rsidP="005008D0">
      <w:pPr>
        <w:spacing w:line="360" w:lineRule="auto"/>
        <w:jc w:val="both"/>
        <w:rPr>
          <w:rFonts w:ascii="Arial" w:hAnsi="Arial" w:cs="Arial"/>
        </w:rPr>
      </w:pPr>
      <w:r w:rsidRPr="008E6BFC">
        <w:rPr>
          <w:rFonts w:ascii="Arial" w:hAnsi="Arial" w:cs="Arial"/>
        </w:rPr>
        <w:t>The most crucial aspect of an organisation’s culture is the capability of the organisation to engage in continuous learning</w:t>
      </w:r>
      <w:r w:rsidR="00F073A0" w:rsidRPr="008E6BFC">
        <w:rPr>
          <w:rFonts w:ascii="Arial" w:hAnsi="Arial" w:cs="Arial"/>
        </w:rPr>
        <w:t xml:space="preserve"> (Huston, 2020)</w:t>
      </w:r>
      <w:r w:rsidRPr="008E6BFC">
        <w:rPr>
          <w:rFonts w:ascii="Arial" w:hAnsi="Arial" w:cs="Arial"/>
        </w:rPr>
        <w:t xml:space="preserve">. This can be initiated at Unilever through integrating reflection practices as a ritual. Leaders need to instil the habit of pausing in the middle of activities and reflecting on the quality of efforts being invested. Such a retrospective perspective of the organizational activities can expedite the process of cultural change at Unilever. Reflections may be made mandatory in every working week since this habit would incorporate a better workplace culture at Unilever in the long run. When an employee reflects on whether he/she has contributed towards cultural change, he/she will be more aware of his/her progress and would be able to relate to the firm’s goals more easily. Reflective practice also enhances the skills of the employees which is useful in successful cultural change </w:t>
      </w:r>
    </w:p>
    <w:p w14:paraId="4A1D9639" w14:textId="77777777" w:rsidR="007E1BCA" w:rsidRPr="008E6BFC" w:rsidRDefault="007E1BCA" w:rsidP="005008D0">
      <w:pPr>
        <w:spacing w:line="360" w:lineRule="auto"/>
        <w:jc w:val="both"/>
        <w:rPr>
          <w:rFonts w:ascii="Arial" w:hAnsi="Arial" w:cs="Arial"/>
          <w:b/>
          <w:bCs/>
        </w:rPr>
      </w:pPr>
    </w:p>
    <w:p w14:paraId="10001A52" w14:textId="77777777" w:rsidR="007E1BCA" w:rsidRPr="008E6BFC" w:rsidRDefault="007E1BCA" w:rsidP="005008D0">
      <w:pPr>
        <w:spacing w:line="360" w:lineRule="auto"/>
        <w:jc w:val="both"/>
        <w:rPr>
          <w:rFonts w:ascii="Arial" w:hAnsi="Arial" w:cs="Arial"/>
          <w:b/>
          <w:bCs/>
        </w:rPr>
      </w:pPr>
    </w:p>
    <w:p w14:paraId="72126E8B" w14:textId="6C18D714" w:rsidR="00CF636A" w:rsidRPr="008E6BFC" w:rsidRDefault="00CF636A" w:rsidP="005008D0">
      <w:pPr>
        <w:spacing w:line="360" w:lineRule="auto"/>
        <w:jc w:val="both"/>
        <w:rPr>
          <w:rFonts w:ascii="Arial" w:hAnsi="Arial" w:cs="Arial"/>
          <w:b/>
          <w:bCs/>
        </w:rPr>
      </w:pPr>
      <w:r w:rsidRPr="008E6BFC">
        <w:rPr>
          <w:rFonts w:ascii="Arial" w:hAnsi="Arial" w:cs="Arial"/>
          <w:b/>
          <w:bCs/>
        </w:rPr>
        <w:lastRenderedPageBreak/>
        <w:t>Identifying Culture’s Symbolic Stories</w:t>
      </w:r>
    </w:p>
    <w:p w14:paraId="4827C7A0" w14:textId="30042F1D" w:rsidR="00CF636A" w:rsidRPr="008E6BFC" w:rsidRDefault="00CF636A" w:rsidP="005008D0">
      <w:pPr>
        <w:spacing w:line="360" w:lineRule="auto"/>
        <w:jc w:val="both"/>
        <w:rPr>
          <w:rFonts w:ascii="Arial" w:hAnsi="Arial" w:cs="Arial"/>
        </w:rPr>
      </w:pPr>
      <w:r w:rsidRPr="008E6BFC">
        <w:rPr>
          <w:rFonts w:ascii="Arial" w:hAnsi="Arial" w:cs="Arial"/>
        </w:rPr>
        <w:t>Identifying the workplace culture’s symbolic and exemplary stories can facilitate the construction of a narrative for the employees</w:t>
      </w:r>
      <w:r w:rsidR="0015429D" w:rsidRPr="008E6BFC">
        <w:rPr>
          <w:rFonts w:ascii="Arial" w:hAnsi="Arial" w:cs="Arial"/>
        </w:rPr>
        <w:t xml:space="preserve"> (Culbert, 2017)</w:t>
      </w:r>
      <w:r w:rsidRPr="008E6BFC">
        <w:rPr>
          <w:rFonts w:ascii="Arial" w:hAnsi="Arial" w:cs="Arial"/>
        </w:rPr>
        <w:t>. These stories may signify what the desired culture reveres and wants to emulate. This will be beneficial in emphasizing the exhibition of the desired values in every success, failure, and challenging circumstance facing the organisation. The ability to find and tell realistic narratives which exemplify the interactions between values and new culture will facilitate the process of convincing the employees about the required changes. This will also ensure that employees do not only refer to abstract concepts of culture but also see evidence through their practical applications. For future workforce planning, such symbolic stories can serve as a guidance when implementing cultural change. If the symbolic stories are not shared, then a useful resource for expediting cultural change would be missed.</w:t>
      </w:r>
    </w:p>
    <w:p w14:paraId="39222C27" w14:textId="77777777" w:rsidR="00CF636A" w:rsidRPr="008E6BFC" w:rsidRDefault="00CF636A" w:rsidP="00CF636A">
      <w:pPr>
        <w:rPr>
          <w:rFonts w:ascii="Arial" w:hAnsi="Arial" w:cs="Arial"/>
        </w:rPr>
      </w:pPr>
    </w:p>
    <w:p w14:paraId="3471F92F" w14:textId="77777777" w:rsidR="007E1BCA" w:rsidRPr="008E6BFC" w:rsidRDefault="007E1BCA">
      <w:pPr>
        <w:rPr>
          <w:rFonts w:ascii="Arial" w:hAnsi="Arial" w:cs="Arial"/>
          <w:b/>
          <w:bCs/>
        </w:rPr>
      </w:pPr>
      <w:r w:rsidRPr="008E6BFC">
        <w:rPr>
          <w:rFonts w:ascii="Arial" w:hAnsi="Arial" w:cs="Arial"/>
          <w:b/>
          <w:bCs/>
        </w:rPr>
        <w:br w:type="page"/>
      </w:r>
    </w:p>
    <w:p w14:paraId="6F04A4A3" w14:textId="6EFE7F99" w:rsidR="00CF636A" w:rsidRPr="008E6BFC" w:rsidRDefault="00CF636A" w:rsidP="007E1BCA">
      <w:pPr>
        <w:pStyle w:val="Heading1"/>
        <w:spacing w:line="360" w:lineRule="auto"/>
        <w:rPr>
          <w:rFonts w:ascii="Arial" w:hAnsi="Arial" w:cs="Arial"/>
        </w:rPr>
      </w:pPr>
      <w:bookmarkStart w:id="7" w:name="_Toc89204719"/>
      <w:r w:rsidRPr="008E6BFC">
        <w:rPr>
          <w:rFonts w:ascii="Arial" w:hAnsi="Arial" w:cs="Arial"/>
        </w:rPr>
        <w:lastRenderedPageBreak/>
        <w:t>Conclusion</w:t>
      </w:r>
      <w:bookmarkEnd w:id="7"/>
    </w:p>
    <w:p w14:paraId="341B27F0" w14:textId="3AC95501" w:rsidR="00CF636A" w:rsidRPr="008E6BFC" w:rsidRDefault="00CF636A" w:rsidP="00D929A3">
      <w:pPr>
        <w:spacing w:line="360" w:lineRule="auto"/>
        <w:jc w:val="both"/>
        <w:rPr>
          <w:rFonts w:ascii="Arial" w:hAnsi="Arial" w:cs="Arial"/>
        </w:rPr>
      </w:pPr>
      <w:r w:rsidRPr="008E6BFC">
        <w:rPr>
          <w:rFonts w:ascii="Arial" w:hAnsi="Arial" w:cs="Arial"/>
        </w:rPr>
        <w:t>In this report, the concept of workplace culture has been explored in the context of the multinational company Unilever. Firstly, the environmental factors affecting Unilever were identified through the usage of the Strengths-Weaknesses-Opportunities-Threats (SWOT) Matrix. Then the impact of these environmental factors on Unilever’s workplace culture was discussed. The market culture of Unilever promotes ethical behaviours among its employees. Unilever’s workplace culture was then critically appraised using examples of some competitors. Lastly, recommendations were provided for enhancing Unilever’s workplace culture in the future like facilitating group-based discussion, creating a culture rulebook, aligning leadership with culture, considering execution firstly, embedding reflection practice, and identifying culture’s symbolic stories.</w:t>
      </w:r>
    </w:p>
    <w:p w14:paraId="58CECFE5" w14:textId="110A5771" w:rsidR="00FC31A1" w:rsidRPr="008E6BFC" w:rsidRDefault="00FC31A1">
      <w:pPr>
        <w:rPr>
          <w:rFonts w:ascii="Arial" w:hAnsi="Arial" w:cs="Arial"/>
        </w:rPr>
      </w:pPr>
      <w:r w:rsidRPr="008E6BFC">
        <w:rPr>
          <w:rFonts w:ascii="Arial" w:hAnsi="Arial" w:cs="Arial"/>
        </w:rPr>
        <w:br w:type="page"/>
      </w:r>
    </w:p>
    <w:p w14:paraId="54C935F5" w14:textId="3BE62E26" w:rsidR="00FC31A1" w:rsidRPr="008E6BFC" w:rsidRDefault="00FC31A1" w:rsidP="00B9727B">
      <w:pPr>
        <w:pStyle w:val="Heading1"/>
        <w:spacing w:line="360" w:lineRule="auto"/>
        <w:rPr>
          <w:rFonts w:ascii="Arial" w:hAnsi="Arial" w:cs="Arial"/>
        </w:rPr>
      </w:pPr>
      <w:bookmarkStart w:id="8" w:name="_Toc89204720"/>
      <w:r w:rsidRPr="008E6BFC">
        <w:rPr>
          <w:rFonts w:ascii="Arial" w:hAnsi="Arial" w:cs="Arial"/>
        </w:rPr>
        <w:lastRenderedPageBreak/>
        <w:t>References</w:t>
      </w:r>
      <w:bookmarkEnd w:id="8"/>
    </w:p>
    <w:p w14:paraId="50D7254A"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proofErr w:type="spellStart"/>
      <w:r w:rsidRPr="00B9727B">
        <w:rPr>
          <w:rFonts w:ascii="Arial" w:eastAsia="Times New Roman" w:hAnsi="Arial" w:cs="Arial"/>
          <w:color w:val="000000"/>
          <w:lang w:eastAsia="en-GB"/>
        </w:rPr>
        <w:t>Boelkes</w:t>
      </w:r>
      <w:proofErr w:type="spellEnd"/>
      <w:r w:rsidRPr="00B9727B">
        <w:rPr>
          <w:rFonts w:ascii="Arial" w:eastAsia="Times New Roman" w:hAnsi="Arial" w:cs="Arial"/>
          <w:color w:val="000000"/>
          <w:lang w:eastAsia="en-GB"/>
        </w:rPr>
        <w:t xml:space="preserve">, D. and </w:t>
      </w:r>
      <w:proofErr w:type="spellStart"/>
      <w:r w:rsidRPr="00B9727B">
        <w:rPr>
          <w:rFonts w:ascii="Arial" w:eastAsia="Times New Roman" w:hAnsi="Arial" w:cs="Arial"/>
          <w:color w:val="000000"/>
          <w:lang w:eastAsia="en-GB"/>
        </w:rPr>
        <w:t>Goulston</w:t>
      </w:r>
      <w:proofErr w:type="spellEnd"/>
      <w:r w:rsidRPr="00B9727B">
        <w:rPr>
          <w:rFonts w:ascii="Arial" w:eastAsia="Times New Roman" w:hAnsi="Arial" w:cs="Arial"/>
          <w:color w:val="000000"/>
          <w:lang w:eastAsia="en-GB"/>
        </w:rPr>
        <w:t xml:space="preserve">, M. (2020). </w:t>
      </w:r>
      <w:r w:rsidRPr="00B9727B">
        <w:rPr>
          <w:rFonts w:ascii="Arial" w:eastAsia="Times New Roman" w:hAnsi="Arial" w:cs="Arial"/>
          <w:i/>
          <w:iCs/>
          <w:color w:val="000000"/>
          <w:lang w:eastAsia="en-GB"/>
        </w:rPr>
        <w:t xml:space="preserve">The WOW factor </w:t>
      </w:r>
      <w:proofErr w:type="gramStart"/>
      <w:r w:rsidRPr="00B9727B">
        <w:rPr>
          <w:rFonts w:ascii="Arial" w:eastAsia="Times New Roman" w:hAnsi="Arial" w:cs="Arial"/>
          <w:i/>
          <w:iCs/>
          <w:color w:val="000000"/>
          <w:lang w:eastAsia="en-GB"/>
        </w:rPr>
        <w:t>workplace :</w:t>
      </w:r>
      <w:proofErr w:type="gramEnd"/>
      <w:r w:rsidRPr="00B9727B">
        <w:rPr>
          <w:rFonts w:ascii="Arial" w:eastAsia="Times New Roman" w:hAnsi="Arial" w:cs="Arial"/>
          <w:i/>
          <w:iCs/>
          <w:color w:val="000000"/>
          <w:lang w:eastAsia="en-GB"/>
        </w:rPr>
        <w:t xml:space="preserve"> how to create a best place to work culture</w:t>
      </w:r>
      <w:r w:rsidRPr="00B9727B">
        <w:rPr>
          <w:rFonts w:ascii="Arial" w:eastAsia="Times New Roman" w:hAnsi="Arial" w:cs="Arial"/>
          <w:color w:val="000000"/>
          <w:lang w:eastAsia="en-GB"/>
        </w:rPr>
        <w:t xml:space="preserve">. United States: Deb </w:t>
      </w:r>
      <w:proofErr w:type="spellStart"/>
      <w:r w:rsidRPr="00B9727B">
        <w:rPr>
          <w:rFonts w:ascii="Arial" w:eastAsia="Times New Roman" w:hAnsi="Arial" w:cs="Arial"/>
          <w:color w:val="000000"/>
          <w:lang w:eastAsia="en-GB"/>
        </w:rPr>
        <w:t>Boelkes</w:t>
      </w:r>
      <w:proofErr w:type="spellEnd"/>
      <w:r w:rsidRPr="00B9727B">
        <w:rPr>
          <w:rFonts w:ascii="Arial" w:eastAsia="Times New Roman" w:hAnsi="Arial" w:cs="Arial"/>
          <w:color w:val="000000"/>
          <w:lang w:eastAsia="en-GB"/>
        </w:rPr>
        <w:t>.</w:t>
      </w:r>
    </w:p>
    <w:p w14:paraId="68BE6312"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Boesch, K. (2017). </w:t>
      </w:r>
      <w:r w:rsidRPr="00B9727B">
        <w:rPr>
          <w:rFonts w:ascii="Arial" w:eastAsia="Times New Roman" w:hAnsi="Arial" w:cs="Arial"/>
          <w:i/>
          <w:iCs/>
          <w:color w:val="000000"/>
          <w:lang w:eastAsia="en-GB"/>
        </w:rPr>
        <w:t xml:space="preserve">Culture </w:t>
      </w:r>
      <w:proofErr w:type="gramStart"/>
      <w:r w:rsidRPr="00B9727B">
        <w:rPr>
          <w:rFonts w:ascii="Arial" w:eastAsia="Times New Roman" w:hAnsi="Arial" w:cs="Arial"/>
          <w:i/>
          <w:iCs/>
          <w:color w:val="000000"/>
          <w:lang w:eastAsia="en-GB"/>
        </w:rPr>
        <w:t>works :</w:t>
      </w:r>
      <w:proofErr w:type="gramEnd"/>
      <w:r w:rsidRPr="00B9727B">
        <w:rPr>
          <w:rFonts w:ascii="Arial" w:eastAsia="Times New Roman" w:hAnsi="Arial" w:cs="Arial"/>
          <w:i/>
          <w:iCs/>
          <w:color w:val="000000"/>
          <w:lang w:eastAsia="en-GB"/>
        </w:rPr>
        <w:t xml:space="preserve"> how to create happiness in the workplace</w:t>
      </w:r>
      <w:r w:rsidRPr="00B9727B">
        <w:rPr>
          <w:rFonts w:ascii="Arial" w:eastAsia="Times New Roman" w:hAnsi="Arial" w:cs="Arial"/>
          <w:color w:val="000000"/>
          <w:lang w:eastAsia="en-GB"/>
        </w:rPr>
        <w:t>. Denver, Co: Kalina Publishing, Inc.</w:t>
      </w:r>
    </w:p>
    <w:p w14:paraId="6AEB858C"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Britton, I. (2018). </w:t>
      </w:r>
      <w:r w:rsidRPr="00B9727B">
        <w:rPr>
          <w:rFonts w:ascii="Arial" w:eastAsia="Times New Roman" w:hAnsi="Arial" w:cs="Arial"/>
          <w:i/>
          <w:iCs/>
          <w:color w:val="000000"/>
          <w:lang w:eastAsia="en-GB"/>
        </w:rPr>
        <w:t xml:space="preserve">BUSINESS </w:t>
      </w:r>
      <w:proofErr w:type="gramStart"/>
      <w:r w:rsidRPr="00B9727B">
        <w:rPr>
          <w:rFonts w:ascii="Arial" w:eastAsia="Times New Roman" w:hAnsi="Arial" w:cs="Arial"/>
          <w:i/>
          <w:iCs/>
          <w:color w:val="000000"/>
          <w:lang w:eastAsia="en-GB"/>
        </w:rPr>
        <w:t>ENVIRONMENT :</w:t>
      </w:r>
      <w:proofErr w:type="gramEnd"/>
      <w:r w:rsidRPr="00B9727B">
        <w:rPr>
          <w:rFonts w:ascii="Arial" w:eastAsia="Times New Roman" w:hAnsi="Arial" w:cs="Arial"/>
          <w:i/>
          <w:iCs/>
          <w:color w:val="000000"/>
          <w:lang w:eastAsia="en-GB"/>
        </w:rPr>
        <w:t xml:space="preserve"> a global perspective.</w:t>
      </w:r>
      <w:r w:rsidRPr="00B9727B">
        <w:rPr>
          <w:rFonts w:ascii="Arial" w:eastAsia="Times New Roman" w:hAnsi="Arial" w:cs="Arial"/>
          <w:color w:val="000000"/>
          <w:lang w:eastAsia="en-GB"/>
        </w:rPr>
        <w:t xml:space="preserve"> 8th ed. Pearson Education.</w:t>
      </w:r>
    </w:p>
    <w:p w14:paraId="686F4E28"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Brooks, I., Weatherston, J. and Wilkinson, G. (2011). </w:t>
      </w:r>
      <w:r w:rsidRPr="00B9727B">
        <w:rPr>
          <w:rFonts w:ascii="Arial" w:eastAsia="Times New Roman" w:hAnsi="Arial" w:cs="Arial"/>
          <w:i/>
          <w:iCs/>
          <w:color w:val="000000"/>
          <w:lang w:eastAsia="en-GB"/>
        </w:rPr>
        <w:t>The international business environment</w:t>
      </w:r>
      <w:r w:rsidRPr="00B9727B">
        <w:rPr>
          <w:rFonts w:ascii="Arial" w:eastAsia="Times New Roman" w:hAnsi="Arial" w:cs="Arial"/>
          <w:color w:val="000000"/>
          <w:lang w:eastAsia="en-GB"/>
        </w:rPr>
        <w:t>. Harlow Financial Times Prentice Hall.</w:t>
      </w:r>
    </w:p>
    <w:p w14:paraId="11164FF1"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Chorn, N. and Hunter, T. (2010). </w:t>
      </w:r>
      <w:r w:rsidRPr="00B9727B">
        <w:rPr>
          <w:rFonts w:ascii="Arial" w:eastAsia="Times New Roman" w:hAnsi="Arial" w:cs="Arial"/>
          <w:i/>
          <w:iCs/>
          <w:color w:val="000000"/>
          <w:lang w:eastAsia="en-GB"/>
        </w:rPr>
        <w:t xml:space="preserve">Strategic </w:t>
      </w:r>
      <w:proofErr w:type="gramStart"/>
      <w:r w:rsidRPr="00B9727B">
        <w:rPr>
          <w:rFonts w:ascii="Arial" w:eastAsia="Times New Roman" w:hAnsi="Arial" w:cs="Arial"/>
          <w:i/>
          <w:iCs/>
          <w:color w:val="000000"/>
          <w:lang w:eastAsia="en-GB"/>
        </w:rPr>
        <w:t>alignment :</w:t>
      </w:r>
      <w:proofErr w:type="gramEnd"/>
      <w:r w:rsidRPr="00B9727B">
        <w:rPr>
          <w:rFonts w:ascii="Arial" w:eastAsia="Times New Roman" w:hAnsi="Arial" w:cs="Arial"/>
          <w:i/>
          <w:iCs/>
          <w:color w:val="000000"/>
          <w:lang w:eastAsia="en-GB"/>
        </w:rPr>
        <w:t xml:space="preserve"> how to align the organisation with its current and future environment</w:t>
      </w:r>
      <w:r w:rsidRPr="00B9727B">
        <w:rPr>
          <w:rFonts w:ascii="Arial" w:eastAsia="Times New Roman" w:hAnsi="Arial" w:cs="Arial"/>
          <w:color w:val="000000"/>
          <w:lang w:eastAsia="en-GB"/>
        </w:rPr>
        <w:t xml:space="preserve">. </w:t>
      </w:r>
      <w:proofErr w:type="spellStart"/>
      <w:r w:rsidRPr="00B9727B">
        <w:rPr>
          <w:rFonts w:ascii="Arial" w:eastAsia="Times New Roman" w:hAnsi="Arial" w:cs="Arial"/>
          <w:color w:val="000000"/>
          <w:lang w:eastAsia="en-GB"/>
        </w:rPr>
        <w:t>Warriewood</w:t>
      </w:r>
      <w:proofErr w:type="spellEnd"/>
      <w:r w:rsidRPr="00B9727B">
        <w:rPr>
          <w:rFonts w:ascii="Arial" w:eastAsia="Times New Roman" w:hAnsi="Arial" w:cs="Arial"/>
          <w:color w:val="000000"/>
          <w:lang w:eastAsia="en-GB"/>
        </w:rPr>
        <w:t xml:space="preserve">, </w:t>
      </w:r>
      <w:proofErr w:type="spellStart"/>
      <w:r w:rsidRPr="00B9727B">
        <w:rPr>
          <w:rFonts w:ascii="Arial" w:eastAsia="Times New Roman" w:hAnsi="Arial" w:cs="Arial"/>
          <w:color w:val="000000"/>
          <w:lang w:eastAsia="en-GB"/>
        </w:rPr>
        <w:t>Nsw</w:t>
      </w:r>
      <w:proofErr w:type="spellEnd"/>
      <w:r w:rsidRPr="00B9727B">
        <w:rPr>
          <w:rFonts w:ascii="Arial" w:eastAsia="Times New Roman" w:hAnsi="Arial" w:cs="Arial"/>
          <w:color w:val="000000"/>
          <w:lang w:eastAsia="en-GB"/>
        </w:rPr>
        <w:t xml:space="preserve">: </w:t>
      </w:r>
      <w:proofErr w:type="spellStart"/>
      <w:r w:rsidRPr="00B9727B">
        <w:rPr>
          <w:rFonts w:ascii="Arial" w:eastAsia="Times New Roman" w:hAnsi="Arial" w:cs="Arial"/>
          <w:color w:val="000000"/>
          <w:lang w:eastAsia="en-GB"/>
        </w:rPr>
        <w:t>Woodslane</w:t>
      </w:r>
      <w:proofErr w:type="spellEnd"/>
      <w:r w:rsidRPr="00B9727B">
        <w:rPr>
          <w:rFonts w:ascii="Arial" w:eastAsia="Times New Roman" w:hAnsi="Arial" w:cs="Arial"/>
          <w:color w:val="000000"/>
          <w:lang w:eastAsia="en-GB"/>
        </w:rPr>
        <w:t xml:space="preserve"> Press.</w:t>
      </w:r>
    </w:p>
    <w:p w14:paraId="20058A3F"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Cole, R.J., Oliver, A. and </w:t>
      </w:r>
      <w:proofErr w:type="spellStart"/>
      <w:r w:rsidRPr="00B9727B">
        <w:rPr>
          <w:rFonts w:ascii="Arial" w:eastAsia="Times New Roman" w:hAnsi="Arial" w:cs="Arial"/>
          <w:color w:val="000000"/>
          <w:lang w:eastAsia="en-GB"/>
        </w:rPr>
        <w:t>Blaviesciunaite</w:t>
      </w:r>
      <w:proofErr w:type="spellEnd"/>
      <w:r w:rsidRPr="00B9727B">
        <w:rPr>
          <w:rFonts w:ascii="Arial" w:eastAsia="Times New Roman" w:hAnsi="Arial" w:cs="Arial"/>
          <w:color w:val="000000"/>
          <w:lang w:eastAsia="en-GB"/>
        </w:rPr>
        <w:t xml:space="preserve">, A. (2014). The changing nature of workplace culture. </w:t>
      </w:r>
      <w:r w:rsidRPr="00B9727B">
        <w:rPr>
          <w:rFonts w:ascii="Arial" w:eastAsia="Times New Roman" w:hAnsi="Arial" w:cs="Arial"/>
          <w:i/>
          <w:iCs/>
          <w:color w:val="000000"/>
          <w:lang w:eastAsia="en-GB"/>
        </w:rPr>
        <w:t>Facilities</w:t>
      </w:r>
      <w:r w:rsidRPr="00B9727B">
        <w:rPr>
          <w:rFonts w:ascii="Arial" w:eastAsia="Times New Roman" w:hAnsi="Arial" w:cs="Arial"/>
          <w:color w:val="000000"/>
          <w:lang w:eastAsia="en-GB"/>
        </w:rPr>
        <w:t>, 32(13/14), pp.786–800.</w:t>
      </w:r>
    </w:p>
    <w:p w14:paraId="0F95677C"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Culbert, S.A. (2017). </w:t>
      </w:r>
      <w:r w:rsidRPr="00B9727B">
        <w:rPr>
          <w:rFonts w:ascii="Arial" w:eastAsia="Times New Roman" w:hAnsi="Arial" w:cs="Arial"/>
          <w:i/>
          <w:iCs/>
          <w:color w:val="000000"/>
          <w:lang w:eastAsia="en-GB"/>
        </w:rPr>
        <w:t xml:space="preserve">Good people, bad </w:t>
      </w:r>
      <w:proofErr w:type="gramStart"/>
      <w:r w:rsidRPr="00B9727B">
        <w:rPr>
          <w:rFonts w:ascii="Arial" w:eastAsia="Times New Roman" w:hAnsi="Arial" w:cs="Arial"/>
          <w:i/>
          <w:iCs/>
          <w:color w:val="000000"/>
          <w:lang w:eastAsia="en-GB"/>
        </w:rPr>
        <w:t>managers :</w:t>
      </w:r>
      <w:proofErr w:type="gramEnd"/>
      <w:r w:rsidRPr="00B9727B">
        <w:rPr>
          <w:rFonts w:ascii="Arial" w:eastAsia="Times New Roman" w:hAnsi="Arial" w:cs="Arial"/>
          <w:i/>
          <w:iCs/>
          <w:color w:val="000000"/>
          <w:lang w:eastAsia="en-GB"/>
        </w:rPr>
        <w:t xml:space="preserve"> how work culture corrupts good intentions</w:t>
      </w:r>
      <w:r w:rsidRPr="00B9727B">
        <w:rPr>
          <w:rFonts w:ascii="Arial" w:eastAsia="Times New Roman" w:hAnsi="Arial" w:cs="Arial"/>
          <w:color w:val="000000"/>
          <w:lang w:eastAsia="en-GB"/>
        </w:rPr>
        <w:t>. New York, Ny: Oxford University Press.</w:t>
      </w:r>
    </w:p>
    <w:p w14:paraId="71AFB64B"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Downey, L.A., Roberts, J. and Stough, C. (2011). Workplace culture emotional intelligence and trust in the prediction of workplace outcomes. </w:t>
      </w:r>
      <w:r w:rsidRPr="00B9727B">
        <w:rPr>
          <w:rFonts w:ascii="Arial" w:eastAsia="Times New Roman" w:hAnsi="Arial" w:cs="Arial"/>
          <w:i/>
          <w:iCs/>
          <w:color w:val="000000"/>
          <w:lang w:eastAsia="en-GB"/>
        </w:rPr>
        <w:t>International Journal of Business Science &amp; Applied Management (IJBSAM)</w:t>
      </w:r>
      <w:r w:rsidRPr="00B9727B">
        <w:rPr>
          <w:rFonts w:ascii="Arial" w:eastAsia="Times New Roman" w:hAnsi="Arial" w:cs="Arial"/>
          <w:color w:val="000000"/>
          <w:lang w:eastAsia="en-GB"/>
        </w:rPr>
        <w:t>, [online] 6(1), pp.30–40. Available at: https://www.econstor.eu/handle/10419/190621 [Accessed 17 Oct. 2021].</w:t>
      </w:r>
    </w:p>
    <w:p w14:paraId="7CF14890"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proofErr w:type="spellStart"/>
      <w:r w:rsidRPr="00007EF4">
        <w:rPr>
          <w:rFonts w:ascii="Arial" w:eastAsia="Times New Roman" w:hAnsi="Arial" w:cs="Arial"/>
          <w:color w:val="000000"/>
          <w:lang w:val="fr-FR" w:eastAsia="en-GB"/>
        </w:rPr>
        <w:t>Elsmore</w:t>
      </w:r>
      <w:proofErr w:type="spellEnd"/>
      <w:r w:rsidRPr="00007EF4">
        <w:rPr>
          <w:rFonts w:ascii="Arial" w:eastAsia="Times New Roman" w:hAnsi="Arial" w:cs="Arial"/>
          <w:color w:val="000000"/>
          <w:lang w:val="fr-FR" w:eastAsia="en-GB"/>
        </w:rPr>
        <w:t xml:space="preserve">, P. (2018). </w:t>
      </w:r>
      <w:proofErr w:type="spellStart"/>
      <w:r w:rsidRPr="00007EF4">
        <w:rPr>
          <w:rFonts w:ascii="Arial" w:eastAsia="Times New Roman" w:hAnsi="Arial" w:cs="Arial"/>
          <w:i/>
          <w:iCs/>
          <w:color w:val="000000"/>
          <w:lang w:val="fr-FR" w:eastAsia="en-GB"/>
        </w:rPr>
        <w:t>Organisational</w:t>
      </w:r>
      <w:proofErr w:type="spellEnd"/>
      <w:r w:rsidRPr="00007EF4">
        <w:rPr>
          <w:rFonts w:ascii="Arial" w:eastAsia="Times New Roman" w:hAnsi="Arial" w:cs="Arial"/>
          <w:i/>
          <w:iCs/>
          <w:color w:val="000000"/>
          <w:lang w:val="fr-FR" w:eastAsia="en-GB"/>
        </w:rPr>
        <w:t xml:space="preserve"> culture : </w:t>
      </w:r>
      <w:proofErr w:type="spellStart"/>
      <w:r w:rsidRPr="00007EF4">
        <w:rPr>
          <w:rFonts w:ascii="Arial" w:eastAsia="Times New Roman" w:hAnsi="Arial" w:cs="Arial"/>
          <w:i/>
          <w:iCs/>
          <w:color w:val="000000"/>
          <w:lang w:val="fr-FR" w:eastAsia="en-GB"/>
        </w:rPr>
        <w:t>organisational</w:t>
      </w:r>
      <w:proofErr w:type="spellEnd"/>
      <w:r w:rsidRPr="00007EF4">
        <w:rPr>
          <w:rFonts w:ascii="Arial" w:eastAsia="Times New Roman" w:hAnsi="Arial" w:cs="Arial"/>
          <w:i/>
          <w:iCs/>
          <w:color w:val="000000"/>
          <w:lang w:val="fr-FR" w:eastAsia="en-GB"/>
        </w:rPr>
        <w:t xml:space="preserve"> </w:t>
      </w:r>
      <w:proofErr w:type="gramStart"/>
      <w:r w:rsidRPr="00007EF4">
        <w:rPr>
          <w:rFonts w:ascii="Arial" w:eastAsia="Times New Roman" w:hAnsi="Arial" w:cs="Arial"/>
          <w:i/>
          <w:iCs/>
          <w:color w:val="000000"/>
          <w:lang w:val="fr-FR" w:eastAsia="en-GB"/>
        </w:rPr>
        <w:t>change?</w:t>
      </w:r>
      <w:proofErr w:type="gramEnd"/>
      <w:r w:rsidRPr="00007EF4">
        <w:rPr>
          <w:rFonts w:ascii="Arial" w:eastAsia="Times New Roman" w:hAnsi="Arial" w:cs="Arial"/>
          <w:color w:val="000000"/>
          <w:lang w:val="fr-FR" w:eastAsia="en-GB"/>
        </w:rPr>
        <w:t xml:space="preserve"> </w:t>
      </w:r>
      <w:r w:rsidRPr="00B9727B">
        <w:rPr>
          <w:rFonts w:ascii="Arial" w:eastAsia="Times New Roman" w:hAnsi="Arial" w:cs="Arial"/>
          <w:color w:val="000000"/>
          <w:lang w:eastAsia="en-GB"/>
        </w:rPr>
        <w:t>London, [England] New York, New York Routledge.</w:t>
      </w:r>
    </w:p>
    <w:p w14:paraId="4F79BD1D"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Finch, E. and Aranda-Mena, G. (2020). </w:t>
      </w:r>
      <w:r w:rsidRPr="00B9727B">
        <w:rPr>
          <w:rFonts w:ascii="Arial" w:eastAsia="Times New Roman" w:hAnsi="Arial" w:cs="Arial"/>
          <w:i/>
          <w:iCs/>
          <w:color w:val="000000"/>
          <w:lang w:eastAsia="en-GB"/>
        </w:rPr>
        <w:t xml:space="preserve">Creating emotionally intelligent </w:t>
      </w:r>
      <w:proofErr w:type="gramStart"/>
      <w:r w:rsidRPr="00B9727B">
        <w:rPr>
          <w:rFonts w:ascii="Arial" w:eastAsia="Times New Roman" w:hAnsi="Arial" w:cs="Arial"/>
          <w:i/>
          <w:iCs/>
          <w:color w:val="000000"/>
          <w:lang w:eastAsia="en-GB"/>
        </w:rPr>
        <w:t>workspaces :</w:t>
      </w:r>
      <w:proofErr w:type="gramEnd"/>
      <w:r w:rsidRPr="00B9727B">
        <w:rPr>
          <w:rFonts w:ascii="Arial" w:eastAsia="Times New Roman" w:hAnsi="Arial" w:cs="Arial"/>
          <w:i/>
          <w:iCs/>
          <w:color w:val="000000"/>
          <w:lang w:eastAsia="en-GB"/>
        </w:rPr>
        <w:t xml:space="preserve"> a design guide to office chemistry</w:t>
      </w:r>
      <w:r w:rsidRPr="00B9727B">
        <w:rPr>
          <w:rFonts w:ascii="Arial" w:eastAsia="Times New Roman" w:hAnsi="Arial" w:cs="Arial"/>
          <w:color w:val="000000"/>
          <w:lang w:eastAsia="en-GB"/>
        </w:rPr>
        <w:t xml:space="preserve">. Abingdon, </w:t>
      </w:r>
      <w:proofErr w:type="gramStart"/>
      <w:r w:rsidRPr="00B9727B">
        <w:rPr>
          <w:rFonts w:ascii="Arial" w:eastAsia="Times New Roman" w:hAnsi="Arial" w:cs="Arial"/>
          <w:color w:val="000000"/>
          <w:lang w:eastAsia="en-GB"/>
        </w:rPr>
        <w:t>Oxon ;</w:t>
      </w:r>
      <w:proofErr w:type="gramEnd"/>
      <w:r w:rsidRPr="00B9727B">
        <w:rPr>
          <w:rFonts w:ascii="Arial" w:eastAsia="Times New Roman" w:hAnsi="Arial" w:cs="Arial"/>
          <w:color w:val="000000"/>
          <w:lang w:eastAsia="en-GB"/>
        </w:rPr>
        <w:t xml:space="preserve"> New York, Ny: Routledge.</w:t>
      </w:r>
    </w:p>
    <w:p w14:paraId="0C58E4AB"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Fuller, C.P. (2015). </w:t>
      </w:r>
      <w:r w:rsidRPr="00B9727B">
        <w:rPr>
          <w:rFonts w:ascii="Arial" w:eastAsia="Times New Roman" w:hAnsi="Arial" w:cs="Arial"/>
          <w:i/>
          <w:iCs/>
          <w:color w:val="000000"/>
          <w:lang w:eastAsia="en-GB"/>
        </w:rPr>
        <w:t xml:space="preserve">Organizational </w:t>
      </w:r>
      <w:proofErr w:type="gramStart"/>
      <w:r w:rsidRPr="00B9727B">
        <w:rPr>
          <w:rFonts w:ascii="Arial" w:eastAsia="Times New Roman" w:hAnsi="Arial" w:cs="Arial"/>
          <w:i/>
          <w:iCs/>
          <w:color w:val="000000"/>
          <w:lang w:eastAsia="en-GB"/>
        </w:rPr>
        <w:t>culture :</w:t>
      </w:r>
      <w:proofErr w:type="gramEnd"/>
      <w:r w:rsidRPr="00B9727B">
        <w:rPr>
          <w:rFonts w:ascii="Arial" w:eastAsia="Times New Roman" w:hAnsi="Arial" w:cs="Arial"/>
          <w:i/>
          <w:iCs/>
          <w:color w:val="000000"/>
          <w:lang w:eastAsia="en-GB"/>
        </w:rPr>
        <w:t xml:space="preserve"> leadership strategies, outcomes and effectiveness</w:t>
      </w:r>
      <w:r w:rsidRPr="00B9727B">
        <w:rPr>
          <w:rFonts w:ascii="Arial" w:eastAsia="Times New Roman" w:hAnsi="Arial" w:cs="Arial"/>
          <w:color w:val="000000"/>
          <w:lang w:eastAsia="en-GB"/>
        </w:rPr>
        <w:t>. New York: Nova Publishers.</w:t>
      </w:r>
    </w:p>
    <w:p w14:paraId="49493383"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Gao, Y. (2015). Business leaders’ personal values, organisational culture and market orientation. </w:t>
      </w:r>
      <w:r w:rsidRPr="00B9727B">
        <w:rPr>
          <w:rFonts w:ascii="Arial" w:eastAsia="Times New Roman" w:hAnsi="Arial" w:cs="Arial"/>
          <w:i/>
          <w:iCs/>
          <w:color w:val="000000"/>
          <w:lang w:eastAsia="en-GB"/>
        </w:rPr>
        <w:t>Journal of Strategic Marketing</w:t>
      </w:r>
      <w:r w:rsidRPr="00B9727B">
        <w:rPr>
          <w:rFonts w:ascii="Arial" w:eastAsia="Times New Roman" w:hAnsi="Arial" w:cs="Arial"/>
          <w:color w:val="000000"/>
          <w:lang w:eastAsia="en-GB"/>
        </w:rPr>
        <w:t>, 25(1), pp.49–64.</w:t>
      </w:r>
    </w:p>
    <w:p w14:paraId="1849F5B2"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proofErr w:type="spellStart"/>
      <w:r w:rsidRPr="00B9727B">
        <w:rPr>
          <w:rFonts w:ascii="Arial" w:eastAsia="Times New Roman" w:hAnsi="Arial" w:cs="Arial"/>
          <w:color w:val="000000"/>
          <w:lang w:eastAsia="en-GB"/>
        </w:rPr>
        <w:t>GökerS.D</w:t>
      </w:r>
      <w:proofErr w:type="spellEnd"/>
      <w:r w:rsidRPr="00B9727B">
        <w:rPr>
          <w:rFonts w:ascii="Arial" w:eastAsia="Times New Roman" w:hAnsi="Arial" w:cs="Arial"/>
          <w:color w:val="000000"/>
          <w:lang w:eastAsia="en-GB"/>
        </w:rPr>
        <w:t xml:space="preserve">. (2021). </w:t>
      </w:r>
      <w:r w:rsidRPr="00B9727B">
        <w:rPr>
          <w:rFonts w:ascii="Arial" w:eastAsia="Times New Roman" w:hAnsi="Arial" w:cs="Arial"/>
          <w:i/>
          <w:iCs/>
          <w:color w:val="000000"/>
          <w:lang w:eastAsia="en-GB"/>
        </w:rPr>
        <w:t>A closer look at organizational culture in action</w:t>
      </w:r>
      <w:r w:rsidRPr="00B9727B">
        <w:rPr>
          <w:rFonts w:ascii="Arial" w:eastAsia="Times New Roman" w:hAnsi="Arial" w:cs="Arial"/>
          <w:color w:val="000000"/>
          <w:lang w:eastAsia="en-GB"/>
        </w:rPr>
        <w:t xml:space="preserve">. London: </w:t>
      </w:r>
      <w:proofErr w:type="spellStart"/>
      <w:r w:rsidRPr="00B9727B">
        <w:rPr>
          <w:rFonts w:ascii="Arial" w:eastAsia="Times New Roman" w:hAnsi="Arial" w:cs="Arial"/>
          <w:color w:val="000000"/>
          <w:lang w:eastAsia="en-GB"/>
        </w:rPr>
        <w:t>Intechopen</w:t>
      </w:r>
      <w:proofErr w:type="spellEnd"/>
      <w:r w:rsidRPr="00B9727B">
        <w:rPr>
          <w:rFonts w:ascii="Arial" w:eastAsia="Times New Roman" w:hAnsi="Arial" w:cs="Arial"/>
          <w:color w:val="000000"/>
          <w:lang w:eastAsia="en-GB"/>
        </w:rPr>
        <w:t>.</w:t>
      </w:r>
    </w:p>
    <w:p w14:paraId="68635D9E"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lastRenderedPageBreak/>
        <w:t xml:space="preserve">Hill, C.W.L. (2014). </w:t>
      </w:r>
      <w:r w:rsidRPr="00B9727B">
        <w:rPr>
          <w:rFonts w:ascii="Arial" w:eastAsia="Times New Roman" w:hAnsi="Arial" w:cs="Arial"/>
          <w:i/>
          <w:iCs/>
          <w:color w:val="000000"/>
          <w:lang w:eastAsia="en-GB"/>
        </w:rPr>
        <w:t xml:space="preserve">International </w:t>
      </w:r>
      <w:proofErr w:type="gramStart"/>
      <w:r w:rsidRPr="00B9727B">
        <w:rPr>
          <w:rFonts w:ascii="Arial" w:eastAsia="Times New Roman" w:hAnsi="Arial" w:cs="Arial"/>
          <w:i/>
          <w:iCs/>
          <w:color w:val="000000"/>
          <w:lang w:eastAsia="en-GB"/>
        </w:rPr>
        <w:t>business :</w:t>
      </w:r>
      <w:proofErr w:type="gramEnd"/>
      <w:r w:rsidRPr="00B9727B">
        <w:rPr>
          <w:rFonts w:ascii="Arial" w:eastAsia="Times New Roman" w:hAnsi="Arial" w:cs="Arial"/>
          <w:i/>
          <w:iCs/>
          <w:color w:val="000000"/>
          <w:lang w:eastAsia="en-GB"/>
        </w:rPr>
        <w:t xml:space="preserve"> competing in the global marketplace</w:t>
      </w:r>
      <w:r w:rsidRPr="00B9727B">
        <w:rPr>
          <w:rFonts w:ascii="Arial" w:eastAsia="Times New Roman" w:hAnsi="Arial" w:cs="Arial"/>
          <w:color w:val="000000"/>
          <w:lang w:eastAsia="en-GB"/>
        </w:rPr>
        <w:t xml:space="preserve">. New York, Ny: </w:t>
      </w:r>
      <w:proofErr w:type="spellStart"/>
      <w:r w:rsidRPr="00B9727B">
        <w:rPr>
          <w:rFonts w:ascii="Arial" w:eastAsia="Times New Roman" w:hAnsi="Arial" w:cs="Arial"/>
          <w:color w:val="000000"/>
          <w:lang w:eastAsia="en-GB"/>
        </w:rPr>
        <w:t>Mcgraw</w:t>
      </w:r>
      <w:proofErr w:type="spellEnd"/>
      <w:r w:rsidRPr="00B9727B">
        <w:rPr>
          <w:rFonts w:ascii="Arial" w:eastAsia="Times New Roman" w:hAnsi="Arial" w:cs="Arial"/>
          <w:color w:val="000000"/>
          <w:lang w:eastAsia="en-GB"/>
        </w:rPr>
        <w:t xml:space="preserve"> Hill Education.</w:t>
      </w:r>
    </w:p>
    <w:p w14:paraId="470B59D4"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Huston, C.J. (2020). </w:t>
      </w:r>
      <w:r w:rsidRPr="00B9727B">
        <w:rPr>
          <w:rFonts w:ascii="Arial" w:eastAsia="Times New Roman" w:hAnsi="Arial" w:cs="Arial"/>
          <w:i/>
          <w:iCs/>
          <w:color w:val="000000"/>
          <w:lang w:eastAsia="en-GB"/>
        </w:rPr>
        <w:t>The road to positive work cultures</w:t>
      </w:r>
      <w:r w:rsidRPr="00B9727B">
        <w:rPr>
          <w:rFonts w:ascii="Arial" w:eastAsia="Times New Roman" w:hAnsi="Arial" w:cs="Arial"/>
          <w:color w:val="000000"/>
          <w:lang w:eastAsia="en-GB"/>
        </w:rPr>
        <w:t>. Indianapolis, In: Sigma Theta Tau International.</w:t>
      </w:r>
    </w:p>
    <w:p w14:paraId="1981F548"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Kummerow, E. and Kirby, N. (2014). </w:t>
      </w:r>
      <w:r w:rsidRPr="00B9727B">
        <w:rPr>
          <w:rFonts w:ascii="Arial" w:eastAsia="Times New Roman" w:hAnsi="Arial" w:cs="Arial"/>
          <w:i/>
          <w:iCs/>
          <w:color w:val="000000"/>
          <w:lang w:eastAsia="en-GB"/>
        </w:rPr>
        <w:t xml:space="preserve">Organisational </w:t>
      </w:r>
      <w:proofErr w:type="gramStart"/>
      <w:r w:rsidRPr="00B9727B">
        <w:rPr>
          <w:rFonts w:ascii="Arial" w:eastAsia="Times New Roman" w:hAnsi="Arial" w:cs="Arial"/>
          <w:i/>
          <w:iCs/>
          <w:color w:val="000000"/>
          <w:lang w:eastAsia="en-GB"/>
        </w:rPr>
        <w:t>culture :</w:t>
      </w:r>
      <w:proofErr w:type="gramEnd"/>
      <w:r w:rsidRPr="00B9727B">
        <w:rPr>
          <w:rFonts w:ascii="Arial" w:eastAsia="Times New Roman" w:hAnsi="Arial" w:cs="Arial"/>
          <w:i/>
          <w:iCs/>
          <w:color w:val="000000"/>
          <w:lang w:eastAsia="en-GB"/>
        </w:rPr>
        <w:t xml:space="preserve"> concept, context, and measurement</w:t>
      </w:r>
      <w:r w:rsidRPr="00B9727B">
        <w:rPr>
          <w:rFonts w:ascii="Arial" w:eastAsia="Times New Roman" w:hAnsi="Arial" w:cs="Arial"/>
          <w:color w:val="000000"/>
          <w:lang w:eastAsia="en-GB"/>
        </w:rPr>
        <w:t>. Singapore: World Scientific.</w:t>
      </w:r>
    </w:p>
    <w:p w14:paraId="29AB87C6"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Morgan, N.A. and Vorhies, D.W. (2018). The Business Performance Outcomes of Market Orientation Culture and </w:t>
      </w:r>
      <w:proofErr w:type="spellStart"/>
      <w:r w:rsidRPr="00B9727B">
        <w:rPr>
          <w:rFonts w:ascii="Arial" w:eastAsia="Times New Roman" w:hAnsi="Arial" w:cs="Arial"/>
          <w:color w:val="000000"/>
          <w:lang w:eastAsia="en-GB"/>
        </w:rPr>
        <w:t>Behaviors</w:t>
      </w:r>
      <w:proofErr w:type="spellEnd"/>
      <w:r w:rsidRPr="00B9727B">
        <w:rPr>
          <w:rFonts w:ascii="Arial" w:eastAsia="Times New Roman" w:hAnsi="Arial" w:cs="Arial"/>
          <w:color w:val="000000"/>
          <w:lang w:eastAsia="en-GB"/>
        </w:rPr>
        <w:t xml:space="preserve">. </w:t>
      </w:r>
      <w:r w:rsidRPr="00B9727B">
        <w:rPr>
          <w:rFonts w:ascii="Arial" w:eastAsia="Times New Roman" w:hAnsi="Arial" w:cs="Arial"/>
          <w:i/>
          <w:iCs/>
          <w:color w:val="000000"/>
          <w:lang w:eastAsia="en-GB"/>
        </w:rPr>
        <w:t>Review of Marketing Research</w:t>
      </w:r>
      <w:r w:rsidRPr="00B9727B">
        <w:rPr>
          <w:rFonts w:ascii="Arial" w:eastAsia="Times New Roman" w:hAnsi="Arial" w:cs="Arial"/>
          <w:color w:val="000000"/>
          <w:lang w:eastAsia="en-GB"/>
        </w:rPr>
        <w:t>, pp.255–282.</w:t>
      </w:r>
    </w:p>
    <w:p w14:paraId="34848EBF"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Naranjo</w:t>
      </w:r>
      <w:r w:rsidRPr="00B9727B">
        <w:rPr>
          <w:rFonts w:ascii="Cambria Math" w:eastAsia="Times New Roman" w:hAnsi="Cambria Math" w:cs="Cambria Math"/>
          <w:color w:val="000000"/>
          <w:lang w:eastAsia="en-GB"/>
        </w:rPr>
        <w:t>‐</w:t>
      </w:r>
      <w:r w:rsidRPr="00B9727B">
        <w:rPr>
          <w:rFonts w:ascii="Arial" w:eastAsia="Times New Roman" w:hAnsi="Arial" w:cs="Arial"/>
          <w:color w:val="000000"/>
          <w:lang w:eastAsia="en-GB"/>
        </w:rPr>
        <w:t>Valencia, J.C., Jiménez</w:t>
      </w:r>
      <w:r w:rsidRPr="00B9727B">
        <w:rPr>
          <w:rFonts w:ascii="Cambria Math" w:eastAsia="Times New Roman" w:hAnsi="Cambria Math" w:cs="Cambria Math"/>
          <w:color w:val="000000"/>
          <w:lang w:eastAsia="en-GB"/>
        </w:rPr>
        <w:t>‐</w:t>
      </w:r>
      <w:r w:rsidRPr="00B9727B">
        <w:rPr>
          <w:rFonts w:ascii="Arial" w:eastAsia="Times New Roman" w:hAnsi="Arial" w:cs="Arial"/>
          <w:color w:val="000000"/>
          <w:lang w:eastAsia="en-GB"/>
        </w:rPr>
        <w:t>Jiménez, D. and Sanz</w:t>
      </w:r>
      <w:r w:rsidRPr="00B9727B">
        <w:rPr>
          <w:rFonts w:ascii="Cambria Math" w:eastAsia="Times New Roman" w:hAnsi="Cambria Math" w:cs="Cambria Math"/>
          <w:color w:val="000000"/>
          <w:lang w:eastAsia="en-GB"/>
        </w:rPr>
        <w:t>‐</w:t>
      </w:r>
      <w:r w:rsidRPr="00B9727B">
        <w:rPr>
          <w:rFonts w:ascii="Arial" w:eastAsia="Times New Roman" w:hAnsi="Arial" w:cs="Arial"/>
          <w:color w:val="000000"/>
          <w:lang w:eastAsia="en-GB"/>
        </w:rPr>
        <w:t xml:space="preserve">Valle, R. (2011). Innovation or imitation? The role of organizational culture. </w:t>
      </w:r>
      <w:r w:rsidRPr="00B9727B">
        <w:rPr>
          <w:rFonts w:ascii="Arial" w:eastAsia="Times New Roman" w:hAnsi="Arial" w:cs="Arial"/>
          <w:i/>
          <w:iCs/>
          <w:color w:val="000000"/>
          <w:lang w:eastAsia="en-GB"/>
        </w:rPr>
        <w:t>Management Decision</w:t>
      </w:r>
      <w:r w:rsidRPr="00B9727B">
        <w:rPr>
          <w:rFonts w:ascii="Arial" w:eastAsia="Times New Roman" w:hAnsi="Arial" w:cs="Arial"/>
          <w:color w:val="000000"/>
          <w:lang w:eastAsia="en-GB"/>
        </w:rPr>
        <w:t>, 49(1), pp.55–72.</w:t>
      </w:r>
    </w:p>
    <w:p w14:paraId="5C650ABB"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Neneh, B.N. (2016). Market orientation and performance: the contingency role of external environment. </w:t>
      </w:r>
      <w:r w:rsidRPr="00B9727B">
        <w:rPr>
          <w:rFonts w:ascii="Arial" w:eastAsia="Times New Roman" w:hAnsi="Arial" w:cs="Arial"/>
          <w:i/>
          <w:iCs/>
          <w:color w:val="000000"/>
          <w:lang w:eastAsia="en-GB"/>
        </w:rPr>
        <w:t>Environmental Economics</w:t>
      </w:r>
      <w:r w:rsidRPr="00B9727B">
        <w:rPr>
          <w:rFonts w:ascii="Arial" w:eastAsia="Times New Roman" w:hAnsi="Arial" w:cs="Arial"/>
          <w:color w:val="000000"/>
          <w:lang w:eastAsia="en-GB"/>
        </w:rPr>
        <w:t>, 7(2), pp.130–137.</w:t>
      </w:r>
    </w:p>
    <w:p w14:paraId="2B597D81"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Oude-</w:t>
      </w:r>
      <w:proofErr w:type="spellStart"/>
      <w:r w:rsidRPr="00B9727B">
        <w:rPr>
          <w:rFonts w:ascii="Arial" w:eastAsia="Times New Roman" w:hAnsi="Arial" w:cs="Arial"/>
          <w:color w:val="000000"/>
          <w:lang w:eastAsia="en-GB"/>
        </w:rPr>
        <w:t>Vrielink</w:t>
      </w:r>
      <w:proofErr w:type="spellEnd"/>
      <w:r w:rsidRPr="00B9727B">
        <w:rPr>
          <w:rFonts w:ascii="Arial" w:eastAsia="Times New Roman" w:hAnsi="Arial" w:cs="Arial"/>
          <w:color w:val="000000"/>
          <w:lang w:eastAsia="en-GB"/>
        </w:rPr>
        <w:t xml:space="preserve">, P. (2014). </w:t>
      </w:r>
      <w:r w:rsidRPr="00B9727B">
        <w:rPr>
          <w:rFonts w:ascii="Arial" w:eastAsia="Times New Roman" w:hAnsi="Arial" w:cs="Arial"/>
          <w:i/>
          <w:iCs/>
          <w:color w:val="000000"/>
          <w:lang w:eastAsia="en-GB"/>
        </w:rPr>
        <w:t xml:space="preserve">Strategically </w:t>
      </w:r>
      <w:proofErr w:type="gramStart"/>
      <w:r w:rsidRPr="00B9727B">
        <w:rPr>
          <w:rFonts w:ascii="Arial" w:eastAsia="Times New Roman" w:hAnsi="Arial" w:cs="Arial"/>
          <w:i/>
          <w:iCs/>
          <w:color w:val="000000"/>
          <w:lang w:eastAsia="en-GB"/>
        </w:rPr>
        <w:t>relevant :</w:t>
      </w:r>
      <w:proofErr w:type="gramEnd"/>
      <w:r w:rsidRPr="00B9727B">
        <w:rPr>
          <w:rFonts w:ascii="Arial" w:eastAsia="Times New Roman" w:hAnsi="Arial" w:cs="Arial"/>
          <w:i/>
          <w:iCs/>
          <w:color w:val="000000"/>
          <w:lang w:eastAsia="en-GB"/>
        </w:rPr>
        <w:t xml:space="preserve"> your optimal workplace culture and the leadership to create it</w:t>
      </w:r>
      <w:r w:rsidRPr="00B9727B">
        <w:rPr>
          <w:rFonts w:ascii="Arial" w:eastAsia="Times New Roman" w:hAnsi="Arial" w:cs="Arial"/>
          <w:color w:val="000000"/>
          <w:lang w:eastAsia="en-GB"/>
        </w:rPr>
        <w:t xml:space="preserve">. </w:t>
      </w:r>
      <w:proofErr w:type="spellStart"/>
      <w:r w:rsidRPr="00B9727B">
        <w:rPr>
          <w:rFonts w:ascii="Arial" w:eastAsia="Times New Roman" w:hAnsi="Arial" w:cs="Arial"/>
          <w:color w:val="000000"/>
          <w:lang w:eastAsia="en-GB"/>
        </w:rPr>
        <w:t>Warrandyte</w:t>
      </w:r>
      <w:proofErr w:type="spellEnd"/>
      <w:r w:rsidRPr="00B9727B">
        <w:rPr>
          <w:rFonts w:ascii="Arial" w:eastAsia="Times New Roman" w:hAnsi="Arial" w:cs="Arial"/>
          <w:color w:val="000000"/>
          <w:lang w:eastAsia="en-GB"/>
        </w:rPr>
        <w:t>, Vic.: Philip Oude-</w:t>
      </w:r>
      <w:proofErr w:type="spellStart"/>
      <w:r w:rsidRPr="00B9727B">
        <w:rPr>
          <w:rFonts w:ascii="Arial" w:eastAsia="Times New Roman" w:hAnsi="Arial" w:cs="Arial"/>
          <w:color w:val="000000"/>
          <w:lang w:eastAsia="en-GB"/>
        </w:rPr>
        <w:t>Vrielink</w:t>
      </w:r>
      <w:proofErr w:type="spellEnd"/>
      <w:r w:rsidRPr="00B9727B">
        <w:rPr>
          <w:rFonts w:ascii="Arial" w:eastAsia="Times New Roman" w:hAnsi="Arial" w:cs="Arial"/>
          <w:color w:val="000000"/>
          <w:lang w:eastAsia="en-GB"/>
        </w:rPr>
        <w:t xml:space="preserve"> Pty Ltd.</w:t>
      </w:r>
    </w:p>
    <w:p w14:paraId="233081FA"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Prasad, V. (2010). </w:t>
      </w:r>
      <w:r w:rsidRPr="00B9727B">
        <w:rPr>
          <w:rFonts w:ascii="Arial" w:eastAsia="Times New Roman" w:hAnsi="Arial" w:cs="Arial"/>
          <w:i/>
          <w:iCs/>
          <w:color w:val="000000"/>
          <w:lang w:eastAsia="en-GB"/>
        </w:rPr>
        <w:t>Business environment</w:t>
      </w:r>
      <w:r w:rsidRPr="00B9727B">
        <w:rPr>
          <w:rFonts w:ascii="Arial" w:eastAsia="Times New Roman" w:hAnsi="Arial" w:cs="Arial"/>
          <w:color w:val="000000"/>
          <w:lang w:eastAsia="en-GB"/>
        </w:rPr>
        <w:t xml:space="preserve">. Delhi, India: </w:t>
      </w:r>
      <w:proofErr w:type="spellStart"/>
      <w:r w:rsidRPr="00B9727B">
        <w:rPr>
          <w:rFonts w:ascii="Arial" w:eastAsia="Times New Roman" w:hAnsi="Arial" w:cs="Arial"/>
          <w:color w:val="000000"/>
          <w:lang w:eastAsia="en-GB"/>
        </w:rPr>
        <w:t>Gennext</w:t>
      </w:r>
      <w:proofErr w:type="spellEnd"/>
      <w:r w:rsidRPr="00B9727B">
        <w:rPr>
          <w:rFonts w:ascii="Arial" w:eastAsia="Times New Roman" w:hAnsi="Arial" w:cs="Arial"/>
          <w:color w:val="000000"/>
          <w:lang w:eastAsia="en-GB"/>
        </w:rPr>
        <w:t>.</w:t>
      </w:r>
    </w:p>
    <w:p w14:paraId="16F70B92"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Rothaermel, F.T. (2019). </w:t>
      </w:r>
      <w:r w:rsidRPr="00B9727B">
        <w:rPr>
          <w:rFonts w:ascii="Arial" w:eastAsia="Times New Roman" w:hAnsi="Arial" w:cs="Arial"/>
          <w:i/>
          <w:iCs/>
          <w:color w:val="000000"/>
          <w:lang w:eastAsia="en-GB"/>
        </w:rPr>
        <w:t>Strategic management</w:t>
      </w:r>
      <w:r w:rsidRPr="00B9727B">
        <w:rPr>
          <w:rFonts w:ascii="Arial" w:eastAsia="Times New Roman" w:hAnsi="Arial" w:cs="Arial"/>
          <w:color w:val="000000"/>
          <w:lang w:eastAsia="en-GB"/>
        </w:rPr>
        <w:t xml:space="preserve">. 4th ed. New York, New York: </w:t>
      </w:r>
      <w:proofErr w:type="spellStart"/>
      <w:r w:rsidRPr="00B9727B">
        <w:rPr>
          <w:rFonts w:ascii="Arial" w:eastAsia="Times New Roman" w:hAnsi="Arial" w:cs="Arial"/>
          <w:color w:val="000000"/>
          <w:lang w:eastAsia="en-GB"/>
        </w:rPr>
        <w:t>Mcgraw-Hill</w:t>
      </w:r>
      <w:proofErr w:type="spellEnd"/>
      <w:r w:rsidRPr="00B9727B">
        <w:rPr>
          <w:rFonts w:ascii="Arial" w:eastAsia="Times New Roman" w:hAnsi="Arial" w:cs="Arial"/>
          <w:color w:val="000000"/>
          <w:lang w:eastAsia="en-GB"/>
        </w:rPr>
        <w:t xml:space="preserve"> Education.</w:t>
      </w:r>
    </w:p>
    <w:p w14:paraId="1E8398E9"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Schein, E.H. (2017). </w:t>
      </w:r>
      <w:r w:rsidRPr="00B9727B">
        <w:rPr>
          <w:rFonts w:ascii="Arial" w:eastAsia="Times New Roman" w:hAnsi="Arial" w:cs="Arial"/>
          <w:i/>
          <w:iCs/>
          <w:color w:val="000000"/>
          <w:lang w:eastAsia="en-GB"/>
        </w:rPr>
        <w:t>Organizational Culture and Leadership</w:t>
      </w:r>
      <w:r w:rsidRPr="00B9727B">
        <w:rPr>
          <w:rFonts w:ascii="Arial" w:eastAsia="Times New Roman" w:hAnsi="Arial" w:cs="Arial"/>
          <w:color w:val="000000"/>
          <w:lang w:eastAsia="en-GB"/>
        </w:rPr>
        <w:t>. 5th ed. Hoboken, New Jersey Wiley.</w:t>
      </w:r>
    </w:p>
    <w:p w14:paraId="398DF750"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Schneider, B. and Barbera, K.M. (2014). </w:t>
      </w:r>
      <w:r w:rsidRPr="00B9727B">
        <w:rPr>
          <w:rFonts w:ascii="Arial" w:eastAsia="Times New Roman" w:hAnsi="Arial" w:cs="Arial"/>
          <w:i/>
          <w:iCs/>
          <w:color w:val="000000"/>
          <w:lang w:eastAsia="en-GB"/>
        </w:rPr>
        <w:t>The Oxford handbook of organizational climate and culture</w:t>
      </w:r>
      <w:r w:rsidRPr="00B9727B">
        <w:rPr>
          <w:rFonts w:ascii="Arial" w:eastAsia="Times New Roman" w:hAnsi="Arial" w:cs="Arial"/>
          <w:color w:val="000000"/>
          <w:lang w:eastAsia="en-GB"/>
        </w:rPr>
        <w:t>. Oxford: Oxford University Press.</w:t>
      </w:r>
    </w:p>
    <w:p w14:paraId="16559BA5"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Surridge, M., Bushell, T. and Gunn, P. (2017). </w:t>
      </w:r>
      <w:r w:rsidRPr="00B9727B">
        <w:rPr>
          <w:rFonts w:ascii="Arial" w:eastAsia="Times New Roman" w:hAnsi="Arial" w:cs="Arial"/>
          <w:i/>
          <w:iCs/>
          <w:color w:val="000000"/>
          <w:lang w:eastAsia="en-GB"/>
        </w:rPr>
        <w:t>The business environment</w:t>
      </w:r>
      <w:r w:rsidRPr="00B9727B">
        <w:rPr>
          <w:rFonts w:ascii="Arial" w:eastAsia="Times New Roman" w:hAnsi="Arial" w:cs="Arial"/>
          <w:color w:val="000000"/>
          <w:lang w:eastAsia="en-GB"/>
        </w:rPr>
        <w:t xml:space="preserve">. London: </w:t>
      </w:r>
      <w:proofErr w:type="spellStart"/>
      <w:r w:rsidRPr="00B9727B">
        <w:rPr>
          <w:rFonts w:ascii="Arial" w:eastAsia="Times New Roman" w:hAnsi="Arial" w:cs="Arial"/>
          <w:color w:val="000000"/>
          <w:lang w:eastAsia="en-GB"/>
        </w:rPr>
        <w:t>Collinseducational</w:t>
      </w:r>
      <w:proofErr w:type="spellEnd"/>
      <w:r w:rsidRPr="00B9727B">
        <w:rPr>
          <w:rFonts w:ascii="Arial" w:eastAsia="Times New Roman" w:hAnsi="Arial" w:cs="Arial"/>
          <w:color w:val="000000"/>
          <w:lang w:eastAsia="en-GB"/>
        </w:rPr>
        <w:t>.</w:t>
      </w:r>
    </w:p>
    <w:p w14:paraId="6D40CBC6"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Vlados, C. and Chatzinikolaou, D. (2019). Methodological Redirections for an Evolutionary Approach of the External Business Environment. </w:t>
      </w:r>
      <w:r w:rsidRPr="00B9727B">
        <w:rPr>
          <w:rFonts w:ascii="Arial" w:eastAsia="Times New Roman" w:hAnsi="Arial" w:cs="Arial"/>
          <w:i/>
          <w:iCs/>
          <w:color w:val="000000"/>
          <w:lang w:eastAsia="en-GB"/>
        </w:rPr>
        <w:t>Journal of Management and Sustainability</w:t>
      </w:r>
      <w:r w:rsidRPr="00B9727B">
        <w:rPr>
          <w:rFonts w:ascii="Arial" w:eastAsia="Times New Roman" w:hAnsi="Arial" w:cs="Arial"/>
          <w:color w:val="000000"/>
          <w:lang w:eastAsia="en-GB"/>
        </w:rPr>
        <w:t>, 9(2), p.25.</w:t>
      </w:r>
    </w:p>
    <w:p w14:paraId="69D66C07" w14:textId="77777777" w:rsidR="00B9727B" w:rsidRPr="00B9727B" w:rsidRDefault="00B9727B" w:rsidP="00B9727B">
      <w:pPr>
        <w:shd w:val="clear" w:color="auto" w:fill="FFFFFF"/>
        <w:spacing w:after="240" w:line="360" w:lineRule="auto"/>
        <w:jc w:val="both"/>
        <w:rPr>
          <w:rFonts w:ascii="Arial" w:eastAsia="Times New Roman" w:hAnsi="Arial" w:cs="Arial"/>
          <w:color w:val="000000"/>
          <w:lang w:eastAsia="en-GB"/>
        </w:rPr>
      </w:pPr>
      <w:r w:rsidRPr="00B9727B">
        <w:rPr>
          <w:rFonts w:ascii="Arial" w:eastAsia="Times New Roman" w:hAnsi="Arial" w:cs="Arial"/>
          <w:color w:val="000000"/>
          <w:lang w:eastAsia="en-GB"/>
        </w:rPr>
        <w:t xml:space="preserve">Wanberg, C.R. (2012). </w:t>
      </w:r>
      <w:r w:rsidRPr="00B9727B">
        <w:rPr>
          <w:rFonts w:ascii="Arial" w:eastAsia="Times New Roman" w:hAnsi="Arial" w:cs="Arial"/>
          <w:i/>
          <w:iCs/>
          <w:color w:val="000000"/>
          <w:lang w:eastAsia="en-GB"/>
        </w:rPr>
        <w:t>The Oxford handbook of organizational socialization</w:t>
      </w:r>
      <w:r w:rsidRPr="00B9727B">
        <w:rPr>
          <w:rFonts w:ascii="Arial" w:eastAsia="Times New Roman" w:hAnsi="Arial" w:cs="Arial"/>
          <w:color w:val="000000"/>
          <w:lang w:eastAsia="en-GB"/>
        </w:rPr>
        <w:t>. New York: Oxford University Press.</w:t>
      </w:r>
    </w:p>
    <w:p w14:paraId="088543BF" w14:textId="08A1AC88" w:rsidR="00B9727B" w:rsidRPr="008E6BFC" w:rsidRDefault="00B9727B" w:rsidP="00B9727B">
      <w:pPr>
        <w:shd w:val="clear" w:color="auto" w:fill="FFFFFF"/>
        <w:spacing w:after="240" w:line="360" w:lineRule="auto"/>
        <w:jc w:val="both"/>
        <w:rPr>
          <w:rFonts w:ascii="Arial" w:eastAsia="Times New Roman" w:hAnsi="Arial" w:cs="Arial"/>
          <w:color w:val="000000"/>
          <w:sz w:val="24"/>
          <w:szCs w:val="24"/>
          <w:lang w:eastAsia="en-GB"/>
        </w:rPr>
      </w:pPr>
      <w:r w:rsidRPr="00B9727B">
        <w:rPr>
          <w:rFonts w:ascii="Arial" w:eastAsia="Times New Roman" w:hAnsi="Arial" w:cs="Arial"/>
          <w:color w:val="000000"/>
          <w:lang w:eastAsia="en-GB"/>
        </w:rPr>
        <w:lastRenderedPageBreak/>
        <w:t xml:space="preserve">Zaremba, A.J. (2010). </w:t>
      </w:r>
      <w:r w:rsidRPr="00B9727B">
        <w:rPr>
          <w:rFonts w:ascii="Arial" w:eastAsia="Times New Roman" w:hAnsi="Arial" w:cs="Arial"/>
          <w:i/>
          <w:iCs/>
          <w:color w:val="000000"/>
          <w:lang w:eastAsia="en-GB"/>
        </w:rPr>
        <w:t>Organizational communication</w:t>
      </w:r>
      <w:r w:rsidRPr="00B9727B">
        <w:rPr>
          <w:rFonts w:ascii="Arial" w:eastAsia="Times New Roman" w:hAnsi="Arial" w:cs="Arial"/>
          <w:color w:val="000000"/>
          <w:lang w:eastAsia="en-GB"/>
        </w:rPr>
        <w:t>. New York: Oxford University Press.</w:t>
      </w:r>
    </w:p>
    <w:p w14:paraId="2EB39770" w14:textId="77777777" w:rsidR="00FC31A1" w:rsidRPr="008E6BFC" w:rsidRDefault="00FC31A1" w:rsidP="00FC31A1">
      <w:pPr>
        <w:rPr>
          <w:rFonts w:ascii="Arial" w:hAnsi="Arial" w:cs="Arial"/>
        </w:rPr>
      </w:pPr>
    </w:p>
    <w:sectPr w:rsidR="00FC31A1" w:rsidRPr="008E6BFC" w:rsidSect="00007EF4">
      <w:foot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817B4" w14:textId="77777777" w:rsidR="00543C13" w:rsidRDefault="00543C13" w:rsidP="00D42D42">
      <w:pPr>
        <w:spacing w:after="0" w:line="240" w:lineRule="auto"/>
      </w:pPr>
      <w:r>
        <w:separator/>
      </w:r>
    </w:p>
  </w:endnote>
  <w:endnote w:type="continuationSeparator" w:id="0">
    <w:p w14:paraId="4C842771" w14:textId="77777777" w:rsidR="00543C13" w:rsidRDefault="00543C13" w:rsidP="00D42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3891519"/>
      <w:docPartObj>
        <w:docPartGallery w:val="Page Numbers (Bottom of Page)"/>
        <w:docPartUnique/>
      </w:docPartObj>
    </w:sdtPr>
    <w:sdtEndPr>
      <w:rPr>
        <w:color w:val="7F7F7F" w:themeColor="background1" w:themeShade="7F"/>
        <w:spacing w:val="60"/>
      </w:rPr>
    </w:sdtEndPr>
    <w:sdtContent>
      <w:p w14:paraId="7A8C9C16" w14:textId="425D7850" w:rsidR="00D42D42" w:rsidRDefault="00D42D4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12A66" w:rsidRPr="00112A66">
          <w:rPr>
            <w:b/>
            <w:bCs/>
            <w:noProof/>
          </w:rPr>
          <w:t>3</w:t>
        </w:r>
        <w:r>
          <w:rPr>
            <w:b/>
            <w:bCs/>
            <w:noProof/>
          </w:rPr>
          <w:fldChar w:fldCharType="end"/>
        </w:r>
        <w:r>
          <w:rPr>
            <w:b/>
            <w:bCs/>
          </w:rPr>
          <w:t xml:space="preserve"> | </w:t>
        </w:r>
      </w:p>
    </w:sdtContent>
  </w:sdt>
  <w:p w14:paraId="7F4CFF89" w14:textId="77777777" w:rsidR="00D42D42" w:rsidRDefault="00D42D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F216E" w14:textId="77777777" w:rsidR="00543C13" w:rsidRDefault="00543C13" w:rsidP="00D42D42">
      <w:pPr>
        <w:spacing w:after="0" w:line="240" w:lineRule="auto"/>
      </w:pPr>
      <w:r>
        <w:separator/>
      </w:r>
    </w:p>
  </w:footnote>
  <w:footnote w:type="continuationSeparator" w:id="0">
    <w:p w14:paraId="758F0786" w14:textId="77777777" w:rsidR="00543C13" w:rsidRDefault="00543C13" w:rsidP="00D42D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70062D"/>
    <w:multiLevelType w:val="hybridMultilevel"/>
    <w:tmpl w:val="5A4ED02C"/>
    <w:lvl w:ilvl="0" w:tplc="C6BE0738">
      <w:start w:val="1"/>
      <w:numFmt w:val="bullet"/>
      <w:lvlText w:val="•"/>
      <w:lvlJc w:val="left"/>
      <w:pPr>
        <w:tabs>
          <w:tab w:val="num" w:pos="720"/>
        </w:tabs>
        <w:ind w:left="720" w:hanging="360"/>
      </w:pPr>
      <w:rPr>
        <w:rFonts w:ascii="Times New Roman" w:hAnsi="Times New Roman" w:hint="default"/>
      </w:rPr>
    </w:lvl>
    <w:lvl w:ilvl="1" w:tplc="3BEA1364" w:tentative="1">
      <w:start w:val="1"/>
      <w:numFmt w:val="bullet"/>
      <w:lvlText w:val="•"/>
      <w:lvlJc w:val="left"/>
      <w:pPr>
        <w:tabs>
          <w:tab w:val="num" w:pos="1440"/>
        </w:tabs>
        <w:ind w:left="1440" w:hanging="360"/>
      </w:pPr>
      <w:rPr>
        <w:rFonts w:ascii="Times New Roman" w:hAnsi="Times New Roman" w:hint="default"/>
      </w:rPr>
    </w:lvl>
    <w:lvl w:ilvl="2" w:tplc="56F2EF3C" w:tentative="1">
      <w:start w:val="1"/>
      <w:numFmt w:val="bullet"/>
      <w:lvlText w:val="•"/>
      <w:lvlJc w:val="left"/>
      <w:pPr>
        <w:tabs>
          <w:tab w:val="num" w:pos="2160"/>
        </w:tabs>
        <w:ind w:left="2160" w:hanging="360"/>
      </w:pPr>
      <w:rPr>
        <w:rFonts w:ascii="Times New Roman" w:hAnsi="Times New Roman" w:hint="default"/>
      </w:rPr>
    </w:lvl>
    <w:lvl w:ilvl="3" w:tplc="97643F7C" w:tentative="1">
      <w:start w:val="1"/>
      <w:numFmt w:val="bullet"/>
      <w:lvlText w:val="•"/>
      <w:lvlJc w:val="left"/>
      <w:pPr>
        <w:tabs>
          <w:tab w:val="num" w:pos="2880"/>
        </w:tabs>
        <w:ind w:left="2880" w:hanging="360"/>
      </w:pPr>
      <w:rPr>
        <w:rFonts w:ascii="Times New Roman" w:hAnsi="Times New Roman" w:hint="default"/>
      </w:rPr>
    </w:lvl>
    <w:lvl w:ilvl="4" w:tplc="F74E28DA" w:tentative="1">
      <w:start w:val="1"/>
      <w:numFmt w:val="bullet"/>
      <w:lvlText w:val="•"/>
      <w:lvlJc w:val="left"/>
      <w:pPr>
        <w:tabs>
          <w:tab w:val="num" w:pos="3600"/>
        </w:tabs>
        <w:ind w:left="3600" w:hanging="360"/>
      </w:pPr>
      <w:rPr>
        <w:rFonts w:ascii="Times New Roman" w:hAnsi="Times New Roman" w:hint="default"/>
      </w:rPr>
    </w:lvl>
    <w:lvl w:ilvl="5" w:tplc="7A4AC97C" w:tentative="1">
      <w:start w:val="1"/>
      <w:numFmt w:val="bullet"/>
      <w:lvlText w:val="•"/>
      <w:lvlJc w:val="left"/>
      <w:pPr>
        <w:tabs>
          <w:tab w:val="num" w:pos="4320"/>
        </w:tabs>
        <w:ind w:left="4320" w:hanging="360"/>
      </w:pPr>
      <w:rPr>
        <w:rFonts w:ascii="Times New Roman" w:hAnsi="Times New Roman" w:hint="default"/>
      </w:rPr>
    </w:lvl>
    <w:lvl w:ilvl="6" w:tplc="25D6D732" w:tentative="1">
      <w:start w:val="1"/>
      <w:numFmt w:val="bullet"/>
      <w:lvlText w:val="•"/>
      <w:lvlJc w:val="left"/>
      <w:pPr>
        <w:tabs>
          <w:tab w:val="num" w:pos="5040"/>
        </w:tabs>
        <w:ind w:left="5040" w:hanging="360"/>
      </w:pPr>
      <w:rPr>
        <w:rFonts w:ascii="Times New Roman" w:hAnsi="Times New Roman" w:hint="default"/>
      </w:rPr>
    </w:lvl>
    <w:lvl w:ilvl="7" w:tplc="3F889E9A" w:tentative="1">
      <w:start w:val="1"/>
      <w:numFmt w:val="bullet"/>
      <w:lvlText w:val="•"/>
      <w:lvlJc w:val="left"/>
      <w:pPr>
        <w:tabs>
          <w:tab w:val="num" w:pos="5760"/>
        </w:tabs>
        <w:ind w:left="5760" w:hanging="360"/>
      </w:pPr>
      <w:rPr>
        <w:rFonts w:ascii="Times New Roman" w:hAnsi="Times New Roman" w:hint="default"/>
      </w:rPr>
    </w:lvl>
    <w:lvl w:ilvl="8" w:tplc="0FD2635C"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603"/>
    <w:rsid w:val="00007EF4"/>
    <w:rsid w:val="000366FC"/>
    <w:rsid w:val="000429F8"/>
    <w:rsid w:val="00043E09"/>
    <w:rsid w:val="00046C15"/>
    <w:rsid w:val="000C3EAC"/>
    <w:rsid w:val="00105F41"/>
    <w:rsid w:val="00112A66"/>
    <w:rsid w:val="001270DB"/>
    <w:rsid w:val="0015429D"/>
    <w:rsid w:val="00164586"/>
    <w:rsid w:val="00182620"/>
    <w:rsid w:val="001C21EE"/>
    <w:rsid w:val="001C68DB"/>
    <w:rsid w:val="00216AE2"/>
    <w:rsid w:val="0026365E"/>
    <w:rsid w:val="00351724"/>
    <w:rsid w:val="00371DCE"/>
    <w:rsid w:val="00382A7B"/>
    <w:rsid w:val="00383691"/>
    <w:rsid w:val="003B4AA0"/>
    <w:rsid w:val="003E00A8"/>
    <w:rsid w:val="00404D0B"/>
    <w:rsid w:val="00416FB4"/>
    <w:rsid w:val="004455A5"/>
    <w:rsid w:val="00463A59"/>
    <w:rsid w:val="00484267"/>
    <w:rsid w:val="00490EAC"/>
    <w:rsid w:val="004F251F"/>
    <w:rsid w:val="005008D0"/>
    <w:rsid w:val="00502A1B"/>
    <w:rsid w:val="00532F7C"/>
    <w:rsid w:val="00543C13"/>
    <w:rsid w:val="005A31B4"/>
    <w:rsid w:val="0068703E"/>
    <w:rsid w:val="006B1A55"/>
    <w:rsid w:val="006B2354"/>
    <w:rsid w:val="00763CAD"/>
    <w:rsid w:val="00772BCF"/>
    <w:rsid w:val="007E1BCA"/>
    <w:rsid w:val="00803966"/>
    <w:rsid w:val="00887603"/>
    <w:rsid w:val="008E03B7"/>
    <w:rsid w:val="008E6BFC"/>
    <w:rsid w:val="008F30E4"/>
    <w:rsid w:val="008F69A6"/>
    <w:rsid w:val="00943255"/>
    <w:rsid w:val="009C360C"/>
    <w:rsid w:val="00A53DA9"/>
    <w:rsid w:val="00A55B53"/>
    <w:rsid w:val="00A5779C"/>
    <w:rsid w:val="00AA4408"/>
    <w:rsid w:val="00AB49D7"/>
    <w:rsid w:val="00AC2381"/>
    <w:rsid w:val="00B9727B"/>
    <w:rsid w:val="00BA47AD"/>
    <w:rsid w:val="00BF73F0"/>
    <w:rsid w:val="00CA0B74"/>
    <w:rsid w:val="00CA63CF"/>
    <w:rsid w:val="00CE7A99"/>
    <w:rsid w:val="00CF636A"/>
    <w:rsid w:val="00D010F6"/>
    <w:rsid w:val="00D0589A"/>
    <w:rsid w:val="00D42D42"/>
    <w:rsid w:val="00D929A3"/>
    <w:rsid w:val="00DC3724"/>
    <w:rsid w:val="00DE523E"/>
    <w:rsid w:val="00E3398E"/>
    <w:rsid w:val="00EB3DF3"/>
    <w:rsid w:val="00F073A0"/>
    <w:rsid w:val="00F35E1A"/>
    <w:rsid w:val="00FC31A1"/>
    <w:rsid w:val="00FC62EF"/>
    <w:rsid w:val="00FE0A4C"/>
    <w:rsid w:val="00FF10C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C39C6"/>
  <w15:chartTrackingRefBased/>
  <w15:docId w15:val="{48860174-B77B-4AC3-8CA7-B8B03E472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603"/>
  </w:style>
  <w:style w:type="paragraph" w:styleId="Heading1">
    <w:name w:val="heading 1"/>
    <w:basedOn w:val="Normal"/>
    <w:next w:val="Normal"/>
    <w:link w:val="Heading1Char"/>
    <w:uiPriority w:val="9"/>
    <w:qFormat/>
    <w:rsid w:val="00112A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72BC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2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D42"/>
  </w:style>
  <w:style w:type="paragraph" w:styleId="Footer">
    <w:name w:val="footer"/>
    <w:basedOn w:val="Normal"/>
    <w:link w:val="FooterChar"/>
    <w:uiPriority w:val="99"/>
    <w:unhideWhenUsed/>
    <w:rsid w:val="00D42D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D42"/>
  </w:style>
  <w:style w:type="character" w:customStyle="1" w:styleId="Heading1Char">
    <w:name w:val="Heading 1 Char"/>
    <w:basedOn w:val="DefaultParagraphFont"/>
    <w:link w:val="Heading1"/>
    <w:uiPriority w:val="9"/>
    <w:rsid w:val="00112A6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72BCF"/>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1270DB"/>
    <w:pPr>
      <w:spacing w:after="200" w:line="240" w:lineRule="auto"/>
    </w:pPr>
    <w:rPr>
      <w:i/>
      <w:iCs/>
      <w:color w:val="44546A" w:themeColor="text2"/>
      <w:sz w:val="18"/>
      <w:szCs w:val="18"/>
    </w:rPr>
  </w:style>
  <w:style w:type="paragraph" w:styleId="NormalWeb">
    <w:name w:val="Normal (Web)"/>
    <w:basedOn w:val="Normal"/>
    <w:uiPriority w:val="99"/>
    <w:semiHidden/>
    <w:unhideWhenUsed/>
    <w:rsid w:val="00B972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E6BFC"/>
    <w:pPr>
      <w:outlineLvl w:val="9"/>
    </w:pPr>
    <w:rPr>
      <w:lang w:val="en-US"/>
    </w:rPr>
  </w:style>
  <w:style w:type="paragraph" w:styleId="TOC1">
    <w:name w:val="toc 1"/>
    <w:basedOn w:val="Normal"/>
    <w:next w:val="Normal"/>
    <w:autoRedefine/>
    <w:uiPriority w:val="39"/>
    <w:unhideWhenUsed/>
    <w:rsid w:val="008E6BFC"/>
    <w:pPr>
      <w:spacing w:after="100"/>
    </w:pPr>
  </w:style>
  <w:style w:type="paragraph" w:styleId="TOC2">
    <w:name w:val="toc 2"/>
    <w:basedOn w:val="Normal"/>
    <w:next w:val="Normal"/>
    <w:autoRedefine/>
    <w:uiPriority w:val="39"/>
    <w:unhideWhenUsed/>
    <w:rsid w:val="008E6BFC"/>
    <w:pPr>
      <w:spacing w:after="100"/>
      <w:ind w:left="220"/>
    </w:pPr>
  </w:style>
  <w:style w:type="character" w:styleId="Hyperlink">
    <w:name w:val="Hyperlink"/>
    <w:basedOn w:val="DefaultParagraphFont"/>
    <w:uiPriority w:val="99"/>
    <w:unhideWhenUsed/>
    <w:rsid w:val="008E6B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4809">
      <w:bodyDiv w:val="1"/>
      <w:marLeft w:val="0"/>
      <w:marRight w:val="0"/>
      <w:marTop w:val="0"/>
      <w:marBottom w:val="0"/>
      <w:divBdr>
        <w:top w:val="none" w:sz="0" w:space="0" w:color="auto"/>
        <w:left w:val="none" w:sz="0" w:space="0" w:color="auto"/>
        <w:bottom w:val="none" w:sz="0" w:space="0" w:color="auto"/>
        <w:right w:val="none" w:sz="0" w:space="0" w:color="auto"/>
      </w:divBdr>
      <w:divsChild>
        <w:div w:id="1612203740">
          <w:marLeft w:val="0"/>
          <w:marRight w:val="0"/>
          <w:marTop w:val="0"/>
          <w:marBottom w:val="0"/>
          <w:divBdr>
            <w:top w:val="none" w:sz="0" w:space="0" w:color="auto"/>
            <w:left w:val="none" w:sz="0" w:space="0" w:color="auto"/>
            <w:bottom w:val="none" w:sz="0" w:space="0" w:color="auto"/>
            <w:right w:val="none" w:sz="0" w:space="0" w:color="auto"/>
          </w:divBdr>
        </w:div>
      </w:divsChild>
    </w:div>
    <w:div w:id="116874781">
      <w:bodyDiv w:val="1"/>
      <w:marLeft w:val="0"/>
      <w:marRight w:val="0"/>
      <w:marTop w:val="0"/>
      <w:marBottom w:val="0"/>
      <w:divBdr>
        <w:top w:val="none" w:sz="0" w:space="0" w:color="auto"/>
        <w:left w:val="none" w:sz="0" w:space="0" w:color="auto"/>
        <w:bottom w:val="none" w:sz="0" w:space="0" w:color="auto"/>
        <w:right w:val="none" w:sz="0" w:space="0" w:color="auto"/>
      </w:divBdr>
      <w:divsChild>
        <w:div w:id="1494490114">
          <w:marLeft w:val="0"/>
          <w:marRight w:val="0"/>
          <w:marTop w:val="0"/>
          <w:marBottom w:val="0"/>
          <w:divBdr>
            <w:top w:val="none" w:sz="0" w:space="0" w:color="auto"/>
            <w:left w:val="none" w:sz="0" w:space="0" w:color="auto"/>
            <w:bottom w:val="none" w:sz="0" w:space="0" w:color="auto"/>
            <w:right w:val="none" w:sz="0" w:space="0" w:color="auto"/>
          </w:divBdr>
        </w:div>
      </w:divsChild>
    </w:div>
    <w:div w:id="216859368">
      <w:bodyDiv w:val="1"/>
      <w:marLeft w:val="0"/>
      <w:marRight w:val="0"/>
      <w:marTop w:val="0"/>
      <w:marBottom w:val="0"/>
      <w:divBdr>
        <w:top w:val="none" w:sz="0" w:space="0" w:color="auto"/>
        <w:left w:val="none" w:sz="0" w:space="0" w:color="auto"/>
        <w:bottom w:val="none" w:sz="0" w:space="0" w:color="auto"/>
        <w:right w:val="none" w:sz="0" w:space="0" w:color="auto"/>
      </w:divBdr>
      <w:divsChild>
        <w:div w:id="746417126">
          <w:marLeft w:val="0"/>
          <w:marRight w:val="0"/>
          <w:marTop w:val="0"/>
          <w:marBottom w:val="0"/>
          <w:divBdr>
            <w:top w:val="none" w:sz="0" w:space="0" w:color="auto"/>
            <w:left w:val="none" w:sz="0" w:space="0" w:color="auto"/>
            <w:bottom w:val="none" w:sz="0" w:space="0" w:color="auto"/>
            <w:right w:val="none" w:sz="0" w:space="0" w:color="auto"/>
          </w:divBdr>
        </w:div>
      </w:divsChild>
    </w:div>
    <w:div w:id="220213552">
      <w:bodyDiv w:val="1"/>
      <w:marLeft w:val="0"/>
      <w:marRight w:val="0"/>
      <w:marTop w:val="0"/>
      <w:marBottom w:val="0"/>
      <w:divBdr>
        <w:top w:val="none" w:sz="0" w:space="0" w:color="auto"/>
        <w:left w:val="none" w:sz="0" w:space="0" w:color="auto"/>
        <w:bottom w:val="none" w:sz="0" w:space="0" w:color="auto"/>
        <w:right w:val="none" w:sz="0" w:space="0" w:color="auto"/>
      </w:divBdr>
      <w:divsChild>
        <w:div w:id="908004276">
          <w:marLeft w:val="0"/>
          <w:marRight w:val="0"/>
          <w:marTop w:val="0"/>
          <w:marBottom w:val="0"/>
          <w:divBdr>
            <w:top w:val="none" w:sz="0" w:space="0" w:color="auto"/>
            <w:left w:val="none" w:sz="0" w:space="0" w:color="auto"/>
            <w:bottom w:val="none" w:sz="0" w:space="0" w:color="auto"/>
            <w:right w:val="none" w:sz="0" w:space="0" w:color="auto"/>
          </w:divBdr>
        </w:div>
      </w:divsChild>
    </w:div>
    <w:div w:id="237523922">
      <w:bodyDiv w:val="1"/>
      <w:marLeft w:val="0"/>
      <w:marRight w:val="0"/>
      <w:marTop w:val="0"/>
      <w:marBottom w:val="0"/>
      <w:divBdr>
        <w:top w:val="none" w:sz="0" w:space="0" w:color="auto"/>
        <w:left w:val="none" w:sz="0" w:space="0" w:color="auto"/>
        <w:bottom w:val="none" w:sz="0" w:space="0" w:color="auto"/>
        <w:right w:val="none" w:sz="0" w:space="0" w:color="auto"/>
      </w:divBdr>
      <w:divsChild>
        <w:div w:id="1769429422">
          <w:marLeft w:val="0"/>
          <w:marRight w:val="0"/>
          <w:marTop w:val="0"/>
          <w:marBottom w:val="0"/>
          <w:divBdr>
            <w:top w:val="none" w:sz="0" w:space="0" w:color="auto"/>
            <w:left w:val="none" w:sz="0" w:space="0" w:color="auto"/>
            <w:bottom w:val="none" w:sz="0" w:space="0" w:color="auto"/>
            <w:right w:val="none" w:sz="0" w:space="0" w:color="auto"/>
          </w:divBdr>
        </w:div>
      </w:divsChild>
    </w:div>
    <w:div w:id="354429923">
      <w:bodyDiv w:val="1"/>
      <w:marLeft w:val="0"/>
      <w:marRight w:val="0"/>
      <w:marTop w:val="0"/>
      <w:marBottom w:val="0"/>
      <w:divBdr>
        <w:top w:val="none" w:sz="0" w:space="0" w:color="auto"/>
        <w:left w:val="none" w:sz="0" w:space="0" w:color="auto"/>
        <w:bottom w:val="none" w:sz="0" w:space="0" w:color="auto"/>
        <w:right w:val="none" w:sz="0" w:space="0" w:color="auto"/>
      </w:divBdr>
      <w:divsChild>
        <w:div w:id="1283535783">
          <w:marLeft w:val="0"/>
          <w:marRight w:val="0"/>
          <w:marTop w:val="0"/>
          <w:marBottom w:val="0"/>
          <w:divBdr>
            <w:top w:val="none" w:sz="0" w:space="0" w:color="auto"/>
            <w:left w:val="none" w:sz="0" w:space="0" w:color="auto"/>
            <w:bottom w:val="none" w:sz="0" w:space="0" w:color="auto"/>
            <w:right w:val="none" w:sz="0" w:space="0" w:color="auto"/>
          </w:divBdr>
        </w:div>
      </w:divsChild>
    </w:div>
    <w:div w:id="465702591">
      <w:bodyDiv w:val="1"/>
      <w:marLeft w:val="0"/>
      <w:marRight w:val="0"/>
      <w:marTop w:val="0"/>
      <w:marBottom w:val="0"/>
      <w:divBdr>
        <w:top w:val="none" w:sz="0" w:space="0" w:color="auto"/>
        <w:left w:val="none" w:sz="0" w:space="0" w:color="auto"/>
        <w:bottom w:val="none" w:sz="0" w:space="0" w:color="auto"/>
        <w:right w:val="none" w:sz="0" w:space="0" w:color="auto"/>
      </w:divBdr>
      <w:divsChild>
        <w:div w:id="145359876">
          <w:marLeft w:val="0"/>
          <w:marRight w:val="0"/>
          <w:marTop w:val="0"/>
          <w:marBottom w:val="0"/>
          <w:divBdr>
            <w:top w:val="none" w:sz="0" w:space="0" w:color="auto"/>
            <w:left w:val="none" w:sz="0" w:space="0" w:color="auto"/>
            <w:bottom w:val="none" w:sz="0" w:space="0" w:color="auto"/>
            <w:right w:val="none" w:sz="0" w:space="0" w:color="auto"/>
          </w:divBdr>
        </w:div>
      </w:divsChild>
    </w:div>
    <w:div w:id="545333271">
      <w:bodyDiv w:val="1"/>
      <w:marLeft w:val="0"/>
      <w:marRight w:val="0"/>
      <w:marTop w:val="0"/>
      <w:marBottom w:val="0"/>
      <w:divBdr>
        <w:top w:val="none" w:sz="0" w:space="0" w:color="auto"/>
        <w:left w:val="none" w:sz="0" w:space="0" w:color="auto"/>
        <w:bottom w:val="none" w:sz="0" w:space="0" w:color="auto"/>
        <w:right w:val="none" w:sz="0" w:space="0" w:color="auto"/>
      </w:divBdr>
      <w:divsChild>
        <w:div w:id="522284964">
          <w:marLeft w:val="0"/>
          <w:marRight w:val="0"/>
          <w:marTop w:val="0"/>
          <w:marBottom w:val="0"/>
          <w:divBdr>
            <w:top w:val="none" w:sz="0" w:space="0" w:color="auto"/>
            <w:left w:val="none" w:sz="0" w:space="0" w:color="auto"/>
            <w:bottom w:val="none" w:sz="0" w:space="0" w:color="auto"/>
            <w:right w:val="none" w:sz="0" w:space="0" w:color="auto"/>
          </w:divBdr>
        </w:div>
      </w:divsChild>
    </w:div>
    <w:div w:id="757756722">
      <w:bodyDiv w:val="1"/>
      <w:marLeft w:val="0"/>
      <w:marRight w:val="0"/>
      <w:marTop w:val="0"/>
      <w:marBottom w:val="0"/>
      <w:divBdr>
        <w:top w:val="none" w:sz="0" w:space="0" w:color="auto"/>
        <w:left w:val="none" w:sz="0" w:space="0" w:color="auto"/>
        <w:bottom w:val="none" w:sz="0" w:space="0" w:color="auto"/>
        <w:right w:val="none" w:sz="0" w:space="0" w:color="auto"/>
      </w:divBdr>
      <w:divsChild>
        <w:div w:id="1490050950">
          <w:marLeft w:val="0"/>
          <w:marRight w:val="0"/>
          <w:marTop w:val="0"/>
          <w:marBottom w:val="0"/>
          <w:divBdr>
            <w:top w:val="none" w:sz="0" w:space="0" w:color="auto"/>
            <w:left w:val="none" w:sz="0" w:space="0" w:color="auto"/>
            <w:bottom w:val="none" w:sz="0" w:space="0" w:color="auto"/>
            <w:right w:val="none" w:sz="0" w:space="0" w:color="auto"/>
          </w:divBdr>
        </w:div>
      </w:divsChild>
    </w:div>
    <w:div w:id="773667901">
      <w:bodyDiv w:val="1"/>
      <w:marLeft w:val="0"/>
      <w:marRight w:val="0"/>
      <w:marTop w:val="0"/>
      <w:marBottom w:val="0"/>
      <w:divBdr>
        <w:top w:val="none" w:sz="0" w:space="0" w:color="auto"/>
        <w:left w:val="none" w:sz="0" w:space="0" w:color="auto"/>
        <w:bottom w:val="none" w:sz="0" w:space="0" w:color="auto"/>
        <w:right w:val="none" w:sz="0" w:space="0" w:color="auto"/>
      </w:divBdr>
      <w:divsChild>
        <w:div w:id="1785076902">
          <w:marLeft w:val="0"/>
          <w:marRight w:val="0"/>
          <w:marTop w:val="0"/>
          <w:marBottom w:val="0"/>
          <w:divBdr>
            <w:top w:val="none" w:sz="0" w:space="0" w:color="auto"/>
            <w:left w:val="none" w:sz="0" w:space="0" w:color="auto"/>
            <w:bottom w:val="none" w:sz="0" w:space="0" w:color="auto"/>
            <w:right w:val="none" w:sz="0" w:space="0" w:color="auto"/>
          </w:divBdr>
        </w:div>
      </w:divsChild>
    </w:div>
    <w:div w:id="783186685">
      <w:bodyDiv w:val="1"/>
      <w:marLeft w:val="0"/>
      <w:marRight w:val="0"/>
      <w:marTop w:val="0"/>
      <w:marBottom w:val="0"/>
      <w:divBdr>
        <w:top w:val="none" w:sz="0" w:space="0" w:color="auto"/>
        <w:left w:val="none" w:sz="0" w:space="0" w:color="auto"/>
        <w:bottom w:val="none" w:sz="0" w:space="0" w:color="auto"/>
        <w:right w:val="none" w:sz="0" w:space="0" w:color="auto"/>
      </w:divBdr>
      <w:divsChild>
        <w:div w:id="539517199">
          <w:marLeft w:val="0"/>
          <w:marRight w:val="0"/>
          <w:marTop w:val="0"/>
          <w:marBottom w:val="0"/>
          <w:divBdr>
            <w:top w:val="none" w:sz="0" w:space="0" w:color="auto"/>
            <w:left w:val="none" w:sz="0" w:space="0" w:color="auto"/>
            <w:bottom w:val="none" w:sz="0" w:space="0" w:color="auto"/>
            <w:right w:val="none" w:sz="0" w:space="0" w:color="auto"/>
          </w:divBdr>
        </w:div>
      </w:divsChild>
    </w:div>
    <w:div w:id="804733235">
      <w:bodyDiv w:val="1"/>
      <w:marLeft w:val="0"/>
      <w:marRight w:val="0"/>
      <w:marTop w:val="0"/>
      <w:marBottom w:val="0"/>
      <w:divBdr>
        <w:top w:val="none" w:sz="0" w:space="0" w:color="auto"/>
        <w:left w:val="none" w:sz="0" w:space="0" w:color="auto"/>
        <w:bottom w:val="none" w:sz="0" w:space="0" w:color="auto"/>
        <w:right w:val="none" w:sz="0" w:space="0" w:color="auto"/>
      </w:divBdr>
      <w:divsChild>
        <w:div w:id="1247417784">
          <w:marLeft w:val="0"/>
          <w:marRight w:val="0"/>
          <w:marTop w:val="0"/>
          <w:marBottom w:val="0"/>
          <w:divBdr>
            <w:top w:val="none" w:sz="0" w:space="0" w:color="auto"/>
            <w:left w:val="none" w:sz="0" w:space="0" w:color="auto"/>
            <w:bottom w:val="none" w:sz="0" w:space="0" w:color="auto"/>
            <w:right w:val="none" w:sz="0" w:space="0" w:color="auto"/>
          </w:divBdr>
        </w:div>
      </w:divsChild>
    </w:div>
    <w:div w:id="856121997">
      <w:bodyDiv w:val="1"/>
      <w:marLeft w:val="0"/>
      <w:marRight w:val="0"/>
      <w:marTop w:val="0"/>
      <w:marBottom w:val="0"/>
      <w:divBdr>
        <w:top w:val="none" w:sz="0" w:space="0" w:color="auto"/>
        <w:left w:val="none" w:sz="0" w:space="0" w:color="auto"/>
        <w:bottom w:val="none" w:sz="0" w:space="0" w:color="auto"/>
        <w:right w:val="none" w:sz="0" w:space="0" w:color="auto"/>
      </w:divBdr>
      <w:divsChild>
        <w:div w:id="1455948688">
          <w:marLeft w:val="0"/>
          <w:marRight w:val="0"/>
          <w:marTop w:val="0"/>
          <w:marBottom w:val="0"/>
          <w:divBdr>
            <w:top w:val="none" w:sz="0" w:space="0" w:color="auto"/>
            <w:left w:val="none" w:sz="0" w:space="0" w:color="auto"/>
            <w:bottom w:val="none" w:sz="0" w:space="0" w:color="auto"/>
            <w:right w:val="none" w:sz="0" w:space="0" w:color="auto"/>
          </w:divBdr>
        </w:div>
      </w:divsChild>
    </w:div>
    <w:div w:id="890268199">
      <w:bodyDiv w:val="1"/>
      <w:marLeft w:val="0"/>
      <w:marRight w:val="0"/>
      <w:marTop w:val="0"/>
      <w:marBottom w:val="0"/>
      <w:divBdr>
        <w:top w:val="none" w:sz="0" w:space="0" w:color="auto"/>
        <w:left w:val="none" w:sz="0" w:space="0" w:color="auto"/>
        <w:bottom w:val="none" w:sz="0" w:space="0" w:color="auto"/>
        <w:right w:val="none" w:sz="0" w:space="0" w:color="auto"/>
      </w:divBdr>
      <w:divsChild>
        <w:div w:id="325286889">
          <w:marLeft w:val="0"/>
          <w:marRight w:val="0"/>
          <w:marTop w:val="0"/>
          <w:marBottom w:val="0"/>
          <w:divBdr>
            <w:top w:val="none" w:sz="0" w:space="0" w:color="auto"/>
            <w:left w:val="none" w:sz="0" w:space="0" w:color="auto"/>
            <w:bottom w:val="none" w:sz="0" w:space="0" w:color="auto"/>
            <w:right w:val="none" w:sz="0" w:space="0" w:color="auto"/>
          </w:divBdr>
        </w:div>
      </w:divsChild>
    </w:div>
    <w:div w:id="911549608">
      <w:bodyDiv w:val="1"/>
      <w:marLeft w:val="0"/>
      <w:marRight w:val="0"/>
      <w:marTop w:val="0"/>
      <w:marBottom w:val="0"/>
      <w:divBdr>
        <w:top w:val="none" w:sz="0" w:space="0" w:color="auto"/>
        <w:left w:val="none" w:sz="0" w:space="0" w:color="auto"/>
        <w:bottom w:val="none" w:sz="0" w:space="0" w:color="auto"/>
        <w:right w:val="none" w:sz="0" w:space="0" w:color="auto"/>
      </w:divBdr>
      <w:divsChild>
        <w:div w:id="340671390">
          <w:marLeft w:val="0"/>
          <w:marRight w:val="0"/>
          <w:marTop w:val="0"/>
          <w:marBottom w:val="0"/>
          <w:divBdr>
            <w:top w:val="none" w:sz="0" w:space="0" w:color="auto"/>
            <w:left w:val="none" w:sz="0" w:space="0" w:color="auto"/>
            <w:bottom w:val="none" w:sz="0" w:space="0" w:color="auto"/>
            <w:right w:val="none" w:sz="0" w:space="0" w:color="auto"/>
          </w:divBdr>
        </w:div>
      </w:divsChild>
    </w:div>
    <w:div w:id="1039739629">
      <w:bodyDiv w:val="1"/>
      <w:marLeft w:val="0"/>
      <w:marRight w:val="0"/>
      <w:marTop w:val="0"/>
      <w:marBottom w:val="0"/>
      <w:divBdr>
        <w:top w:val="none" w:sz="0" w:space="0" w:color="auto"/>
        <w:left w:val="none" w:sz="0" w:space="0" w:color="auto"/>
        <w:bottom w:val="none" w:sz="0" w:space="0" w:color="auto"/>
        <w:right w:val="none" w:sz="0" w:space="0" w:color="auto"/>
      </w:divBdr>
      <w:divsChild>
        <w:div w:id="531307090">
          <w:marLeft w:val="0"/>
          <w:marRight w:val="0"/>
          <w:marTop w:val="0"/>
          <w:marBottom w:val="0"/>
          <w:divBdr>
            <w:top w:val="none" w:sz="0" w:space="0" w:color="auto"/>
            <w:left w:val="none" w:sz="0" w:space="0" w:color="auto"/>
            <w:bottom w:val="none" w:sz="0" w:space="0" w:color="auto"/>
            <w:right w:val="none" w:sz="0" w:space="0" w:color="auto"/>
          </w:divBdr>
        </w:div>
      </w:divsChild>
    </w:div>
    <w:div w:id="1066294180">
      <w:bodyDiv w:val="1"/>
      <w:marLeft w:val="0"/>
      <w:marRight w:val="0"/>
      <w:marTop w:val="0"/>
      <w:marBottom w:val="0"/>
      <w:divBdr>
        <w:top w:val="none" w:sz="0" w:space="0" w:color="auto"/>
        <w:left w:val="none" w:sz="0" w:space="0" w:color="auto"/>
        <w:bottom w:val="none" w:sz="0" w:space="0" w:color="auto"/>
        <w:right w:val="none" w:sz="0" w:space="0" w:color="auto"/>
      </w:divBdr>
      <w:divsChild>
        <w:div w:id="1847397098">
          <w:marLeft w:val="0"/>
          <w:marRight w:val="0"/>
          <w:marTop w:val="0"/>
          <w:marBottom w:val="0"/>
          <w:divBdr>
            <w:top w:val="none" w:sz="0" w:space="0" w:color="auto"/>
            <w:left w:val="none" w:sz="0" w:space="0" w:color="auto"/>
            <w:bottom w:val="none" w:sz="0" w:space="0" w:color="auto"/>
            <w:right w:val="none" w:sz="0" w:space="0" w:color="auto"/>
          </w:divBdr>
        </w:div>
      </w:divsChild>
    </w:div>
    <w:div w:id="1206137126">
      <w:bodyDiv w:val="1"/>
      <w:marLeft w:val="0"/>
      <w:marRight w:val="0"/>
      <w:marTop w:val="0"/>
      <w:marBottom w:val="0"/>
      <w:divBdr>
        <w:top w:val="none" w:sz="0" w:space="0" w:color="auto"/>
        <w:left w:val="none" w:sz="0" w:space="0" w:color="auto"/>
        <w:bottom w:val="none" w:sz="0" w:space="0" w:color="auto"/>
        <w:right w:val="none" w:sz="0" w:space="0" w:color="auto"/>
      </w:divBdr>
      <w:divsChild>
        <w:div w:id="1106273379">
          <w:marLeft w:val="0"/>
          <w:marRight w:val="0"/>
          <w:marTop w:val="0"/>
          <w:marBottom w:val="0"/>
          <w:divBdr>
            <w:top w:val="none" w:sz="0" w:space="0" w:color="auto"/>
            <w:left w:val="none" w:sz="0" w:space="0" w:color="auto"/>
            <w:bottom w:val="none" w:sz="0" w:space="0" w:color="auto"/>
            <w:right w:val="none" w:sz="0" w:space="0" w:color="auto"/>
          </w:divBdr>
        </w:div>
      </w:divsChild>
    </w:div>
    <w:div w:id="1210462265">
      <w:bodyDiv w:val="1"/>
      <w:marLeft w:val="0"/>
      <w:marRight w:val="0"/>
      <w:marTop w:val="0"/>
      <w:marBottom w:val="0"/>
      <w:divBdr>
        <w:top w:val="none" w:sz="0" w:space="0" w:color="auto"/>
        <w:left w:val="none" w:sz="0" w:space="0" w:color="auto"/>
        <w:bottom w:val="none" w:sz="0" w:space="0" w:color="auto"/>
        <w:right w:val="none" w:sz="0" w:space="0" w:color="auto"/>
      </w:divBdr>
      <w:divsChild>
        <w:div w:id="880090155">
          <w:marLeft w:val="547"/>
          <w:marRight w:val="0"/>
          <w:marTop w:val="0"/>
          <w:marBottom w:val="0"/>
          <w:divBdr>
            <w:top w:val="none" w:sz="0" w:space="0" w:color="auto"/>
            <w:left w:val="none" w:sz="0" w:space="0" w:color="auto"/>
            <w:bottom w:val="none" w:sz="0" w:space="0" w:color="auto"/>
            <w:right w:val="none" w:sz="0" w:space="0" w:color="auto"/>
          </w:divBdr>
        </w:div>
        <w:div w:id="815218885">
          <w:marLeft w:val="547"/>
          <w:marRight w:val="0"/>
          <w:marTop w:val="0"/>
          <w:marBottom w:val="0"/>
          <w:divBdr>
            <w:top w:val="none" w:sz="0" w:space="0" w:color="auto"/>
            <w:left w:val="none" w:sz="0" w:space="0" w:color="auto"/>
            <w:bottom w:val="none" w:sz="0" w:space="0" w:color="auto"/>
            <w:right w:val="none" w:sz="0" w:space="0" w:color="auto"/>
          </w:divBdr>
        </w:div>
        <w:div w:id="1649242035">
          <w:marLeft w:val="547"/>
          <w:marRight w:val="0"/>
          <w:marTop w:val="0"/>
          <w:marBottom w:val="0"/>
          <w:divBdr>
            <w:top w:val="none" w:sz="0" w:space="0" w:color="auto"/>
            <w:left w:val="none" w:sz="0" w:space="0" w:color="auto"/>
            <w:bottom w:val="none" w:sz="0" w:space="0" w:color="auto"/>
            <w:right w:val="none" w:sz="0" w:space="0" w:color="auto"/>
          </w:divBdr>
        </w:div>
        <w:div w:id="750658564">
          <w:marLeft w:val="547"/>
          <w:marRight w:val="0"/>
          <w:marTop w:val="0"/>
          <w:marBottom w:val="0"/>
          <w:divBdr>
            <w:top w:val="none" w:sz="0" w:space="0" w:color="auto"/>
            <w:left w:val="none" w:sz="0" w:space="0" w:color="auto"/>
            <w:bottom w:val="none" w:sz="0" w:space="0" w:color="auto"/>
            <w:right w:val="none" w:sz="0" w:space="0" w:color="auto"/>
          </w:divBdr>
        </w:div>
      </w:divsChild>
    </w:div>
    <w:div w:id="1339237421">
      <w:bodyDiv w:val="1"/>
      <w:marLeft w:val="0"/>
      <w:marRight w:val="0"/>
      <w:marTop w:val="0"/>
      <w:marBottom w:val="0"/>
      <w:divBdr>
        <w:top w:val="none" w:sz="0" w:space="0" w:color="auto"/>
        <w:left w:val="none" w:sz="0" w:space="0" w:color="auto"/>
        <w:bottom w:val="none" w:sz="0" w:space="0" w:color="auto"/>
        <w:right w:val="none" w:sz="0" w:space="0" w:color="auto"/>
      </w:divBdr>
      <w:divsChild>
        <w:div w:id="884492272">
          <w:marLeft w:val="0"/>
          <w:marRight w:val="0"/>
          <w:marTop w:val="0"/>
          <w:marBottom w:val="0"/>
          <w:divBdr>
            <w:top w:val="none" w:sz="0" w:space="0" w:color="auto"/>
            <w:left w:val="none" w:sz="0" w:space="0" w:color="auto"/>
            <w:bottom w:val="none" w:sz="0" w:space="0" w:color="auto"/>
            <w:right w:val="none" w:sz="0" w:space="0" w:color="auto"/>
          </w:divBdr>
        </w:div>
      </w:divsChild>
    </w:div>
    <w:div w:id="1533615913">
      <w:bodyDiv w:val="1"/>
      <w:marLeft w:val="0"/>
      <w:marRight w:val="0"/>
      <w:marTop w:val="0"/>
      <w:marBottom w:val="0"/>
      <w:divBdr>
        <w:top w:val="none" w:sz="0" w:space="0" w:color="auto"/>
        <w:left w:val="none" w:sz="0" w:space="0" w:color="auto"/>
        <w:bottom w:val="none" w:sz="0" w:space="0" w:color="auto"/>
        <w:right w:val="none" w:sz="0" w:space="0" w:color="auto"/>
      </w:divBdr>
      <w:divsChild>
        <w:div w:id="228003917">
          <w:marLeft w:val="0"/>
          <w:marRight w:val="0"/>
          <w:marTop w:val="0"/>
          <w:marBottom w:val="0"/>
          <w:divBdr>
            <w:top w:val="none" w:sz="0" w:space="0" w:color="auto"/>
            <w:left w:val="none" w:sz="0" w:space="0" w:color="auto"/>
            <w:bottom w:val="none" w:sz="0" w:space="0" w:color="auto"/>
            <w:right w:val="none" w:sz="0" w:space="0" w:color="auto"/>
          </w:divBdr>
        </w:div>
      </w:divsChild>
    </w:div>
    <w:div w:id="1619293496">
      <w:bodyDiv w:val="1"/>
      <w:marLeft w:val="0"/>
      <w:marRight w:val="0"/>
      <w:marTop w:val="0"/>
      <w:marBottom w:val="0"/>
      <w:divBdr>
        <w:top w:val="none" w:sz="0" w:space="0" w:color="auto"/>
        <w:left w:val="none" w:sz="0" w:space="0" w:color="auto"/>
        <w:bottom w:val="none" w:sz="0" w:space="0" w:color="auto"/>
        <w:right w:val="none" w:sz="0" w:space="0" w:color="auto"/>
      </w:divBdr>
      <w:divsChild>
        <w:div w:id="1944874348">
          <w:marLeft w:val="0"/>
          <w:marRight w:val="0"/>
          <w:marTop w:val="0"/>
          <w:marBottom w:val="0"/>
          <w:divBdr>
            <w:top w:val="none" w:sz="0" w:space="0" w:color="auto"/>
            <w:left w:val="none" w:sz="0" w:space="0" w:color="auto"/>
            <w:bottom w:val="none" w:sz="0" w:space="0" w:color="auto"/>
            <w:right w:val="none" w:sz="0" w:space="0" w:color="auto"/>
          </w:divBdr>
        </w:div>
      </w:divsChild>
    </w:div>
    <w:div w:id="1630016315">
      <w:bodyDiv w:val="1"/>
      <w:marLeft w:val="0"/>
      <w:marRight w:val="0"/>
      <w:marTop w:val="0"/>
      <w:marBottom w:val="0"/>
      <w:divBdr>
        <w:top w:val="none" w:sz="0" w:space="0" w:color="auto"/>
        <w:left w:val="none" w:sz="0" w:space="0" w:color="auto"/>
        <w:bottom w:val="none" w:sz="0" w:space="0" w:color="auto"/>
        <w:right w:val="none" w:sz="0" w:space="0" w:color="auto"/>
      </w:divBdr>
      <w:divsChild>
        <w:div w:id="1668359353">
          <w:marLeft w:val="0"/>
          <w:marRight w:val="0"/>
          <w:marTop w:val="0"/>
          <w:marBottom w:val="0"/>
          <w:divBdr>
            <w:top w:val="none" w:sz="0" w:space="0" w:color="auto"/>
            <w:left w:val="none" w:sz="0" w:space="0" w:color="auto"/>
            <w:bottom w:val="none" w:sz="0" w:space="0" w:color="auto"/>
            <w:right w:val="none" w:sz="0" w:space="0" w:color="auto"/>
          </w:divBdr>
        </w:div>
      </w:divsChild>
    </w:div>
    <w:div w:id="1640501629">
      <w:bodyDiv w:val="1"/>
      <w:marLeft w:val="0"/>
      <w:marRight w:val="0"/>
      <w:marTop w:val="0"/>
      <w:marBottom w:val="0"/>
      <w:divBdr>
        <w:top w:val="none" w:sz="0" w:space="0" w:color="auto"/>
        <w:left w:val="none" w:sz="0" w:space="0" w:color="auto"/>
        <w:bottom w:val="none" w:sz="0" w:space="0" w:color="auto"/>
        <w:right w:val="none" w:sz="0" w:space="0" w:color="auto"/>
      </w:divBdr>
      <w:divsChild>
        <w:div w:id="2044331167">
          <w:marLeft w:val="0"/>
          <w:marRight w:val="0"/>
          <w:marTop w:val="0"/>
          <w:marBottom w:val="0"/>
          <w:divBdr>
            <w:top w:val="none" w:sz="0" w:space="0" w:color="auto"/>
            <w:left w:val="none" w:sz="0" w:space="0" w:color="auto"/>
            <w:bottom w:val="none" w:sz="0" w:space="0" w:color="auto"/>
            <w:right w:val="none" w:sz="0" w:space="0" w:color="auto"/>
          </w:divBdr>
        </w:div>
      </w:divsChild>
    </w:div>
    <w:div w:id="1695686899">
      <w:bodyDiv w:val="1"/>
      <w:marLeft w:val="0"/>
      <w:marRight w:val="0"/>
      <w:marTop w:val="0"/>
      <w:marBottom w:val="0"/>
      <w:divBdr>
        <w:top w:val="none" w:sz="0" w:space="0" w:color="auto"/>
        <w:left w:val="none" w:sz="0" w:space="0" w:color="auto"/>
        <w:bottom w:val="none" w:sz="0" w:space="0" w:color="auto"/>
        <w:right w:val="none" w:sz="0" w:space="0" w:color="auto"/>
      </w:divBdr>
      <w:divsChild>
        <w:div w:id="1237011130">
          <w:marLeft w:val="0"/>
          <w:marRight w:val="0"/>
          <w:marTop w:val="0"/>
          <w:marBottom w:val="0"/>
          <w:divBdr>
            <w:top w:val="none" w:sz="0" w:space="0" w:color="auto"/>
            <w:left w:val="none" w:sz="0" w:space="0" w:color="auto"/>
            <w:bottom w:val="none" w:sz="0" w:space="0" w:color="auto"/>
            <w:right w:val="none" w:sz="0" w:space="0" w:color="auto"/>
          </w:divBdr>
        </w:div>
      </w:divsChild>
    </w:div>
    <w:div w:id="1765489733">
      <w:bodyDiv w:val="1"/>
      <w:marLeft w:val="0"/>
      <w:marRight w:val="0"/>
      <w:marTop w:val="0"/>
      <w:marBottom w:val="0"/>
      <w:divBdr>
        <w:top w:val="none" w:sz="0" w:space="0" w:color="auto"/>
        <w:left w:val="none" w:sz="0" w:space="0" w:color="auto"/>
        <w:bottom w:val="none" w:sz="0" w:space="0" w:color="auto"/>
        <w:right w:val="none" w:sz="0" w:space="0" w:color="auto"/>
      </w:divBdr>
      <w:divsChild>
        <w:div w:id="1742554973">
          <w:marLeft w:val="0"/>
          <w:marRight w:val="0"/>
          <w:marTop w:val="0"/>
          <w:marBottom w:val="0"/>
          <w:divBdr>
            <w:top w:val="none" w:sz="0" w:space="0" w:color="auto"/>
            <w:left w:val="none" w:sz="0" w:space="0" w:color="auto"/>
            <w:bottom w:val="none" w:sz="0" w:space="0" w:color="auto"/>
            <w:right w:val="none" w:sz="0" w:space="0" w:color="auto"/>
          </w:divBdr>
        </w:div>
      </w:divsChild>
    </w:div>
    <w:div w:id="1858225921">
      <w:bodyDiv w:val="1"/>
      <w:marLeft w:val="0"/>
      <w:marRight w:val="0"/>
      <w:marTop w:val="0"/>
      <w:marBottom w:val="0"/>
      <w:divBdr>
        <w:top w:val="none" w:sz="0" w:space="0" w:color="auto"/>
        <w:left w:val="none" w:sz="0" w:space="0" w:color="auto"/>
        <w:bottom w:val="none" w:sz="0" w:space="0" w:color="auto"/>
        <w:right w:val="none" w:sz="0" w:space="0" w:color="auto"/>
      </w:divBdr>
      <w:divsChild>
        <w:div w:id="1974676102">
          <w:marLeft w:val="0"/>
          <w:marRight w:val="0"/>
          <w:marTop w:val="0"/>
          <w:marBottom w:val="0"/>
          <w:divBdr>
            <w:top w:val="none" w:sz="0" w:space="0" w:color="auto"/>
            <w:left w:val="none" w:sz="0" w:space="0" w:color="auto"/>
            <w:bottom w:val="none" w:sz="0" w:space="0" w:color="auto"/>
            <w:right w:val="none" w:sz="0" w:space="0" w:color="auto"/>
          </w:divBdr>
        </w:div>
      </w:divsChild>
    </w:div>
    <w:div w:id="1880121544">
      <w:bodyDiv w:val="1"/>
      <w:marLeft w:val="0"/>
      <w:marRight w:val="0"/>
      <w:marTop w:val="0"/>
      <w:marBottom w:val="0"/>
      <w:divBdr>
        <w:top w:val="none" w:sz="0" w:space="0" w:color="auto"/>
        <w:left w:val="none" w:sz="0" w:space="0" w:color="auto"/>
        <w:bottom w:val="none" w:sz="0" w:space="0" w:color="auto"/>
        <w:right w:val="none" w:sz="0" w:space="0" w:color="auto"/>
      </w:divBdr>
      <w:divsChild>
        <w:div w:id="1974745605">
          <w:marLeft w:val="0"/>
          <w:marRight w:val="0"/>
          <w:marTop w:val="0"/>
          <w:marBottom w:val="0"/>
          <w:divBdr>
            <w:top w:val="none" w:sz="0" w:space="0" w:color="auto"/>
            <w:left w:val="none" w:sz="0" w:space="0" w:color="auto"/>
            <w:bottom w:val="none" w:sz="0" w:space="0" w:color="auto"/>
            <w:right w:val="none" w:sz="0" w:space="0" w:color="auto"/>
          </w:divBdr>
        </w:div>
      </w:divsChild>
    </w:div>
    <w:div w:id="2039043703">
      <w:bodyDiv w:val="1"/>
      <w:marLeft w:val="0"/>
      <w:marRight w:val="0"/>
      <w:marTop w:val="0"/>
      <w:marBottom w:val="0"/>
      <w:divBdr>
        <w:top w:val="none" w:sz="0" w:space="0" w:color="auto"/>
        <w:left w:val="none" w:sz="0" w:space="0" w:color="auto"/>
        <w:bottom w:val="none" w:sz="0" w:space="0" w:color="auto"/>
        <w:right w:val="none" w:sz="0" w:space="0" w:color="auto"/>
      </w:divBdr>
      <w:divsChild>
        <w:div w:id="1332177730">
          <w:marLeft w:val="0"/>
          <w:marRight w:val="0"/>
          <w:marTop w:val="0"/>
          <w:marBottom w:val="0"/>
          <w:divBdr>
            <w:top w:val="none" w:sz="0" w:space="0" w:color="auto"/>
            <w:left w:val="none" w:sz="0" w:space="0" w:color="auto"/>
            <w:bottom w:val="none" w:sz="0" w:space="0" w:color="auto"/>
            <w:right w:val="none" w:sz="0" w:space="0" w:color="auto"/>
          </w:divBdr>
        </w:div>
      </w:divsChild>
    </w:div>
    <w:div w:id="2072800281">
      <w:bodyDiv w:val="1"/>
      <w:marLeft w:val="0"/>
      <w:marRight w:val="0"/>
      <w:marTop w:val="0"/>
      <w:marBottom w:val="0"/>
      <w:divBdr>
        <w:top w:val="none" w:sz="0" w:space="0" w:color="auto"/>
        <w:left w:val="none" w:sz="0" w:space="0" w:color="auto"/>
        <w:bottom w:val="none" w:sz="0" w:space="0" w:color="auto"/>
        <w:right w:val="none" w:sz="0" w:space="0" w:color="auto"/>
      </w:divBdr>
      <w:divsChild>
        <w:div w:id="4201830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A688B-9A8B-4682-89FA-77FACAA11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16</Pages>
  <Words>3976</Words>
  <Characters>22665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dc:creator>
  <cp:keywords/>
  <dc:description/>
  <cp:lastModifiedBy>Cristian Draghici (1917997)</cp:lastModifiedBy>
  <cp:revision>53</cp:revision>
  <dcterms:created xsi:type="dcterms:W3CDTF">2021-11-30T14:21:00Z</dcterms:created>
  <dcterms:modified xsi:type="dcterms:W3CDTF">2021-12-02T13:14:00Z</dcterms:modified>
</cp:coreProperties>
</file>