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15A73D" w14:textId="386D7350" w:rsidR="00A14A65" w:rsidRPr="00A14A65" w:rsidRDefault="00A14A65"/>
    <w:p w14:paraId="0B9660A0" w14:textId="0EC7AF79" w:rsidR="00E52998" w:rsidRPr="00A14A65" w:rsidRDefault="00A14A65">
      <w:r w:rsidRPr="00A14A65">
        <mc:AlternateContent>
          <mc:Choice Requires="wps">
            <w:drawing>
              <wp:anchor distT="0" distB="0" distL="114300" distR="114300" simplePos="0" relativeHeight="251659264" behindDoc="1" locked="0" layoutInCell="1" allowOverlap="1" wp14:anchorId="241CD58B" wp14:editId="3A91BC17">
                <wp:simplePos x="0" y="0"/>
                <wp:positionH relativeFrom="page">
                  <wp:align>right</wp:align>
                </wp:positionH>
                <wp:positionV relativeFrom="page">
                  <wp:posOffset>1889760</wp:posOffset>
                </wp:positionV>
                <wp:extent cx="7459980" cy="3276600"/>
                <wp:effectExtent l="0" t="0" r="7620" b="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7459980" cy="3276600"/>
                        </a:xfrm>
                        <a:prstGeom prst="rect">
                          <a:avLst/>
                        </a:prstGeom>
                        <a:solidFill>
                          <a:schemeClr val="accent3">
                            <a:lumMod val="60000"/>
                            <a:lumOff val="4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69"/>
                              <w:gridCol w:w="10869"/>
                            </w:tblGrid>
                            <w:tr w:rsidR="00A14A65" w:rsidRPr="00A14A65" w14:paraId="02A15161" w14:textId="77777777" w:rsidTr="00A14A65">
                              <w:trPr>
                                <w:trHeight w:val="2376"/>
                              </w:trPr>
                              <w:tc>
                                <w:tcPr>
                                  <w:tcW w:w="370" w:type="pct"/>
                                  <w:shd w:val="clear" w:color="auto" w:fill="156082" w:themeFill="accent1"/>
                                </w:tcPr>
                                <w:p w14:paraId="1D6F02B8" w14:textId="77777777" w:rsidR="00A14A65" w:rsidRPr="00A14A65" w:rsidRDefault="00A14A6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4630" w:type="pct"/>
                                  <w:shd w:val="clear" w:color="auto" w:fill="FFFFFF" w:themeFill="background1"/>
                                </w:tcPr>
                                <w:p w14:paraId="46C8062A" w14:textId="695499BB" w:rsidR="00A14A65" w:rsidRPr="00A14A65" w:rsidRDefault="00A14A65">
                                  <w:pPr>
                                    <w:pStyle w:val="NoSpacing"/>
                                    <w:spacing w:before="240" w:line="216" w:lineRule="auto"/>
                                    <w:ind w:left="360" w:right="360"/>
                                    <w:contextualSpacing/>
                                    <w:rPr>
                                      <w:rFonts w:asciiTheme="majorHAnsi" w:hAnsiTheme="majorHAnsi"/>
                                      <w:color w:val="000000" w:themeColor="text1"/>
                                      <w:sz w:val="56"/>
                                      <w:szCs w:val="5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4A65">
                                    <w:rPr>
                                      <w:color w:val="000000" w:themeColor="text1"/>
                                      <w:sz w:val="56"/>
                                      <w:szCs w:val="5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Planning and Delivery of the "Year of Croeso 2025" MICE Even</w:t>
                                  </w:r>
                                </w:p>
                              </w:tc>
                            </w:tr>
                            <w:tr w:rsidR="00A14A65" w:rsidRPr="00A14A65" w14:paraId="49FF456C" w14:textId="77777777">
                              <w:trPr>
                                <w:trHeight w:hRule="exact" w:val="648"/>
                              </w:trPr>
                              <w:tc>
                                <w:tcPr>
                                  <w:tcW w:w="370" w:type="pct"/>
                                  <w:shd w:val="clear" w:color="auto" w:fill="156082" w:themeFill="accent1"/>
                                </w:tcPr>
                                <w:p w14:paraId="01BB9ABC" w14:textId="77777777" w:rsidR="00A14A65" w:rsidRPr="00A14A65" w:rsidRDefault="00A14A6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4630" w:type="pct"/>
                                  <w:shd w:val="clear" w:color="auto" w:fill="404040" w:themeFill="text1" w:themeFillTint="BF"/>
                                  <w:vAlign w:val="bottom"/>
                                </w:tcPr>
                                <w:p w14:paraId="152BBD06" w14:textId="77777777" w:rsidR="00A14A65" w:rsidRPr="00A14A65" w:rsidRDefault="00A14A65">
                                  <w:pPr>
                                    <w:ind w:left="360" w:right="360"/>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A14A65" w:rsidRPr="00A14A65" w14:paraId="7BA84B4D" w14:textId="77777777" w:rsidTr="00A14A65">
                              <w:tc>
                                <w:tcPr>
                                  <w:tcW w:w="370" w:type="pct"/>
                                  <w:shd w:val="clear" w:color="auto" w:fill="156082" w:themeFill="accent1"/>
                                </w:tcPr>
                                <w:p w14:paraId="611725EE" w14:textId="77777777" w:rsidR="00A14A65" w:rsidRPr="00A14A65" w:rsidRDefault="00A14A65">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4630" w:type="pct"/>
                                  <w:shd w:val="clear" w:color="auto" w:fill="83CAEB" w:themeFill="accent1" w:themeFillTint="66"/>
                                  <w:vAlign w:val="bottom"/>
                                </w:tcPr>
                                <w:p w14:paraId="50170017" w14:textId="355F8171" w:rsidR="00A14A65" w:rsidRPr="00A14A65" w:rsidRDefault="00A14A65">
                                  <w:pPr>
                                    <w:pStyle w:val="NoSpacing"/>
                                    <w:spacing w:line="288" w:lineRule="auto"/>
                                    <w:ind w:left="360" w:right="360"/>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942812742"/>
                                      <w:placeholder>
                                        <w:docPart w:val="49799A9BC76D47E8ACF8E0C09D8C948D"/>
                                      </w:placeholder>
                                      <w:dataBinding w:prefixMappings="xmlns:ns0='http://purl.org/dc/elements/1.1/' xmlns:ns1='http://schemas.openxmlformats.org/package/2006/metadata/core-properties' " w:xpath="/ns1:coreProperties[1]/ns0:creator[1]" w:storeItemID="{6C3C8BC8-F283-45AE-878A-BAB7291924A1}"/>
                                      <w:text/>
                                    </w:sdtPr>
                                    <w:sdtContent>
                                      <w:r w:rsidRPr="00A14A65">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Darius-Emanuel-Adrian Berlan (2244805)</w:t>
                                      </w:r>
                                    </w:sdtContent>
                                  </w:sdt>
                                </w:p>
                                <w:p w14:paraId="49B4FF8E" w14:textId="77777777" w:rsidR="00A14A65" w:rsidRPr="00A14A65" w:rsidRDefault="00A14A65" w:rsidP="00A14A65">
                                  <w:pPr>
                                    <w:pStyle w:val="NoSpacing"/>
                                    <w:spacing w:line="288" w:lineRule="auto"/>
                                    <w:ind w:left="360" w:right="360"/>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urse title"/>
                                      <w:tag w:val=""/>
                                      <w:id w:val="-15923909"/>
                                      <w:placeholder>
                                        <w:docPart w:val="30C11C93BDE2487F89DDE51A6543FD61"/>
                                      </w:placeholder>
                                      <w:dataBinding w:prefixMappings="xmlns:ns0='http://purl.org/dc/elements/1.1/' xmlns:ns1='http://schemas.openxmlformats.org/package/2006/metadata/core-properties' " w:xpath="/ns1:coreProperties[1]/ns1:category[1]" w:storeItemID="{6C3C8BC8-F283-45AE-878A-BAB7291924A1}"/>
                                      <w:text/>
                                    </w:sdtPr>
                                    <w:sdtContent>
                                      <w:r w:rsidRPr="00A14A65">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Meetings Management BMIH6007</w:t>
                                      </w:r>
                                    </w:sdtContent>
                                  </w:sdt>
                                </w:p>
                                <w:p w14:paraId="38306460" w14:textId="338796EF" w:rsidR="00A14A65" w:rsidRPr="00A14A65" w:rsidRDefault="00A14A65" w:rsidP="00A14A65">
                                  <w:pPr>
                                    <w:pStyle w:val="NoSpacing"/>
                                    <w:spacing w:line="288" w:lineRule="auto"/>
                                    <w:ind w:left="360" w:right="360"/>
                                    <w:rPr>
                                      <w:color w:val="404040" w:themeColor="text1" w:themeTint="BF"/>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4A65">
                                    <w:rPr>
                                      <w:rStyle w:val="Strong"/>
                                      <w:b w:val="0"/>
                                      <w:bCs w:val="0"/>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Lecturer's Name</w:t>
                                  </w:r>
                                  <w:r w:rsidRPr="00A14A65">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Kathryn Roberts</w:t>
                                  </w:r>
                                </w:p>
                                <w:p w14:paraId="58BF9CF0" w14:textId="7EB0C39C" w:rsidR="00A14A65" w:rsidRPr="00A14A65" w:rsidRDefault="00A14A65" w:rsidP="00A14A65">
                                  <w:pPr>
                                    <w:pStyle w:val="NoSpacing"/>
                                    <w:spacing w:line="288" w:lineRule="auto"/>
                                    <w:ind w:left="360" w:right="360"/>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4A65">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w:t>
                                  </w:r>
                                  <w: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2500</w:t>
                                  </w:r>
                                </w:p>
                                <w:p w14:paraId="45A94D7B" w14:textId="77777777" w:rsidR="00A14A65" w:rsidRPr="00A14A65" w:rsidRDefault="00A14A65" w:rsidP="00A14A65">
                                  <w:pPr>
                                    <w:pStyle w:val="NoSpacing"/>
                                    <w:spacing w:line="288" w:lineRule="auto"/>
                                    <w:ind w:left="360" w:right="360"/>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B87D17" w14:textId="77777777" w:rsidR="00A14A65" w:rsidRPr="00A14A65" w:rsidRDefault="00A14A65" w:rsidP="00A14A65">
                                  <w:pPr>
                                    <w:pStyle w:val="NoSpacing"/>
                                    <w:spacing w:line="288" w:lineRule="auto"/>
                                    <w:ind w:left="360" w:right="360"/>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038F96" w14:textId="7A5530F2" w:rsidR="00A14A65" w:rsidRPr="00A14A65" w:rsidRDefault="00A14A65" w:rsidP="00A14A65">
                                  <w:pPr>
                                    <w:pStyle w:val="NoSpacing"/>
                                    <w:spacing w:line="288" w:lineRule="auto"/>
                                    <w:ind w:left="360" w:right="360"/>
                                    <w:rPr>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025DB2B3" w14:textId="77777777" w:rsidR="00A14A65" w:rsidRPr="00A14A65" w:rsidRDefault="00A14A65">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41CD58B" id="_x0000_t202" coordsize="21600,21600" o:spt="202" path="m,l,21600r21600,l21600,xe">
                <v:stroke joinstyle="miter"/>
                <v:path gradientshapeok="t" o:connecttype="rect"/>
              </v:shapetype>
              <v:shape id="Text Box 2" o:spid="_x0000_s1026" type="#_x0000_t202" alt="Cover page content layout" style="position:absolute;margin-left:536.2pt;margin-top:148.8pt;width:587.4pt;height:258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" fillcolor="#47d459 [1942]"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869"/>
                        <w:gridCol w:w="10869"/>
                      </w:tblGrid>
                      <w:tr w:rsidR="00A14A65" w:rsidRPr="00A14A65" w14:paraId="02A15161" w14:textId="77777777" w:rsidTr="00A14A65">
                        <w:trPr>
                          <w:trHeight w:val="2376"/>
                        </w:trPr>
                        <w:tc>
                          <w:tcPr>
                            <w:tcW w:w="370" w:type="pct"/>
                            <w:shd w:val="clear" w:color="auto" w:fill="156082" w:themeFill="accent1"/>
                          </w:tcPr>
                          <w:p w14:paraId="1D6F02B8" w14:textId="77777777" w:rsidR="00A14A65" w:rsidRPr="00A14A65" w:rsidRDefault="00A14A6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4630" w:type="pct"/>
                            <w:shd w:val="clear" w:color="auto" w:fill="FFFFFF" w:themeFill="background1"/>
                          </w:tcPr>
                          <w:p w14:paraId="46C8062A" w14:textId="695499BB" w:rsidR="00A14A65" w:rsidRPr="00A14A65" w:rsidRDefault="00A14A65">
                            <w:pPr>
                              <w:pStyle w:val="NoSpacing"/>
                              <w:spacing w:before="240" w:line="216" w:lineRule="auto"/>
                              <w:ind w:left="360" w:right="360"/>
                              <w:contextualSpacing/>
                              <w:rPr>
                                <w:rFonts w:asciiTheme="majorHAnsi" w:hAnsiTheme="majorHAnsi"/>
                                <w:color w:val="000000" w:themeColor="text1"/>
                                <w:sz w:val="56"/>
                                <w:szCs w:val="5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4A65">
                              <w:rPr>
                                <w:color w:val="000000" w:themeColor="text1"/>
                                <w:sz w:val="56"/>
                                <w:szCs w:val="56"/>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Planning and Delivery of the "Year of Croeso 2025" MICE Even</w:t>
                            </w:r>
                          </w:p>
                        </w:tc>
                      </w:tr>
                      <w:tr w:rsidR="00A14A65" w:rsidRPr="00A14A65" w14:paraId="49FF456C" w14:textId="77777777">
                        <w:trPr>
                          <w:trHeight w:hRule="exact" w:val="648"/>
                        </w:trPr>
                        <w:tc>
                          <w:tcPr>
                            <w:tcW w:w="370" w:type="pct"/>
                            <w:shd w:val="clear" w:color="auto" w:fill="156082" w:themeFill="accent1"/>
                          </w:tcPr>
                          <w:p w14:paraId="01BB9ABC" w14:textId="77777777" w:rsidR="00A14A65" w:rsidRPr="00A14A65" w:rsidRDefault="00A14A65">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4630" w:type="pct"/>
                            <w:shd w:val="clear" w:color="auto" w:fill="404040" w:themeFill="text1" w:themeFillTint="BF"/>
                            <w:vAlign w:val="bottom"/>
                          </w:tcPr>
                          <w:p w14:paraId="152BBD06" w14:textId="77777777" w:rsidR="00A14A65" w:rsidRPr="00A14A65" w:rsidRDefault="00A14A65">
                            <w:pPr>
                              <w:ind w:left="360" w:right="360"/>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A14A65" w:rsidRPr="00A14A65" w14:paraId="7BA84B4D" w14:textId="77777777" w:rsidTr="00A14A65">
                        <w:tc>
                          <w:tcPr>
                            <w:tcW w:w="370" w:type="pct"/>
                            <w:shd w:val="clear" w:color="auto" w:fill="156082" w:themeFill="accent1"/>
                          </w:tcPr>
                          <w:p w14:paraId="611725EE" w14:textId="77777777" w:rsidR="00A14A65" w:rsidRPr="00A14A65" w:rsidRDefault="00A14A65">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4630" w:type="pct"/>
                            <w:shd w:val="clear" w:color="auto" w:fill="83CAEB" w:themeFill="accent1" w:themeFillTint="66"/>
                            <w:vAlign w:val="bottom"/>
                          </w:tcPr>
                          <w:p w14:paraId="50170017" w14:textId="355F8171" w:rsidR="00A14A65" w:rsidRPr="00A14A65" w:rsidRDefault="00A14A65">
                            <w:pPr>
                              <w:pStyle w:val="NoSpacing"/>
                              <w:spacing w:line="288" w:lineRule="auto"/>
                              <w:ind w:left="360" w:right="360"/>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942812742"/>
                                <w:placeholder>
                                  <w:docPart w:val="49799A9BC76D47E8ACF8E0C09D8C948D"/>
                                </w:placeholder>
                                <w:dataBinding w:prefixMappings="xmlns:ns0='http://purl.org/dc/elements/1.1/' xmlns:ns1='http://schemas.openxmlformats.org/package/2006/metadata/core-properties' " w:xpath="/ns1:coreProperties[1]/ns0:creator[1]" w:storeItemID="{6C3C8BC8-F283-45AE-878A-BAB7291924A1}"/>
                                <w:text/>
                              </w:sdtPr>
                              <w:sdtContent>
                                <w:r w:rsidRPr="00A14A65">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Darius-Emanuel-Adrian Berlan (2244805)</w:t>
                                </w:r>
                              </w:sdtContent>
                            </w:sdt>
                          </w:p>
                          <w:p w14:paraId="49B4FF8E" w14:textId="77777777" w:rsidR="00A14A65" w:rsidRPr="00A14A65" w:rsidRDefault="00A14A65" w:rsidP="00A14A65">
                            <w:pPr>
                              <w:pStyle w:val="NoSpacing"/>
                              <w:spacing w:line="288" w:lineRule="auto"/>
                              <w:ind w:left="360" w:right="360"/>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urse title"/>
                                <w:tag w:val=""/>
                                <w:id w:val="-15923909"/>
                                <w:placeholder>
                                  <w:docPart w:val="30C11C93BDE2487F89DDE51A6543FD61"/>
                                </w:placeholder>
                                <w:dataBinding w:prefixMappings="xmlns:ns0='http://purl.org/dc/elements/1.1/' xmlns:ns1='http://schemas.openxmlformats.org/package/2006/metadata/core-properties' " w:xpath="/ns1:coreProperties[1]/ns1:category[1]" w:storeItemID="{6C3C8BC8-F283-45AE-878A-BAB7291924A1}"/>
                                <w:text/>
                              </w:sdtPr>
                              <w:sdtContent>
                                <w:r w:rsidRPr="00A14A65">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International Meetings Management BMIH6007</w:t>
                                </w:r>
                              </w:sdtContent>
                            </w:sdt>
                          </w:p>
                          <w:p w14:paraId="38306460" w14:textId="338796EF" w:rsidR="00A14A65" w:rsidRPr="00A14A65" w:rsidRDefault="00A14A65" w:rsidP="00A14A65">
                            <w:pPr>
                              <w:pStyle w:val="NoSpacing"/>
                              <w:spacing w:line="288" w:lineRule="auto"/>
                              <w:ind w:left="360" w:right="360"/>
                              <w:rPr>
                                <w:color w:val="404040" w:themeColor="text1" w:themeTint="BF"/>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4A65">
                              <w:rPr>
                                <w:rStyle w:val="Strong"/>
                                <w:b w:val="0"/>
                                <w:bCs w:val="0"/>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Lecturer's Name</w:t>
                            </w:r>
                            <w:r w:rsidRPr="00A14A65">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Kathryn Roberts</w:t>
                            </w:r>
                          </w:p>
                          <w:p w14:paraId="58BF9CF0" w14:textId="7EB0C39C" w:rsidR="00A14A65" w:rsidRPr="00A14A65" w:rsidRDefault="00A14A65" w:rsidP="00A14A65">
                            <w:pPr>
                              <w:pStyle w:val="NoSpacing"/>
                              <w:spacing w:line="288" w:lineRule="auto"/>
                              <w:ind w:left="360" w:right="360"/>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4A65">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Word Count</w:t>
                            </w:r>
                            <w:r>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2500</w:t>
                            </w:r>
                          </w:p>
                          <w:p w14:paraId="45A94D7B" w14:textId="77777777" w:rsidR="00A14A65" w:rsidRPr="00A14A65" w:rsidRDefault="00A14A65" w:rsidP="00A14A65">
                            <w:pPr>
                              <w:pStyle w:val="NoSpacing"/>
                              <w:spacing w:line="288" w:lineRule="auto"/>
                              <w:ind w:left="360" w:right="360"/>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B87D17" w14:textId="77777777" w:rsidR="00A14A65" w:rsidRPr="00A14A65" w:rsidRDefault="00A14A65" w:rsidP="00A14A65">
                            <w:pPr>
                              <w:pStyle w:val="NoSpacing"/>
                              <w:spacing w:line="288" w:lineRule="auto"/>
                              <w:ind w:left="360" w:right="360"/>
                              <w:rPr>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038F96" w14:textId="7A5530F2" w:rsidR="00A14A65" w:rsidRPr="00A14A65" w:rsidRDefault="00A14A65" w:rsidP="00A14A65">
                            <w:pPr>
                              <w:pStyle w:val="NoSpacing"/>
                              <w:spacing w:line="288" w:lineRule="auto"/>
                              <w:ind w:left="360" w:right="360"/>
                              <w:rPr>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025DB2B3" w14:textId="77777777" w:rsidR="00A14A65" w:rsidRPr="00A14A65" w:rsidRDefault="00A14A65">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page" anchory="page"/>
              </v:shape>
            </w:pict>
          </mc:Fallback>
        </mc:AlternateContent>
      </w:r>
      <w:r w:rsidRPr="00A14A65">
        <w:br w:type="page"/>
      </w:r>
    </w:p>
    <w:p w14:paraId="0E7D9985" w14:textId="77777777" w:rsidR="00A14A65" w:rsidRPr="00A14A65" w:rsidRDefault="00A14A65"/>
    <w:p w14:paraId="4967D854" w14:textId="77777777" w:rsidR="00A14A65" w:rsidRPr="00A14A65" w:rsidRDefault="00A14A65"/>
    <w:p w14:paraId="2E8E6CFB" w14:textId="77777777" w:rsidR="00A14A65" w:rsidRPr="00A14A65" w:rsidRDefault="00A14A65"/>
    <w:p w14:paraId="40318F26" w14:textId="77777777" w:rsidR="00A14A65" w:rsidRPr="00A14A65" w:rsidRDefault="00A14A65"/>
    <w:p w14:paraId="17668696" w14:textId="0E50B76B" w:rsidR="00A14A65" w:rsidRPr="00A14A65" w:rsidRDefault="00A14A65" w:rsidP="00A14A65">
      <w:pPr>
        <w:rPr>
          <w:b/>
          <w:bCs/>
          <w:sz w:val="44"/>
          <w:szCs w:val="44"/>
        </w:rPr>
      </w:pPr>
      <w:r w:rsidRPr="00A14A65">
        <w:rPr>
          <w:b/>
          <w:bCs/>
          <w:sz w:val="44"/>
          <w:szCs w:val="44"/>
        </w:rPr>
        <w:t xml:space="preserve"> Introduction</w:t>
      </w:r>
    </w:p>
    <w:p w14:paraId="5345D779" w14:textId="6B21E7D4" w:rsidR="00A14A65" w:rsidRPr="00A14A65" w:rsidRDefault="00A14A65" w:rsidP="00A14A65">
      <w:pPr>
        <w:rPr>
          <w:rFonts w:ascii="Arial" w:hAnsi="Arial" w:cs="Arial"/>
        </w:rPr>
      </w:pPr>
      <w:r w:rsidRPr="00A14A65">
        <w:rPr>
          <w:rFonts w:ascii="Arial" w:hAnsi="Arial" w:cs="Arial"/>
        </w:rPr>
        <w:t xml:space="preserve">The ever-changing scenario of </w:t>
      </w:r>
      <w:r w:rsidRPr="00A14A65">
        <w:rPr>
          <w:rFonts w:ascii="Arial" w:hAnsi="Arial" w:cs="Arial"/>
        </w:rPr>
        <w:t xml:space="preserve">the </w:t>
      </w:r>
      <w:r w:rsidRPr="00A14A65">
        <w:rPr>
          <w:rFonts w:ascii="Arial" w:hAnsi="Arial" w:cs="Arial"/>
        </w:rPr>
        <w:t>global Meetings, Incentives, Conferences, and Exhibitions (MICE) industry needs to have not only the ability to set good directions but also the capability of taking care of the details so that the final result is great. Wales is being chosen as a MICE destination more often based on solid landscapes and venues, and an easily accessible transport system. [Cvent Destination Guide]. This piece of writing will perform an audit of strategic planning and delivery matters occurring in the "Year of Croeso 2025" MICE event</w:t>
      </w:r>
      <w:r w:rsidRPr="00A14A65">
        <w:rPr>
          <w:rFonts w:ascii="Arial" w:hAnsi="Arial" w:cs="Arial"/>
        </w:rPr>
        <w:t>,</w:t>
      </w:r>
      <w:r w:rsidRPr="00A14A65">
        <w:rPr>
          <w:rFonts w:ascii="Arial" w:hAnsi="Arial" w:cs="Arial"/>
        </w:rPr>
        <w:t xml:space="preserve"> as per the change </w:t>
      </w:r>
      <w:r>
        <w:rPr>
          <w:rFonts w:ascii="Arial" w:hAnsi="Arial" w:cs="Arial"/>
        </w:rPr>
        <w:t>in</w:t>
      </w:r>
      <w:r w:rsidRPr="00A14A65">
        <w:rPr>
          <w:rFonts w:ascii="Arial" w:hAnsi="Arial" w:cs="Arial"/>
        </w:rPr>
        <w:t xml:space="preserve"> </w:t>
      </w:r>
      <w:r w:rsidRPr="00A14A65">
        <w:rPr>
          <w:rFonts w:ascii="Arial" w:hAnsi="Arial" w:cs="Arial"/>
        </w:rPr>
        <w:t xml:space="preserve">the </w:t>
      </w:r>
      <w:r w:rsidRPr="00A14A65">
        <w:rPr>
          <w:rFonts w:ascii="Arial" w:hAnsi="Arial" w:cs="Arial"/>
        </w:rPr>
        <w:t xml:space="preserve">research study. Such proposed action not only </w:t>
      </w:r>
      <w:r w:rsidRPr="00A14A65">
        <w:rPr>
          <w:rFonts w:ascii="Arial" w:hAnsi="Arial" w:cs="Arial"/>
        </w:rPr>
        <w:t>represents</w:t>
      </w:r>
      <w:r w:rsidRPr="00A14A65">
        <w:rPr>
          <w:rFonts w:ascii="Arial" w:hAnsi="Arial" w:cs="Arial"/>
        </w:rPr>
        <w:t xml:space="preserve"> the fact that the "Year of Croeso 2025" campaign is consistent with the Visit Wales' initiative</w:t>
      </w:r>
      <w:r w:rsidRPr="00A14A65">
        <w:rPr>
          <w:rFonts w:ascii="Arial" w:hAnsi="Arial" w:cs="Arial"/>
        </w:rPr>
        <w:t>,</w:t>
      </w:r>
      <w:r w:rsidRPr="00A14A65">
        <w:rPr>
          <w:rFonts w:ascii="Arial" w:hAnsi="Arial" w:cs="Arial"/>
        </w:rPr>
        <w:t xml:space="preserve"> but also it is the way that the "hwyl" of local culture is communicated to the global audience. Visit Wales is the driving force in domestic and international business event organization and the study of the UK and international </w:t>
      </w:r>
      <w:r w:rsidRPr="00A14A65">
        <w:rPr>
          <w:rFonts w:ascii="Arial" w:hAnsi="Arial" w:cs="Arial"/>
        </w:rPr>
        <w:t>market,</w:t>
      </w:r>
      <w:r w:rsidRPr="00A14A65">
        <w:rPr>
          <w:rFonts w:ascii="Arial" w:hAnsi="Arial" w:cs="Arial"/>
        </w:rPr>
        <w:t xml:space="preserve"> which means that the </w:t>
      </w:r>
      <w:r w:rsidRPr="00A14A65">
        <w:rPr>
          <w:rFonts w:ascii="Arial" w:hAnsi="Arial" w:cs="Arial"/>
        </w:rPr>
        <w:t>gauntlet</w:t>
      </w:r>
      <w:r w:rsidRPr="00A14A65">
        <w:rPr>
          <w:rFonts w:ascii="Arial" w:hAnsi="Arial" w:cs="Arial"/>
        </w:rPr>
        <w:t xml:space="preserve"> and dead </w:t>
      </w:r>
      <w:r>
        <w:rPr>
          <w:rFonts w:ascii="Arial" w:hAnsi="Arial" w:cs="Arial"/>
        </w:rPr>
        <w:t>end</w:t>
      </w:r>
      <w:r w:rsidRPr="00A14A65">
        <w:rPr>
          <w:rFonts w:ascii="Arial" w:hAnsi="Arial" w:cs="Arial"/>
        </w:rPr>
        <w:t xml:space="preserve"> of organizing events isn't </w:t>
      </w:r>
      <w:r w:rsidRPr="00A14A65">
        <w:rPr>
          <w:rFonts w:ascii="Arial" w:hAnsi="Arial" w:cs="Arial"/>
        </w:rPr>
        <w:t>lacking</w:t>
      </w:r>
      <w:r w:rsidRPr="00A14A65">
        <w:rPr>
          <w:rFonts w:ascii="Arial" w:hAnsi="Arial" w:cs="Arial"/>
        </w:rPr>
        <w:t xml:space="preserve"> customers</w:t>
      </w:r>
      <w:r w:rsidRPr="00A14A65">
        <w:rPr>
          <w:rFonts w:ascii="Arial" w:hAnsi="Arial" w:cs="Arial"/>
        </w:rPr>
        <w:t>,</w:t>
      </w:r>
      <w:r w:rsidRPr="00A14A65">
        <w:rPr>
          <w:rFonts w:ascii="Arial" w:hAnsi="Arial" w:cs="Arial"/>
        </w:rPr>
        <w:t xml:space="preserve"> but realizing the truth is of our event sector through branding</w:t>
      </w:r>
    </w:p>
    <w:p w14:paraId="39681287" w14:textId="6E30E098" w:rsidR="00A14A65" w:rsidRPr="00A14A65" w:rsidRDefault="00A14A65" w:rsidP="00A14A65">
      <w:pPr>
        <w:rPr>
          <w:rFonts w:ascii="Arial" w:hAnsi="Arial" w:cs="Arial"/>
        </w:rPr>
      </w:pPr>
      <w:r w:rsidRPr="00A14A65">
        <w:rPr>
          <w:rFonts w:ascii="Arial" w:hAnsi="Arial" w:cs="Arial"/>
        </w:rPr>
        <w:t xml:space="preserve">The event </w:t>
      </w:r>
      <w:r w:rsidRPr="00A14A65">
        <w:rPr>
          <w:rFonts w:ascii="Arial" w:hAnsi="Arial" w:cs="Arial"/>
        </w:rPr>
        <w:t>is envisaged</w:t>
      </w:r>
      <w:r w:rsidRPr="00A14A65">
        <w:rPr>
          <w:rFonts w:ascii="Arial" w:hAnsi="Arial" w:cs="Arial"/>
        </w:rPr>
        <w:t xml:space="preserve"> as a hybrid MICE gathering characterized by a vital conference, an extensive exhibition, and motivational activities. The whole event is set out to be an essential part of the global business travel destination of Wales that not only accepts the local cultures but also shows the inbound international business travel planners. The theme of the special event is meant to showcase the whole of Wales and its culture, which is a combination of local dishes, history, live shows</w:t>
      </w:r>
      <w:r w:rsidRPr="00A14A65">
        <w:rPr>
          <w:rFonts w:ascii="Arial" w:hAnsi="Arial" w:cs="Arial"/>
        </w:rPr>
        <w:t>,</w:t>
      </w:r>
      <w:r w:rsidRPr="00A14A65">
        <w:rPr>
          <w:rFonts w:ascii="Arial" w:hAnsi="Arial" w:cs="Arial"/>
        </w:rPr>
        <w:t xml:space="preserve"> as well as the big-heartedness of its people. In showcasing its spirit and personality, this convention aims </w:t>
      </w:r>
      <w:r w:rsidRPr="00A14A65">
        <w:rPr>
          <w:rFonts w:ascii="Arial" w:hAnsi="Arial" w:cs="Arial"/>
        </w:rPr>
        <w:t>to turn</w:t>
      </w:r>
      <w:r w:rsidRPr="00A14A65">
        <w:rPr>
          <w:rFonts w:ascii="Arial" w:hAnsi="Arial" w:cs="Arial"/>
        </w:rPr>
        <w:t xml:space="preserve"> Wales into one of the successful players in the global MICE market. The construction of the International Convention Centre Wales (ICC Wales) in 2019 has doubled the country's ability to hold large international events</w:t>
      </w:r>
      <w:r w:rsidRPr="00A14A65">
        <w:rPr>
          <w:rFonts w:ascii="Arial" w:hAnsi="Arial" w:cs="Arial"/>
        </w:rPr>
        <w:t>,</w:t>
      </w:r>
      <w:r w:rsidRPr="00A14A65">
        <w:rPr>
          <w:rFonts w:ascii="Arial" w:hAnsi="Arial" w:cs="Arial"/>
        </w:rPr>
        <w:t xml:space="preserve"> hence boosting its status in the MICE sector [TTN Worldwide].</w:t>
      </w:r>
    </w:p>
    <w:p w14:paraId="43E42B59" w14:textId="508D4911" w:rsidR="00A14A65" w:rsidRPr="00A14A65" w:rsidRDefault="00A14A65" w:rsidP="00A14A65">
      <w:pPr>
        <w:rPr>
          <w:rFonts w:ascii="Arial" w:hAnsi="Arial" w:cs="Arial"/>
        </w:rPr>
      </w:pPr>
      <w:r w:rsidRPr="00A14A65">
        <w:rPr>
          <w:rFonts w:ascii="Arial" w:hAnsi="Arial" w:cs="Arial"/>
        </w:rPr>
        <w:t>Extending on the proof of concept in the previous task, this report is going to move from the general viability to the explicit implementation of strategic planning and future delivery. It will make the reader aware of the deep roots of event management, where a particular situation through the framework was addressed to stage an international event of this magnitude. The following parts of the paper will successively discuss the strategic objectives, the participation of the target audience, the strategies of the marketing, the logistical preparations</w:t>
      </w:r>
      <w:r w:rsidRPr="00A14A65">
        <w:rPr>
          <w:rFonts w:ascii="Arial" w:hAnsi="Arial" w:cs="Arial"/>
        </w:rPr>
        <w:t>,</w:t>
      </w:r>
      <w:r w:rsidRPr="00A14A65">
        <w:rPr>
          <w:rFonts w:ascii="Arial" w:hAnsi="Arial" w:cs="Arial"/>
        </w:rPr>
        <w:t xml:space="preserve"> as well as the most important parts of risk management and contingency planning</w:t>
      </w:r>
      <w:r w:rsidRPr="00A14A65">
        <w:rPr>
          <w:rFonts w:ascii="Arial" w:hAnsi="Arial" w:cs="Arial"/>
        </w:rPr>
        <w:t>,</w:t>
      </w:r>
      <w:r w:rsidRPr="00A14A65">
        <w:rPr>
          <w:rFonts w:ascii="Arial" w:hAnsi="Arial" w:cs="Arial"/>
        </w:rPr>
        <w:t xml:space="preserve"> and </w:t>
      </w:r>
      <w:r w:rsidRPr="00A14A65">
        <w:rPr>
          <w:rFonts w:ascii="Arial" w:hAnsi="Arial" w:cs="Arial"/>
        </w:rPr>
        <w:t>draw on</w:t>
      </w:r>
      <w:r w:rsidRPr="00A14A65">
        <w:rPr>
          <w:rFonts w:ascii="Arial" w:hAnsi="Arial" w:cs="Arial"/>
        </w:rPr>
        <w:t xml:space="preserve"> the academic theory and the industry best practices to validate them.</w:t>
      </w:r>
    </w:p>
    <w:p w14:paraId="62C952ED" w14:textId="77777777" w:rsidR="00A14A65" w:rsidRPr="00A14A65" w:rsidRDefault="00A14A65" w:rsidP="00A14A65">
      <w:pPr>
        <w:rPr>
          <w:rFonts w:ascii="Arial" w:hAnsi="Arial" w:cs="Arial"/>
        </w:rPr>
      </w:pPr>
    </w:p>
    <w:p w14:paraId="096B3105" w14:textId="77777777" w:rsidR="00A14A65" w:rsidRPr="00A14A65" w:rsidRDefault="00A14A65" w:rsidP="00A14A65">
      <w:pPr>
        <w:rPr>
          <w:rFonts w:ascii="Arial" w:hAnsi="Arial" w:cs="Arial"/>
        </w:rPr>
      </w:pPr>
    </w:p>
    <w:p w14:paraId="033B67C1" w14:textId="77777777" w:rsidR="00A14A65" w:rsidRPr="00A14A65" w:rsidRDefault="00A14A65" w:rsidP="00A14A65">
      <w:pPr>
        <w:rPr>
          <w:rFonts w:ascii="Arial" w:hAnsi="Arial" w:cs="Arial"/>
        </w:rPr>
      </w:pPr>
    </w:p>
    <w:p w14:paraId="6257ADE0" w14:textId="77777777" w:rsidR="00A14A65" w:rsidRPr="00A14A65" w:rsidRDefault="00A14A65" w:rsidP="00A14A65">
      <w:pPr>
        <w:rPr>
          <w:rFonts w:ascii="Arial" w:hAnsi="Arial" w:cs="Arial"/>
        </w:rPr>
      </w:pPr>
    </w:p>
    <w:p w14:paraId="3B32C7EF" w14:textId="3DD3CD16" w:rsidR="00A14A65" w:rsidRPr="00A14A65" w:rsidRDefault="00A14A65" w:rsidP="00A14A65">
      <w:pPr>
        <w:rPr>
          <w:rFonts w:ascii="Arial" w:hAnsi="Arial" w:cs="Arial"/>
          <w:b/>
          <w:bCs/>
          <w:sz w:val="44"/>
          <w:szCs w:val="44"/>
        </w:rPr>
      </w:pPr>
      <w:r w:rsidRPr="00A14A65">
        <w:rPr>
          <w:rFonts w:ascii="Arial" w:hAnsi="Arial" w:cs="Arial"/>
          <w:b/>
          <w:bCs/>
          <w:sz w:val="44"/>
          <w:szCs w:val="44"/>
        </w:rPr>
        <w:t>Strategic Planning Considerations</w:t>
      </w:r>
    </w:p>
    <w:p w14:paraId="262CE4E2" w14:textId="43B3A600" w:rsidR="00A14A65" w:rsidRPr="00A14A65" w:rsidRDefault="00A14A65" w:rsidP="00A14A65">
      <w:pPr>
        <w:rPr>
          <w:rFonts w:ascii="Arial" w:hAnsi="Arial" w:cs="Arial"/>
        </w:rPr>
      </w:pPr>
      <w:r w:rsidRPr="00A14A65">
        <w:rPr>
          <w:rFonts w:ascii="Arial" w:hAnsi="Arial" w:cs="Arial"/>
        </w:rPr>
        <w:t>Through the efficient strategy planning will an international MICE event like the "Year of Croeso 2025" project</w:t>
      </w:r>
      <w:r w:rsidRPr="00A14A65">
        <w:rPr>
          <w:rFonts w:ascii="Arial" w:hAnsi="Arial" w:cs="Arial"/>
        </w:rPr>
        <w:t>,</w:t>
      </w:r>
      <w:r w:rsidRPr="00A14A65">
        <w:rPr>
          <w:rFonts w:ascii="Arial" w:hAnsi="Arial" w:cs="Arial"/>
        </w:rPr>
        <w:t xml:space="preserve"> which is the most important be realized. This phase covers the event's aim determination, audience identification, marketing strategy development, venue selection, and the establishment of a financial structure. Every decision made at this point is vital in the context of steering the event forward and guaranteeing the resourcefulness of the event (Masterman &amp; Wood, 2017).</w:t>
      </w:r>
    </w:p>
    <w:p w14:paraId="415C8484" w14:textId="77777777" w:rsidR="00A14A65" w:rsidRDefault="00A14A65" w:rsidP="00A14A65">
      <w:pPr>
        <w:rPr>
          <w:rFonts w:ascii="Arial" w:hAnsi="Arial" w:cs="Arial"/>
          <w:i/>
          <w:iCs/>
          <w:sz w:val="32"/>
          <w:szCs w:val="32"/>
        </w:rPr>
      </w:pPr>
    </w:p>
    <w:p w14:paraId="69E67433" w14:textId="77777777" w:rsidR="00A14A65" w:rsidRDefault="00A14A65" w:rsidP="00A14A65">
      <w:pPr>
        <w:rPr>
          <w:rFonts w:ascii="Arial" w:hAnsi="Arial" w:cs="Arial"/>
          <w:i/>
          <w:iCs/>
          <w:sz w:val="32"/>
          <w:szCs w:val="32"/>
        </w:rPr>
      </w:pPr>
    </w:p>
    <w:p w14:paraId="54B88095" w14:textId="77777777" w:rsidR="00A14A65" w:rsidRDefault="00A14A65" w:rsidP="00A14A65">
      <w:pPr>
        <w:rPr>
          <w:rFonts w:ascii="Arial" w:hAnsi="Arial" w:cs="Arial"/>
          <w:i/>
          <w:iCs/>
          <w:sz w:val="32"/>
          <w:szCs w:val="32"/>
        </w:rPr>
      </w:pPr>
    </w:p>
    <w:p w14:paraId="23556967" w14:textId="4904B59F" w:rsidR="00A14A65" w:rsidRPr="00A14A65" w:rsidRDefault="00A14A65" w:rsidP="00A14A65">
      <w:pPr>
        <w:rPr>
          <w:rFonts w:ascii="Arial" w:hAnsi="Arial" w:cs="Arial"/>
          <w:i/>
          <w:iCs/>
          <w:sz w:val="32"/>
          <w:szCs w:val="32"/>
        </w:rPr>
      </w:pPr>
      <w:r w:rsidRPr="00A14A65">
        <w:rPr>
          <w:rFonts w:ascii="Arial" w:hAnsi="Arial" w:cs="Arial"/>
          <w:i/>
          <w:iCs/>
          <w:sz w:val="32"/>
          <w:szCs w:val="32"/>
        </w:rPr>
        <w:t xml:space="preserve"> Event Objectives and SMART Goals </w:t>
      </w:r>
    </w:p>
    <w:p w14:paraId="1EB949D8" w14:textId="77777777" w:rsidR="00A14A65" w:rsidRPr="00A14A65" w:rsidRDefault="00A14A65" w:rsidP="00A14A65">
      <w:pPr>
        <w:rPr>
          <w:rFonts w:ascii="Arial" w:hAnsi="Arial" w:cs="Arial"/>
        </w:rPr>
      </w:pPr>
      <w:r w:rsidRPr="00A14A65">
        <w:rPr>
          <w:rFonts w:ascii="Arial" w:hAnsi="Arial" w:cs="Arial"/>
        </w:rPr>
        <w:t>The main goal of the MICE event "Year of Croeso 2025" is to position Wales as an attractive and desirable place for international MICE events, thus also by this way, promoting its unique culture, genuine hospitality, and the investment of some business opportunities. This goal will be realized through the following SMART (Specific, Measurable, Achievable, Relevant, Time-bound) objectives:</w:t>
      </w:r>
    </w:p>
    <w:p w14:paraId="4552AA80" w14:textId="77777777" w:rsidR="00A14A65" w:rsidRPr="00A14A65" w:rsidRDefault="00A14A65" w:rsidP="00A14A65">
      <w:pPr>
        <w:rPr>
          <w:rFonts w:ascii="Arial" w:hAnsi="Arial" w:cs="Arial"/>
        </w:rPr>
      </w:pPr>
      <w:r w:rsidRPr="00A14A65">
        <w:rPr>
          <w:rFonts w:ascii="Arial" w:hAnsi="Arial" w:cs="Arial"/>
        </w:rPr>
        <w:t>S1: Attract 500 international business travel planners and MICE decision-makers from key target markets (UK, Europe, North America) to attend the event by October 2025. This objective is specific in its target audience and number, measurable, achievable given the target market size, relevant to the aim of positioning Wales, and time-bound.</w:t>
      </w:r>
    </w:p>
    <w:p w14:paraId="0F63D1D6" w14:textId="77777777" w:rsidR="00A14A65" w:rsidRPr="00A14A65" w:rsidRDefault="00A14A65" w:rsidP="00A14A65">
      <w:pPr>
        <w:rPr>
          <w:rFonts w:ascii="Arial" w:hAnsi="Arial" w:cs="Arial"/>
        </w:rPr>
      </w:pPr>
      <w:r w:rsidRPr="00A14A65">
        <w:rPr>
          <w:rFonts w:ascii="Arial" w:hAnsi="Arial" w:cs="Arial"/>
        </w:rPr>
        <w:t>S2: Achieve an average delegate satisfaction score of 4.5 out of 5 in post-event surveys, particularly regarding the quality of content, networking opportunities, and the integration of Welsh cultural elements, by December 2025. This objective focuses on delegate experience and content quality, crucial for reputation building (Goldblatt, 2020).</w:t>
      </w:r>
    </w:p>
    <w:p w14:paraId="0375B059" w14:textId="77777777" w:rsidR="00A14A65" w:rsidRPr="00A14A65" w:rsidRDefault="00A14A65" w:rsidP="00A14A65">
      <w:pPr>
        <w:rPr>
          <w:rFonts w:ascii="Arial" w:hAnsi="Arial" w:cs="Arial"/>
        </w:rPr>
      </w:pPr>
      <w:r w:rsidRPr="00A14A65">
        <w:rPr>
          <w:rFonts w:ascii="Arial" w:hAnsi="Arial" w:cs="Arial"/>
        </w:rPr>
        <w:t>Generate the economic impact of at least £1.5 million for Wales by* delegate spending, direct event expenditure, and leveraged future business, as measured by an independent economic assessment by March 2026 (S3). Such an objective follows the realm of those events intending to make an economic impact, a primary destination’s agenda for a host (Dwyer &amp; Fredline, 2007).</w:t>
      </w:r>
    </w:p>
    <w:p w14:paraId="20C1FDCF" w14:textId="77777777" w:rsidR="00A14A65" w:rsidRDefault="00A14A65" w:rsidP="00A14A65">
      <w:pPr>
        <w:rPr>
          <w:rFonts w:ascii="Arial" w:hAnsi="Arial" w:cs="Arial"/>
        </w:rPr>
      </w:pPr>
    </w:p>
    <w:p w14:paraId="2D459AEE" w14:textId="77777777" w:rsidR="00A14A65" w:rsidRDefault="00A14A65" w:rsidP="00A14A65">
      <w:pPr>
        <w:rPr>
          <w:rFonts w:ascii="Arial" w:hAnsi="Arial" w:cs="Arial"/>
        </w:rPr>
      </w:pPr>
    </w:p>
    <w:p w14:paraId="032F7F15" w14:textId="77777777" w:rsidR="00A14A65" w:rsidRDefault="00A14A65" w:rsidP="00A14A65">
      <w:pPr>
        <w:rPr>
          <w:rFonts w:ascii="Arial" w:hAnsi="Arial" w:cs="Arial"/>
        </w:rPr>
      </w:pPr>
    </w:p>
    <w:p w14:paraId="3CB87B94" w14:textId="62557327" w:rsidR="00A14A65" w:rsidRPr="00A14A65" w:rsidRDefault="00A14A65" w:rsidP="00A14A65">
      <w:pPr>
        <w:rPr>
          <w:rFonts w:ascii="Arial" w:hAnsi="Arial" w:cs="Arial"/>
          <w:i/>
          <w:iCs/>
          <w:sz w:val="32"/>
          <w:szCs w:val="32"/>
        </w:rPr>
      </w:pPr>
      <w:r w:rsidRPr="00A14A65">
        <w:rPr>
          <w:rFonts w:ascii="Arial" w:hAnsi="Arial" w:cs="Arial"/>
          <w:i/>
          <w:iCs/>
          <w:sz w:val="32"/>
          <w:szCs w:val="32"/>
        </w:rPr>
        <w:t xml:space="preserve">Target Audience and Stakeholder Management </w:t>
      </w:r>
    </w:p>
    <w:p w14:paraId="0C69A1A1" w14:textId="49CA35DA" w:rsidR="00A14A65" w:rsidRPr="00A14A65" w:rsidRDefault="00A14A65" w:rsidP="00A14A65">
      <w:pPr>
        <w:rPr>
          <w:rFonts w:ascii="Arial" w:hAnsi="Arial" w:cs="Arial"/>
        </w:rPr>
      </w:pPr>
      <w:r w:rsidRPr="00A14A65">
        <w:rPr>
          <w:rFonts w:ascii="Arial" w:hAnsi="Arial" w:cs="Arial"/>
        </w:rPr>
        <w:t xml:space="preserve"> </w:t>
      </w:r>
    </w:p>
    <w:p w14:paraId="4B6A4E31" w14:textId="35E23FBA" w:rsidR="00A14A65" w:rsidRPr="00A14A65" w:rsidRDefault="00A14A65" w:rsidP="00A14A65">
      <w:pPr>
        <w:rPr>
          <w:rFonts w:ascii="Arial" w:hAnsi="Arial" w:cs="Arial"/>
        </w:rPr>
      </w:pPr>
      <w:r w:rsidRPr="00A14A65">
        <w:rPr>
          <w:rFonts w:ascii="Arial" w:hAnsi="Arial" w:cs="Arial"/>
        </w:rPr>
        <w:t xml:space="preserve">The corporate meeting and incentive planners, association executives, and professional conference organisers have the highest importance as the primary target audience for the "Year of Croeso 2025" MICE event. From the UK, key European markets (e.g., Germany, France, Benelux countries), and North America, the decision-makers who </w:t>
      </w:r>
      <w:r w:rsidRPr="00A14A65">
        <w:rPr>
          <w:rFonts w:ascii="Arial" w:hAnsi="Arial" w:cs="Arial"/>
        </w:rPr>
        <w:t>select</w:t>
      </w:r>
      <w:r w:rsidRPr="00A14A65">
        <w:rPr>
          <w:rFonts w:ascii="Arial" w:hAnsi="Arial" w:cs="Arial"/>
        </w:rPr>
        <w:t xml:space="preserve"> the destinations and venues for large-scale business events</w:t>
      </w:r>
      <w:r w:rsidRPr="00A14A65">
        <w:rPr>
          <w:rFonts w:ascii="Arial" w:hAnsi="Arial" w:cs="Arial"/>
        </w:rPr>
        <w:t xml:space="preserve"> come</w:t>
      </w:r>
      <w:r w:rsidRPr="00A14A65">
        <w:rPr>
          <w:rFonts w:ascii="Arial" w:hAnsi="Arial" w:cs="Arial"/>
        </w:rPr>
        <w:t xml:space="preserve">. Their needs for unique experiences, return on investment, and logistical efficiency are </w:t>
      </w:r>
      <w:r w:rsidRPr="00A14A65">
        <w:rPr>
          <w:rFonts w:ascii="Arial" w:hAnsi="Arial" w:cs="Arial"/>
        </w:rPr>
        <w:t>at</w:t>
      </w:r>
      <w:r w:rsidRPr="00A14A65">
        <w:rPr>
          <w:rFonts w:ascii="Arial" w:hAnsi="Arial" w:cs="Arial"/>
        </w:rPr>
        <w:t xml:space="preserve"> the top of the list, according to SOCIOWORLD (Rogers, 2020). First, it should be considered that the article is not properly cited, and accordingly, the paraphrase does not </w:t>
      </w:r>
      <w:r w:rsidRPr="00A14A65">
        <w:rPr>
          <w:rFonts w:ascii="Arial" w:hAnsi="Arial" w:cs="Arial"/>
        </w:rPr>
        <w:t>convey</w:t>
      </w:r>
      <w:r w:rsidRPr="00A14A65">
        <w:rPr>
          <w:rFonts w:ascii="Arial" w:hAnsi="Arial" w:cs="Arial"/>
        </w:rPr>
        <w:t xml:space="preserve"> a sensible meaning.</w:t>
      </w:r>
    </w:p>
    <w:p w14:paraId="55302BDA" w14:textId="53BB7D6C" w:rsidR="00A14A65" w:rsidRPr="00A14A65" w:rsidRDefault="00A14A65" w:rsidP="00A14A65">
      <w:pPr>
        <w:rPr>
          <w:rFonts w:ascii="Arial" w:hAnsi="Arial" w:cs="Arial"/>
        </w:rPr>
      </w:pPr>
      <w:r w:rsidRPr="00A14A65">
        <w:rPr>
          <w:rFonts w:ascii="Arial" w:hAnsi="Arial" w:cs="Arial"/>
        </w:rPr>
        <w:t xml:space="preserve">This is the revised version without </w:t>
      </w:r>
      <w:r w:rsidRPr="00A14A65">
        <w:rPr>
          <w:rFonts w:ascii="Arial" w:hAnsi="Arial" w:cs="Arial"/>
        </w:rPr>
        <w:t xml:space="preserve">the </w:t>
      </w:r>
      <w:r w:rsidRPr="00A14A65">
        <w:rPr>
          <w:rFonts w:ascii="Arial" w:hAnsi="Arial" w:cs="Arial"/>
        </w:rPr>
        <w:t xml:space="preserve">repairing time. The primary target audience for the "Year of Croeso 2025" MICE event is corporate meeting and incentive planners, association executives, and professional conference organisers (PCOs) from the UK, key European markets (e.g., </w:t>
      </w:r>
      <w:r w:rsidRPr="00A14A65">
        <w:rPr>
          <w:rFonts w:ascii="Arial" w:hAnsi="Arial" w:cs="Arial"/>
          <w:b/>
          <w:bCs/>
        </w:rPr>
        <w:t>Germany, France</w:t>
      </w:r>
      <w:r w:rsidRPr="00A14A65">
        <w:rPr>
          <w:rFonts w:ascii="Arial" w:hAnsi="Arial" w:cs="Arial"/>
        </w:rPr>
        <w:t xml:space="preserve">, </w:t>
      </w:r>
      <w:r w:rsidRPr="00A14A65">
        <w:rPr>
          <w:rFonts w:ascii="Arial" w:hAnsi="Arial" w:cs="Arial"/>
          <w:b/>
          <w:bCs/>
        </w:rPr>
        <w:t>the Benelux countries</w:t>
      </w:r>
      <w:r w:rsidRPr="00A14A65">
        <w:rPr>
          <w:rFonts w:ascii="Arial" w:hAnsi="Arial" w:cs="Arial"/>
        </w:rPr>
        <w:t>)</w:t>
      </w:r>
      <w:r w:rsidRPr="00A14A65">
        <w:rPr>
          <w:rFonts w:ascii="Arial" w:hAnsi="Arial" w:cs="Arial"/>
        </w:rPr>
        <w:t>,</w:t>
      </w:r>
      <w:r w:rsidRPr="00A14A65">
        <w:rPr>
          <w:rFonts w:ascii="Arial" w:hAnsi="Arial" w:cs="Arial"/>
        </w:rPr>
        <w:t xml:space="preserve"> as well as North America. They are the first link in the </w:t>
      </w:r>
      <w:r w:rsidRPr="00A14A65">
        <w:rPr>
          <w:rFonts w:ascii="Arial" w:hAnsi="Arial" w:cs="Arial"/>
        </w:rPr>
        <w:t>chain</w:t>
      </w:r>
      <w:r w:rsidRPr="00A14A65">
        <w:rPr>
          <w:rFonts w:ascii="Arial" w:hAnsi="Arial" w:cs="Arial"/>
        </w:rPr>
        <w:t xml:space="preserve"> of </w:t>
      </w:r>
      <w:r w:rsidRPr="00A14A65">
        <w:rPr>
          <w:rFonts w:ascii="Arial" w:hAnsi="Arial" w:cs="Arial"/>
        </w:rPr>
        <w:t>value creation and are responsible for selecting locations and venues for</w:t>
      </w:r>
      <w:r w:rsidRPr="00A14A65">
        <w:rPr>
          <w:rFonts w:ascii="Arial" w:hAnsi="Arial" w:cs="Arial"/>
        </w:rPr>
        <w:t xml:space="preserve"> large-scale business. Not to be mentioned is the understanding of their need for unique experiences; the increase in the return </w:t>
      </w:r>
      <w:r w:rsidRPr="00A14A65">
        <w:rPr>
          <w:rFonts w:ascii="Arial" w:hAnsi="Arial" w:cs="Arial"/>
        </w:rPr>
        <w:t>on</w:t>
      </w:r>
      <w:r w:rsidRPr="00A14A65">
        <w:rPr>
          <w:rFonts w:ascii="Arial" w:hAnsi="Arial" w:cs="Arial"/>
        </w:rPr>
        <w:t xml:space="preserve"> investment and logistical efficiency are key factors, according to Rogers (2020). *</w:t>
      </w:r>
    </w:p>
    <w:p w14:paraId="340F30EC" w14:textId="1279D7E5" w:rsidR="00A14A65" w:rsidRPr="00A14A65" w:rsidRDefault="00A14A65" w:rsidP="00A14A65">
      <w:pPr>
        <w:rPr>
          <w:rFonts w:ascii="Arial" w:hAnsi="Arial" w:cs="Arial"/>
        </w:rPr>
      </w:pPr>
      <w:r w:rsidRPr="00A14A65">
        <w:rPr>
          <w:rFonts w:ascii="Arial" w:hAnsi="Arial" w:cs="Arial"/>
        </w:rPr>
        <w:t xml:space="preserve"> *Effective communication with stakeholders is a matter of tremendous importance for the </w:t>
      </w:r>
      <w:r w:rsidRPr="00A14A65">
        <w:rPr>
          <w:rFonts w:ascii="Arial" w:hAnsi="Arial" w:cs="Arial"/>
        </w:rPr>
        <w:t>event's success</w:t>
      </w:r>
      <w:r w:rsidRPr="00A14A65">
        <w:rPr>
          <w:rFonts w:ascii="Arial" w:hAnsi="Arial" w:cs="Arial"/>
        </w:rPr>
        <w:t>, as the latter implies the distribution of useful information across the various groups comprising the event and potential future financial benefits. The added part not only inadvertently misled the reader about the participation of the local businesses in the event but also increased the word count, and hence, violated the instruction to maintain the content within the original word limit.</w:t>
      </w:r>
    </w:p>
    <w:p w14:paraId="45D4A8B3" w14:textId="77777777" w:rsidR="00A14A65" w:rsidRPr="00A14A65" w:rsidRDefault="00A14A65" w:rsidP="00A14A65">
      <w:pPr>
        <w:rPr>
          <w:rFonts w:ascii="Arial" w:hAnsi="Arial" w:cs="Arial"/>
        </w:rPr>
      </w:pPr>
      <w:r w:rsidRPr="00A14A65">
        <w:rPr>
          <w:rFonts w:ascii="Arial" w:hAnsi="Arial" w:cs="Arial"/>
        </w:rPr>
        <w:t>Wales Government: Directing the strategy, giving financial backing, and aligning the policies (Welsh Government, 2024).</w:t>
      </w:r>
    </w:p>
    <w:p w14:paraId="0A58A223" w14:textId="77777777" w:rsidR="00A14A65" w:rsidRPr="00A14A65" w:rsidRDefault="00A14A65" w:rsidP="00A14A65">
      <w:pPr>
        <w:rPr>
          <w:rFonts w:ascii="Arial" w:hAnsi="Arial" w:cs="Arial"/>
        </w:rPr>
      </w:pPr>
      <w:r w:rsidRPr="00A14A65">
        <w:rPr>
          <w:rFonts w:ascii="Arial" w:hAnsi="Arial" w:cs="Arial"/>
        </w:rPr>
        <w:t>Wales Diaspora: Probably representing themselves as the peace-loving community or the people with whom others can easily interact.</w:t>
      </w:r>
    </w:p>
    <w:p w14:paraId="0550DAA8" w14:textId="77777777" w:rsidR="00A14A65" w:rsidRPr="00A14A65" w:rsidRDefault="00A14A65" w:rsidP="00A14A65">
      <w:pPr>
        <w:rPr>
          <w:rFonts w:ascii="Arial" w:hAnsi="Arial" w:cs="Arial"/>
        </w:rPr>
      </w:pPr>
    </w:p>
    <w:p w14:paraId="2219FC51" w14:textId="77777777" w:rsidR="00A14A65" w:rsidRPr="00A14A65" w:rsidRDefault="00A14A65" w:rsidP="00A14A65">
      <w:pPr>
        <w:rPr>
          <w:rFonts w:ascii="Arial" w:hAnsi="Arial" w:cs="Arial"/>
        </w:rPr>
      </w:pPr>
      <w:r w:rsidRPr="00A14A65">
        <w:rPr>
          <w:rFonts w:ascii="Arial" w:hAnsi="Arial" w:cs="Arial"/>
        </w:rPr>
        <w:t xml:space="preserve">Road map for engaging these stakeholders that is currently under development include the creation of a dedicated decision-making board consisting of selected </w:t>
      </w:r>
      <w:r w:rsidRPr="00A14A65">
        <w:rPr>
          <w:rFonts w:ascii="Arial" w:hAnsi="Arial" w:cs="Arial"/>
        </w:rPr>
        <w:lastRenderedPageBreak/>
        <w:t xml:space="preserve">representatives of the authorities, the installation of communication paths that are easily identified, the conducting of regular notices of updates and feedback sessions, and the drafting of collaborative and mutually beneficial partnership agreements (Davidson &amp; Rogers, 2016). In particular, the partnership with Business Wales is mandatory for MICE market setup (Business Wales, 2025). This way of working together ensures the commitment, the resource utilization, and the compatibility of the event with the more general objectives of the region and the nation (Visit Wales, </w:t>
      </w:r>
    </w:p>
    <w:p w14:paraId="20431D5D" w14:textId="77777777" w:rsidR="00A14A65" w:rsidRPr="00A14A65" w:rsidRDefault="00A14A65" w:rsidP="00A14A65">
      <w:pPr>
        <w:rPr>
          <w:rFonts w:ascii="Arial" w:hAnsi="Arial" w:cs="Arial"/>
        </w:rPr>
      </w:pPr>
    </w:p>
    <w:p w14:paraId="3C4F38F1" w14:textId="77777777" w:rsidR="00A14A65" w:rsidRDefault="00A14A65" w:rsidP="00A14A65">
      <w:pPr>
        <w:rPr>
          <w:rFonts w:ascii="Arial" w:hAnsi="Arial" w:cs="Arial"/>
          <w:b/>
          <w:bCs/>
          <w:sz w:val="44"/>
          <w:szCs w:val="44"/>
        </w:rPr>
      </w:pPr>
    </w:p>
    <w:p w14:paraId="19A9E13F" w14:textId="288974B6" w:rsidR="00A14A65" w:rsidRPr="00A14A65" w:rsidRDefault="00A14A65" w:rsidP="00A14A65">
      <w:pPr>
        <w:rPr>
          <w:rFonts w:ascii="Arial" w:hAnsi="Arial" w:cs="Arial"/>
          <w:b/>
          <w:bCs/>
          <w:sz w:val="44"/>
          <w:szCs w:val="44"/>
        </w:rPr>
      </w:pPr>
      <w:r w:rsidRPr="00A14A65">
        <w:rPr>
          <w:rFonts w:ascii="Arial" w:hAnsi="Arial" w:cs="Arial"/>
          <w:b/>
          <w:bCs/>
          <w:sz w:val="44"/>
          <w:szCs w:val="44"/>
        </w:rPr>
        <w:t>Marketing and Promotion</w:t>
      </w:r>
    </w:p>
    <w:p w14:paraId="2532F7B1" w14:textId="2962F0C5" w:rsidR="00A14A65" w:rsidRPr="00A14A65" w:rsidRDefault="00A14A65" w:rsidP="00A14A65">
      <w:pPr>
        <w:rPr>
          <w:rFonts w:ascii="Arial" w:hAnsi="Arial" w:cs="Arial"/>
        </w:rPr>
      </w:pPr>
      <w:r w:rsidRPr="00A14A65">
        <w:rPr>
          <w:rFonts w:ascii="Arial" w:hAnsi="Arial" w:cs="Arial"/>
        </w:rPr>
        <w:t>Marketing and promotional tactics for "Year of Croeso 2025" will be extensive and focused on highlighting the various perfect features that Wales has to offer, which will be used to appeal to multi-category international MICE consumers. Among the strategies that will be employed, digital technology will be the core</w:t>
      </w:r>
      <w:r w:rsidRPr="00A14A65">
        <w:rPr>
          <w:rFonts w:ascii="Arial" w:hAnsi="Arial" w:cs="Arial"/>
        </w:rPr>
        <w:t>,</w:t>
      </w:r>
      <w:r w:rsidRPr="00A14A65">
        <w:rPr>
          <w:rFonts w:ascii="Arial" w:hAnsi="Arial" w:cs="Arial"/>
        </w:rPr>
        <w:t xml:space="preserve"> with certain segments of society being the only ones </w:t>
      </w:r>
      <w:r w:rsidRPr="00A14A65">
        <w:rPr>
          <w:rFonts w:ascii="Arial" w:hAnsi="Arial" w:cs="Arial"/>
        </w:rPr>
        <w:t>to whom</w:t>
      </w:r>
      <w:r w:rsidRPr="00A14A65">
        <w:rPr>
          <w:rFonts w:ascii="Arial" w:hAnsi="Arial" w:cs="Arial"/>
        </w:rPr>
        <w:t xml:space="preserve"> the public relations and strategic campaigns would be targeted.</w:t>
      </w:r>
    </w:p>
    <w:p w14:paraId="2F5517EB" w14:textId="77777777" w:rsidR="00A14A65" w:rsidRPr="00A14A65" w:rsidRDefault="00A14A65" w:rsidP="00A14A65">
      <w:pPr>
        <w:rPr>
          <w:rFonts w:ascii="Arial" w:hAnsi="Arial" w:cs="Arial"/>
        </w:rPr>
      </w:pPr>
      <w:r w:rsidRPr="00A14A65">
        <w:rPr>
          <w:rFonts w:ascii="Arial" w:hAnsi="Arial" w:cs="Arial"/>
        </w:rPr>
        <w:t>Both will draw on the following activities:</w:t>
      </w:r>
    </w:p>
    <w:p w14:paraId="6E836B4F" w14:textId="5CE71D7B" w:rsidR="00A14A65" w:rsidRPr="00A14A65" w:rsidRDefault="00A14A65" w:rsidP="00A14A65">
      <w:pPr>
        <w:rPr>
          <w:rFonts w:ascii="Arial" w:hAnsi="Arial" w:cs="Arial"/>
        </w:rPr>
      </w:pPr>
      <w:r w:rsidRPr="00A14A65">
        <w:rPr>
          <w:rFonts w:ascii="Arial" w:hAnsi="Arial" w:cs="Arial"/>
        </w:rPr>
        <w:t>Online Marketing: The event will be given a strong online presence by launching a specially designed event website that is search engine friendly and interacts actively with business social media (LinkedIn, Twitter)</w:t>
      </w:r>
      <w:r w:rsidRPr="00A14A65">
        <w:rPr>
          <w:rFonts w:ascii="Arial" w:hAnsi="Arial" w:cs="Arial"/>
        </w:rPr>
        <w:t>,</w:t>
      </w:r>
      <w:r w:rsidRPr="00A14A65">
        <w:rPr>
          <w:rFonts w:ascii="Arial" w:hAnsi="Arial" w:cs="Arial"/>
        </w:rPr>
        <w:t xml:space="preserve"> which MICE planners visit. Besides, electronic marketing efforts sent to subgroups of the target market will promote the latest developments of the event, highlight the speakers, and attract registrants. It would also be pertinent to tap into Visit Wales' digital marketing resources and brand guidance </w:t>
      </w:r>
      <w:r w:rsidRPr="00A14A65">
        <w:rPr>
          <w:rFonts w:ascii="Arial" w:hAnsi="Arial" w:cs="Arial"/>
        </w:rPr>
        <w:t>to</w:t>
      </w:r>
      <w:r w:rsidRPr="00A14A65">
        <w:rPr>
          <w:rFonts w:ascii="Arial" w:hAnsi="Arial" w:cs="Arial"/>
        </w:rPr>
        <w:t xml:space="preserve"> see an effort from a single voice</w:t>
      </w:r>
      <w:r w:rsidRPr="00A14A65">
        <w:rPr>
          <w:rFonts w:ascii="Arial" w:hAnsi="Arial" w:cs="Arial"/>
        </w:rPr>
        <w:t>,</w:t>
      </w:r>
      <w:r w:rsidRPr="00A14A65">
        <w:rPr>
          <w:rFonts w:ascii="Arial" w:hAnsi="Arial" w:cs="Arial"/>
        </w:rPr>
        <w:t xml:space="preserve"> and additionally to reach the markets (Visit Wales, 2024b).</w:t>
      </w:r>
    </w:p>
    <w:p w14:paraId="42B8A6D7" w14:textId="5B09A5C6" w:rsidR="00A14A65" w:rsidRPr="00A14A65" w:rsidRDefault="00A14A65" w:rsidP="00A14A65">
      <w:pPr>
        <w:rPr>
          <w:rFonts w:ascii="Arial" w:hAnsi="Arial" w:cs="Arial"/>
        </w:rPr>
      </w:pPr>
      <w:r w:rsidRPr="00A14A65">
        <w:rPr>
          <w:rFonts w:ascii="Arial" w:hAnsi="Arial" w:cs="Arial"/>
        </w:rPr>
        <w:t xml:space="preserve">Public Relations (PR): The PR strategies that will be executed to carry out the required communication will concentrate on international MICE industry press, travel trade media, and general business news outlets </w:t>
      </w:r>
      <w:r w:rsidRPr="00A14A65">
        <w:rPr>
          <w:rFonts w:ascii="Arial" w:hAnsi="Arial" w:cs="Arial"/>
        </w:rPr>
        <w:t>to always keep the awareness high and gain</w:t>
      </w:r>
      <w:r w:rsidRPr="00A14A65">
        <w:rPr>
          <w:rFonts w:ascii="Arial" w:hAnsi="Arial" w:cs="Arial"/>
        </w:rPr>
        <w:t xml:space="preserve"> credibility. This may comprise press releases, media kits emphasizing the "Year of Croeso" theme, and perhaps familiarization trips for the most important journalists and influencers. </w:t>
      </w:r>
    </w:p>
    <w:p w14:paraId="40E56ABC" w14:textId="77777777" w:rsidR="00A14A65" w:rsidRPr="00A14A65" w:rsidRDefault="00A14A65" w:rsidP="00A14A65">
      <w:pPr>
        <w:rPr>
          <w:rFonts w:ascii="Arial" w:hAnsi="Arial" w:cs="Arial"/>
        </w:rPr>
      </w:pPr>
      <w:r w:rsidRPr="00A14A65">
        <w:rPr>
          <w:rFonts w:ascii="Arial" w:hAnsi="Arial" w:cs="Arial"/>
        </w:rPr>
        <w:t>Industry Partnerships: These will involve associations like the International Congress and Convention Association (ICCA), the Professional Convention Management Association (PCMA), and the Meeting Professionals International (MPI) with which the event would be in a tie to have access to their huge networks as well as to be one of the endorsers. In addition to the above, the marketing of the airlines, hotel chains, and tour operators with the same target audience as that of the event will work as a propeller in the further expansion of the event's area of influence.</w:t>
      </w:r>
    </w:p>
    <w:p w14:paraId="3C3C85F7" w14:textId="7A91E15F" w:rsidR="00A14A65" w:rsidRPr="00A14A65" w:rsidRDefault="00A14A65" w:rsidP="00A14A65">
      <w:pPr>
        <w:rPr>
          <w:rFonts w:ascii="Arial" w:hAnsi="Arial" w:cs="Arial"/>
        </w:rPr>
      </w:pPr>
      <w:r w:rsidRPr="00A14A65">
        <w:rPr>
          <w:rFonts w:ascii="Arial" w:hAnsi="Arial" w:cs="Arial"/>
        </w:rPr>
        <w:lastRenderedPageBreak/>
        <w:t xml:space="preserve">"Sense of Place" Emphasis: The central part of the message will be the exclusive travel experience of being in Wales and the "hwyl" spirit (Wales.com, 2025). The event, on the other hand, will be the focal point of materials joined by Welsh iconic landscapes, cultural performances (e.g., male voice choirs), local cuisine, and heritage sites, thus presenting the event not simply as a business but also </w:t>
      </w:r>
      <w:r w:rsidRPr="00A14A65">
        <w:rPr>
          <w:rFonts w:ascii="Arial" w:hAnsi="Arial" w:cs="Arial"/>
        </w:rPr>
        <w:t xml:space="preserve">as </w:t>
      </w:r>
      <w:r w:rsidRPr="00A14A65">
        <w:rPr>
          <w:rFonts w:ascii="Arial" w:hAnsi="Arial" w:cs="Arial"/>
        </w:rPr>
        <w:t xml:space="preserve">a cultural exploration (Getz, 2018). The rich atmosphere of that will be demonstrated through high-quality videos and virtual tours. It is aimed to convince people that Wales </w:t>
      </w:r>
      <w:r w:rsidRPr="00A14A65">
        <w:rPr>
          <w:rFonts w:ascii="Arial" w:hAnsi="Arial" w:cs="Arial"/>
        </w:rPr>
        <w:t>is</w:t>
      </w:r>
      <w:r w:rsidRPr="00A14A65">
        <w:rPr>
          <w:rFonts w:ascii="Arial" w:hAnsi="Arial" w:cs="Arial"/>
        </w:rPr>
        <w:t xml:space="preserve"> not only a good choice for a meeting place but also the right destination for a completely new experience.</w:t>
      </w:r>
    </w:p>
    <w:p w14:paraId="78EC1C22" w14:textId="4DB59D87" w:rsidR="00A14A65" w:rsidRPr="00A14A65" w:rsidRDefault="00A14A65" w:rsidP="00A14A65">
      <w:pPr>
        <w:rPr>
          <w:rFonts w:ascii="Arial" w:hAnsi="Arial" w:cs="Arial"/>
        </w:rPr>
      </w:pPr>
      <w:r w:rsidRPr="00A14A65">
        <w:rPr>
          <w:rFonts w:ascii="Arial" w:hAnsi="Arial" w:cs="Arial"/>
        </w:rPr>
        <w:t xml:space="preserve">Accommodation: Negotiation with hotels in Newport and Cardiff will help get reasonable prices and rooms in a </w:t>
      </w:r>
      <w:r w:rsidRPr="00A14A65">
        <w:rPr>
          <w:rFonts w:ascii="Arial" w:hAnsi="Arial" w:cs="Arial"/>
        </w:rPr>
        <w:t>sufficient number</w:t>
      </w:r>
      <w:r w:rsidRPr="00A14A65">
        <w:rPr>
          <w:rFonts w:ascii="Arial" w:hAnsi="Arial" w:cs="Arial"/>
        </w:rPr>
        <w:t xml:space="preserve"> for the participants, supported by resources from Meet Cardiff's accommodation information(MC, 2024b).</w:t>
      </w:r>
    </w:p>
    <w:p w14:paraId="15004887" w14:textId="77777777" w:rsidR="00A14A65" w:rsidRPr="00A14A65" w:rsidRDefault="00A14A65" w:rsidP="00A14A65">
      <w:pPr>
        <w:rPr>
          <w:rFonts w:ascii="Arial" w:hAnsi="Arial" w:cs="Arial"/>
        </w:rPr>
      </w:pPr>
      <w:r w:rsidRPr="00A14A65">
        <w:rPr>
          <w:rFonts w:ascii="Arial" w:hAnsi="Arial" w:cs="Arial"/>
        </w:rPr>
        <w:t>Transportation: Express notifications and even transportation from Cardiff Airport and major train stations to the venue and the guests' hotels are essential for the foreign delegates.</w:t>
      </w:r>
    </w:p>
    <w:p w14:paraId="46EB2667" w14:textId="3807CE83" w:rsidR="00A14A65" w:rsidRPr="00A14A65" w:rsidRDefault="00A14A65" w:rsidP="00A14A65">
      <w:pPr>
        <w:rPr>
          <w:rFonts w:ascii="Arial" w:hAnsi="Arial" w:cs="Arial"/>
        </w:rPr>
      </w:pPr>
      <w:r w:rsidRPr="00A14A65">
        <w:rPr>
          <w:rFonts w:ascii="Arial" w:hAnsi="Arial" w:cs="Arial"/>
        </w:rPr>
        <w:t>On-site Services: Apart from fast and smooth registration, reliable Wi-Fi, powerful video-audio equipment, gourmet food which will be a show off of Welsh products, and a group of security personnel that were particularly picked, you can also reinstate the brand value "Year of Croeso" by every service operation service thus, making the guests feel at home and that they are in some sense still in Wales (Bowdin et al., 2011). In addition to the latter, the commitment to the chosen Welsh culture</w:t>
      </w:r>
      <w:r w:rsidRPr="00A14A65">
        <w:rPr>
          <w:rFonts w:ascii="Arial" w:hAnsi="Arial" w:cs="Arial"/>
        </w:rPr>
        <w:t>,</w:t>
      </w:r>
      <w:r w:rsidRPr="00A14A65">
        <w:rPr>
          <w:rFonts w:ascii="Arial" w:hAnsi="Arial" w:cs="Arial"/>
        </w:rPr>
        <w:t xml:space="preserve"> </w:t>
      </w:r>
      <w:r w:rsidRPr="00A14A65">
        <w:rPr>
          <w:rFonts w:ascii="Arial" w:hAnsi="Arial" w:cs="Arial"/>
        </w:rPr>
        <w:t>which</w:t>
      </w:r>
      <w:r w:rsidRPr="00A14A65">
        <w:rPr>
          <w:rFonts w:ascii="Arial" w:hAnsi="Arial" w:cs="Arial"/>
        </w:rPr>
        <w:t xml:space="preserve"> is also the spirit of the event and the focus of all powers of the designers of the "Year of Croeso"</w:t>
      </w:r>
      <w:r w:rsidRPr="00A14A65">
        <w:rPr>
          <w:rFonts w:ascii="Arial" w:hAnsi="Arial" w:cs="Arial"/>
        </w:rPr>
        <w:t>,</w:t>
      </w:r>
      <w:r w:rsidRPr="00A14A65">
        <w:rPr>
          <w:rFonts w:ascii="Arial" w:hAnsi="Arial" w:cs="Arial"/>
        </w:rPr>
        <w:t xml:space="preserve"> will be the means of giving the participants </w:t>
      </w:r>
      <w:r w:rsidRPr="00A14A65">
        <w:rPr>
          <w:rFonts w:ascii="Arial" w:hAnsi="Arial" w:cs="Arial"/>
        </w:rPr>
        <w:t>a</w:t>
      </w:r>
      <w:r w:rsidRPr="00A14A65">
        <w:rPr>
          <w:rFonts w:ascii="Arial" w:hAnsi="Arial" w:cs="Arial"/>
        </w:rPr>
        <w:t xml:space="preserve"> genuine home feeling.</w:t>
      </w:r>
    </w:p>
    <w:p w14:paraId="462D2292" w14:textId="51985AFB" w:rsidR="00A14A65" w:rsidRPr="00A14A65" w:rsidRDefault="00A14A65" w:rsidP="00A14A65">
      <w:pPr>
        <w:rPr>
          <w:rFonts w:ascii="Arial" w:hAnsi="Arial" w:cs="Arial"/>
        </w:rPr>
      </w:pPr>
      <w:r w:rsidRPr="00A14A65">
        <w:rPr>
          <w:rFonts w:ascii="Arial" w:hAnsi="Arial" w:cs="Arial"/>
        </w:rPr>
        <w:t xml:space="preserve">Delegate Fees: Different organizations charge different rates for the attendance of their members, and they have to stipulate early bird programs, standard, or failure </w:t>
      </w:r>
      <w:r w:rsidRPr="00A14A65">
        <w:rPr>
          <w:rFonts w:ascii="Arial" w:hAnsi="Arial" w:cs="Arial"/>
        </w:rPr>
        <w:t>to</w:t>
      </w:r>
      <w:r w:rsidRPr="00A14A65">
        <w:rPr>
          <w:rFonts w:ascii="Arial" w:hAnsi="Arial" w:cs="Arial"/>
        </w:rPr>
        <w:t xml:space="preserve"> </w:t>
      </w:r>
      <w:r w:rsidRPr="00A14A65">
        <w:rPr>
          <w:rFonts w:ascii="Arial" w:hAnsi="Arial" w:cs="Arial"/>
        </w:rPr>
        <w:t>transfer</w:t>
      </w:r>
      <w:r w:rsidRPr="00A14A65">
        <w:rPr>
          <w:rFonts w:ascii="Arial" w:hAnsi="Arial" w:cs="Arial"/>
        </w:rPr>
        <w:t xml:space="preserve"> from the original payment to the virtual ones.</w:t>
      </w:r>
    </w:p>
    <w:p w14:paraId="4C941D1F" w14:textId="5D911710" w:rsidR="00A14A65" w:rsidRPr="00A14A65" w:rsidRDefault="00A14A65" w:rsidP="00A14A65">
      <w:pPr>
        <w:rPr>
          <w:rFonts w:ascii="Arial" w:hAnsi="Arial" w:cs="Arial"/>
        </w:rPr>
      </w:pPr>
      <w:r w:rsidRPr="00A14A65">
        <w:rPr>
          <w:rFonts w:ascii="Arial" w:hAnsi="Arial" w:cs="Arial"/>
        </w:rPr>
        <w:t>Sponsorship: These could be efficient communication and technology providers, the promotion of Wales through its economy</w:t>
      </w:r>
      <w:r w:rsidRPr="00A14A65">
        <w:rPr>
          <w:rFonts w:ascii="Arial" w:hAnsi="Arial" w:cs="Arial"/>
        </w:rPr>
        <w:t>,</w:t>
      </w:r>
      <w:r w:rsidRPr="00A14A65">
        <w:rPr>
          <w:rFonts w:ascii="Arial" w:hAnsi="Arial" w:cs="Arial"/>
        </w:rPr>
        <w:t xml:space="preserve"> like in the hospitality industry, tourism, agriculture, arts, crafts, food, and drink.</w:t>
      </w:r>
    </w:p>
    <w:p w14:paraId="692DFF2F" w14:textId="77777777" w:rsidR="00A14A65" w:rsidRPr="00A14A65" w:rsidRDefault="00A14A65" w:rsidP="00A14A65">
      <w:pPr>
        <w:rPr>
          <w:rFonts w:ascii="Arial" w:hAnsi="Arial" w:cs="Arial"/>
        </w:rPr>
      </w:pPr>
      <w:r w:rsidRPr="00A14A65">
        <w:rPr>
          <w:rFonts w:ascii="Arial" w:hAnsi="Arial" w:cs="Arial"/>
        </w:rPr>
        <w:t>Exhibition Space Sales: Income that the organization gets from the renting of the booths during the event.</w:t>
      </w:r>
    </w:p>
    <w:p w14:paraId="24A38E82" w14:textId="77777777" w:rsidR="00A14A65" w:rsidRPr="00A14A65" w:rsidRDefault="00A14A65" w:rsidP="00A14A65">
      <w:pPr>
        <w:rPr>
          <w:rFonts w:ascii="Arial" w:hAnsi="Arial" w:cs="Arial"/>
        </w:rPr>
      </w:pPr>
      <w:r w:rsidRPr="00A14A65">
        <w:rPr>
          <w:rFonts w:ascii="Arial" w:hAnsi="Arial" w:cs="Arial"/>
        </w:rPr>
        <w:t>Government Grants: The use of the aid that the Welsh Government offers from its tourism and event support funds (Welsh Government, 2024).</w:t>
      </w:r>
    </w:p>
    <w:p w14:paraId="319EE24D" w14:textId="77777777" w:rsidR="00A14A65" w:rsidRPr="00A14A65" w:rsidRDefault="00A14A65" w:rsidP="00A14A65">
      <w:pPr>
        <w:rPr>
          <w:rFonts w:ascii="Arial" w:hAnsi="Arial" w:cs="Arial"/>
        </w:rPr>
      </w:pPr>
    </w:p>
    <w:p w14:paraId="46A6AE95" w14:textId="77777777" w:rsidR="00A14A65" w:rsidRDefault="00A14A65" w:rsidP="00A14A65">
      <w:pPr>
        <w:rPr>
          <w:rFonts w:ascii="Arial" w:hAnsi="Arial" w:cs="Arial"/>
          <w:i/>
          <w:iCs/>
          <w:sz w:val="32"/>
          <w:szCs w:val="32"/>
        </w:rPr>
      </w:pPr>
    </w:p>
    <w:p w14:paraId="095ACE80" w14:textId="77777777" w:rsidR="00A14A65" w:rsidRDefault="00A14A65" w:rsidP="00A14A65">
      <w:pPr>
        <w:rPr>
          <w:rFonts w:ascii="Arial" w:hAnsi="Arial" w:cs="Arial"/>
          <w:i/>
          <w:iCs/>
          <w:sz w:val="32"/>
          <w:szCs w:val="32"/>
        </w:rPr>
      </w:pPr>
    </w:p>
    <w:p w14:paraId="375C6BFB" w14:textId="03846672" w:rsidR="00A14A65" w:rsidRDefault="00A14A65" w:rsidP="00A14A65">
      <w:pPr>
        <w:rPr>
          <w:rFonts w:ascii="Arial" w:hAnsi="Arial" w:cs="Arial"/>
          <w:i/>
          <w:iCs/>
          <w:sz w:val="32"/>
          <w:szCs w:val="32"/>
        </w:rPr>
      </w:pPr>
      <w:r w:rsidRPr="00A14A65">
        <w:rPr>
          <w:rFonts w:ascii="Arial" w:hAnsi="Arial" w:cs="Arial"/>
          <w:i/>
          <w:iCs/>
          <w:sz w:val="32"/>
          <w:szCs w:val="32"/>
        </w:rPr>
        <w:lastRenderedPageBreak/>
        <w:t>Key Expenditure Categories:</w:t>
      </w:r>
    </w:p>
    <w:p w14:paraId="481B4623" w14:textId="77777777" w:rsidR="00A14A65" w:rsidRDefault="00A14A65" w:rsidP="00A14A65">
      <w:pPr>
        <w:rPr>
          <w:rFonts w:ascii="Arial" w:hAnsi="Arial" w:cs="Arial"/>
          <w:i/>
          <w:iCs/>
          <w:sz w:val="32"/>
          <w:szCs w:val="32"/>
        </w:rPr>
      </w:pPr>
    </w:p>
    <w:p w14:paraId="18182162" w14:textId="77777777" w:rsidR="00A14A65" w:rsidRPr="00A14A65" w:rsidRDefault="00A14A65" w:rsidP="00A14A65">
      <w:pPr>
        <w:rPr>
          <w:rFonts w:ascii="Arial" w:hAnsi="Arial" w:cs="Arial"/>
          <w:i/>
          <w:iCs/>
          <w:sz w:val="32"/>
          <w:szCs w:val="32"/>
        </w:rPr>
      </w:pPr>
    </w:p>
    <w:p w14:paraId="6FA74503" w14:textId="77777777" w:rsidR="00A14A65" w:rsidRPr="00A14A65" w:rsidRDefault="00A14A65" w:rsidP="00A14A65">
      <w:pPr>
        <w:rPr>
          <w:rFonts w:ascii="Arial" w:hAnsi="Arial" w:cs="Arial"/>
        </w:rPr>
      </w:pPr>
      <w:r w:rsidRPr="00A14A65">
        <w:rPr>
          <w:rFonts w:ascii="Arial" w:hAnsi="Arial" w:cs="Arial"/>
        </w:rPr>
        <w:t>Venue Hire: The most expensive at ICC Wales.</w:t>
      </w:r>
    </w:p>
    <w:p w14:paraId="7F0F7334" w14:textId="75061B43" w:rsidR="00A14A65" w:rsidRPr="00A14A65" w:rsidRDefault="00A14A65" w:rsidP="00A14A65">
      <w:pPr>
        <w:rPr>
          <w:rFonts w:ascii="Arial" w:hAnsi="Arial" w:cs="Arial"/>
        </w:rPr>
      </w:pPr>
      <w:r w:rsidRPr="00A14A65">
        <w:rPr>
          <w:rFonts w:ascii="Arial" w:hAnsi="Arial" w:cs="Arial"/>
        </w:rPr>
        <w:t xml:space="preserve">Production &amp; AV: Technical </w:t>
      </w:r>
      <w:r w:rsidRPr="00A14A65">
        <w:rPr>
          <w:rFonts w:ascii="Arial" w:hAnsi="Arial" w:cs="Arial"/>
        </w:rPr>
        <w:t>gear</w:t>
      </w:r>
      <w:r w:rsidRPr="00A14A65">
        <w:rPr>
          <w:rFonts w:ascii="Arial" w:hAnsi="Arial" w:cs="Arial"/>
        </w:rPr>
        <w:t>, stage, and even lights, and hybrid event technology are some of the directly related items to this group of expenses.</w:t>
      </w:r>
    </w:p>
    <w:p w14:paraId="0EC3A07C" w14:textId="77777777" w:rsidR="00A14A65" w:rsidRPr="00A14A65" w:rsidRDefault="00A14A65" w:rsidP="00A14A65">
      <w:pPr>
        <w:rPr>
          <w:rFonts w:ascii="Arial" w:hAnsi="Arial" w:cs="Arial"/>
        </w:rPr>
      </w:pPr>
      <w:r w:rsidRPr="00A14A65">
        <w:rPr>
          <w:rFonts w:ascii="Arial" w:hAnsi="Arial" w:cs="Arial"/>
        </w:rPr>
        <w:t>Marketing &amp; PR: Different methods of promotional campaigns, for example, digital advertising.</w:t>
      </w:r>
    </w:p>
    <w:p w14:paraId="01F05BA4" w14:textId="660FC2BE" w:rsidR="00A14A65" w:rsidRPr="00A14A65" w:rsidRDefault="00A14A65" w:rsidP="00A14A65">
      <w:pPr>
        <w:rPr>
          <w:rFonts w:ascii="Arial" w:hAnsi="Arial" w:cs="Arial"/>
        </w:rPr>
      </w:pPr>
      <w:r w:rsidRPr="00A14A65">
        <w:rPr>
          <w:rFonts w:ascii="Arial" w:hAnsi="Arial" w:cs="Arial"/>
        </w:rPr>
        <w:t xml:space="preserve">Staffing &amp; Talent: The manpower responsible for the organization of the conference, temporary staff, guest speakers, and the </w:t>
      </w:r>
      <w:r w:rsidRPr="00A14A65">
        <w:rPr>
          <w:rFonts w:ascii="Arial" w:hAnsi="Arial" w:cs="Arial"/>
        </w:rPr>
        <w:t>artists</w:t>
      </w:r>
      <w:r w:rsidRPr="00A14A65">
        <w:rPr>
          <w:rFonts w:ascii="Arial" w:hAnsi="Arial" w:cs="Arial"/>
        </w:rPr>
        <w:t>.</w:t>
      </w:r>
    </w:p>
    <w:p w14:paraId="7CF84498" w14:textId="05AEDC3A" w:rsidR="00A14A65" w:rsidRPr="00A14A65" w:rsidRDefault="00A14A65" w:rsidP="00A14A65">
      <w:pPr>
        <w:rPr>
          <w:rFonts w:ascii="Arial" w:hAnsi="Arial" w:cs="Arial"/>
        </w:rPr>
      </w:pPr>
      <w:r w:rsidRPr="00A14A65">
        <w:rPr>
          <w:rFonts w:ascii="Arial" w:hAnsi="Arial" w:cs="Arial"/>
        </w:rPr>
        <w:t>Catering: Provision of high-quality meals and beverage services, which should reflect Welsh cuisine.</w:t>
      </w:r>
    </w:p>
    <w:p w14:paraId="1F8E320B" w14:textId="5B6C66E4" w:rsidR="00A14A65" w:rsidRPr="00A14A65" w:rsidRDefault="00A14A65" w:rsidP="00A14A65">
      <w:pPr>
        <w:rPr>
          <w:rFonts w:ascii="Arial" w:hAnsi="Arial" w:cs="Arial"/>
        </w:rPr>
      </w:pPr>
      <w:r w:rsidRPr="00A14A65">
        <w:rPr>
          <w:rFonts w:ascii="Arial" w:hAnsi="Arial" w:cs="Arial"/>
        </w:rPr>
        <w:t>Contingency: A reserve fund set aside (usually 10-15% of the entire budget) for any drastic occurrence (Shone &amp; Parry, 2013).</w:t>
      </w:r>
    </w:p>
    <w:p w14:paraId="254D6EC1" w14:textId="77777777" w:rsidR="00A14A65" w:rsidRDefault="00A14A65" w:rsidP="00A14A65">
      <w:pPr>
        <w:rPr>
          <w:rFonts w:ascii="Arial" w:hAnsi="Arial" w:cs="Arial"/>
        </w:rPr>
      </w:pPr>
    </w:p>
    <w:p w14:paraId="01743962" w14:textId="77777777" w:rsidR="00A14A65" w:rsidRDefault="00A14A65" w:rsidP="00A14A65">
      <w:pPr>
        <w:rPr>
          <w:rFonts w:ascii="Arial" w:hAnsi="Arial" w:cs="Arial"/>
        </w:rPr>
      </w:pPr>
    </w:p>
    <w:p w14:paraId="7B6FA6F0" w14:textId="77777777" w:rsidR="00A14A65" w:rsidRDefault="00A14A65" w:rsidP="00A14A65">
      <w:pPr>
        <w:rPr>
          <w:rFonts w:ascii="Arial" w:hAnsi="Arial" w:cs="Arial"/>
        </w:rPr>
      </w:pPr>
    </w:p>
    <w:p w14:paraId="28F749BD" w14:textId="77777777" w:rsidR="00A14A65" w:rsidRPr="00A14A65" w:rsidRDefault="00A14A65" w:rsidP="00A14A65">
      <w:pPr>
        <w:rPr>
          <w:rFonts w:ascii="Arial" w:hAnsi="Arial" w:cs="Arial"/>
          <w:b/>
          <w:bCs/>
          <w:sz w:val="44"/>
          <w:szCs w:val="44"/>
        </w:rPr>
      </w:pPr>
      <w:r w:rsidRPr="00A14A65">
        <w:rPr>
          <w:rFonts w:ascii="Arial" w:hAnsi="Arial" w:cs="Arial"/>
          <w:b/>
          <w:bCs/>
          <w:sz w:val="44"/>
          <w:szCs w:val="44"/>
        </w:rPr>
        <w:t xml:space="preserve">Financial Planning and Budget </w:t>
      </w:r>
    </w:p>
    <w:p w14:paraId="0F715B27" w14:textId="77777777" w:rsidR="00A14A65" w:rsidRDefault="00A14A65" w:rsidP="00A14A65">
      <w:pPr>
        <w:rPr>
          <w:rFonts w:ascii="Arial" w:hAnsi="Arial" w:cs="Arial"/>
        </w:rPr>
      </w:pPr>
    </w:p>
    <w:p w14:paraId="67EFBDC1" w14:textId="77777777" w:rsidR="00A14A65" w:rsidRDefault="00A14A65" w:rsidP="00A14A65">
      <w:pPr>
        <w:rPr>
          <w:rFonts w:ascii="Arial" w:hAnsi="Arial" w:cs="Arial"/>
        </w:rPr>
      </w:pPr>
    </w:p>
    <w:p w14:paraId="4AD26FAE" w14:textId="77777777" w:rsidR="00A14A65" w:rsidRDefault="00A14A65" w:rsidP="00A14A65">
      <w:pPr>
        <w:rPr>
          <w:rFonts w:ascii="Arial" w:hAnsi="Arial" w:cs="Arial"/>
        </w:rPr>
      </w:pPr>
    </w:p>
    <w:p w14:paraId="2CB7F6F2" w14:textId="77777777" w:rsidR="00A14A65" w:rsidRDefault="00A14A65" w:rsidP="00A14A65">
      <w:pPr>
        <w:rPr>
          <w:rFonts w:ascii="Arial" w:hAnsi="Arial" w:cs="Arial"/>
        </w:rPr>
      </w:pPr>
    </w:p>
    <w:p w14:paraId="31D4A968" w14:textId="061347D9" w:rsidR="00A14A65" w:rsidRPr="00A14A65" w:rsidRDefault="00A14A65" w:rsidP="00A14A65">
      <w:pPr>
        <w:rPr>
          <w:rFonts w:ascii="Arial" w:hAnsi="Arial" w:cs="Arial"/>
        </w:rPr>
      </w:pPr>
      <w:r w:rsidRPr="00A14A65">
        <w:rPr>
          <w:rFonts w:ascii="Arial" w:hAnsi="Arial" w:cs="Arial"/>
        </w:rPr>
        <w:t>Creating a robust event budget means spreading income across multiple streams and controlling costs tightly. Revenue comes from ticket sales, sponsor support, vendor fees, and a potential Welsh Government grant (Welsh Government, 2024). On the expenses side: venue rental, catering, marketing, audio-visual services, and other essentials. To maintain financial health, we rely on diversified income rather than a single source. We follow zero-based budgeting principles (Watt, 2014) and competitive tendering to ensure cost-effectiveness. Finally, we reserve a 10–15% contingency fund to handle unexpected costs—this safety net keeps finances in check and the event on track (Shone &amp; Parry, 2013).</w:t>
      </w:r>
    </w:p>
    <w:p w14:paraId="4673DB24" w14:textId="77777777" w:rsidR="00A14A65" w:rsidRPr="00A14A65" w:rsidRDefault="00A14A65" w:rsidP="00A14A65">
      <w:pPr>
        <w:rPr>
          <w:rFonts w:ascii="Arial" w:hAnsi="Arial" w:cs="Arial"/>
        </w:rPr>
      </w:pPr>
    </w:p>
    <w:p w14:paraId="62F7836A" w14:textId="77777777" w:rsidR="00A14A65" w:rsidRDefault="00A14A65" w:rsidP="00A14A65">
      <w:pPr>
        <w:rPr>
          <w:rFonts w:ascii="Arial" w:hAnsi="Arial" w:cs="Arial"/>
        </w:rPr>
      </w:pPr>
    </w:p>
    <w:p w14:paraId="6687C31B" w14:textId="77777777" w:rsidR="00A14A65" w:rsidRDefault="00A14A65" w:rsidP="00A14A65">
      <w:pPr>
        <w:rPr>
          <w:rFonts w:ascii="Arial" w:hAnsi="Arial" w:cs="Arial"/>
        </w:rPr>
      </w:pPr>
    </w:p>
    <w:p w14:paraId="2B7136FF" w14:textId="77777777" w:rsidR="00A14A65" w:rsidRDefault="00A14A65" w:rsidP="00A14A65">
      <w:pPr>
        <w:rPr>
          <w:rFonts w:ascii="Arial" w:hAnsi="Arial" w:cs="Arial"/>
        </w:rPr>
      </w:pPr>
    </w:p>
    <w:p w14:paraId="53DA7E03" w14:textId="77777777" w:rsidR="00A14A65" w:rsidRDefault="00A14A65" w:rsidP="00A14A65">
      <w:pPr>
        <w:rPr>
          <w:rFonts w:ascii="Arial" w:hAnsi="Arial" w:cs="Arial"/>
        </w:rPr>
      </w:pPr>
    </w:p>
    <w:p w14:paraId="624EDD33" w14:textId="2140F3ED" w:rsidR="00A14A65" w:rsidRPr="00A14A65" w:rsidRDefault="00A14A65" w:rsidP="00A14A65">
      <w:pPr>
        <w:rPr>
          <w:rFonts w:ascii="Arial" w:hAnsi="Arial" w:cs="Arial"/>
          <w:i/>
          <w:iCs/>
          <w:sz w:val="32"/>
          <w:szCs w:val="32"/>
        </w:rPr>
      </w:pPr>
      <w:r w:rsidRPr="00A14A65">
        <w:rPr>
          <w:rFonts w:ascii="Arial" w:hAnsi="Arial" w:cs="Arial"/>
        </w:rPr>
        <w:t xml:space="preserve"> </w:t>
      </w:r>
      <w:r w:rsidRPr="00A14A65">
        <w:rPr>
          <w:rFonts w:ascii="Arial" w:hAnsi="Arial" w:cs="Arial"/>
          <w:i/>
          <w:iCs/>
          <w:sz w:val="32"/>
          <w:szCs w:val="32"/>
        </w:rPr>
        <w:t>Delivery Consideration</w:t>
      </w:r>
    </w:p>
    <w:p w14:paraId="0688DC5A" w14:textId="77777777" w:rsidR="00A14A65" w:rsidRPr="00A14A65" w:rsidRDefault="00A14A65" w:rsidP="00A14A65">
      <w:pPr>
        <w:rPr>
          <w:rFonts w:ascii="Arial" w:hAnsi="Arial" w:cs="Arial"/>
        </w:rPr>
      </w:pPr>
      <w:r w:rsidRPr="00A14A65">
        <w:rPr>
          <w:rFonts w:ascii="Arial" w:hAnsi="Arial" w:cs="Arial"/>
        </w:rPr>
        <w:t>The “Year of Croeso 2025” program combines enterprise with Welsh culture in a seamless blend. Daytime conference tracks—like “Innovation in MICE”—sit alongside an interactive exhibition featuring local makers. A strong cultural thread runs throughout: bilingual hosts, traditional music (think male voice choirs at gala dinners), and locally sourced cuisine like Welsh lamb. Attendees can join relaxed workshops, such as learning everyday Welsh phrases. This immersive setup connects professionals to the conference's core purpose and taps into delegates' sense of place, giving them an unforgettable experience beyond typical business events (Schmitt, 1999). It helps showcase Wales as dynamic, welcoming, and full of character.</w:t>
      </w:r>
    </w:p>
    <w:p w14:paraId="4B7A0E9C" w14:textId="77777777" w:rsidR="00A14A65" w:rsidRPr="00A14A65" w:rsidRDefault="00A14A65" w:rsidP="00A14A65">
      <w:pPr>
        <w:rPr>
          <w:rFonts w:ascii="Arial" w:hAnsi="Arial" w:cs="Arial"/>
        </w:rPr>
      </w:pPr>
    </w:p>
    <w:p w14:paraId="248F4D11" w14:textId="77777777" w:rsidR="00A14A65" w:rsidRPr="00A14A65" w:rsidRDefault="00A14A65" w:rsidP="00A14A65">
      <w:pPr>
        <w:rPr>
          <w:rFonts w:ascii="Arial" w:hAnsi="Arial" w:cs="Arial"/>
          <w:i/>
          <w:iCs/>
          <w:sz w:val="32"/>
          <w:szCs w:val="32"/>
        </w:rPr>
      </w:pPr>
      <w:r w:rsidRPr="00A14A65">
        <w:rPr>
          <w:rFonts w:ascii="Arial" w:hAnsi="Arial" w:cs="Arial"/>
        </w:rPr>
        <w:t xml:space="preserve"> </w:t>
      </w:r>
      <w:r w:rsidRPr="00A14A65">
        <w:rPr>
          <w:rFonts w:ascii="Arial" w:hAnsi="Arial" w:cs="Arial"/>
          <w:i/>
          <w:iCs/>
          <w:sz w:val="32"/>
          <w:szCs w:val="32"/>
        </w:rPr>
        <w:t xml:space="preserve">Staffing and Volunteer Management </w:t>
      </w:r>
    </w:p>
    <w:p w14:paraId="288C4936" w14:textId="77777777" w:rsidR="00A14A65" w:rsidRPr="00A14A65" w:rsidRDefault="00A14A65" w:rsidP="00A14A65">
      <w:pPr>
        <w:rPr>
          <w:rFonts w:ascii="Arial" w:hAnsi="Arial" w:cs="Arial"/>
        </w:rPr>
      </w:pPr>
      <w:r w:rsidRPr="00A14A65">
        <w:rPr>
          <w:rFonts w:ascii="Arial" w:hAnsi="Arial" w:cs="Arial"/>
        </w:rPr>
        <w:t>Success depends on assembling a skilled and culturally aware team—event managers, AV crew, caterers, interpreters, registration staff, and ushers (Bowdin et al., 2011). Everyone undergoes training in genuine Welsh hospitality to ensure consistent, authentic service. Volunteers will come not only from nearby communities but also from further afield, enhancing the guest experience with local insight. A structured volunteer program, including proper oversight and clear roles, boosts morale and keeps things running smoothly. When volunteers feel valued, they become enthusiastic ambassadors, delivering the true spirit of Croeso (Davidson &amp; Rogers, 2016).</w:t>
      </w:r>
    </w:p>
    <w:p w14:paraId="28E173C3" w14:textId="77777777" w:rsidR="00A14A65" w:rsidRPr="00A14A65" w:rsidRDefault="00A14A65" w:rsidP="00A14A65">
      <w:pPr>
        <w:rPr>
          <w:rFonts w:ascii="Arial" w:hAnsi="Arial" w:cs="Arial"/>
          <w:i/>
          <w:iCs/>
          <w:sz w:val="32"/>
          <w:szCs w:val="32"/>
        </w:rPr>
      </w:pPr>
    </w:p>
    <w:p w14:paraId="6C22BCD4" w14:textId="77777777" w:rsidR="00A14A65" w:rsidRPr="00A14A65" w:rsidRDefault="00A14A65" w:rsidP="00A14A65">
      <w:pPr>
        <w:rPr>
          <w:rFonts w:ascii="Arial" w:hAnsi="Arial" w:cs="Arial"/>
          <w:i/>
          <w:iCs/>
          <w:sz w:val="32"/>
          <w:szCs w:val="32"/>
        </w:rPr>
      </w:pPr>
      <w:r w:rsidRPr="00A14A65">
        <w:rPr>
          <w:rFonts w:ascii="Arial" w:hAnsi="Arial" w:cs="Arial"/>
          <w:i/>
          <w:iCs/>
          <w:sz w:val="32"/>
          <w:szCs w:val="32"/>
        </w:rPr>
        <w:t xml:space="preserve">Technology and Innovation </w:t>
      </w:r>
    </w:p>
    <w:p w14:paraId="0BB30BAD" w14:textId="77777777" w:rsidR="00A14A65" w:rsidRPr="00A14A65" w:rsidRDefault="00A14A65" w:rsidP="00A14A65">
      <w:pPr>
        <w:rPr>
          <w:rFonts w:ascii="Arial" w:hAnsi="Arial" w:cs="Arial"/>
        </w:rPr>
      </w:pPr>
      <w:r w:rsidRPr="00A14A65">
        <w:rPr>
          <w:rFonts w:ascii="Arial" w:hAnsi="Arial" w:cs="Arial"/>
        </w:rPr>
        <w:t>Technology plays a pivotal role in modern MICE events (Raj, Rashid &amp; Walters, 2017). We'll launch a feature-rich event app where attendees can find schedules, network, and take part in live Q&amp;A. Since the event will be hybrid, live streaming with chat functions ensures global participation (PCMA, 2023). Multilingual alerts, AI-powered captions, and a multi-language website make the experience accessible to international guests. High-speed Wi</w:t>
      </w:r>
      <w:r w:rsidRPr="00A14A65">
        <w:rPr>
          <w:rFonts w:ascii="Cambria Math" w:hAnsi="Cambria Math" w:cs="Cambria Math"/>
        </w:rPr>
        <w:t>‑</w:t>
      </w:r>
      <w:r w:rsidRPr="00A14A65">
        <w:rPr>
          <w:rFonts w:ascii="Arial" w:hAnsi="Arial" w:cs="Arial"/>
        </w:rPr>
        <w:t xml:space="preserve">Fi and digital content delivery cut down on wait times and get information into delegates’ hands fast. These tech features support </w:t>
      </w:r>
      <w:r w:rsidRPr="00A14A65">
        <w:rPr>
          <w:rFonts w:ascii="Arial" w:hAnsi="Arial" w:cs="Arial"/>
        </w:rPr>
        <w:lastRenderedPageBreak/>
        <w:t>both engagement and seamless operations, boosting the event’s global appeal and effectiveness.</w:t>
      </w:r>
    </w:p>
    <w:p w14:paraId="6ED3ACA8" w14:textId="77777777" w:rsidR="00A14A65" w:rsidRPr="00A14A65" w:rsidRDefault="00A14A65" w:rsidP="00A14A65">
      <w:pPr>
        <w:rPr>
          <w:rFonts w:ascii="Arial" w:hAnsi="Arial" w:cs="Arial"/>
        </w:rPr>
      </w:pPr>
    </w:p>
    <w:p w14:paraId="4993ADCE" w14:textId="77777777" w:rsidR="00A14A65" w:rsidRPr="00A14A65" w:rsidRDefault="00A14A65" w:rsidP="00A14A65">
      <w:pPr>
        <w:rPr>
          <w:rFonts w:ascii="Arial" w:hAnsi="Arial" w:cs="Arial"/>
          <w:i/>
          <w:iCs/>
          <w:sz w:val="32"/>
          <w:szCs w:val="32"/>
        </w:rPr>
      </w:pPr>
      <w:r w:rsidRPr="00A14A65">
        <w:rPr>
          <w:rFonts w:ascii="Arial" w:hAnsi="Arial" w:cs="Arial"/>
        </w:rPr>
        <w:t xml:space="preserve"> </w:t>
      </w:r>
      <w:r w:rsidRPr="00A14A65">
        <w:rPr>
          <w:rFonts w:ascii="Arial" w:hAnsi="Arial" w:cs="Arial"/>
          <w:i/>
          <w:iCs/>
          <w:sz w:val="32"/>
          <w:szCs w:val="32"/>
        </w:rPr>
        <w:t xml:space="preserve">Risk Management and Contingency Planning </w:t>
      </w:r>
    </w:p>
    <w:p w14:paraId="417F8C94" w14:textId="77777777" w:rsidR="00A14A65" w:rsidRPr="00A14A65" w:rsidRDefault="00A14A65" w:rsidP="00A14A65">
      <w:pPr>
        <w:rPr>
          <w:rFonts w:ascii="Arial" w:hAnsi="Arial" w:cs="Arial"/>
        </w:rPr>
      </w:pPr>
      <w:r w:rsidRPr="00A14A65">
        <w:rPr>
          <w:rFonts w:ascii="Arial" w:hAnsi="Arial" w:cs="Arial"/>
        </w:rPr>
        <w:t>Proactive risk management is critical for international events (Tarlow, 2002). Potential threats include logistics hiccups, lower attendance, funding shortfalls, or travel and health crises. To combat these, we build backup plans: alternate suppliers, flexible contracts, and reserve funds. A communication plan outlines who speaks, and when, in a crisis (Coombs, 2019). Health protocols and cybersecurity measures will also be in place. Thanks to the hybrid format, we can continue even if travel gets disrupted. With both in-person and online options, the conference keeps its voice and value intact, no matter what happens.</w:t>
      </w:r>
    </w:p>
    <w:p w14:paraId="5540F450" w14:textId="77777777" w:rsidR="00A14A65" w:rsidRPr="00A14A65" w:rsidRDefault="00A14A65" w:rsidP="00A14A65">
      <w:pPr>
        <w:rPr>
          <w:rFonts w:ascii="Arial" w:hAnsi="Arial" w:cs="Arial"/>
        </w:rPr>
      </w:pPr>
    </w:p>
    <w:p w14:paraId="37E98624" w14:textId="77777777" w:rsidR="00A14A65" w:rsidRPr="00A14A65" w:rsidRDefault="00A14A65" w:rsidP="00A14A65">
      <w:pPr>
        <w:rPr>
          <w:rFonts w:ascii="Arial" w:hAnsi="Arial" w:cs="Arial"/>
          <w:i/>
          <w:iCs/>
          <w:sz w:val="32"/>
          <w:szCs w:val="32"/>
        </w:rPr>
      </w:pPr>
      <w:r w:rsidRPr="00A14A65">
        <w:rPr>
          <w:rFonts w:ascii="Arial" w:hAnsi="Arial" w:cs="Arial"/>
          <w:i/>
          <w:iCs/>
          <w:sz w:val="32"/>
          <w:szCs w:val="32"/>
        </w:rPr>
        <w:t xml:space="preserve"> Evaluation and Measurement </w:t>
      </w:r>
    </w:p>
    <w:p w14:paraId="14CBEE32" w14:textId="77777777" w:rsidR="00A14A65" w:rsidRPr="00A14A65" w:rsidRDefault="00A14A65" w:rsidP="00A14A65">
      <w:pPr>
        <w:rPr>
          <w:rFonts w:ascii="Arial" w:hAnsi="Arial" w:cs="Arial"/>
        </w:rPr>
      </w:pPr>
      <w:r w:rsidRPr="00A14A65">
        <w:rPr>
          <w:rFonts w:ascii="Arial" w:hAnsi="Arial" w:cs="Arial"/>
        </w:rPr>
        <w:t>Post-event evaluation helps us learn for the future (Allen et al., 2010). We’ll survey attendees on content, venue, logistics, and cultural elements. We’ll also analyze media coverage, social engagement, and whether we hit SMART objectives—guest satisfaction, attendance targets, and economic outcomes. Sponsor and exhibitor return on investment, plus social media reach, will be key indicators. To evaluate tourism impact, we’ll conduct an economic analysis (Dwyer &amp; Fredline, 2007) and track leads and business opportunities over time. This mix of feedback, numbers, and media insight gives us a full picture of the event’s value to Wales and shapes future strategies in the MICE sector.</w:t>
      </w:r>
    </w:p>
    <w:p w14:paraId="6E7DA2D8" w14:textId="77777777" w:rsidR="00A14A65" w:rsidRPr="00A14A65" w:rsidRDefault="00A14A65" w:rsidP="00A14A65">
      <w:pPr>
        <w:rPr>
          <w:rFonts w:ascii="Arial" w:hAnsi="Arial" w:cs="Arial"/>
        </w:rPr>
      </w:pPr>
    </w:p>
    <w:p w14:paraId="64DD1886" w14:textId="77777777" w:rsidR="00A14A65" w:rsidRPr="00A14A65" w:rsidRDefault="00A14A65" w:rsidP="00A14A65">
      <w:pPr>
        <w:rPr>
          <w:rFonts w:ascii="Arial" w:hAnsi="Arial" w:cs="Arial"/>
          <w:i/>
          <w:iCs/>
          <w:sz w:val="32"/>
          <w:szCs w:val="32"/>
        </w:rPr>
      </w:pPr>
      <w:r w:rsidRPr="00A14A65">
        <w:rPr>
          <w:rFonts w:ascii="Arial" w:hAnsi="Arial" w:cs="Arial"/>
        </w:rPr>
        <w:t xml:space="preserve"> </w:t>
      </w:r>
      <w:r w:rsidRPr="00A14A65">
        <w:rPr>
          <w:rFonts w:ascii="Arial" w:hAnsi="Arial" w:cs="Arial"/>
          <w:i/>
          <w:iCs/>
          <w:sz w:val="32"/>
          <w:szCs w:val="32"/>
        </w:rPr>
        <w:t xml:space="preserve">Industry Trends and Impacts </w:t>
      </w:r>
    </w:p>
    <w:p w14:paraId="1102C7CA" w14:textId="77777777" w:rsidR="00A14A65" w:rsidRPr="00A14A65" w:rsidRDefault="00A14A65" w:rsidP="00A14A65">
      <w:pPr>
        <w:rPr>
          <w:rFonts w:ascii="Arial" w:hAnsi="Arial" w:cs="Arial"/>
        </w:rPr>
      </w:pPr>
      <w:r w:rsidRPr="00A14A65">
        <w:rPr>
          <w:rFonts w:ascii="Arial" w:hAnsi="Arial" w:cs="Arial"/>
        </w:rPr>
        <w:t>“Year of Croeso 2025” taps into major MICE trends in sustainability, technology, authenticity, and safety. We’ll source locally, minimize waste, and offset carbon to support Wales’s green commitments (Getz, 2018). Hybrid formats and digital tools are key drivers in staging globally accessible events (PCMA, 2023). Organizers increasingly want experiences that feel real and rooted—so we embed Welsh culture and create moments of “hwyl,” a joyful communal spirit (Swarbrooke &amp; Griffiths, 2013). Of course, safety remains non-negotiable (Tarlow, 2002). These trends turn Croeso into a forward-looking, culturally rich, and impactful international event that builds long-term resonance.</w:t>
      </w:r>
    </w:p>
    <w:p w14:paraId="32B75492" w14:textId="77777777" w:rsidR="00A14A65" w:rsidRPr="00A14A65" w:rsidRDefault="00A14A65" w:rsidP="00A14A65">
      <w:pPr>
        <w:rPr>
          <w:rFonts w:ascii="Arial" w:hAnsi="Arial" w:cs="Arial"/>
        </w:rPr>
      </w:pPr>
    </w:p>
    <w:p w14:paraId="2982E684" w14:textId="77777777" w:rsidR="00A14A65" w:rsidRDefault="00A14A65" w:rsidP="00A14A65">
      <w:pPr>
        <w:rPr>
          <w:rFonts w:ascii="Arial" w:hAnsi="Arial" w:cs="Arial"/>
          <w:b/>
          <w:bCs/>
          <w:sz w:val="44"/>
          <w:szCs w:val="44"/>
        </w:rPr>
      </w:pPr>
    </w:p>
    <w:p w14:paraId="3E3423C1" w14:textId="3D3B5D9B" w:rsidR="00A14A65" w:rsidRPr="00A14A65" w:rsidRDefault="00A14A65" w:rsidP="00A14A65">
      <w:pPr>
        <w:rPr>
          <w:rFonts w:ascii="Arial" w:hAnsi="Arial" w:cs="Arial"/>
          <w:b/>
          <w:bCs/>
        </w:rPr>
      </w:pPr>
      <w:r w:rsidRPr="00A14A65">
        <w:rPr>
          <w:rFonts w:ascii="Arial" w:hAnsi="Arial" w:cs="Arial"/>
          <w:b/>
          <w:bCs/>
          <w:sz w:val="44"/>
          <w:szCs w:val="44"/>
        </w:rPr>
        <w:lastRenderedPageBreak/>
        <w:t>Conclusion</w:t>
      </w:r>
      <w:r w:rsidRPr="00A14A65">
        <w:rPr>
          <w:rFonts w:ascii="Arial" w:hAnsi="Arial" w:cs="Arial"/>
          <w:b/>
          <w:bCs/>
        </w:rPr>
        <w:t xml:space="preserve"> </w:t>
      </w:r>
    </w:p>
    <w:p w14:paraId="73FA714F" w14:textId="714C7E39" w:rsidR="00A14A65" w:rsidRDefault="00A14A65" w:rsidP="00A14A65">
      <w:pPr>
        <w:rPr>
          <w:rFonts w:ascii="Arial" w:hAnsi="Arial" w:cs="Arial"/>
        </w:rPr>
      </w:pPr>
      <w:r w:rsidRPr="00A14A65">
        <w:rPr>
          <w:rFonts w:ascii="Arial" w:hAnsi="Arial" w:cs="Arial"/>
        </w:rPr>
        <w:t>Croeso 2025 is Wales’s bold move to cement its status as a top-tier business-events hub. Financial discipline, SMART goals, and creative marketing position the event to draw high-level decision-makers while celebrating Welsh identity. A Welsh-program focus, skilled staff, ironclad risk plans, and cutting-edge tech all work together to elevate the delegate experience. Aligned with Visit Wales, the event doubles as cultural diplomacy, driving revenue and brand awareness. As we share digital content and forge industry collaborations, we spotlight Wales as a MICE powerhouse. Croeso 2025 won’t just host conversations—it’ll spark connections, inspire action, and leave a lasting mark on Wales’s cultural and economic landscape.</w:t>
      </w:r>
    </w:p>
    <w:p w14:paraId="51E70F65" w14:textId="77777777" w:rsidR="00A14A65" w:rsidRDefault="00A14A65" w:rsidP="00A14A65">
      <w:pPr>
        <w:rPr>
          <w:rFonts w:ascii="Arial" w:hAnsi="Arial" w:cs="Arial"/>
        </w:rPr>
      </w:pPr>
    </w:p>
    <w:p w14:paraId="4EC1339C" w14:textId="77777777" w:rsidR="00A14A65" w:rsidRDefault="00A14A65" w:rsidP="00A14A65">
      <w:pPr>
        <w:rPr>
          <w:rFonts w:ascii="Arial" w:hAnsi="Arial" w:cs="Arial"/>
          <w:b/>
          <w:bCs/>
          <w:sz w:val="44"/>
          <w:szCs w:val="44"/>
        </w:rPr>
      </w:pPr>
    </w:p>
    <w:p w14:paraId="5DDE8905" w14:textId="77777777" w:rsidR="00A14A65" w:rsidRDefault="00A14A65" w:rsidP="00A14A65">
      <w:pPr>
        <w:rPr>
          <w:rFonts w:ascii="Arial" w:hAnsi="Arial" w:cs="Arial"/>
          <w:b/>
          <w:bCs/>
          <w:sz w:val="44"/>
          <w:szCs w:val="44"/>
        </w:rPr>
      </w:pPr>
    </w:p>
    <w:p w14:paraId="2094F20B" w14:textId="77777777" w:rsidR="00A14A65" w:rsidRDefault="00A14A65" w:rsidP="00A14A65">
      <w:pPr>
        <w:rPr>
          <w:rFonts w:ascii="Arial" w:hAnsi="Arial" w:cs="Arial"/>
          <w:b/>
          <w:bCs/>
          <w:sz w:val="44"/>
          <w:szCs w:val="44"/>
        </w:rPr>
      </w:pPr>
    </w:p>
    <w:p w14:paraId="34DD7BCA" w14:textId="0D1666B1" w:rsidR="00A14A65" w:rsidRDefault="00A14A65" w:rsidP="00A14A65">
      <w:pPr>
        <w:rPr>
          <w:rFonts w:ascii="Arial" w:hAnsi="Arial" w:cs="Arial"/>
          <w:b/>
          <w:bCs/>
          <w:sz w:val="44"/>
          <w:szCs w:val="44"/>
        </w:rPr>
      </w:pPr>
      <w:r w:rsidRPr="00A14A65">
        <w:rPr>
          <w:rFonts w:ascii="Arial" w:hAnsi="Arial" w:cs="Arial"/>
          <w:b/>
          <w:bCs/>
          <w:sz w:val="44"/>
          <w:szCs w:val="44"/>
        </w:rPr>
        <w:t>Reference</w:t>
      </w:r>
    </w:p>
    <w:p w14:paraId="25D7F809" w14:textId="3127DC54"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Times New Roman" w:eastAsia="Times New Roman" w:hAnsi="Times New Roman" w:cs="Times New Roman"/>
          <w:kern w:val="0"/>
          <w:lang w:eastAsia="en-GB"/>
          <w14:ligatures w14:val="none"/>
        </w:rPr>
        <w:t xml:space="preserve">  </w:t>
      </w:r>
      <w:r w:rsidRPr="00A14A65">
        <w:rPr>
          <w:rFonts w:ascii="Arial" w:eastAsia="Times New Roman" w:hAnsi="Arial" w:cs="Arial"/>
          <w:kern w:val="0"/>
          <w:lang w:eastAsia="en-GB"/>
          <w14:ligatures w14:val="none"/>
        </w:rPr>
        <w:t xml:space="preserve">Allen, J., O’Toole, W., McDonnell, I., &amp; Harris, R. (2010). </w:t>
      </w:r>
      <w:r w:rsidRPr="00A14A65">
        <w:rPr>
          <w:rFonts w:ascii="Arial" w:eastAsia="Times New Roman" w:hAnsi="Arial" w:cs="Arial"/>
          <w:i/>
          <w:iCs/>
          <w:kern w:val="0"/>
          <w:lang w:eastAsia="en-GB"/>
          <w14:ligatures w14:val="none"/>
        </w:rPr>
        <w:t>Festival and special event management</w:t>
      </w:r>
      <w:r w:rsidRPr="00A14A65">
        <w:rPr>
          <w:rFonts w:ascii="Arial" w:eastAsia="Times New Roman" w:hAnsi="Arial" w:cs="Arial"/>
          <w:kern w:val="0"/>
          <w:lang w:eastAsia="en-GB"/>
          <w14:ligatures w14:val="none"/>
        </w:rPr>
        <w:t xml:space="preserve"> (5th ed.). John Wiley &amp; Sons. </w:t>
      </w:r>
    </w:p>
    <w:p w14:paraId="69532ABD" w14:textId="60294956"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Bowdin, G., Allen, J., O'Toole, W., McDonnell, I., &amp; Harris, R. (2011). </w:t>
      </w:r>
      <w:r w:rsidRPr="00A14A65">
        <w:rPr>
          <w:rFonts w:ascii="Arial" w:eastAsia="Times New Roman" w:hAnsi="Arial" w:cs="Arial"/>
          <w:i/>
          <w:iCs/>
          <w:kern w:val="0"/>
          <w:lang w:eastAsia="en-GB"/>
          <w14:ligatures w14:val="none"/>
        </w:rPr>
        <w:t>Events Management</w:t>
      </w:r>
      <w:r w:rsidRPr="00A14A65">
        <w:rPr>
          <w:rFonts w:ascii="Arial" w:eastAsia="Times New Roman" w:hAnsi="Arial" w:cs="Arial"/>
          <w:kern w:val="0"/>
          <w:lang w:eastAsia="en-GB"/>
          <w14:ligatures w14:val="none"/>
        </w:rPr>
        <w:t xml:space="preserve"> (3rd ed.). Routledge. </w:t>
      </w:r>
    </w:p>
    <w:p w14:paraId="369B7AB7" w14:textId="3BE8C1B6"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Business Wales. (2025). </w:t>
      </w:r>
      <w:r w:rsidRPr="00A14A65">
        <w:rPr>
          <w:rFonts w:ascii="Arial" w:eastAsia="Times New Roman" w:hAnsi="Arial" w:cs="Arial"/>
          <w:i/>
          <w:iCs/>
          <w:kern w:val="0"/>
          <w:lang w:eastAsia="en-GB"/>
          <w14:ligatures w14:val="none"/>
        </w:rPr>
        <w:t>MICE market positioning support</w:t>
      </w:r>
      <w:r w:rsidRPr="00A14A65">
        <w:rPr>
          <w:rFonts w:ascii="Arial" w:eastAsia="Times New Roman" w:hAnsi="Arial" w:cs="Arial"/>
          <w:kern w:val="0"/>
          <w:lang w:eastAsia="en-GB"/>
          <w14:ligatures w14:val="none"/>
        </w:rPr>
        <w:t xml:space="preserve">. Available at: </w:t>
      </w:r>
      <w:hyperlink r:id="rId8" w:tgtFrame="_blank" w:history="1">
        <w:r w:rsidRPr="00A14A65">
          <w:rPr>
            <w:rFonts w:ascii="Arial" w:eastAsia="Times New Roman" w:hAnsi="Arial" w:cs="Arial"/>
            <w:color w:val="0000FF"/>
            <w:kern w:val="0"/>
            <w:u w:val="single"/>
            <w:lang w:eastAsia="en-GB"/>
            <w14:ligatures w14:val="none"/>
          </w:rPr>
          <w:t>https://businesswales.gov.wales</w:t>
        </w:r>
      </w:hyperlink>
      <w:r w:rsidRPr="00A14A65">
        <w:rPr>
          <w:rFonts w:ascii="Arial" w:eastAsia="Times New Roman" w:hAnsi="Arial" w:cs="Arial"/>
          <w:kern w:val="0"/>
          <w:lang w:eastAsia="en-GB"/>
          <w14:ligatures w14:val="none"/>
        </w:rPr>
        <w:t xml:space="preserve"> (Accessed: 18 May 2025). </w:t>
      </w:r>
    </w:p>
    <w:p w14:paraId="05BF8118" w14:textId="497C38A1"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Coombs, W. T. (2019). </w:t>
      </w:r>
      <w:r w:rsidRPr="00A14A65">
        <w:rPr>
          <w:rFonts w:ascii="Arial" w:eastAsia="Times New Roman" w:hAnsi="Arial" w:cs="Arial"/>
          <w:i/>
          <w:iCs/>
          <w:kern w:val="0"/>
          <w:lang w:eastAsia="en-GB"/>
          <w14:ligatures w14:val="none"/>
        </w:rPr>
        <w:t>Ongoing crisis communication: Planning, managing, and responding</w:t>
      </w:r>
      <w:r w:rsidRPr="00A14A65">
        <w:rPr>
          <w:rFonts w:ascii="Arial" w:eastAsia="Times New Roman" w:hAnsi="Arial" w:cs="Arial"/>
          <w:kern w:val="0"/>
          <w:lang w:eastAsia="en-GB"/>
          <w14:ligatures w14:val="none"/>
        </w:rPr>
        <w:t xml:space="preserve"> (5th ed.). SAGE Publications. </w:t>
      </w:r>
    </w:p>
    <w:p w14:paraId="1EC83B8E" w14:textId="3D954CA2"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Cvent Destination Guide. (n.d.). </w:t>
      </w:r>
      <w:r w:rsidRPr="00A14A65">
        <w:rPr>
          <w:rFonts w:ascii="Arial" w:eastAsia="Times New Roman" w:hAnsi="Arial" w:cs="Arial"/>
          <w:i/>
          <w:iCs/>
          <w:kern w:val="0"/>
          <w:lang w:eastAsia="en-GB"/>
          <w14:ligatures w14:val="none"/>
        </w:rPr>
        <w:t>Meetings &amp; Events in Wales</w:t>
      </w:r>
      <w:r w:rsidRPr="00A14A65">
        <w:rPr>
          <w:rFonts w:ascii="Arial" w:eastAsia="Times New Roman" w:hAnsi="Arial" w:cs="Arial"/>
          <w:kern w:val="0"/>
          <w:lang w:eastAsia="en-GB"/>
          <w14:ligatures w14:val="none"/>
        </w:rPr>
        <w:t xml:space="preserve">. Available at: </w:t>
      </w:r>
      <w:hyperlink r:id="rId9" w:tgtFrame="_blank" w:history="1">
        <w:r w:rsidRPr="00A14A65">
          <w:rPr>
            <w:rFonts w:ascii="Arial" w:eastAsia="Times New Roman" w:hAnsi="Arial" w:cs="Arial"/>
            <w:color w:val="0000FF"/>
            <w:kern w:val="0"/>
            <w:u w:val="single"/>
            <w:lang w:eastAsia="en-GB"/>
            <w14:ligatures w14:val="none"/>
          </w:rPr>
          <w:t>https://www.cvent.com/venues/wales</w:t>
        </w:r>
      </w:hyperlink>
      <w:r w:rsidRPr="00A14A65">
        <w:rPr>
          <w:rFonts w:ascii="Arial" w:eastAsia="Times New Roman" w:hAnsi="Arial" w:cs="Arial"/>
          <w:kern w:val="0"/>
          <w:lang w:eastAsia="en-GB"/>
          <w14:ligatures w14:val="none"/>
        </w:rPr>
        <w:t xml:space="preserve"> (Accessed: 5 June 2025). </w:t>
      </w:r>
    </w:p>
    <w:p w14:paraId="02A17528" w14:textId="23A9BC05"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Davidson, R., &amp; Rogers, T. (2016). </w:t>
      </w:r>
      <w:r w:rsidRPr="00A14A65">
        <w:rPr>
          <w:rFonts w:ascii="Arial" w:eastAsia="Times New Roman" w:hAnsi="Arial" w:cs="Arial"/>
          <w:i/>
          <w:iCs/>
          <w:kern w:val="0"/>
          <w:lang w:eastAsia="en-GB"/>
          <w14:ligatures w14:val="none"/>
        </w:rPr>
        <w:t>Marketing destinations and venues for conferences, conventions and business events</w:t>
      </w:r>
      <w:r w:rsidRPr="00A14A65">
        <w:rPr>
          <w:rFonts w:ascii="Arial" w:eastAsia="Times New Roman" w:hAnsi="Arial" w:cs="Arial"/>
          <w:kern w:val="0"/>
          <w:lang w:eastAsia="en-GB"/>
          <w14:ligatures w14:val="none"/>
        </w:rPr>
        <w:t xml:space="preserve">. Routledge. </w:t>
      </w:r>
    </w:p>
    <w:p w14:paraId="07182659" w14:textId="419EC523"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Dwyer, L., &amp; Fredline, L. (2007). </w:t>
      </w:r>
      <w:r w:rsidRPr="00A14A65">
        <w:rPr>
          <w:rFonts w:ascii="Arial" w:eastAsia="Times New Roman" w:hAnsi="Arial" w:cs="Arial"/>
          <w:i/>
          <w:iCs/>
          <w:kern w:val="0"/>
          <w:lang w:eastAsia="en-GB"/>
          <w14:ligatures w14:val="none"/>
        </w:rPr>
        <w:t>The economic impact of events</w:t>
      </w:r>
      <w:r w:rsidRPr="00A14A65">
        <w:rPr>
          <w:rFonts w:ascii="Arial" w:eastAsia="Times New Roman" w:hAnsi="Arial" w:cs="Arial"/>
          <w:kern w:val="0"/>
          <w:lang w:eastAsia="en-GB"/>
          <w14:ligatures w14:val="none"/>
        </w:rPr>
        <w:t xml:space="preserve">. In J. Allen, R. O'Toole, W. McDonnell, &amp; R. Harris (Eds.), </w:t>
      </w:r>
      <w:r w:rsidRPr="00A14A65">
        <w:rPr>
          <w:rFonts w:ascii="Arial" w:eastAsia="Times New Roman" w:hAnsi="Arial" w:cs="Arial"/>
          <w:i/>
          <w:iCs/>
          <w:kern w:val="0"/>
          <w:lang w:eastAsia="en-GB"/>
          <w14:ligatures w14:val="none"/>
        </w:rPr>
        <w:t>Festival &amp; special event management</w:t>
      </w:r>
      <w:r w:rsidRPr="00A14A65">
        <w:rPr>
          <w:rFonts w:ascii="Arial" w:eastAsia="Times New Roman" w:hAnsi="Arial" w:cs="Arial"/>
          <w:kern w:val="0"/>
          <w:lang w:eastAsia="en-GB"/>
          <w14:ligatures w14:val="none"/>
        </w:rPr>
        <w:t xml:space="preserve"> (pp. 37-56). John Wiley &amp; Sons. </w:t>
      </w:r>
    </w:p>
    <w:p w14:paraId="4483DB42" w14:textId="581C613B"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Fill, C., &amp; Turnbull, S. (2016). </w:t>
      </w:r>
      <w:r w:rsidRPr="00A14A65">
        <w:rPr>
          <w:rFonts w:ascii="Arial" w:eastAsia="Times New Roman" w:hAnsi="Arial" w:cs="Arial"/>
          <w:i/>
          <w:iCs/>
          <w:kern w:val="0"/>
          <w:lang w:eastAsia="en-GB"/>
          <w14:ligatures w14:val="none"/>
        </w:rPr>
        <w:t>Marketing communications: Touchpoints, content and conversations</w:t>
      </w:r>
      <w:r w:rsidRPr="00A14A65">
        <w:rPr>
          <w:rFonts w:ascii="Arial" w:eastAsia="Times New Roman" w:hAnsi="Arial" w:cs="Arial"/>
          <w:kern w:val="0"/>
          <w:lang w:eastAsia="en-GB"/>
          <w14:ligatures w14:val="none"/>
        </w:rPr>
        <w:t xml:space="preserve"> (7th ed.). Pearson Education. </w:t>
      </w:r>
    </w:p>
    <w:p w14:paraId="117F42EB" w14:textId="2DC75DB7"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Getz, D. (2018). </w:t>
      </w:r>
      <w:r w:rsidRPr="00A14A65">
        <w:rPr>
          <w:rFonts w:ascii="Arial" w:eastAsia="Times New Roman" w:hAnsi="Arial" w:cs="Arial"/>
          <w:i/>
          <w:iCs/>
          <w:kern w:val="0"/>
          <w:lang w:eastAsia="en-GB"/>
          <w14:ligatures w14:val="none"/>
        </w:rPr>
        <w:t>Event management: Planning and development perspective</w:t>
      </w:r>
      <w:r w:rsidRPr="00A14A65">
        <w:rPr>
          <w:rFonts w:ascii="Arial" w:eastAsia="Times New Roman" w:hAnsi="Arial" w:cs="Arial"/>
          <w:kern w:val="0"/>
          <w:lang w:eastAsia="en-GB"/>
          <w14:ligatures w14:val="none"/>
        </w:rPr>
        <w:t xml:space="preserve"> (4th ed.). Routledge. </w:t>
      </w:r>
    </w:p>
    <w:p w14:paraId="5A36F4A8" w14:textId="747B2F0C"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Goldblatt, J. J. (2020). </w:t>
      </w:r>
      <w:r w:rsidRPr="00A14A65">
        <w:rPr>
          <w:rFonts w:ascii="Arial" w:eastAsia="Times New Roman" w:hAnsi="Arial" w:cs="Arial"/>
          <w:i/>
          <w:iCs/>
          <w:kern w:val="0"/>
          <w:lang w:eastAsia="en-GB"/>
          <w14:ligatures w14:val="none"/>
        </w:rPr>
        <w:t>Special events: A strategic event management approach</w:t>
      </w:r>
      <w:r w:rsidRPr="00A14A65">
        <w:rPr>
          <w:rFonts w:ascii="Arial" w:eastAsia="Times New Roman" w:hAnsi="Arial" w:cs="Arial"/>
          <w:kern w:val="0"/>
          <w:lang w:eastAsia="en-GB"/>
          <w14:ligatures w14:val="none"/>
        </w:rPr>
        <w:t xml:space="preserve"> (8th ed.). John Wiley &amp; Sons. </w:t>
      </w:r>
    </w:p>
    <w:p w14:paraId="0954AF38" w14:textId="34C8E1CF"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ICC Wales. (2024). </w:t>
      </w:r>
      <w:r w:rsidRPr="00A14A65">
        <w:rPr>
          <w:rFonts w:ascii="Arial" w:eastAsia="Times New Roman" w:hAnsi="Arial" w:cs="Arial"/>
          <w:i/>
          <w:iCs/>
          <w:kern w:val="0"/>
          <w:lang w:eastAsia="en-GB"/>
          <w14:ligatures w14:val="none"/>
        </w:rPr>
        <w:t>Venue information and specifications</w:t>
      </w:r>
      <w:r w:rsidRPr="00A14A65">
        <w:rPr>
          <w:rFonts w:ascii="Arial" w:eastAsia="Times New Roman" w:hAnsi="Arial" w:cs="Arial"/>
          <w:kern w:val="0"/>
          <w:lang w:eastAsia="en-GB"/>
          <w14:ligatures w14:val="none"/>
        </w:rPr>
        <w:t xml:space="preserve">. Available at: </w:t>
      </w:r>
      <w:hyperlink r:id="rId10" w:tgtFrame="_blank" w:history="1">
        <w:r w:rsidRPr="00A14A65">
          <w:rPr>
            <w:rFonts w:ascii="Arial" w:eastAsia="Times New Roman" w:hAnsi="Arial" w:cs="Arial"/>
            <w:color w:val="0000FF"/>
            <w:kern w:val="0"/>
            <w:u w:val="single"/>
            <w:lang w:eastAsia="en-GB"/>
            <w14:ligatures w14:val="none"/>
          </w:rPr>
          <w:t>https://iccwales.com</w:t>
        </w:r>
      </w:hyperlink>
      <w:r w:rsidRPr="00A14A65">
        <w:rPr>
          <w:rFonts w:ascii="Arial" w:eastAsia="Times New Roman" w:hAnsi="Arial" w:cs="Arial"/>
          <w:kern w:val="0"/>
          <w:lang w:eastAsia="en-GB"/>
          <w14:ligatures w14:val="none"/>
        </w:rPr>
        <w:t xml:space="preserve"> (Accessed: 18 May 2025). </w:t>
      </w:r>
    </w:p>
    <w:p w14:paraId="10D2B730" w14:textId="198BA52F"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lastRenderedPageBreak/>
        <w:t xml:space="preserve">  Masterman, G., &amp; Wood, E. (2017). </w:t>
      </w:r>
      <w:r w:rsidRPr="00A14A65">
        <w:rPr>
          <w:rFonts w:ascii="Arial" w:eastAsia="Times New Roman" w:hAnsi="Arial" w:cs="Arial"/>
          <w:i/>
          <w:iCs/>
          <w:kern w:val="0"/>
          <w:lang w:eastAsia="en-GB"/>
          <w14:ligatures w14:val="none"/>
        </w:rPr>
        <w:t>Event management: For tourism, cultural, business and sporting events</w:t>
      </w:r>
      <w:r w:rsidRPr="00A14A65">
        <w:rPr>
          <w:rFonts w:ascii="Arial" w:eastAsia="Times New Roman" w:hAnsi="Arial" w:cs="Arial"/>
          <w:kern w:val="0"/>
          <w:lang w:eastAsia="en-GB"/>
          <w14:ligatures w14:val="none"/>
        </w:rPr>
        <w:t xml:space="preserve">. Routledge. </w:t>
      </w:r>
    </w:p>
    <w:p w14:paraId="7ECA569E" w14:textId="1D4CAD88"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Meet Cardiff. (2024). </w:t>
      </w:r>
      <w:r w:rsidRPr="00A14A65">
        <w:rPr>
          <w:rFonts w:ascii="Arial" w:eastAsia="Times New Roman" w:hAnsi="Arial" w:cs="Arial"/>
          <w:i/>
          <w:iCs/>
          <w:kern w:val="0"/>
          <w:lang w:eastAsia="en-GB"/>
          <w14:ligatures w14:val="none"/>
        </w:rPr>
        <w:t>Cardiff city accommodation</w:t>
      </w:r>
      <w:r w:rsidRPr="00A14A65">
        <w:rPr>
          <w:rFonts w:ascii="Arial" w:eastAsia="Times New Roman" w:hAnsi="Arial" w:cs="Arial"/>
          <w:kern w:val="0"/>
          <w:lang w:eastAsia="en-GB"/>
          <w14:ligatures w14:val="none"/>
        </w:rPr>
        <w:t xml:space="preserve">. Available at: </w:t>
      </w:r>
      <w:hyperlink r:id="rId11" w:tgtFrame="_blank" w:history="1">
        <w:r w:rsidRPr="00A14A65">
          <w:rPr>
            <w:rFonts w:ascii="Arial" w:eastAsia="Times New Roman" w:hAnsi="Arial" w:cs="Arial"/>
            <w:color w:val="0000FF"/>
            <w:kern w:val="0"/>
            <w:u w:val="single"/>
            <w:lang w:eastAsia="en-GB"/>
            <w14:ligatures w14:val="none"/>
          </w:rPr>
          <w:t>https://meetcardiff.com</w:t>
        </w:r>
      </w:hyperlink>
      <w:r w:rsidRPr="00A14A65">
        <w:rPr>
          <w:rFonts w:ascii="Arial" w:eastAsia="Times New Roman" w:hAnsi="Arial" w:cs="Arial"/>
          <w:kern w:val="0"/>
          <w:lang w:eastAsia="en-GB"/>
          <w14:ligatures w14:val="none"/>
        </w:rPr>
        <w:t xml:space="preserve"> (Accessed: 18 May 2025). </w:t>
      </w:r>
    </w:p>
    <w:p w14:paraId="3369F5B8" w14:textId="21A9E963"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PCMA. (2023). </w:t>
      </w:r>
      <w:r w:rsidRPr="00A14A65">
        <w:rPr>
          <w:rFonts w:ascii="Arial" w:eastAsia="Times New Roman" w:hAnsi="Arial" w:cs="Arial"/>
          <w:i/>
          <w:iCs/>
          <w:kern w:val="0"/>
          <w:lang w:eastAsia="en-GB"/>
          <w14:ligatures w14:val="none"/>
        </w:rPr>
        <w:t>PCMA global trends report</w:t>
      </w:r>
      <w:r w:rsidRPr="00A14A65">
        <w:rPr>
          <w:rFonts w:ascii="Arial" w:eastAsia="Times New Roman" w:hAnsi="Arial" w:cs="Arial"/>
          <w:kern w:val="0"/>
          <w:lang w:eastAsia="en-GB"/>
          <w14:ligatures w14:val="none"/>
        </w:rPr>
        <w:t xml:space="preserve">. Available at: </w:t>
      </w:r>
      <w:hyperlink r:id="rId12" w:tgtFrame="_blank" w:history="1">
        <w:r w:rsidRPr="00A14A65">
          <w:rPr>
            <w:rFonts w:ascii="Arial" w:eastAsia="Times New Roman" w:hAnsi="Arial" w:cs="Arial"/>
            <w:color w:val="0000FF"/>
            <w:kern w:val="0"/>
            <w:u w:val="single"/>
            <w:lang w:eastAsia="en-GB"/>
            <w14:ligatures w14:val="none"/>
          </w:rPr>
          <w:t>https://www.pcma.org/resources/reports-publications/</w:t>
        </w:r>
      </w:hyperlink>
      <w:r w:rsidRPr="00A14A65">
        <w:rPr>
          <w:rFonts w:ascii="Arial" w:eastAsia="Times New Roman" w:hAnsi="Arial" w:cs="Arial"/>
          <w:kern w:val="0"/>
          <w:lang w:eastAsia="en-GB"/>
          <w14:ligatures w14:val="none"/>
        </w:rPr>
        <w:t xml:space="preserve"> (Accessed: 5 June 2025). </w:t>
      </w:r>
    </w:p>
    <w:p w14:paraId="03045350" w14:textId="0E6B5089"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Pine, B. J., &amp; Gilmore, J. H. (1999). </w:t>
      </w:r>
      <w:r w:rsidRPr="00A14A65">
        <w:rPr>
          <w:rFonts w:ascii="Arial" w:eastAsia="Times New Roman" w:hAnsi="Arial" w:cs="Arial"/>
          <w:i/>
          <w:iCs/>
          <w:kern w:val="0"/>
          <w:lang w:eastAsia="en-GB"/>
          <w14:ligatures w14:val="none"/>
        </w:rPr>
        <w:t>The experience economy: Work is theatre &amp; every business a stage</w:t>
      </w:r>
      <w:r w:rsidRPr="00A14A65">
        <w:rPr>
          <w:rFonts w:ascii="Arial" w:eastAsia="Times New Roman" w:hAnsi="Arial" w:cs="Arial"/>
          <w:kern w:val="0"/>
          <w:lang w:eastAsia="en-GB"/>
          <w14:ligatures w14:val="none"/>
        </w:rPr>
        <w:t xml:space="preserve">. Harvard Business Press. </w:t>
      </w:r>
    </w:p>
    <w:p w14:paraId="57FCD1C5" w14:textId="45FD5BE1"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Raj, R., Rashid, T., &amp; Walters, P. (2017). </w:t>
      </w:r>
      <w:r w:rsidRPr="00A14A65">
        <w:rPr>
          <w:rFonts w:ascii="Arial" w:eastAsia="Times New Roman" w:hAnsi="Arial" w:cs="Arial"/>
          <w:i/>
          <w:iCs/>
          <w:kern w:val="0"/>
          <w:lang w:eastAsia="en-GB"/>
          <w14:ligatures w14:val="none"/>
        </w:rPr>
        <w:t>Event management: An integrated and practical approach</w:t>
      </w:r>
      <w:r w:rsidRPr="00A14A65">
        <w:rPr>
          <w:rFonts w:ascii="Arial" w:eastAsia="Times New Roman" w:hAnsi="Arial" w:cs="Arial"/>
          <w:kern w:val="0"/>
          <w:lang w:eastAsia="en-GB"/>
          <w14:ligatures w14:val="none"/>
        </w:rPr>
        <w:t xml:space="preserve"> (2nd ed.). SAGE Publications. </w:t>
      </w:r>
    </w:p>
    <w:p w14:paraId="190844C5" w14:textId="23BAA4DA"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Schmitt, B. H. (1999). </w:t>
      </w:r>
      <w:r w:rsidRPr="00A14A65">
        <w:rPr>
          <w:rFonts w:ascii="Arial" w:eastAsia="Times New Roman" w:hAnsi="Arial" w:cs="Arial"/>
          <w:i/>
          <w:iCs/>
          <w:kern w:val="0"/>
          <w:lang w:eastAsia="en-GB"/>
          <w14:ligatures w14:val="none"/>
        </w:rPr>
        <w:t>Experiential marketing: How to get customers to sense, feel, think, act, and relate to your company and brands</w:t>
      </w:r>
      <w:r w:rsidRPr="00A14A65">
        <w:rPr>
          <w:rFonts w:ascii="Arial" w:eastAsia="Times New Roman" w:hAnsi="Arial" w:cs="Arial"/>
          <w:kern w:val="0"/>
          <w:lang w:eastAsia="en-GB"/>
          <w14:ligatures w14:val="none"/>
        </w:rPr>
        <w:t xml:space="preserve">. The Free Press. </w:t>
      </w:r>
    </w:p>
    <w:p w14:paraId="6D42E7A5" w14:textId="4A52F811"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Shone, A., &amp; Parry, B. (2013). </w:t>
      </w:r>
      <w:r w:rsidRPr="00A14A65">
        <w:rPr>
          <w:rFonts w:ascii="Arial" w:eastAsia="Times New Roman" w:hAnsi="Arial" w:cs="Arial"/>
          <w:i/>
          <w:iCs/>
          <w:kern w:val="0"/>
          <w:lang w:eastAsia="en-GB"/>
          <w14:ligatures w14:val="none"/>
        </w:rPr>
        <w:t>Successful event management: A practical handbook</w:t>
      </w:r>
      <w:r w:rsidRPr="00A14A65">
        <w:rPr>
          <w:rFonts w:ascii="Arial" w:eastAsia="Times New Roman" w:hAnsi="Arial" w:cs="Arial"/>
          <w:kern w:val="0"/>
          <w:lang w:eastAsia="en-GB"/>
          <w14:ligatures w14:val="none"/>
        </w:rPr>
        <w:t xml:space="preserve"> (4th ed.). Cengage Learning EMEA. </w:t>
      </w:r>
    </w:p>
    <w:p w14:paraId="3ABD99FB" w14:textId="665229D9"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Swarbrooke, J., &amp; Griffiths, L. (2013). </w:t>
      </w:r>
      <w:r w:rsidRPr="00A14A65">
        <w:rPr>
          <w:rFonts w:ascii="Arial" w:eastAsia="Times New Roman" w:hAnsi="Arial" w:cs="Arial"/>
          <w:i/>
          <w:iCs/>
          <w:kern w:val="0"/>
          <w:lang w:eastAsia="en-GB"/>
          <w14:ligatures w14:val="none"/>
        </w:rPr>
        <w:t>The management of tourism</w:t>
      </w:r>
      <w:r w:rsidRPr="00A14A65">
        <w:rPr>
          <w:rFonts w:ascii="Arial" w:eastAsia="Times New Roman" w:hAnsi="Arial" w:cs="Arial"/>
          <w:kern w:val="0"/>
          <w:lang w:eastAsia="en-GB"/>
          <w14:ligatures w14:val="none"/>
        </w:rPr>
        <w:t xml:space="preserve"> (4th ed.). SAGE Publications. </w:t>
      </w:r>
    </w:p>
    <w:p w14:paraId="16C90189" w14:textId="6C0378D8"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Tarlow, P. E. (2002). </w:t>
      </w:r>
      <w:r w:rsidRPr="00A14A65">
        <w:rPr>
          <w:rFonts w:ascii="Arial" w:eastAsia="Times New Roman" w:hAnsi="Arial" w:cs="Arial"/>
          <w:i/>
          <w:iCs/>
          <w:kern w:val="0"/>
          <w:lang w:eastAsia="en-GB"/>
          <w14:ligatures w14:val="none"/>
        </w:rPr>
        <w:t>Event risk management and security</w:t>
      </w:r>
      <w:r w:rsidRPr="00A14A65">
        <w:rPr>
          <w:rFonts w:ascii="Arial" w:eastAsia="Times New Roman" w:hAnsi="Arial" w:cs="Arial"/>
          <w:kern w:val="0"/>
          <w:lang w:eastAsia="en-GB"/>
          <w14:ligatures w14:val="none"/>
        </w:rPr>
        <w:t xml:space="preserve">. Tourism Development Company. </w:t>
      </w:r>
    </w:p>
    <w:p w14:paraId="384CA5F5" w14:textId="5C3FDA0C"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TTN Worldwide. (2019, September 20). </w:t>
      </w:r>
      <w:r w:rsidRPr="00A14A65">
        <w:rPr>
          <w:rFonts w:ascii="Arial" w:eastAsia="Times New Roman" w:hAnsi="Arial" w:cs="Arial"/>
          <w:i/>
          <w:iCs/>
          <w:kern w:val="0"/>
          <w:lang w:eastAsia="en-GB"/>
          <w14:ligatures w14:val="none"/>
        </w:rPr>
        <w:t>ICC Wales opens to boost MICE tourism</w:t>
      </w:r>
      <w:r w:rsidRPr="00A14A65">
        <w:rPr>
          <w:rFonts w:ascii="Arial" w:eastAsia="Times New Roman" w:hAnsi="Arial" w:cs="Arial"/>
          <w:kern w:val="0"/>
          <w:lang w:eastAsia="en-GB"/>
          <w14:ligatures w14:val="none"/>
        </w:rPr>
        <w:t xml:space="preserve">. Available at: </w:t>
      </w:r>
      <w:hyperlink r:id="rId13" w:tgtFrame="_blank" w:history="1">
        <w:r w:rsidRPr="00A14A65">
          <w:rPr>
            <w:rFonts w:ascii="Arial" w:eastAsia="Times New Roman" w:hAnsi="Arial" w:cs="Arial"/>
            <w:color w:val="0000FF"/>
            <w:kern w:val="0"/>
            <w:u w:val="single"/>
            <w:lang w:eastAsia="en-GB"/>
            <w14:ligatures w14:val="none"/>
          </w:rPr>
          <w:t>https://www.ttnworldwide.com/news/icc-wales-opens-to-boost-mice-tourism</w:t>
        </w:r>
      </w:hyperlink>
      <w:r w:rsidRPr="00A14A65">
        <w:rPr>
          <w:rFonts w:ascii="Arial" w:eastAsia="Times New Roman" w:hAnsi="Arial" w:cs="Arial"/>
          <w:kern w:val="0"/>
          <w:lang w:eastAsia="en-GB"/>
          <w14:ligatures w14:val="none"/>
        </w:rPr>
        <w:t xml:space="preserve"> (Accessed: 5 June 2025). </w:t>
      </w:r>
    </w:p>
    <w:p w14:paraId="6F8782E4" w14:textId="189CE7A3"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Visit Wales. (2024). </w:t>
      </w:r>
      <w:r w:rsidRPr="00A14A65">
        <w:rPr>
          <w:rFonts w:ascii="Arial" w:eastAsia="Times New Roman" w:hAnsi="Arial" w:cs="Arial"/>
          <w:i/>
          <w:iCs/>
          <w:kern w:val="0"/>
          <w:lang w:eastAsia="en-GB"/>
          <w14:ligatures w14:val="none"/>
        </w:rPr>
        <w:t>Major events strategy and funding</w:t>
      </w:r>
      <w:r w:rsidRPr="00A14A65">
        <w:rPr>
          <w:rFonts w:ascii="Arial" w:eastAsia="Times New Roman" w:hAnsi="Arial" w:cs="Arial"/>
          <w:kern w:val="0"/>
          <w:lang w:eastAsia="en-GB"/>
          <w14:ligatures w14:val="none"/>
        </w:rPr>
        <w:t xml:space="preserve">. Available at: </w:t>
      </w:r>
      <w:hyperlink r:id="rId14" w:tgtFrame="_blank" w:history="1">
        <w:r w:rsidRPr="00A14A65">
          <w:rPr>
            <w:rFonts w:ascii="Arial" w:eastAsia="Times New Roman" w:hAnsi="Arial" w:cs="Arial"/>
            <w:color w:val="0000FF"/>
            <w:kern w:val="0"/>
            <w:u w:val="single"/>
            <w:lang w:eastAsia="en-GB"/>
            <w14:ligatures w14:val="none"/>
          </w:rPr>
          <w:t>https://industry.visitwales.com</w:t>
        </w:r>
      </w:hyperlink>
      <w:r w:rsidRPr="00A14A65">
        <w:rPr>
          <w:rFonts w:ascii="Arial" w:eastAsia="Times New Roman" w:hAnsi="Arial" w:cs="Arial"/>
          <w:kern w:val="0"/>
          <w:lang w:eastAsia="en-GB"/>
          <w14:ligatures w14:val="none"/>
        </w:rPr>
        <w:t xml:space="preserve"> (Accessed: 18 May 2025). </w:t>
      </w:r>
    </w:p>
    <w:p w14:paraId="01347A79" w14:textId="1796D65E" w:rsidR="00A14A65" w:rsidRPr="00A14A65" w:rsidRDefault="00A14A65" w:rsidP="00A14A65">
      <w:pPr>
        <w:spacing w:after="0" w:line="240" w:lineRule="auto"/>
        <w:rPr>
          <w:rFonts w:ascii="Arial" w:eastAsia="Times New Roman" w:hAnsi="Arial" w:cs="Arial"/>
          <w:kern w:val="0"/>
          <w:lang w:eastAsia="en-GB"/>
          <w14:ligatures w14:val="none"/>
        </w:rPr>
      </w:pPr>
      <w:r w:rsidRPr="00A14A65">
        <w:rPr>
          <w:rFonts w:ascii="Arial" w:eastAsia="Times New Roman" w:hAnsi="Arial" w:cs="Arial"/>
          <w:kern w:val="0"/>
          <w:lang w:eastAsia="en-GB"/>
          <w14:ligatures w14:val="none"/>
        </w:rPr>
        <w:t xml:space="preserve">  Watt, D. C. (2014). </w:t>
      </w:r>
      <w:r w:rsidRPr="00A14A65">
        <w:rPr>
          <w:rFonts w:ascii="Arial" w:eastAsia="Times New Roman" w:hAnsi="Arial" w:cs="Arial"/>
          <w:i/>
          <w:iCs/>
          <w:kern w:val="0"/>
          <w:lang w:eastAsia="en-GB"/>
          <w14:ligatures w14:val="none"/>
        </w:rPr>
        <w:t>Event management in leisure and tourism</w:t>
      </w:r>
      <w:r w:rsidRPr="00A14A65">
        <w:rPr>
          <w:rFonts w:ascii="Arial" w:eastAsia="Times New Roman" w:hAnsi="Arial" w:cs="Arial"/>
          <w:kern w:val="0"/>
          <w:lang w:eastAsia="en-GB"/>
          <w14:ligatures w14:val="none"/>
        </w:rPr>
        <w:t xml:space="preserve">. Routledge.   Welsh Government. (2024). </w:t>
      </w:r>
      <w:r w:rsidRPr="00A14A65">
        <w:rPr>
          <w:rFonts w:ascii="Arial" w:eastAsia="Times New Roman" w:hAnsi="Arial" w:cs="Arial"/>
          <w:i/>
          <w:iCs/>
          <w:kern w:val="0"/>
          <w:lang w:eastAsia="en-GB"/>
          <w14:ligatures w14:val="none"/>
        </w:rPr>
        <w:t>Tourism grants and event support funds</w:t>
      </w:r>
      <w:r w:rsidRPr="00A14A65">
        <w:rPr>
          <w:rFonts w:ascii="Arial" w:eastAsia="Times New Roman" w:hAnsi="Arial" w:cs="Arial"/>
          <w:kern w:val="0"/>
          <w:lang w:eastAsia="en-GB"/>
          <w14:ligatures w14:val="none"/>
        </w:rPr>
        <w:t xml:space="preserve">. Available at: </w:t>
      </w:r>
      <w:hyperlink r:id="rId15" w:tgtFrame="_blank" w:history="1">
        <w:r w:rsidRPr="00A14A65">
          <w:rPr>
            <w:rFonts w:ascii="Arial" w:eastAsia="Times New Roman" w:hAnsi="Arial" w:cs="Arial"/>
            <w:color w:val="0000FF"/>
            <w:kern w:val="0"/>
            <w:u w:val="single"/>
            <w:lang w:eastAsia="en-GB"/>
            <w14:ligatures w14:val="none"/>
          </w:rPr>
          <w:t>https://gov.wales</w:t>
        </w:r>
      </w:hyperlink>
      <w:r w:rsidRPr="00A14A65">
        <w:rPr>
          <w:rFonts w:ascii="Arial" w:eastAsia="Times New Roman" w:hAnsi="Arial" w:cs="Arial"/>
          <w:kern w:val="0"/>
          <w:lang w:eastAsia="en-GB"/>
          <w14:ligatures w14:val="none"/>
        </w:rPr>
        <w:t xml:space="preserve"> (Accessed: 18 May 2025).</w:t>
      </w:r>
    </w:p>
    <w:sectPr w:rsidR="00A14A65" w:rsidRPr="00A14A65" w:rsidSect="00A14A6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A65"/>
    <w:rsid w:val="00300CD4"/>
    <w:rsid w:val="00456A23"/>
    <w:rsid w:val="00605043"/>
    <w:rsid w:val="00613831"/>
    <w:rsid w:val="006D062F"/>
    <w:rsid w:val="00827334"/>
    <w:rsid w:val="008C4BDE"/>
    <w:rsid w:val="00A14A65"/>
    <w:rsid w:val="00E52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832296"/>
  <w15:chartTrackingRefBased/>
  <w15:docId w15:val="{412CC224-B2AE-4F00-BB3C-90DFA0754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4A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4A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4A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4A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4A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4A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4A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4A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4A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A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4A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4A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4A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4A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4A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4A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4A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4A65"/>
    <w:rPr>
      <w:rFonts w:eastAsiaTheme="majorEastAsia" w:cstheme="majorBidi"/>
      <w:color w:val="272727" w:themeColor="text1" w:themeTint="D8"/>
    </w:rPr>
  </w:style>
  <w:style w:type="paragraph" w:styleId="Title">
    <w:name w:val="Title"/>
    <w:basedOn w:val="Normal"/>
    <w:next w:val="Normal"/>
    <w:link w:val="TitleChar"/>
    <w:uiPriority w:val="10"/>
    <w:qFormat/>
    <w:rsid w:val="00A14A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4A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4A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4A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4A65"/>
    <w:pPr>
      <w:spacing w:before="160"/>
      <w:jc w:val="center"/>
    </w:pPr>
    <w:rPr>
      <w:i/>
      <w:iCs/>
      <w:color w:val="404040" w:themeColor="text1" w:themeTint="BF"/>
    </w:rPr>
  </w:style>
  <w:style w:type="character" w:customStyle="1" w:styleId="QuoteChar">
    <w:name w:val="Quote Char"/>
    <w:basedOn w:val="DefaultParagraphFont"/>
    <w:link w:val="Quote"/>
    <w:uiPriority w:val="29"/>
    <w:rsid w:val="00A14A65"/>
    <w:rPr>
      <w:i/>
      <w:iCs/>
      <w:color w:val="404040" w:themeColor="text1" w:themeTint="BF"/>
    </w:rPr>
  </w:style>
  <w:style w:type="paragraph" w:styleId="ListParagraph">
    <w:name w:val="List Paragraph"/>
    <w:basedOn w:val="Normal"/>
    <w:uiPriority w:val="34"/>
    <w:qFormat/>
    <w:rsid w:val="00A14A65"/>
    <w:pPr>
      <w:ind w:left="720"/>
      <w:contextualSpacing/>
    </w:pPr>
  </w:style>
  <w:style w:type="character" w:styleId="IntenseEmphasis">
    <w:name w:val="Intense Emphasis"/>
    <w:basedOn w:val="DefaultParagraphFont"/>
    <w:uiPriority w:val="21"/>
    <w:qFormat/>
    <w:rsid w:val="00A14A65"/>
    <w:rPr>
      <w:i/>
      <w:iCs/>
      <w:color w:val="0F4761" w:themeColor="accent1" w:themeShade="BF"/>
    </w:rPr>
  </w:style>
  <w:style w:type="paragraph" w:styleId="IntenseQuote">
    <w:name w:val="Intense Quote"/>
    <w:basedOn w:val="Normal"/>
    <w:next w:val="Normal"/>
    <w:link w:val="IntenseQuoteChar"/>
    <w:uiPriority w:val="30"/>
    <w:qFormat/>
    <w:rsid w:val="00A14A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4A65"/>
    <w:rPr>
      <w:i/>
      <w:iCs/>
      <w:color w:val="0F4761" w:themeColor="accent1" w:themeShade="BF"/>
    </w:rPr>
  </w:style>
  <w:style w:type="character" w:styleId="IntenseReference">
    <w:name w:val="Intense Reference"/>
    <w:basedOn w:val="DefaultParagraphFont"/>
    <w:uiPriority w:val="32"/>
    <w:qFormat/>
    <w:rsid w:val="00A14A65"/>
    <w:rPr>
      <w:b/>
      <w:bCs/>
      <w:smallCaps/>
      <w:color w:val="0F4761" w:themeColor="accent1" w:themeShade="BF"/>
      <w:spacing w:val="5"/>
    </w:rPr>
  </w:style>
  <w:style w:type="paragraph" w:styleId="NoSpacing">
    <w:name w:val="No Spacing"/>
    <w:uiPriority w:val="1"/>
    <w:qFormat/>
    <w:rsid w:val="00A14A65"/>
    <w:pPr>
      <w:spacing w:after="0" w:line="240" w:lineRule="auto"/>
    </w:pPr>
    <w:rPr>
      <w:color w:val="0E2841" w:themeColor="text2"/>
      <w:kern w:val="0"/>
      <w:sz w:val="20"/>
      <w:szCs w:val="20"/>
      <w:lang w:val="en-US"/>
      <w14:ligatures w14:val="none"/>
    </w:rPr>
  </w:style>
  <w:style w:type="character" w:styleId="Strong">
    <w:name w:val="Strong"/>
    <w:basedOn w:val="DefaultParagraphFont"/>
    <w:uiPriority w:val="22"/>
    <w:qFormat/>
    <w:rsid w:val="00A14A6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4834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wales.gov.wales" TargetMode="External"/><Relationship Id="rId13" Type="http://schemas.openxmlformats.org/officeDocument/2006/relationships/hyperlink" Target="https://www.google.com/search?q=https://www.ttnworldwide.com/news/icc-wales-opens-to-boost-mice-touris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ogle.com/search?q=https://www.pcma.org/resources/reports-publications/"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eetcardiff.com" TargetMode="External"/><Relationship Id="rId5" Type="http://schemas.openxmlformats.org/officeDocument/2006/relationships/styles" Target="styles.xml"/><Relationship Id="rId15" Type="http://schemas.openxmlformats.org/officeDocument/2006/relationships/hyperlink" Target="https://gov.wales" TargetMode="External"/><Relationship Id="rId10" Type="http://schemas.openxmlformats.org/officeDocument/2006/relationships/hyperlink" Target="https://iccwales.com" TargetMode="External"/><Relationship Id="rId4" Type="http://schemas.openxmlformats.org/officeDocument/2006/relationships/customXml" Target="../customXml/item4.xml"/><Relationship Id="rId9" Type="http://schemas.openxmlformats.org/officeDocument/2006/relationships/hyperlink" Target="https://www.google.com/search?q=https://www.cvent.com/venues/wales" TargetMode="External"/><Relationship Id="rId14" Type="http://schemas.openxmlformats.org/officeDocument/2006/relationships/hyperlink" Target="https://industry.visitwales.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9799A9BC76D47E8ACF8E0C09D8C948D"/>
        <w:category>
          <w:name w:val="General"/>
          <w:gallery w:val="placeholder"/>
        </w:category>
        <w:types>
          <w:type w:val="bbPlcHdr"/>
        </w:types>
        <w:behaviors>
          <w:behavior w:val="content"/>
        </w:behaviors>
        <w:guid w:val="{C2330A1D-14BC-4D3E-9B61-EE3F3C0CEB32}"/>
      </w:docPartPr>
      <w:docPartBody>
        <w:p w:rsidR="00000000" w:rsidRDefault="00B176E9" w:rsidP="00B176E9">
          <w:pPr>
            <w:pStyle w:val="49799A9BC76D47E8ACF8E0C09D8C948D"/>
          </w:pPr>
          <w:r>
            <w:rPr>
              <w:color w:val="FFFFFF" w:themeColor="background1"/>
              <w:sz w:val="28"/>
              <w:szCs w:val="28"/>
            </w:rPr>
            <w:t>[Author name]</w:t>
          </w:r>
        </w:p>
      </w:docPartBody>
    </w:docPart>
    <w:docPart>
      <w:docPartPr>
        <w:name w:val="30C11C93BDE2487F89DDE51A6543FD61"/>
        <w:category>
          <w:name w:val="General"/>
          <w:gallery w:val="placeholder"/>
        </w:category>
        <w:types>
          <w:type w:val="bbPlcHdr"/>
        </w:types>
        <w:behaviors>
          <w:behavior w:val="content"/>
        </w:behaviors>
        <w:guid w:val="{34C29A48-A3C5-45FE-A4D6-B1193A53EA00}"/>
      </w:docPartPr>
      <w:docPartBody>
        <w:p w:rsidR="00000000" w:rsidRDefault="00B176E9" w:rsidP="00B176E9">
          <w:pPr>
            <w:pStyle w:val="30C11C93BDE2487F89DDE51A6543FD61"/>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6E9"/>
    <w:rsid w:val="006D062F"/>
    <w:rsid w:val="00A51694"/>
    <w:rsid w:val="00B17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E267C050FF458C8FC78B2B624E7C50">
    <w:name w:val="B5E267C050FF458C8FC78B2B624E7C50"/>
    <w:rsid w:val="00B176E9"/>
  </w:style>
  <w:style w:type="paragraph" w:customStyle="1" w:styleId="49799A9BC76D47E8ACF8E0C09D8C948D">
    <w:name w:val="49799A9BC76D47E8ACF8E0C09D8C948D"/>
    <w:rsid w:val="00B176E9"/>
  </w:style>
  <w:style w:type="paragraph" w:customStyle="1" w:styleId="30C11C93BDE2487F89DDE51A6543FD61">
    <w:name w:val="30C11C93BDE2487F89DDE51A6543FD61"/>
    <w:rsid w:val="00B176E9"/>
  </w:style>
  <w:style w:type="paragraph" w:customStyle="1" w:styleId="EAB9E9ADDA22413DB3615720AE3C976D">
    <w:name w:val="EAB9E9ADDA22413DB3615720AE3C976D"/>
    <w:rsid w:val="00B176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2025-06-05T00:00:00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e1855d0089673fdda7bbd404bb442233">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bfd6e2054b0b672244ff5e5a85d7138"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934EC0-F7E0-4D72-B2B5-41FA11341C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75AE5F-FB5D-46FA-B17F-46582C5FAF90}">
  <ds:schemaRefs>
    <ds:schemaRef ds:uri="http://schemas.microsoft.com/sharepoint/v3/contenttype/forms"/>
  </ds:schemaRefs>
</ds:datastoreItem>
</file>

<file path=customXml/itemProps4.xml><?xml version="1.0" encoding="utf-8"?>
<ds:datastoreItem xmlns:ds="http://schemas.openxmlformats.org/officeDocument/2006/customXml" ds:itemID="{1D90CF92-CDC8-4DC0-8EC7-C159A372B7A4}">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2769</TotalTime>
  <Pages>11</Pages>
  <Words>3193</Words>
  <Characters>18454</Characters>
  <Application>Microsoft Office Word</Application>
  <DocSecurity>0</DocSecurity>
  <Lines>355</Lines>
  <Paragraphs>79</Paragraphs>
  <ScaleCrop>false</ScaleCrop>
  <Company/>
  <LinksUpToDate>false</LinksUpToDate>
  <CharactersWithSpaces>21644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Darius-Emanuel-Adrian Berlan (2244805)</dc:creator>
  <cp:keywords/>
  <dc:description/>
  <cp:lastModifiedBy>Darius-Emanuel-Adrian Berlan (2244805)</cp:lastModifiedBy>
  <cp:revision>4</cp:revision>
  <dcterms:created xsi:type="dcterms:W3CDTF">2025-06-11T17:03:00Z</dcterms:created>
  <dcterms:modified xsi:type="dcterms:W3CDTF">2025-06-13T15:12:00Z</dcterms:modified>
  <cp:category>International Meetings Management BMIH6007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4267175d-1e08-43b7-ad4f-b2d46ceb73b2</vt:lpwstr>
  </property>
  <property fmtid="{D5CDD505-2E9C-101B-9397-08002B2CF9AE}" pid="3" name="ContentTypeId">
    <vt:lpwstr>0x010100F8BF9AC769AD6E4EA4D545CCC79C824F</vt:lpwstr>
  </property>
</Properties>
</file>