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191CBF8" wp14:paraId="0C89C5E4" wp14:textId="50466A3F">
      <w:pPr>
        <w:spacing w:line="360" w:lineRule="auto"/>
        <w:rPr>
          <w:rFonts w:ascii="Arial" w:hAnsi="Arial" w:eastAsia="Arial" w:cs="Arial"/>
        </w:rPr>
      </w:pPr>
      <w:r w:rsidRPr="5191CBF8" w:rsidR="02B13F99">
        <w:rPr>
          <w:rFonts w:ascii="Arial" w:hAnsi="Arial" w:eastAsia="Arial" w:cs="Arial"/>
        </w:rPr>
        <w:t>Calan Wilkins</w:t>
      </w:r>
    </w:p>
    <w:p xmlns:wp14="http://schemas.microsoft.com/office/word/2010/wordml" w:rsidP="5191CBF8" wp14:paraId="6F508A70" wp14:textId="620BF9AB">
      <w:pPr>
        <w:spacing w:line="360" w:lineRule="auto"/>
        <w:rPr>
          <w:rFonts w:ascii="Arial" w:hAnsi="Arial" w:eastAsia="Arial" w:cs="Arial"/>
        </w:rPr>
      </w:pPr>
      <w:r w:rsidRPr="5191CBF8" w:rsidR="02B13F99">
        <w:rPr>
          <w:rFonts w:ascii="Arial" w:hAnsi="Arial" w:eastAsia="Arial" w:cs="Arial"/>
        </w:rPr>
        <w:t>2400656</w:t>
      </w:r>
    </w:p>
    <w:p xmlns:wp14="http://schemas.microsoft.com/office/word/2010/wordml" w:rsidP="5191CBF8" wp14:paraId="19839915" wp14:textId="64CEAB24">
      <w:pPr>
        <w:spacing w:line="360" w:lineRule="auto"/>
        <w:rPr>
          <w:rFonts w:ascii="Arial" w:hAnsi="Arial" w:eastAsia="Arial" w:cs="Arial"/>
        </w:rPr>
      </w:pPr>
      <w:r w:rsidRPr="5191CBF8" w:rsidR="02B13F99">
        <w:rPr>
          <w:rFonts w:ascii="Arial" w:hAnsi="Arial" w:eastAsia="Arial" w:cs="Arial"/>
        </w:rPr>
        <w:t>BMLC5015</w:t>
      </w:r>
    </w:p>
    <w:p xmlns:wp14="http://schemas.microsoft.com/office/word/2010/wordml" w:rsidP="5191CBF8" wp14:paraId="23D2A7F8" wp14:textId="799A3387">
      <w:pPr>
        <w:spacing w:line="360" w:lineRule="auto"/>
        <w:rPr>
          <w:rFonts w:ascii="Arial" w:hAnsi="Arial" w:eastAsia="Arial" w:cs="Arial"/>
        </w:rPr>
      </w:pPr>
    </w:p>
    <w:p xmlns:wp14="http://schemas.microsoft.com/office/word/2010/wordml" w:rsidP="5191CBF8" wp14:paraId="16AFED22" wp14:textId="7A34AA2B">
      <w:pPr>
        <w:spacing w:line="360" w:lineRule="auto"/>
        <w:rPr>
          <w:rFonts w:ascii="Arial" w:hAnsi="Arial" w:eastAsia="Arial" w:cs="Arial"/>
        </w:rPr>
      </w:pPr>
      <w:r w:rsidRPr="5191CBF8" w:rsidR="02B13F99">
        <w:rPr>
          <w:rFonts w:ascii="Arial" w:hAnsi="Arial" w:eastAsia="Arial" w:cs="Arial"/>
        </w:rPr>
        <w:t>AI Acknowledgement</w:t>
      </w:r>
    </w:p>
    <w:p xmlns:wp14="http://schemas.microsoft.com/office/word/2010/wordml" w:rsidP="5191CBF8" wp14:paraId="1768E258" wp14:textId="0D6F2421">
      <w:pPr>
        <w:pStyle w:val="Normal"/>
        <w:spacing w:line="360" w:lineRule="auto"/>
      </w:pPr>
      <w:r w:rsidRPr="5191CBF8" w:rsidR="5D9D0AB8">
        <w:rPr>
          <w:rFonts w:ascii="Arial" w:hAnsi="Arial" w:eastAsia="Arial" w:cs="Arial"/>
          <w:noProof w:val="0"/>
          <w:sz w:val="24"/>
          <w:szCs w:val="24"/>
          <w:lang w:val="en-GB"/>
        </w:rPr>
        <w:t>I acknowledge the use of ChatGPT (</w:t>
      </w:r>
      <w:hyperlink r:id="R4df6e43e6cd44d3d">
        <w:r w:rsidRPr="5191CBF8" w:rsidR="5D9D0AB8">
          <w:rPr>
            <w:rStyle w:val="Hyperlink"/>
            <w:rFonts w:ascii="Arial" w:hAnsi="Arial" w:eastAsia="Arial" w:cs="Arial"/>
            <w:noProof w:val="0"/>
            <w:sz w:val="24"/>
            <w:szCs w:val="24"/>
            <w:lang w:val="en-GB"/>
          </w:rPr>
          <w:t>https://chatgpt.com/</w:t>
        </w:r>
      </w:hyperlink>
      <w:r w:rsidRPr="5191CBF8" w:rsidR="5D9D0AB8">
        <w:rPr>
          <w:rFonts w:ascii="Arial" w:hAnsi="Arial" w:eastAsia="Arial" w:cs="Arial"/>
          <w:noProof w:val="0"/>
          <w:sz w:val="24"/>
          <w:szCs w:val="24"/>
          <w:lang w:val="en-GB"/>
        </w:rPr>
        <w:t xml:space="preserve">) on </w:t>
      </w:r>
      <w:r w:rsidRPr="5191CBF8" w:rsidR="7AC73BC4">
        <w:rPr>
          <w:rFonts w:ascii="Arial" w:hAnsi="Arial" w:eastAsia="Arial" w:cs="Arial"/>
          <w:noProof w:val="0"/>
          <w:sz w:val="24"/>
          <w:szCs w:val="24"/>
          <w:lang w:val="en-GB"/>
        </w:rPr>
        <w:t>24 October</w:t>
      </w:r>
      <w:r w:rsidRPr="5191CBF8" w:rsidR="5D9D0AB8">
        <w:rPr>
          <w:rFonts w:ascii="Arial" w:hAnsi="Arial" w:eastAsia="Arial" w:cs="Arial"/>
          <w:noProof w:val="0"/>
          <w:sz w:val="24"/>
          <w:szCs w:val="24"/>
          <w:lang w:val="en-GB"/>
        </w:rPr>
        <w:t xml:space="preserve"> </w:t>
      </w:r>
      <w:r w:rsidRPr="5191CBF8" w:rsidR="48B42CCB">
        <w:rPr>
          <w:rFonts w:ascii="Arial" w:hAnsi="Arial" w:eastAsia="Arial" w:cs="Arial"/>
          <w:noProof w:val="0"/>
          <w:sz w:val="24"/>
          <w:szCs w:val="24"/>
          <w:lang w:val="en-GB"/>
        </w:rPr>
        <w:t>2025 to</w:t>
      </w:r>
      <w:r w:rsidRPr="5191CBF8" w:rsidR="5D9D0AB8">
        <w:rPr>
          <w:rFonts w:ascii="Arial" w:hAnsi="Arial" w:eastAsia="Arial" w:cs="Arial"/>
          <w:noProof w:val="0"/>
          <w:sz w:val="24"/>
          <w:szCs w:val="24"/>
          <w:lang w:val="en-GB"/>
        </w:rPr>
        <w:t xml:space="preserve"> </w:t>
      </w:r>
      <w:r w:rsidRPr="5191CBF8" w:rsidR="5DB1D5B6">
        <w:rPr>
          <w:rFonts w:ascii="Arial" w:hAnsi="Arial" w:eastAsia="Arial" w:cs="Arial"/>
          <w:noProof w:val="0"/>
          <w:sz w:val="24"/>
          <w:szCs w:val="24"/>
          <w:lang w:val="en-GB"/>
        </w:rPr>
        <w:t>help find the names of cases relevant to the assignment</w:t>
      </w:r>
      <w:r w:rsidRPr="5191CBF8" w:rsidR="5D9D0AB8">
        <w:rPr>
          <w:rFonts w:ascii="Arial" w:hAnsi="Arial" w:eastAsia="Arial" w:cs="Arial"/>
          <w:noProof w:val="0"/>
          <w:sz w:val="24"/>
          <w:szCs w:val="24"/>
          <w:lang w:val="en-GB"/>
        </w:rPr>
        <w:t>.</w:t>
      </w:r>
      <w:r w:rsidRPr="5191CBF8" w:rsidR="5D9D0AB8">
        <w:rPr>
          <w:rFonts w:ascii="Arial" w:hAnsi="Arial" w:eastAsia="Arial" w:cs="Arial"/>
          <w:noProof w:val="0"/>
          <w:sz w:val="24"/>
          <w:szCs w:val="24"/>
          <w:lang w:val="en-GB"/>
        </w:rPr>
        <w:t xml:space="preserve"> I used the prompt: </w:t>
      </w:r>
    </w:p>
    <w:p xmlns:wp14="http://schemas.microsoft.com/office/word/2010/wordml" w:rsidP="5191CBF8" wp14:paraId="4B38270B" wp14:textId="673FCBBA">
      <w:pPr>
        <w:pStyle w:val="Normal"/>
        <w:spacing w:line="360" w:lineRule="auto"/>
        <w:rPr>
          <w:rFonts w:ascii="Arial" w:hAnsi="Arial" w:eastAsia="Arial" w:cs="Arial"/>
          <w:noProof w:val="0"/>
          <w:sz w:val="24"/>
          <w:szCs w:val="24"/>
          <w:lang w:val="en-GB"/>
        </w:rPr>
      </w:pPr>
      <w:r w:rsidRPr="5191CBF8" w:rsidR="5D9D0AB8">
        <w:rPr>
          <w:rFonts w:ascii="Arial" w:hAnsi="Arial" w:eastAsia="Arial" w:cs="Arial"/>
          <w:noProof w:val="0"/>
          <w:sz w:val="24"/>
          <w:szCs w:val="24"/>
          <w:lang w:val="en-GB"/>
        </w:rPr>
        <w:t xml:space="preserve">1. </w:t>
      </w:r>
      <w:r w:rsidRPr="5191CBF8" w:rsidR="1FB61E21">
        <w:rPr>
          <w:rFonts w:ascii="Arial" w:hAnsi="Arial" w:eastAsia="Arial" w:cs="Arial"/>
          <w:noProof w:val="0"/>
          <w:sz w:val="24"/>
          <w:szCs w:val="24"/>
          <w:lang w:val="en-GB"/>
        </w:rPr>
        <w:t>‘UK cases that link to negligence, duty of care, and occupiers’ liability, specifically involving children’.</w:t>
      </w:r>
    </w:p>
    <w:p xmlns:wp14="http://schemas.microsoft.com/office/word/2010/wordml" w:rsidP="5191CBF8" wp14:paraId="5C9733E6" wp14:textId="17FCD319">
      <w:pPr>
        <w:spacing w:line="360" w:lineRule="auto"/>
        <w:rPr>
          <w:rFonts w:ascii="Arial" w:hAnsi="Arial" w:eastAsia="Arial" w:cs="Arial"/>
        </w:rPr>
      </w:pPr>
    </w:p>
    <w:p xmlns:wp14="http://schemas.microsoft.com/office/word/2010/wordml" w:rsidP="5191CBF8" wp14:paraId="19089889" wp14:textId="070D02CB">
      <w:pPr>
        <w:spacing w:line="360" w:lineRule="auto"/>
        <w:rPr>
          <w:rFonts w:ascii="Arial" w:hAnsi="Arial" w:eastAsia="Arial" w:cs="Arial"/>
        </w:rPr>
      </w:pPr>
    </w:p>
    <w:p xmlns:wp14="http://schemas.microsoft.com/office/word/2010/wordml" w:rsidP="5191CBF8" wp14:paraId="077DBD7D" wp14:textId="1EEA431D">
      <w:pPr>
        <w:spacing w:line="360" w:lineRule="auto"/>
        <w:rPr>
          <w:rFonts w:ascii="Arial" w:hAnsi="Arial" w:eastAsia="Arial" w:cs="Arial"/>
        </w:rPr>
      </w:pPr>
    </w:p>
    <w:p xmlns:wp14="http://schemas.microsoft.com/office/word/2010/wordml" w:rsidP="5191CBF8" wp14:paraId="77E14FAB" wp14:textId="43BD9217">
      <w:pPr>
        <w:spacing w:line="360" w:lineRule="auto"/>
        <w:rPr>
          <w:rFonts w:ascii="Arial" w:hAnsi="Arial" w:eastAsia="Arial" w:cs="Arial"/>
        </w:rPr>
      </w:pPr>
    </w:p>
    <w:p xmlns:wp14="http://schemas.microsoft.com/office/word/2010/wordml" w:rsidP="5191CBF8" wp14:paraId="5AD29776" wp14:textId="6124A74F">
      <w:pPr>
        <w:spacing w:line="360" w:lineRule="auto"/>
        <w:rPr>
          <w:rFonts w:ascii="Arial" w:hAnsi="Arial" w:eastAsia="Arial" w:cs="Arial"/>
        </w:rPr>
      </w:pPr>
    </w:p>
    <w:p xmlns:wp14="http://schemas.microsoft.com/office/word/2010/wordml" w:rsidP="5191CBF8" wp14:paraId="1B2C3951" wp14:textId="1DBBAFF9">
      <w:pPr>
        <w:spacing w:line="360" w:lineRule="auto"/>
        <w:rPr>
          <w:rFonts w:ascii="Arial" w:hAnsi="Arial" w:eastAsia="Arial" w:cs="Arial"/>
        </w:rPr>
      </w:pPr>
    </w:p>
    <w:p xmlns:wp14="http://schemas.microsoft.com/office/word/2010/wordml" w:rsidP="5191CBF8" wp14:paraId="5BDDEEC6" wp14:textId="3F403058">
      <w:pPr>
        <w:spacing w:line="360" w:lineRule="auto"/>
        <w:rPr>
          <w:rFonts w:ascii="Arial" w:hAnsi="Arial" w:eastAsia="Arial" w:cs="Arial"/>
        </w:rPr>
      </w:pPr>
    </w:p>
    <w:p xmlns:wp14="http://schemas.microsoft.com/office/word/2010/wordml" w:rsidP="5191CBF8" wp14:paraId="0C0F4F18" wp14:textId="099AED07">
      <w:pPr>
        <w:spacing w:line="360" w:lineRule="auto"/>
        <w:rPr>
          <w:rFonts w:ascii="Arial" w:hAnsi="Arial" w:eastAsia="Arial" w:cs="Arial"/>
        </w:rPr>
      </w:pPr>
    </w:p>
    <w:p xmlns:wp14="http://schemas.microsoft.com/office/word/2010/wordml" w:rsidP="5191CBF8" wp14:paraId="51E29E8A" wp14:textId="4B4F65B5">
      <w:pPr>
        <w:spacing w:line="360" w:lineRule="auto"/>
        <w:rPr>
          <w:rFonts w:ascii="Arial" w:hAnsi="Arial" w:eastAsia="Arial" w:cs="Arial"/>
        </w:rPr>
      </w:pPr>
    </w:p>
    <w:p xmlns:wp14="http://schemas.microsoft.com/office/word/2010/wordml" w:rsidP="5191CBF8" wp14:paraId="5CB7189C" wp14:textId="752CC4B6">
      <w:pPr>
        <w:spacing w:line="360" w:lineRule="auto"/>
        <w:rPr>
          <w:rFonts w:ascii="Arial" w:hAnsi="Arial" w:eastAsia="Arial" w:cs="Arial"/>
        </w:rPr>
      </w:pPr>
    </w:p>
    <w:p xmlns:wp14="http://schemas.microsoft.com/office/word/2010/wordml" w:rsidP="5191CBF8" wp14:paraId="43EEC158" wp14:textId="77EE855C">
      <w:pPr>
        <w:spacing w:line="360" w:lineRule="auto"/>
        <w:rPr>
          <w:rFonts w:ascii="Arial" w:hAnsi="Arial" w:eastAsia="Arial" w:cs="Arial"/>
        </w:rPr>
      </w:pPr>
    </w:p>
    <w:p xmlns:wp14="http://schemas.microsoft.com/office/word/2010/wordml" w:rsidP="5191CBF8" wp14:paraId="284D01EC" wp14:textId="0AA1BF7A">
      <w:pPr>
        <w:spacing w:line="360" w:lineRule="auto"/>
        <w:rPr>
          <w:rFonts w:ascii="Arial" w:hAnsi="Arial" w:eastAsia="Arial" w:cs="Arial"/>
        </w:rPr>
      </w:pPr>
    </w:p>
    <w:p xmlns:wp14="http://schemas.microsoft.com/office/word/2010/wordml" w:rsidP="5191CBF8" wp14:paraId="32912AFF" wp14:textId="32718E4C">
      <w:pPr>
        <w:spacing w:line="360" w:lineRule="auto"/>
        <w:rPr>
          <w:rFonts w:ascii="Arial" w:hAnsi="Arial" w:eastAsia="Arial" w:cs="Arial"/>
        </w:rPr>
      </w:pPr>
    </w:p>
    <w:p xmlns:wp14="http://schemas.microsoft.com/office/word/2010/wordml" w:rsidP="5191CBF8" wp14:paraId="6D20C56B" wp14:textId="540CD596">
      <w:pPr>
        <w:pStyle w:val="Normal"/>
        <w:spacing w:line="360" w:lineRule="auto"/>
        <w:rPr>
          <w:rFonts w:ascii="Arial" w:hAnsi="Arial" w:eastAsia="Arial" w:cs="Arial"/>
        </w:rPr>
      </w:pPr>
    </w:p>
    <w:p xmlns:wp14="http://schemas.microsoft.com/office/word/2010/wordml" w:rsidP="5191CBF8" wp14:paraId="53DA557D" wp14:textId="4D3F5427">
      <w:pPr>
        <w:pStyle w:val="Normal"/>
        <w:spacing w:line="360" w:lineRule="auto"/>
        <w:jc w:val="center"/>
        <w:rPr>
          <w:rFonts w:ascii="Arial" w:hAnsi="Arial" w:eastAsia="Arial" w:cs="Arial"/>
          <w:b w:val="0"/>
          <w:bCs w:val="0"/>
          <w:u w:val="none"/>
        </w:rPr>
      </w:pPr>
      <w:r w:rsidRPr="5191CBF8" w:rsidR="04BD917B">
        <w:rPr>
          <w:rFonts w:ascii="Arial" w:hAnsi="Arial" w:eastAsia="Arial" w:cs="Arial"/>
          <w:b w:val="1"/>
          <w:bCs w:val="1"/>
          <w:u w:val="single"/>
        </w:rPr>
        <w:t>Bannister Primary School</w:t>
      </w:r>
    </w:p>
    <w:p xmlns:wp14="http://schemas.microsoft.com/office/word/2010/wordml" w:rsidP="5191CBF8" wp14:paraId="2C078E63" wp14:textId="38790852">
      <w:pPr>
        <w:pStyle w:val="Normal"/>
        <w:spacing w:line="360" w:lineRule="auto"/>
        <w:rPr>
          <w:rFonts w:ascii="Arial" w:hAnsi="Arial" w:eastAsia="Arial" w:cs="Arial"/>
        </w:rPr>
      </w:pPr>
      <w:r w:rsidRPr="5191CBF8" w:rsidR="2B83D63E">
        <w:rPr>
          <w:rFonts w:ascii="Arial" w:hAnsi="Arial" w:eastAsia="Arial" w:cs="Arial"/>
        </w:rPr>
        <w:t>At Bannister Primary School, Bohdi, aged seven, suffered a burn on his hand after a dinner lady spil</w:t>
      </w:r>
      <w:r w:rsidRPr="5191CBF8" w:rsidR="2FE510F4">
        <w:rPr>
          <w:rFonts w:ascii="Arial" w:hAnsi="Arial" w:eastAsia="Arial" w:cs="Arial"/>
        </w:rPr>
        <w:t>t</w:t>
      </w:r>
      <w:r w:rsidRPr="5191CBF8" w:rsidR="2B83D63E">
        <w:rPr>
          <w:rFonts w:ascii="Arial" w:hAnsi="Arial" w:eastAsia="Arial" w:cs="Arial"/>
        </w:rPr>
        <w:t xml:space="preserve"> hot gravy. During a visit, Elijah, aged six</w:t>
      </w:r>
      <w:r w:rsidRPr="5191CBF8" w:rsidR="793859BD">
        <w:rPr>
          <w:rFonts w:ascii="Arial" w:hAnsi="Arial" w:eastAsia="Arial" w:cs="Arial"/>
        </w:rPr>
        <w:t>, fell into an unfenced pond, sustaining a concussion and ruining his new jumper. His mother, Jade, is considering legal action against the school.</w:t>
      </w:r>
      <w:r w:rsidRPr="5191CBF8" w:rsidR="081DE11A">
        <w:rPr>
          <w:rFonts w:ascii="Arial" w:hAnsi="Arial" w:eastAsia="Arial" w:cs="Arial"/>
        </w:rPr>
        <w:t xml:space="preserve"> This essay will discuss the matters of negligence, duty of care, and occupiers’ liability found within the </w:t>
      </w:r>
      <w:r w:rsidRPr="5191CBF8" w:rsidR="197A7956">
        <w:rPr>
          <w:rFonts w:ascii="Arial" w:hAnsi="Arial" w:eastAsia="Arial" w:cs="Arial"/>
        </w:rPr>
        <w:t xml:space="preserve">scenario, looking at the cases of Bohdi and Elijah. This essay will also suggest </w:t>
      </w:r>
      <w:r w:rsidRPr="5191CBF8" w:rsidR="197A7956">
        <w:rPr>
          <w:rFonts w:ascii="Arial" w:hAnsi="Arial" w:eastAsia="Arial" w:cs="Arial"/>
        </w:rPr>
        <w:t>possible defences</w:t>
      </w:r>
      <w:r w:rsidRPr="5191CBF8" w:rsidR="197A7956">
        <w:rPr>
          <w:rFonts w:ascii="Arial" w:hAnsi="Arial" w:eastAsia="Arial" w:cs="Arial"/>
        </w:rPr>
        <w:t xml:space="preserve"> that Bannister Primary School could utilise, if any</w:t>
      </w:r>
      <w:r w:rsidRPr="5191CBF8" w:rsidR="44D6B728">
        <w:rPr>
          <w:rFonts w:ascii="Arial" w:hAnsi="Arial" w:eastAsia="Arial" w:cs="Arial"/>
        </w:rPr>
        <w:t>, and the remedies that can be made.</w:t>
      </w:r>
    </w:p>
    <w:p w:rsidR="3858875C" w:rsidP="5191CBF8" w:rsidRDefault="3858875C" w14:paraId="50B0B104" w14:textId="178EC6CA">
      <w:pPr>
        <w:spacing w:line="360" w:lineRule="auto"/>
        <w:rPr>
          <w:rFonts w:ascii="Arial" w:hAnsi="Arial" w:eastAsia="Arial" w:cs="Arial"/>
        </w:rPr>
      </w:pPr>
      <w:r w:rsidRPr="5191CBF8" w:rsidR="3858875C">
        <w:rPr>
          <w:rFonts w:ascii="Arial" w:hAnsi="Arial" w:eastAsia="Arial" w:cs="Arial"/>
        </w:rPr>
        <w:t>Firstly, before discussing Bohdi and Elijah, it is important to understand each issue faced in the case</w:t>
      </w:r>
      <w:r w:rsidRPr="5191CBF8" w:rsidR="52D60A67">
        <w:rPr>
          <w:rFonts w:ascii="Arial" w:hAnsi="Arial" w:eastAsia="Arial" w:cs="Arial"/>
        </w:rPr>
        <w:t>s; that being negligence, duty of care, and occupiers’ liability.</w:t>
      </w:r>
      <w:r w:rsidRPr="5191CBF8" w:rsidR="77808797">
        <w:rPr>
          <w:rFonts w:ascii="Arial" w:hAnsi="Arial" w:eastAsia="Arial" w:cs="Arial"/>
        </w:rPr>
        <w:t xml:space="preserve"> Negligence comes from common law and, according to Horsey and Rackley (2023, p. 28), </w:t>
      </w:r>
      <w:r w:rsidRPr="5191CBF8" w:rsidR="7C282842">
        <w:rPr>
          <w:rFonts w:ascii="Arial" w:hAnsi="Arial" w:eastAsia="Arial" w:cs="Arial"/>
        </w:rPr>
        <w:t>refers to a tort whereby a loss or injury is caused by the failure of a party to provid</w:t>
      </w:r>
      <w:r w:rsidRPr="5191CBF8" w:rsidR="340ECB48">
        <w:rPr>
          <w:rFonts w:ascii="Arial" w:hAnsi="Arial" w:eastAsia="Arial" w:cs="Arial"/>
        </w:rPr>
        <w:t xml:space="preserve">e a reasonable duty of care, with remedies or damages rewarded being the most common outcomes. In the case of </w:t>
      </w:r>
      <w:r w:rsidRPr="5191CBF8" w:rsidR="63F09571">
        <w:rPr>
          <w:rFonts w:ascii="Arial" w:hAnsi="Arial" w:eastAsia="Arial" w:cs="Arial"/>
        </w:rPr>
        <w:t xml:space="preserve">‘Donoghue (or McAlister) v Stevenson’ (1932), </w:t>
      </w:r>
      <w:r w:rsidRPr="5191CBF8" w:rsidR="26C1335D">
        <w:rPr>
          <w:rFonts w:ascii="Arial" w:hAnsi="Arial" w:eastAsia="Arial" w:cs="Arial"/>
        </w:rPr>
        <w:t xml:space="preserve">the ‘neighbour principle’ was laid out, </w:t>
      </w:r>
      <w:r w:rsidRPr="5191CBF8" w:rsidR="03F454CF">
        <w:rPr>
          <w:rFonts w:ascii="Arial" w:hAnsi="Arial" w:eastAsia="Arial" w:cs="Arial"/>
        </w:rPr>
        <w:t xml:space="preserve">with Lord Atkin </w:t>
      </w:r>
      <w:r w:rsidRPr="5191CBF8" w:rsidR="26C1335D">
        <w:rPr>
          <w:rFonts w:ascii="Arial" w:hAnsi="Arial" w:eastAsia="Arial" w:cs="Arial"/>
        </w:rPr>
        <w:t xml:space="preserve">stating that </w:t>
      </w:r>
      <w:r w:rsidRPr="5191CBF8" w:rsidR="347530F1">
        <w:rPr>
          <w:rFonts w:ascii="Arial" w:hAnsi="Arial" w:eastAsia="Arial" w:cs="Arial"/>
        </w:rPr>
        <w:t>reasonable care must be taken to avoid acts or omissions that could be reasonably foreseen to harm a neighbour</w:t>
      </w:r>
      <w:r w:rsidRPr="5191CBF8" w:rsidR="5059C0B7">
        <w:rPr>
          <w:rFonts w:ascii="Arial" w:hAnsi="Arial" w:eastAsia="Arial" w:cs="Arial"/>
        </w:rPr>
        <w:t>; those directly affected by the acts of the person.</w:t>
      </w:r>
      <w:r w:rsidRPr="5191CBF8" w:rsidR="3A263052">
        <w:rPr>
          <w:rFonts w:ascii="Arial" w:hAnsi="Arial" w:eastAsia="Arial" w:cs="Arial"/>
        </w:rPr>
        <w:t xml:space="preserve"> Duty of care comes from ‘Caparo Industries Plc v Dickman’ (1990)</w:t>
      </w:r>
      <w:r w:rsidRPr="5191CBF8" w:rsidR="074DD586">
        <w:rPr>
          <w:rFonts w:ascii="Arial" w:hAnsi="Arial" w:eastAsia="Arial" w:cs="Arial"/>
        </w:rPr>
        <w:t xml:space="preserve">, with four requirements </w:t>
      </w:r>
      <w:r w:rsidRPr="5191CBF8" w:rsidR="074DD586">
        <w:rPr>
          <w:rFonts w:ascii="Arial" w:hAnsi="Arial" w:eastAsia="Arial" w:cs="Arial"/>
        </w:rPr>
        <w:t>required</w:t>
      </w:r>
      <w:r w:rsidRPr="5191CBF8" w:rsidR="074DD586">
        <w:rPr>
          <w:rFonts w:ascii="Arial" w:hAnsi="Arial" w:eastAsia="Arial" w:cs="Arial"/>
        </w:rPr>
        <w:t xml:space="preserve"> for the existence of a duty of care</w:t>
      </w:r>
      <w:r w:rsidRPr="5191CBF8" w:rsidR="2AFE8759">
        <w:rPr>
          <w:rFonts w:ascii="Arial" w:hAnsi="Arial" w:eastAsia="Arial" w:cs="Arial"/>
        </w:rPr>
        <w:t xml:space="preserve">: </w:t>
      </w:r>
      <w:r w:rsidRPr="5191CBF8" w:rsidR="3B0034CA">
        <w:rPr>
          <w:rFonts w:ascii="Arial" w:hAnsi="Arial" w:eastAsia="Arial" w:cs="Arial"/>
        </w:rPr>
        <w:t xml:space="preserve">reasonable foreseeability, proximity to the incident, policy, and whether imposing a duty of care is just and reasonable (Cooke, 2019, </w:t>
      </w:r>
      <w:r w:rsidRPr="5191CBF8" w:rsidR="743745EE">
        <w:rPr>
          <w:rFonts w:ascii="Arial" w:hAnsi="Arial" w:eastAsia="Arial" w:cs="Arial"/>
        </w:rPr>
        <w:t>p. 64).</w:t>
      </w:r>
      <w:r w:rsidRPr="5191CBF8" w:rsidR="54A4CB7A">
        <w:rPr>
          <w:rFonts w:ascii="Arial" w:hAnsi="Arial" w:eastAsia="Arial" w:cs="Arial"/>
        </w:rPr>
        <w:t xml:space="preserve"> According to Luney, Nolan, and Oliphant (2017, </w:t>
      </w:r>
      <w:r w:rsidRPr="5191CBF8" w:rsidR="7FEDB539">
        <w:rPr>
          <w:rFonts w:ascii="Arial" w:hAnsi="Arial" w:eastAsia="Arial" w:cs="Arial"/>
        </w:rPr>
        <w:t>p. 567), occupiers’ liability is “the liability of an occupier of premises for injuries to persons who come onto those premises</w:t>
      </w:r>
      <w:r w:rsidRPr="5191CBF8" w:rsidR="3127A888">
        <w:rPr>
          <w:rFonts w:ascii="Arial" w:hAnsi="Arial" w:eastAsia="Arial" w:cs="Arial"/>
        </w:rPr>
        <w:t>”. It is governed by two statutes: Occupiers’ Liability Act 1957 and Occupiers’ Liability Act 1984</w:t>
      </w:r>
      <w:r w:rsidRPr="5191CBF8" w:rsidR="1B7A07F6">
        <w:rPr>
          <w:rFonts w:ascii="Arial" w:hAnsi="Arial" w:eastAsia="Arial" w:cs="Arial"/>
        </w:rPr>
        <w:t>, each dealing with visitors and non-visitors/</w:t>
      </w:r>
      <w:bookmarkStart w:name="_Int_VdCCnJvy" w:id="798586453"/>
      <w:r w:rsidRPr="5191CBF8" w:rsidR="1B7A07F6">
        <w:rPr>
          <w:rFonts w:ascii="Arial" w:hAnsi="Arial" w:eastAsia="Arial" w:cs="Arial"/>
        </w:rPr>
        <w:t>trespassers</w:t>
      </w:r>
      <w:bookmarkEnd w:id="798586453"/>
      <w:r w:rsidRPr="5191CBF8" w:rsidR="1B7A07F6">
        <w:rPr>
          <w:rFonts w:ascii="Arial" w:hAnsi="Arial" w:eastAsia="Arial" w:cs="Arial"/>
        </w:rPr>
        <w:t xml:space="preserve"> respectively.</w:t>
      </w:r>
      <w:r w:rsidRPr="5191CBF8" w:rsidR="3127A888">
        <w:rPr>
          <w:rFonts w:ascii="Arial" w:hAnsi="Arial" w:eastAsia="Arial" w:cs="Arial"/>
        </w:rPr>
        <w:t xml:space="preserve"> </w:t>
      </w:r>
    </w:p>
    <w:p w:rsidR="1357CAA4" w:rsidP="5191CBF8" w:rsidRDefault="1357CAA4" w14:paraId="230BA739" w14:textId="18829043">
      <w:pPr>
        <w:spacing w:line="360" w:lineRule="auto"/>
        <w:rPr>
          <w:rFonts w:ascii="Arial" w:hAnsi="Arial" w:eastAsia="Arial" w:cs="Arial"/>
        </w:rPr>
      </w:pPr>
      <w:r w:rsidRPr="5191CBF8" w:rsidR="1357CAA4">
        <w:rPr>
          <w:rFonts w:ascii="Arial" w:hAnsi="Arial" w:eastAsia="Arial" w:cs="Arial"/>
        </w:rPr>
        <w:t>Bohdi was collecting his dinner from the dinner lady</w:t>
      </w:r>
      <w:r w:rsidRPr="5191CBF8" w:rsidR="0AFA89D4">
        <w:rPr>
          <w:rFonts w:ascii="Arial" w:hAnsi="Arial" w:eastAsia="Arial" w:cs="Arial"/>
        </w:rPr>
        <w:t xml:space="preserve"> when hot gravy spilt</w:t>
      </w:r>
      <w:r w:rsidRPr="5191CBF8" w:rsidR="2B6B9F59">
        <w:rPr>
          <w:rFonts w:ascii="Arial" w:hAnsi="Arial" w:eastAsia="Arial" w:cs="Arial"/>
        </w:rPr>
        <w:t xml:space="preserve"> on his hand, causing a burn and blistering skin</w:t>
      </w:r>
      <w:r w:rsidRPr="5191CBF8" w:rsidR="4C873E50">
        <w:rPr>
          <w:rFonts w:ascii="Arial" w:hAnsi="Arial" w:eastAsia="Arial" w:cs="Arial"/>
        </w:rPr>
        <w:t>. The question whether there has been a breach of duty of care can be answered by looking at the factual and legal causation</w:t>
      </w:r>
      <w:r w:rsidRPr="5191CBF8" w:rsidR="10581A29">
        <w:rPr>
          <w:rFonts w:ascii="Arial" w:hAnsi="Arial" w:eastAsia="Arial" w:cs="Arial"/>
        </w:rPr>
        <w:t xml:space="preserve">. Applying the “but for” test, had the dinner lady not carelessly handed over the plate, the gravy would not have </w:t>
      </w:r>
      <w:bookmarkStart w:name="_Int_A5LRHvYf" w:id="509674713"/>
      <w:r w:rsidRPr="5191CBF8" w:rsidR="10581A29">
        <w:rPr>
          <w:rFonts w:ascii="Arial" w:hAnsi="Arial" w:eastAsia="Arial" w:cs="Arial"/>
        </w:rPr>
        <w:t>spilt</w:t>
      </w:r>
      <w:bookmarkEnd w:id="509674713"/>
      <w:r w:rsidRPr="5191CBF8" w:rsidR="10581A29">
        <w:rPr>
          <w:rFonts w:ascii="Arial" w:hAnsi="Arial" w:eastAsia="Arial" w:cs="Arial"/>
        </w:rPr>
        <w:t xml:space="preserve"> and Bohdi would not have suffered burns to his hand</w:t>
      </w:r>
      <w:r w:rsidRPr="5191CBF8" w:rsidR="1F7A3CD2">
        <w:rPr>
          <w:rFonts w:ascii="Arial" w:hAnsi="Arial" w:eastAsia="Arial" w:cs="Arial"/>
        </w:rPr>
        <w:t xml:space="preserve">, therefore factual causation can be satisfied. As for the legal causation, </w:t>
      </w:r>
      <w:r w:rsidRPr="5191CBF8" w:rsidR="09E6F156">
        <w:rPr>
          <w:rFonts w:ascii="Arial" w:hAnsi="Arial" w:eastAsia="Arial" w:cs="Arial"/>
        </w:rPr>
        <w:t>it is reasonably foreseeable that an incident could occur while handing over boiling food to a small child, and that careless act was the direct cause of the burn to Bohdi’s hand, t</w:t>
      </w:r>
      <w:r w:rsidRPr="5191CBF8" w:rsidR="2A0BF015">
        <w:rPr>
          <w:rFonts w:ascii="Arial" w:hAnsi="Arial" w:eastAsia="Arial" w:cs="Arial"/>
        </w:rPr>
        <w:t xml:space="preserve">herefore </w:t>
      </w:r>
      <w:r w:rsidRPr="5191CBF8" w:rsidR="3DFD84C6">
        <w:rPr>
          <w:rFonts w:ascii="Arial" w:hAnsi="Arial" w:eastAsia="Arial" w:cs="Arial"/>
        </w:rPr>
        <w:t xml:space="preserve">legal causation can be established and there has been </w:t>
      </w:r>
      <w:r w:rsidRPr="5191CBF8" w:rsidR="317024C1">
        <w:rPr>
          <w:rFonts w:ascii="Arial" w:hAnsi="Arial" w:eastAsia="Arial" w:cs="Arial"/>
        </w:rPr>
        <w:t>a clear breach of duty of care on the side of Bannister Primary School.</w:t>
      </w:r>
      <w:r w:rsidRPr="5191CBF8" w:rsidR="21E332D3">
        <w:rPr>
          <w:rFonts w:ascii="Arial" w:hAnsi="Arial" w:eastAsia="Arial" w:cs="Arial"/>
        </w:rPr>
        <w:t xml:space="preserve"> Whether the dinner lady is liable or Bannister Primary School also </w:t>
      </w:r>
      <w:bookmarkStart w:name="_Int_t7HAZ3ul" w:id="1774126832"/>
      <w:r w:rsidRPr="5191CBF8" w:rsidR="21E332D3">
        <w:rPr>
          <w:rFonts w:ascii="Arial" w:hAnsi="Arial" w:eastAsia="Arial" w:cs="Arial"/>
        </w:rPr>
        <w:t>has to</w:t>
      </w:r>
      <w:bookmarkEnd w:id="1774126832"/>
      <w:r w:rsidRPr="5191CBF8" w:rsidR="21E332D3">
        <w:rPr>
          <w:rFonts w:ascii="Arial" w:hAnsi="Arial" w:eastAsia="Arial" w:cs="Arial"/>
        </w:rPr>
        <w:t xml:space="preserve"> be questioned.</w:t>
      </w:r>
      <w:r w:rsidRPr="5191CBF8" w:rsidR="5C616331">
        <w:rPr>
          <w:rFonts w:ascii="Arial" w:hAnsi="Arial" w:eastAsia="Arial" w:cs="Arial"/>
        </w:rPr>
        <w:t xml:space="preserve"> In the case of ‘</w:t>
      </w:r>
      <w:r w:rsidRPr="5191CBF8" w:rsidR="2A7F4656">
        <w:rPr>
          <w:rFonts w:ascii="Arial" w:hAnsi="Arial" w:eastAsia="Arial" w:cs="Arial"/>
        </w:rPr>
        <w:t>Woodland v Swimming Teachers’ Association and Others’ (</w:t>
      </w:r>
      <w:r w:rsidRPr="5191CBF8" w:rsidR="4BA24218">
        <w:rPr>
          <w:rFonts w:ascii="Arial" w:hAnsi="Arial" w:eastAsia="Arial" w:cs="Arial"/>
        </w:rPr>
        <w:t>2018), the claimant suffered a brain injury after almost drowning</w:t>
      </w:r>
      <w:r w:rsidRPr="5191CBF8" w:rsidR="47D6BB82">
        <w:rPr>
          <w:rFonts w:ascii="Arial" w:hAnsi="Arial" w:eastAsia="Arial" w:cs="Arial"/>
        </w:rPr>
        <w:t xml:space="preserve"> during a scheduled and su</w:t>
      </w:r>
      <w:r w:rsidRPr="5191CBF8" w:rsidR="7A662804">
        <w:rPr>
          <w:rFonts w:ascii="Arial" w:hAnsi="Arial" w:eastAsia="Arial" w:cs="Arial"/>
        </w:rPr>
        <w:t xml:space="preserve">pervised swimming lesson. It was held that </w:t>
      </w:r>
      <w:r w:rsidRPr="5191CBF8" w:rsidR="1483C067">
        <w:rPr>
          <w:rFonts w:ascii="Arial" w:hAnsi="Arial" w:eastAsia="Arial" w:cs="Arial"/>
        </w:rPr>
        <w:t>the school was fou</w:t>
      </w:r>
      <w:r w:rsidRPr="5191CBF8" w:rsidR="1D55B6D7">
        <w:rPr>
          <w:rFonts w:ascii="Arial" w:hAnsi="Arial" w:eastAsia="Arial" w:cs="Arial"/>
        </w:rPr>
        <w:t>n</w:t>
      </w:r>
      <w:r w:rsidRPr="5191CBF8" w:rsidR="1483C067">
        <w:rPr>
          <w:rFonts w:ascii="Arial" w:hAnsi="Arial" w:eastAsia="Arial" w:cs="Arial"/>
        </w:rPr>
        <w:t>d liable as an education board</w:t>
      </w:r>
      <w:r w:rsidRPr="5191CBF8" w:rsidR="1AEFE2F9">
        <w:rPr>
          <w:rFonts w:ascii="Arial" w:hAnsi="Arial" w:eastAsia="Arial" w:cs="Arial"/>
        </w:rPr>
        <w:t xml:space="preserve"> cannot escape </w:t>
      </w:r>
      <w:r w:rsidRPr="5191CBF8" w:rsidR="1DF1A3BC">
        <w:rPr>
          <w:rFonts w:ascii="Arial" w:hAnsi="Arial" w:eastAsia="Arial" w:cs="Arial"/>
        </w:rPr>
        <w:t xml:space="preserve">liability for negligence even </w:t>
      </w:r>
      <w:r w:rsidRPr="5191CBF8" w:rsidR="5280167D">
        <w:rPr>
          <w:rFonts w:ascii="Arial" w:hAnsi="Arial" w:eastAsia="Arial" w:cs="Arial"/>
        </w:rPr>
        <w:t xml:space="preserve">if the lesson was carried out by an </w:t>
      </w:r>
      <w:r w:rsidRPr="5191CBF8" w:rsidR="3BB79770">
        <w:rPr>
          <w:rFonts w:ascii="Arial" w:hAnsi="Arial" w:eastAsia="Arial" w:cs="Arial"/>
        </w:rPr>
        <w:t xml:space="preserve">independent contractor. </w:t>
      </w:r>
      <w:bookmarkStart w:name="_Int_gDtJbO6w" w:id="189908019"/>
      <w:r w:rsidRPr="5191CBF8" w:rsidR="3BB79770">
        <w:rPr>
          <w:rFonts w:ascii="Arial" w:hAnsi="Arial" w:eastAsia="Arial" w:cs="Arial"/>
        </w:rPr>
        <w:t>Applying this to</w:t>
      </w:r>
      <w:r w:rsidRPr="5191CBF8" w:rsidR="444F4B9F">
        <w:rPr>
          <w:rFonts w:ascii="Arial" w:hAnsi="Arial" w:eastAsia="Arial" w:cs="Arial"/>
        </w:rPr>
        <w:t xml:space="preserve"> the dinner lady at Bannister Primary School, it</w:t>
      </w:r>
      <w:bookmarkEnd w:id="189908019"/>
      <w:r w:rsidRPr="5191CBF8" w:rsidR="444F4B9F">
        <w:rPr>
          <w:rFonts w:ascii="Arial" w:hAnsi="Arial" w:eastAsia="Arial" w:cs="Arial"/>
        </w:rPr>
        <w:t xml:space="preserve"> could be determined that </w:t>
      </w:r>
      <w:r w:rsidRPr="5191CBF8" w:rsidR="606F70A7">
        <w:rPr>
          <w:rFonts w:ascii="Arial" w:hAnsi="Arial" w:eastAsia="Arial" w:cs="Arial"/>
        </w:rPr>
        <w:t xml:space="preserve">the dinner lady being an employee </w:t>
      </w:r>
      <w:r w:rsidRPr="5191CBF8" w:rsidR="79286EEB">
        <w:rPr>
          <w:rFonts w:ascii="Arial" w:hAnsi="Arial" w:eastAsia="Arial" w:cs="Arial"/>
        </w:rPr>
        <w:t>of the school, she cannot be held fully liable for the incident</w:t>
      </w:r>
      <w:r w:rsidRPr="5191CBF8" w:rsidR="64D38144">
        <w:rPr>
          <w:rFonts w:ascii="Arial" w:hAnsi="Arial" w:eastAsia="Arial" w:cs="Arial"/>
        </w:rPr>
        <w:t xml:space="preserve">. Similarly, in the case of ‘Gold and Others v Essex County Council’ </w:t>
      </w:r>
      <w:r w:rsidRPr="5191CBF8" w:rsidR="0B4FA81D">
        <w:rPr>
          <w:rFonts w:ascii="Arial" w:hAnsi="Arial" w:eastAsia="Arial" w:cs="Arial"/>
        </w:rPr>
        <w:t xml:space="preserve">(1942), </w:t>
      </w:r>
      <w:r w:rsidRPr="5191CBF8" w:rsidR="5A862B3A">
        <w:rPr>
          <w:rFonts w:ascii="Arial" w:hAnsi="Arial" w:eastAsia="Arial" w:cs="Arial"/>
        </w:rPr>
        <w:t xml:space="preserve">the claimant suffered facial injury after a radiographer </w:t>
      </w:r>
      <w:r w:rsidRPr="5191CBF8" w:rsidR="5A862B3A">
        <w:rPr>
          <w:rFonts w:ascii="Arial" w:hAnsi="Arial" w:eastAsia="Arial" w:cs="Arial"/>
        </w:rPr>
        <w:t>failed to</w:t>
      </w:r>
      <w:r w:rsidRPr="5191CBF8" w:rsidR="5A862B3A">
        <w:rPr>
          <w:rFonts w:ascii="Arial" w:hAnsi="Arial" w:eastAsia="Arial" w:cs="Arial"/>
        </w:rPr>
        <w:t xml:space="preserve"> provide adequate screening </w:t>
      </w:r>
      <w:r w:rsidRPr="5191CBF8" w:rsidR="18F326D9">
        <w:rPr>
          <w:rFonts w:ascii="Arial" w:hAnsi="Arial" w:eastAsia="Arial" w:cs="Arial"/>
        </w:rPr>
        <w:t>material when giving Grene-ray treatment. It was held that the hospital was liable, not the radiographer, as the radiographer was under a contract of service</w:t>
      </w:r>
      <w:r w:rsidRPr="5191CBF8" w:rsidR="1D209981">
        <w:rPr>
          <w:rFonts w:ascii="Arial" w:hAnsi="Arial" w:eastAsia="Arial" w:cs="Arial"/>
        </w:rPr>
        <w:t xml:space="preserve">, meaning that the hospital was liable for the radiographer’s actions and negligence. Applying this to the dinner lady, she would have </w:t>
      </w:r>
      <w:r w:rsidRPr="5191CBF8" w:rsidR="1A5B3673">
        <w:rPr>
          <w:rFonts w:ascii="Arial" w:hAnsi="Arial" w:eastAsia="Arial" w:cs="Arial"/>
        </w:rPr>
        <w:t>been under a contract of service to Bannister Primary School</w:t>
      </w:r>
      <w:r w:rsidRPr="5191CBF8" w:rsidR="23410CAB">
        <w:rPr>
          <w:rFonts w:ascii="Arial" w:hAnsi="Arial" w:eastAsia="Arial" w:cs="Arial"/>
        </w:rPr>
        <w:t xml:space="preserve">, therefore it could be argued that she cannot be held liable, instead the liability of negligence could lie entirely with </w:t>
      </w:r>
      <w:r w:rsidRPr="5191CBF8" w:rsidR="05810D3C">
        <w:rPr>
          <w:rFonts w:ascii="Arial" w:hAnsi="Arial" w:eastAsia="Arial" w:cs="Arial"/>
        </w:rPr>
        <w:t>Bannister Primary School.</w:t>
      </w:r>
    </w:p>
    <w:p w:rsidR="3C9E0A34" w:rsidP="5191CBF8" w:rsidRDefault="3C9E0A34" w14:paraId="49D01648" w14:textId="47C6D31E">
      <w:pPr>
        <w:spacing w:line="360" w:lineRule="auto"/>
        <w:rPr>
          <w:rFonts w:ascii="Arial" w:hAnsi="Arial" w:eastAsia="Arial" w:cs="Arial"/>
        </w:rPr>
      </w:pPr>
      <w:r w:rsidRPr="5191CBF8" w:rsidR="3C9E0A34">
        <w:rPr>
          <w:rFonts w:ascii="Arial" w:hAnsi="Arial" w:eastAsia="Arial" w:cs="Arial"/>
        </w:rPr>
        <w:t xml:space="preserve">In terms of defences, it is not completely clear </w:t>
      </w:r>
      <w:r w:rsidRPr="5191CBF8" w:rsidR="75DFA077">
        <w:rPr>
          <w:rFonts w:ascii="Arial" w:hAnsi="Arial" w:eastAsia="Arial" w:cs="Arial"/>
        </w:rPr>
        <w:t>whether</w:t>
      </w:r>
      <w:r w:rsidRPr="5191CBF8" w:rsidR="3C9E0A34">
        <w:rPr>
          <w:rFonts w:ascii="Arial" w:hAnsi="Arial" w:eastAsia="Arial" w:cs="Arial"/>
        </w:rPr>
        <w:t xml:space="preserve"> a defence could be applied in this case</w:t>
      </w:r>
      <w:r w:rsidRPr="5191CBF8" w:rsidR="6433B890">
        <w:rPr>
          <w:rFonts w:ascii="Arial" w:hAnsi="Arial" w:eastAsia="Arial" w:cs="Arial"/>
        </w:rPr>
        <w:t xml:space="preserve">. On one hand, </w:t>
      </w:r>
      <w:r w:rsidRPr="5191CBF8" w:rsidR="6F53DD0B">
        <w:rPr>
          <w:rFonts w:ascii="Arial" w:hAnsi="Arial" w:eastAsia="Arial" w:cs="Arial"/>
        </w:rPr>
        <w:t xml:space="preserve">it could be brought into question whether handing over hot food could be considered dangerous. In the case of ‘Paris </w:t>
      </w:r>
      <w:r w:rsidRPr="5191CBF8" w:rsidR="5A2E3C5D">
        <w:rPr>
          <w:rFonts w:ascii="Arial" w:hAnsi="Arial" w:eastAsia="Arial" w:cs="Arial"/>
        </w:rPr>
        <w:t>v Stepney Borough Council’ (1950)</w:t>
      </w:r>
      <w:r w:rsidRPr="5191CBF8" w:rsidR="2DD87F0F">
        <w:rPr>
          <w:rFonts w:ascii="Arial" w:hAnsi="Arial" w:eastAsia="Arial" w:cs="Arial"/>
        </w:rPr>
        <w:t xml:space="preserve">, the claimant </w:t>
      </w:r>
      <w:r w:rsidRPr="5191CBF8" w:rsidR="652A0FEE">
        <w:rPr>
          <w:rFonts w:ascii="Arial" w:hAnsi="Arial" w:eastAsia="Arial" w:cs="Arial"/>
        </w:rPr>
        <w:t xml:space="preserve">injured his eye while working in a garage without goggles and claimed that the employer </w:t>
      </w:r>
      <w:r w:rsidRPr="5191CBF8" w:rsidR="652A0FEE">
        <w:rPr>
          <w:rFonts w:ascii="Arial" w:hAnsi="Arial" w:eastAsia="Arial" w:cs="Arial"/>
        </w:rPr>
        <w:t>failed to</w:t>
      </w:r>
      <w:r w:rsidRPr="5191CBF8" w:rsidR="652A0FEE">
        <w:rPr>
          <w:rFonts w:ascii="Arial" w:hAnsi="Arial" w:eastAsia="Arial" w:cs="Arial"/>
        </w:rPr>
        <w:t xml:space="preserve"> provide proper protection</w:t>
      </w:r>
      <w:r w:rsidRPr="5191CBF8" w:rsidR="1C3387F1">
        <w:rPr>
          <w:rFonts w:ascii="Arial" w:hAnsi="Arial" w:eastAsia="Arial" w:cs="Arial"/>
        </w:rPr>
        <w:t>. It was originally held that the employe</w:t>
      </w:r>
      <w:r w:rsidRPr="5191CBF8" w:rsidR="2BD74913">
        <w:rPr>
          <w:rFonts w:ascii="Arial" w:hAnsi="Arial" w:eastAsia="Arial" w:cs="Arial"/>
        </w:rPr>
        <w:t>r</w:t>
      </w:r>
      <w:r w:rsidRPr="5191CBF8" w:rsidR="1C3387F1">
        <w:rPr>
          <w:rFonts w:ascii="Arial" w:hAnsi="Arial" w:eastAsia="Arial" w:cs="Arial"/>
        </w:rPr>
        <w:t xml:space="preserve"> was liable, however the Court of Appeal held that the work itself was not consid</w:t>
      </w:r>
      <w:r w:rsidRPr="5191CBF8" w:rsidR="236A0417">
        <w:rPr>
          <w:rFonts w:ascii="Arial" w:hAnsi="Arial" w:eastAsia="Arial" w:cs="Arial"/>
        </w:rPr>
        <w:t>ered dangerous, so the employer had no obligation to provide protection</w:t>
      </w:r>
      <w:r w:rsidRPr="5191CBF8" w:rsidR="587826BB">
        <w:rPr>
          <w:rFonts w:ascii="Arial" w:hAnsi="Arial" w:eastAsia="Arial" w:cs="Arial"/>
        </w:rPr>
        <w:t>.</w:t>
      </w:r>
      <w:r w:rsidRPr="5191CBF8" w:rsidR="5A61B328">
        <w:rPr>
          <w:rFonts w:ascii="Arial" w:hAnsi="Arial" w:eastAsia="Arial" w:cs="Arial"/>
        </w:rPr>
        <w:t xml:space="preserve"> It</w:t>
      </w:r>
      <w:r w:rsidRPr="5191CBF8" w:rsidR="587826BB">
        <w:rPr>
          <w:rFonts w:ascii="Arial" w:hAnsi="Arial" w:eastAsia="Arial" w:cs="Arial"/>
        </w:rPr>
        <w:t xml:space="preserve"> </w:t>
      </w:r>
      <w:r w:rsidRPr="5191CBF8" w:rsidR="5A61B328">
        <w:rPr>
          <w:rFonts w:ascii="Arial" w:hAnsi="Arial" w:eastAsia="Arial" w:cs="Arial"/>
        </w:rPr>
        <w:t xml:space="preserve">could be argued that protection against hot food is not necessary as it could be considered as not necessarily dangerous. </w:t>
      </w:r>
      <w:r w:rsidRPr="5191CBF8" w:rsidR="587826BB">
        <w:rPr>
          <w:rFonts w:ascii="Arial" w:hAnsi="Arial" w:eastAsia="Arial" w:cs="Arial"/>
        </w:rPr>
        <w:t xml:space="preserve">On the other hand, </w:t>
      </w:r>
      <w:r w:rsidRPr="5191CBF8" w:rsidR="10A5A1A9">
        <w:rPr>
          <w:rFonts w:ascii="Arial" w:hAnsi="Arial" w:eastAsia="Arial" w:cs="Arial"/>
        </w:rPr>
        <w:t xml:space="preserve">it is more likely that </w:t>
      </w:r>
      <w:r w:rsidRPr="5191CBF8" w:rsidR="3E4CE0A6">
        <w:rPr>
          <w:rFonts w:ascii="Arial" w:hAnsi="Arial" w:eastAsia="Arial" w:cs="Arial"/>
        </w:rPr>
        <w:t xml:space="preserve">no defence could be made. Bohdi cannot be held </w:t>
      </w:r>
      <w:r w:rsidRPr="5191CBF8" w:rsidR="64A1157D">
        <w:rPr>
          <w:rFonts w:ascii="Arial" w:hAnsi="Arial" w:eastAsia="Arial" w:cs="Arial"/>
        </w:rPr>
        <w:t>partially liable due to contributory negligence as he is only a child</w:t>
      </w:r>
      <w:r w:rsidRPr="5191CBF8" w:rsidR="1303FEF5">
        <w:rPr>
          <w:rFonts w:ascii="Arial" w:hAnsi="Arial" w:eastAsia="Arial" w:cs="Arial"/>
        </w:rPr>
        <w:t xml:space="preserve">, and </w:t>
      </w:r>
      <w:r w:rsidRPr="5191CBF8" w:rsidR="28012D13">
        <w:rPr>
          <w:rFonts w:ascii="Arial" w:hAnsi="Arial" w:eastAsia="Arial" w:cs="Arial"/>
        </w:rPr>
        <w:t>the complete defences of consent and illegality do not apply here either. Therefore, in the case of Bohdi, Bannister Primary School</w:t>
      </w:r>
      <w:r w:rsidRPr="5191CBF8" w:rsidR="24067286">
        <w:rPr>
          <w:rFonts w:ascii="Arial" w:hAnsi="Arial" w:eastAsia="Arial" w:cs="Arial"/>
        </w:rPr>
        <w:t xml:space="preserve"> should be held fully liable for the damages and injury caused. </w:t>
      </w:r>
      <w:bookmarkStart w:name="_Int_noV4tQ0D" w:id="365874394"/>
      <w:r w:rsidRPr="5191CBF8" w:rsidR="3DFCE075">
        <w:rPr>
          <w:rFonts w:ascii="Arial" w:hAnsi="Arial" w:eastAsia="Arial" w:cs="Arial"/>
        </w:rPr>
        <w:t>Looking at damages and remedies</w:t>
      </w:r>
      <w:r w:rsidRPr="5191CBF8" w:rsidR="4468AC0C">
        <w:rPr>
          <w:rFonts w:ascii="Arial" w:hAnsi="Arial" w:eastAsia="Arial" w:cs="Arial"/>
        </w:rPr>
        <w:t>, it</w:t>
      </w:r>
      <w:bookmarkEnd w:id="365874394"/>
      <w:r w:rsidRPr="5191CBF8" w:rsidR="4468AC0C">
        <w:rPr>
          <w:rFonts w:ascii="Arial" w:hAnsi="Arial" w:eastAsia="Arial" w:cs="Arial"/>
        </w:rPr>
        <w:t xml:space="preserve"> could be determined that Bohdi could be awarded compensation for general </w:t>
      </w:r>
      <w:r w:rsidRPr="5191CBF8" w:rsidR="2021D26A">
        <w:rPr>
          <w:rFonts w:ascii="Arial" w:hAnsi="Arial" w:eastAsia="Arial" w:cs="Arial"/>
        </w:rPr>
        <w:t>damages</w:t>
      </w:r>
      <w:r w:rsidRPr="5191CBF8" w:rsidR="4468AC0C">
        <w:rPr>
          <w:rFonts w:ascii="Arial" w:hAnsi="Arial" w:eastAsia="Arial" w:cs="Arial"/>
        </w:rPr>
        <w:t>. According to the Judicial College Guideline</w:t>
      </w:r>
      <w:r w:rsidRPr="5191CBF8" w:rsidR="1DC9C62B">
        <w:rPr>
          <w:rFonts w:ascii="Arial" w:hAnsi="Arial" w:eastAsia="Arial" w:cs="Arial"/>
        </w:rPr>
        <w:t xml:space="preserve">s (2024), </w:t>
      </w:r>
      <w:r w:rsidRPr="5191CBF8" w:rsidR="6B47075C">
        <w:rPr>
          <w:rFonts w:ascii="Arial" w:hAnsi="Arial" w:eastAsia="Arial" w:cs="Arial"/>
        </w:rPr>
        <w:t>“a single noticeable scar, or several superficial scars with some minor cosmetic deficit” on body parts, including the hand, could b</w:t>
      </w:r>
      <w:r w:rsidRPr="5191CBF8" w:rsidR="472A26B8">
        <w:rPr>
          <w:rFonts w:ascii="Arial" w:hAnsi="Arial" w:eastAsia="Arial" w:cs="Arial"/>
        </w:rPr>
        <w:t>e compensated for anywhere between £2890 and £9560. It is likely that the blistering on Boh</w:t>
      </w:r>
      <w:r w:rsidRPr="5191CBF8" w:rsidR="13BBCC5A">
        <w:rPr>
          <w:rFonts w:ascii="Arial" w:hAnsi="Arial" w:eastAsia="Arial" w:cs="Arial"/>
        </w:rPr>
        <w:t>di’s hand would result in scarring so, therefore, would be eligible for compensation in that respect.</w:t>
      </w:r>
    </w:p>
    <w:p w:rsidR="2136E837" w:rsidP="5191CBF8" w:rsidRDefault="2136E837" w14:paraId="3D7E3167" w14:textId="56D942F8">
      <w:pPr>
        <w:spacing w:line="360" w:lineRule="auto"/>
        <w:rPr>
          <w:rFonts w:ascii="Arial" w:hAnsi="Arial" w:eastAsia="Arial" w:cs="Arial"/>
          <w:i w:val="0"/>
          <w:iCs w:val="0"/>
        </w:rPr>
      </w:pPr>
      <w:r w:rsidRPr="5191CBF8" w:rsidR="2136E837">
        <w:rPr>
          <w:rFonts w:ascii="Arial" w:hAnsi="Arial" w:eastAsia="Arial" w:cs="Arial"/>
        </w:rPr>
        <w:t xml:space="preserve">Elijah, who was visiting the school with his mother, Jade, fell into an unfenced pond, resulting in a concussion and </w:t>
      </w:r>
      <w:r w:rsidRPr="5191CBF8" w:rsidR="124B7DF1">
        <w:rPr>
          <w:rFonts w:ascii="Arial" w:hAnsi="Arial" w:eastAsia="Arial" w:cs="Arial"/>
        </w:rPr>
        <w:t>ruining his new jumper.</w:t>
      </w:r>
      <w:r w:rsidRPr="5191CBF8" w:rsidR="3604B5D1">
        <w:rPr>
          <w:rFonts w:ascii="Arial" w:hAnsi="Arial" w:eastAsia="Arial" w:cs="Arial"/>
        </w:rPr>
        <w:t xml:space="preserve"> </w:t>
      </w:r>
      <w:r w:rsidRPr="5191CBF8" w:rsidR="4143E847">
        <w:rPr>
          <w:rFonts w:ascii="Arial" w:hAnsi="Arial" w:eastAsia="Arial" w:cs="Arial"/>
        </w:rPr>
        <w:t>First</w:t>
      </w:r>
      <w:r w:rsidRPr="5191CBF8" w:rsidR="3604B5D1">
        <w:rPr>
          <w:rFonts w:ascii="Arial" w:hAnsi="Arial" w:eastAsia="Arial" w:cs="Arial"/>
        </w:rPr>
        <w:t xml:space="preserve">, </w:t>
      </w:r>
      <w:r w:rsidRPr="5191CBF8" w:rsidR="77B741FC">
        <w:rPr>
          <w:rFonts w:ascii="Arial" w:hAnsi="Arial" w:eastAsia="Arial" w:cs="Arial"/>
        </w:rPr>
        <w:t xml:space="preserve">it should be </w:t>
      </w:r>
      <w:r w:rsidRPr="5191CBF8" w:rsidR="77B741FC">
        <w:rPr>
          <w:rFonts w:ascii="Arial" w:hAnsi="Arial" w:eastAsia="Arial" w:cs="Arial"/>
        </w:rPr>
        <w:t>stated</w:t>
      </w:r>
      <w:r w:rsidRPr="5191CBF8" w:rsidR="77B741FC">
        <w:rPr>
          <w:rFonts w:ascii="Arial" w:hAnsi="Arial" w:eastAsia="Arial" w:cs="Arial"/>
        </w:rPr>
        <w:t xml:space="preserve"> that despite not being enrolled at Bannister Primary School, Elijah, and Jade, are still lawful visitors as they were invited on to the premises by the</w:t>
      </w:r>
      <w:r w:rsidRPr="5191CBF8" w:rsidR="0A61797D">
        <w:rPr>
          <w:rFonts w:ascii="Arial" w:hAnsi="Arial" w:eastAsia="Arial" w:cs="Arial"/>
        </w:rPr>
        <w:t xml:space="preserve"> Headmistress, Miss Grace</w:t>
      </w:r>
      <w:r w:rsidRPr="5191CBF8" w:rsidR="44EA26ED">
        <w:rPr>
          <w:rFonts w:ascii="Arial" w:hAnsi="Arial" w:eastAsia="Arial" w:cs="Arial"/>
        </w:rPr>
        <w:t xml:space="preserve">, therefore </w:t>
      </w:r>
      <w:r w:rsidRPr="5191CBF8" w:rsidR="4CCED6D3">
        <w:rPr>
          <w:rFonts w:ascii="Arial" w:hAnsi="Arial" w:eastAsia="Arial" w:cs="Arial"/>
        </w:rPr>
        <w:t xml:space="preserve">occupiers’ liability should be </w:t>
      </w:r>
      <w:bookmarkStart w:name="_Int_DeUklLYM" w:id="1356586998"/>
      <w:r w:rsidRPr="5191CBF8" w:rsidR="4CCED6D3">
        <w:rPr>
          <w:rFonts w:ascii="Arial" w:hAnsi="Arial" w:eastAsia="Arial" w:cs="Arial"/>
        </w:rPr>
        <w:t>taken into account</w:t>
      </w:r>
      <w:bookmarkEnd w:id="1356586998"/>
      <w:r w:rsidRPr="5191CBF8" w:rsidR="4CCED6D3">
        <w:rPr>
          <w:rFonts w:ascii="Arial" w:hAnsi="Arial" w:eastAsia="Arial" w:cs="Arial"/>
        </w:rPr>
        <w:t xml:space="preserve">. Once again, </w:t>
      </w:r>
      <w:bookmarkStart w:name="_Int_Yk7QuK1M" w:id="268495299"/>
      <w:r w:rsidRPr="5191CBF8" w:rsidR="4CCED6D3">
        <w:rPr>
          <w:rFonts w:ascii="Arial" w:hAnsi="Arial" w:eastAsia="Arial" w:cs="Arial"/>
        </w:rPr>
        <w:t>factual</w:t>
      </w:r>
      <w:bookmarkEnd w:id="268495299"/>
      <w:r w:rsidRPr="5191CBF8" w:rsidR="4CCED6D3">
        <w:rPr>
          <w:rFonts w:ascii="Arial" w:hAnsi="Arial" w:eastAsia="Arial" w:cs="Arial"/>
        </w:rPr>
        <w:t xml:space="preserve"> and legal causation must be proven </w:t>
      </w:r>
      <w:bookmarkStart w:name="_Int_1koq60gw" w:id="506609534"/>
      <w:r w:rsidRPr="5191CBF8" w:rsidR="4CCED6D3">
        <w:rPr>
          <w:rFonts w:ascii="Arial" w:hAnsi="Arial" w:eastAsia="Arial" w:cs="Arial"/>
        </w:rPr>
        <w:t xml:space="preserve">in order </w:t>
      </w:r>
      <w:r w:rsidRPr="5191CBF8" w:rsidR="3A60EA9D">
        <w:rPr>
          <w:rFonts w:ascii="Arial" w:hAnsi="Arial" w:eastAsia="Arial" w:cs="Arial"/>
        </w:rPr>
        <w:t>to</w:t>
      </w:r>
      <w:bookmarkEnd w:id="506609534"/>
      <w:r w:rsidRPr="5191CBF8" w:rsidR="3A60EA9D">
        <w:rPr>
          <w:rFonts w:ascii="Arial" w:hAnsi="Arial" w:eastAsia="Arial" w:cs="Arial"/>
        </w:rPr>
        <w:t xml:space="preserve"> </w:t>
      </w:r>
      <w:r w:rsidRPr="5191CBF8" w:rsidR="3A60EA9D">
        <w:rPr>
          <w:rFonts w:ascii="Arial" w:hAnsi="Arial" w:eastAsia="Arial" w:cs="Arial"/>
        </w:rPr>
        <w:t>determine</w:t>
      </w:r>
      <w:r w:rsidRPr="5191CBF8" w:rsidR="3A60EA9D">
        <w:rPr>
          <w:rFonts w:ascii="Arial" w:hAnsi="Arial" w:eastAsia="Arial" w:cs="Arial"/>
        </w:rPr>
        <w:t xml:space="preserve"> whether a duty of care has been breached. </w:t>
      </w:r>
      <w:r w:rsidRPr="5191CBF8" w:rsidR="027E35C4">
        <w:rPr>
          <w:rFonts w:ascii="Arial" w:hAnsi="Arial" w:eastAsia="Arial" w:cs="Arial"/>
        </w:rPr>
        <w:t>Applying the “but for” test, had there been sat</w:t>
      </w:r>
      <w:r w:rsidRPr="5191CBF8" w:rsidR="5085D1E3">
        <w:rPr>
          <w:rFonts w:ascii="Arial" w:hAnsi="Arial" w:eastAsia="Arial" w:cs="Arial"/>
        </w:rPr>
        <w:t xml:space="preserve">isfactory borders around the pond, not just a hand-painted sign, </w:t>
      </w:r>
      <w:r w:rsidRPr="5191CBF8" w:rsidR="5940B7F4">
        <w:rPr>
          <w:rFonts w:ascii="Arial" w:hAnsi="Arial" w:eastAsia="Arial" w:cs="Arial"/>
        </w:rPr>
        <w:t>Elijah would not have fallen into the pond</w:t>
      </w:r>
      <w:r w:rsidRPr="5191CBF8" w:rsidR="109A5E75">
        <w:rPr>
          <w:rFonts w:ascii="Arial" w:hAnsi="Arial" w:eastAsia="Arial" w:cs="Arial"/>
        </w:rPr>
        <w:t xml:space="preserve">, therefore factual causation can be </w:t>
      </w:r>
      <w:r w:rsidRPr="5191CBF8" w:rsidR="109A5E75">
        <w:rPr>
          <w:rFonts w:ascii="Arial" w:hAnsi="Arial" w:eastAsia="Arial" w:cs="Arial"/>
        </w:rPr>
        <w:t>established</w:t>
      </w:r>
      <w:r w:rsidRPr="5191CBF8" w:rsidR="109A5E75">
        <w:rPr>
          <w:rFonts w:ascii="Arial" w:hAnsi="Arial" w:eastAsia="Arial" w:cs="Arial"/>
        </w:rPr>
        <w:t>. Legal causation can al</w:t>
      </w:r>
      <w:r w:rsidRPr="5191CBF8" w:rsidR="25C863A4">
        <w:rPr>
          <w:rFonts w:ascii="Arial" w:hAnsi="Arial" w:eastAsia="Arial" w:cs="Arial"/>
        </w:rPr>
        <w:t xml:space="preserve">so be applied </w:t>
      </w:r>
      <w:r w:rsidRPr="5191CBF8" w:rsidR="5D52754F">
        <w:rPr>
          <w:rFonts w:ascii="Arial" w:hAnsi="Arial" w:eastAsia="Arial" w:cs="Arial"/>
        </w:rPr>
        <w:t xml:space="preserve">as it is </w:t>
      </w:r>
      <w:bookmarkStart w:name="_Int_k4FCzqM3" w:id="2131859753"/>
      <w:r w:rsidRPr="5191CBF8" w:rsidR="5D52754F">
        <w:rPr>
          <w:rFonts w:ascii="Arial" w:hAnsi="Arial" w:eastAsia="Arial" w:cs="Arial"/>
        </w:rPr>
        <w:t>reasonably foreseeable</w:t>
      </w:r>
      <w:bookmarkEnd w:id="2131859753"/>
      <w:r w:rsidRPr="5191CBF8" w:rsidR="5D52754F">
        <w:rPr>
          <w:rFonts w:ascii="Arial" w:hAnsi="Arial" w:eastAsia="Arial" w:cs="Arial"/>
        </w:rPr>
        <w:t xml:space="preserve"> that a child would find a pond enticing and would want to get closer, potentially resulting in </w:t>
      </w:r>
      <w:r w:rsidRPr="5191CBF8" w:rsidR="6678EE64">
        <w:rPr>
          <w:rFonts w:ascii="Arial" w:hAnsi="Arial" w:eastAsia="Arial" w:cs="Arial"/>
        </w:rPr>
        <w:t>injury, so the concussion is not remote.</w:t>
      </w:r>
      <w:r w:rsidRPr="5191CBF8" w:rsidR="5A075A05">
        <w:rPr>
          <w:rFonts w:ascii="Arial" w:hAnsi="Arial" w:eastAsia="Arial" w:cs="Arial"/>
        </w:rPr>
        <w:t xml:space="preserve"> It </w:t>
      </w:r>
      <w:r w:rsidRPr="5191CBF8" w:rsidR="45C3A70B">
        <w:rPr>
          <w:rFonts w:ascii="Arial" w:hAnsi="Arial" w:eastAsia="Arial" w:cs="Arial"/>
        </w:rPr>
        <w:t>should also be</w:t>
      </w:r>
      <w:r w:rsidRPr="5191CBF8" w:rsidR="5A075A05">
        <w:rPr>
          <w:rFonts w:ascii="Arial" w:hAnsi="Arial" w:eastAsia="Arial" w:cs="Arial"/>
        </w:rPr>
        <w:t xml:space="preserve"> stated that, according to section </w:t>
      </w:r>
      <w:r w:rsidRPr="5191CBF8" w:rsidR="26B45D17">
        <w:rPr>
          <w:rFonts w:ascii="Arial" w:hAnsi="Arial" w:eastAsia="Arial" w:cs="Arial"/>
        </w:rPr>
        <w:t xml:space="preserve">2, subsection </w:t>
      </w:r>
      <w:r w:rsidRPr="5191CBF8" w:rsidR="6E3CB6BF">
        <w:rPr>
          <w:rFonts w:ascii="Arial" w:hAnsi="Arial" w:eastAsia="Arial" w:cs="Arial"/>
        </w:rPr>
        <w:t>2</w:t>
      </w:r>
      <w:r w:rsidRPr="5191CBF8" w:rsidR="26B45D17">
        <w:rPr>
          <w:rFonts w:ascii="Arial" w:hAnsi="Arial" w:eastAsia="Arial" w:cs="Arial"/>
        </w:rPr>
        <w:t xml:space="preserve"> of the </w:t>
      </w:r>
      <w:r w:rsidRPr="5191CBF8" w:rsidR="7DEF8FD5">
        <w:rPr>
          <w:rFonts w:ascii="Arial" w:hAnsi="Arial" w:eastAsia="Arial" w:cs="Arial"/>
          <w:i w:val="1"/>
          <w:iCs w:val="1"/>
        </w:rPr>
        <w:t>Occupiers’ L</w:t>
      </w:r>
      <w:r w:rsidRPr="5191CBF8" w:rsidR="10A4E873">
        <w:rPr>
          <w:rFonts w:ascii="Arial" w:hAnsi="Arial" w:eastAsia="Arial" w:cs="Arial"/>
          <w:i w:val="1"/>
          <w:iCs w:val="1"/>
        </w:rPr>
        <w:t>iability Act (1957</w:t>
      </w:r>
      <w:r w:rsidRPr="5191CBF8" w:rsidR="2B999567">
        <w:rPr>
          <w:rFonts w:ascii="Arial" w:hAnsi="Arial" w:eastAsia="Arial" w:cs="Arial"/>
          <w:i w:val="1"/>
          <w:iCs w:val="1"/>
        </w:rPr>
        <w:t xml:space="preserve">), </w:t>
      </w:r>
      <w:r w:rsidRPr="5191CBF8" w:rsidR="2B999567">
        <w:rPr>
          <w:rFonts w:ascii="Arial" w:hAnsi="Arial" w:eastAsia="Arial" w:cs="Arial"/>
          <w:i w:val="0"/>
          <w:iCs w:val="0"/>
        </w:rPr>
        <w:t>occupiers</w:t>
      </w:r>
      <w:r w:rsidRPr="5191CBF8" w:rsidR="10A4E873">
        <w:rPr>
          <w:rFonts w:ascii="Arial" w:hAnsi="Arial" w:eastAsia="Arial" w:cs="Arial"/>
          <w:i w:val="0"/>
          <w:iCs w:val="0"/>
        </w:rPr>
        <w:t xml:space="preserve"> </w:t>
      </w:r>
      <w:r w:rsidRPr="5191CBF8" w:rsidR="77EB664F">
        <w:rPr>
          <w:rFonts w:ascii="Arial" w:hAnsi="Arial" w:eastAsia="Arial" w:cs="Arial"/>
          <w:i w:val="0"/>
          <w:iCs w:val="0"/>
        </w:rPr>
        <w:t xml:space="preserve">have an obligation to reasonably protect lawful visitors on their property, and section 2, </w:t>
      </w:r>
      <w:r w:rsidRPr="5191CBF8" w:rsidR="39E1BB06">
        <w:rPr>
          <w:rFonts w:ascii="Arial" w:hAnsi="Arial" w:eastAsia="Arial" w:cs="Arial"/>
          <w:i w:val="0"/>
          <w:iCs w:val="0"/>
        </w:rPr>
        <w:t>subsection 3a states that an occupier must be prepared for children to be less careful than adults</w:t>
      </w:r>
      <w:r w:rsidRPr="5191CBF8" w:rsidR="63D0DD7A">
        <w:rPr>
          <w:rFonts w:ascii="Arial" w:hAnsi="Arial" w:eastAsia="Arial" w:cs="Arial"/>
          <w:i w:val="0"/>
          <w:iCs w:val="0"/>
        </w:rPr>
        <w:t>.</w:t>
      </w:r>
      <w:r w:rsidRPr="5191CBF8" w:rsidR="4BE5E356">
        <w:rPr>
          <w:rFonts w:ascii="Arial" w:hAnsi="Arial" w:eastAsia="Arial" w:cs="Arial"/>
          <w:i w:val="0"/>
          <w:iCs w:val="0"/>
        </w:rPr>
        <w:t xml:space="preserve"> In the case of </w:t>
      </w:r>
      <w:r w:rsidRPr="5191CBF8" w:rsidR="10D8650D">
        <w:rPr>
          <w:rFonts w:ascii="Arial" w:hAnsi="Arial" w:eastAsia="Arial" w:cs="Arial"/>
          <w:i w:val="0"/>
          <w:iCs w:val="0"/>
        </w:rPr>
        <w:t>‘</w:t>
      </w:r>
      <w:r w:rsidRPr="5191CBF8" w:rsidR="2C23F511">
        <w:rPr>
          <w:rFonts w:ascii="Arial" w:hAnsi="Arial" w:eastAsia="Arial" w:cs="Arial"/>
          <w:i w:val="0"/>
          <w:iCs w:val="0"/>
        </w:rPr>
        <w:t xml:space="preserve">Glasgow Corporation v Taylor’ </w:t>
      </w:r>
      <w:r w:rsidRPr="5191CBF8" w:rsidR="7C75B201">
        <w:rPr>
          <w:rFonts w:ascii="Arial" w:hAnsi="Arial" w:eastAsia="Arial" w:cs="Arial"/>
          <w:i w:val="0"/>
          <w:iCs w:val="0"/>
        </w:rPr>
        <w:t>(1921), the claimant’s son ate poisonous berries from a</w:t>
      </w:r>
      <w:r w:rsidRPr="5191CBF8" w:rsidR="67333357">
        <w:rPr>
          <w:rFonts w:ascii="Arial" w:hAnsi="Arial" w:eastAsia="Arial" w:cs="Arial"/>
          <w:i w:val="0"/>
          <w:iCs w:val="0"/>
        </w:rPr>
        <w:t>n unprotected</w:t>
      </w:r>
      <w:r w:rsidRPr="5191CBF8" w:rsidR="7C75B201">
        <w:rPr>
          <w:rFonts w:ascii="Arial" w:hAnsi="Arial" w:eastAsia="Arial" w:cs="Arial"/>
          <w:i w:val="0"/>
          <w:iCs w:val="0"/>
        </w:rPr>
        <w:t xml:space="preserve"> bush in a garden owned </w:t>
      </w:r>
      <w:r w:rsidRPr="5191CBF8" w:rsidR="36C4DD64">
        <w:rPr>
          <w:rFonts w:ascii="Arial" w:hAnsi="Arial" w:eastAsia="Arial" w:cs="Arial"/>
          <w:i w:val="0"/>
          <w:iCs w:val="0"/>
        </w:rPr>
        <w:t>by the defendant</w:t>
      </w:r>
      <w:r w:rsidRPr="5191CBF8" w:rsidR="273E2032">
        <w:rPr>
          <w:rFonts w:ascii="Arial" w:hAnsi="Arial" w:eastAsia="Arial" w:cs="Arial"/>
          <w:i w:val="0"/>
          <w:iCs w:val="0"/>
        </w:rPr>
        <w:t xml:space="preserve"> which resulted in his death</w:t>
      </w:r>
      <w:r w:rsidRPr="5191CBF8" w:rsidR="58BA6F48">
        <w:rPr>
          <w:rFonts w:ascii="Arial" w:hAnsi="Arial" w:eastAsia="Arial" w:cs="Arial"/>
          <w:i w:val="0"/>
          <w:iCs w:val="0"/>
        </w:rPr>
        <w:t>. It was held that the defendant was entirely liable</w:t>
      </w:r>
      <w:r w:rsidRPr="5191CBF8" w:rsidR="0E84EDA7">
        <w:rPr>
          <w:rFonts w:ascii="Arial" w:hAnsi="Arial" w:eastAsia="Arial" w:cs="Arial"/>
          <w:i w:val="0"/>
          <w:iCs w:val="0"/>
        </w:rPr>
        <w:t xml:space="preserve"> as it was </w:t>
      </w:r>
      <w:r w:rsidRPr="5191CBF8" w:rsidR="0E84EDA7">
        <w:rPr>
          <w:rFonts w:ascii="Arial" w:hAnsi="Arial" w:eastAsia="Arial" w:cs="Arial"/>
          <w:i w:val="0"/>
          <w:iCs w:val="0"/>
        </w:rPr>
        <w:t>deemed</w:t>
      </w:r>
      <w:r w:rsidRPr="5191CBF8" w:rsidR="0E84EDA7">
        <w:rPr>
          <w:rFonts w:ascii="Arial" w:hAnsi="Arial" w:eastAsia="Arial" w:cs="Arial"/>
          <w:i w:val="0"/>
          <w:iCs w:val="0"/>
        </w:rPr>
        <w:t xml:space="preserve"> </w:t>
      </w:r>
      <w:bookmarkStart w:name="_Int_QHZpZ7ae" w:id="1125486486"/>
      <w:r w:rsidRPr="5191CBF8" w:rsidR="0E84EDA7">
        <w:rPr>
          <w:rFonts w:ascii="Arial" w:hAnsi="Arial" w:eastAsia="Arial" w:cs="Arial"/>
          <w:i w:val="0"/>
          <w:iCs w:val="0"/>
        </w:rPr>
        <w:t>reasonably foreseeable</w:t>
      </w:r>
      <w:bookmarkEnd w:id="1125486486"/>
      <w:r w:rsidRPr="5191CBF8" w:rsidR="0E84EDA7">
        <w:rPr>
          <w:rFonts w:ascii="Arial" w:hAnsi="Arial" w:eastAsia="Arial" w:cs="Arial"/>
          <w:i w:val="0"/>
          <w:iCs w:val="0"/>
        </w:rPr>
        <w:t xml:space="preserve"> that the berries would attract chil</w:t>
      </w:r>
      <w:r w:rsidRPr="5191CBF8" w:rsidR="77ADDE93">
        <w:rPr>
          <w:rFonts w:ascii="Arial" w:hAnsi="Arial" w:eastAsia="Arial" w:cs="Arial"/>
          <w:i w:val="0"/>
          <w:iCs w:val="0"/>
        </w:rPr>
        <w:t xml:space="preserve">dren </w:t>
      </w:r>
      <w:r w:rsidRPr="5191CBF8" w:rsidR="713AB43C">
        <w:rPr>
          <w:rFonts w:ascii="Arial" w:hAnsi="Arial" w:eastAsia="Arial" w:cs="Arial"/>
          <w:i w:val="0"/>
          <w:iCs w:val="0"/>
        </w:rPr>
        <w:t>and so should have been effectively closed off from the public</w:t>
      </w:r>
      <w:r w:rsidRPr="5191CBF8" w:rsidR="4F8F10DE">
        <w:rPr>
          <w:rFonts w:ascii="Arial" w:hAnsi="Arial" w:eastAsia="Arial" w:cs="Arial"/>
          <w:i w:val="0"/>
          <w:iCs w:val="0"/>
        </w:rPr>
        <w:t>.</w:t>
      </w:r>
      <w:r w:rsidRPr="5191CBF8" w:rsidR="38BD81CB">
        <w:rPr>
          <w:rFonts w:ascii="Arial" w:hAnsi="Arial" w:eastAsia="Arial" w:cs="Arial"/>
          <w:i w:val="0"/>
          <w:iCs w:val="0"/>
        </w:rPr>
        <w:t xml:space="preserve"> Linking this to Elijah</w:t>
      </w:r>
      <w:r w:rsidRPr="5191CBF8" w:rsidR="7C3335AB">
        <w:rPr>
          <w:rFonts w:ascii="Arial" w:hAnsi="Arial" w:eastAsia="Arial" w:cs="Arial"/>
          <w:i w:val="0"/>
          <w:iCs w:val="0"/>
        </w:rPr>
        <w:t xml:space="preserve">, </w:t>
      </w:r>
      <w:r w:rsidRPr="5191CBF8" w:rsidR="7596CD72">
        <w:rPr>
          <w:rFonts w:ascii="Arial" w:hAnsi="Arial" w:eastAsia="Arial" w:cs="Arial"/>
          <w:i w:val="0"/>
          <w:iCs w:val="0"/>
        </w:rPr>
        <w:t xml:space="preserve">the pond, like the berries, could be considered an allurement, especially to young children, therefore, it should have been boarded off and protected from </w:t>
      </w:r>
      <w:r w:rsidRPr="5191CBF8" w:rsidR="71689BF6">
        <w:rPr>
          <w:rFonts w:ascii="Arial" w:hAnsi="Arial" w:eastAsia="Arial" w:cs="Arial"/>
          <w:i w:val="0"/>
          <w:iCs w:val="0"/>
        </w:rPr>
        <w:t>children.</w:t>
      </w:r>
      <w:r w:rsidRPr="5191CBF8" w:rsidR="5300C9DA">
        <w:rPr>
          <w:rFonts w:ascii="Arial" w:hAnsi="Arial" w:eastAsia="Arial" w:cs="Arial"/>
          <w:i w:val="0"/>
          <w:iCs w:val="0"/>
        </w:rPr>
        <w:t xml:space="preserve"> In the case of ‘Jolley v Sutton London Borough Council’ (2000), </w:t>
      </w:r>
      <w:r w:rsidRPr="5191CBF8" w:rsidR="26226FAA">
        <w:rPr>
          <w:rFonts w:ascii="Arial" w:hAnsi="Arial" w:eastAsia="Arial" w:cs="Arial"/>
          <w:i w:val="0"/>
          <w:iCs w:val="0"/>
        </w:rPr>
        <w:t xml:space="preserve">the claimant sustained serious spinal injuries and became paraplegic </w:t>
      </w:r>
      <w:r w:rsidRPr="5191CBF8" w:rsidR="6BCC685C">
        <w:rPr>
          <w:rFonts w:ascii="Arial" w:hAnsi="Arial" w:eastAsia="Arial" w:cs="Arial"/>
          <w:i w:val="0"/>
          <w:iCs w:val="0"/>
        </w:rPr>
        <w:t xml:space="preserve">after an abandoned boat fell on him while </w:t>
      </w:r>
      <w:r w:rsidRPr="5191CBF8" w:rsidR="6BCC685C">
        <w:rPr>
          <w:rFonts w:ascii="Arial" w:hAnsi="Arial" w:eastAsia="Arial" w:cs="Arial"/>
          <w:i w:val="0"/>
          <w:iCs w:val="0"/>
        </w:rPr>
        <w:t>attempting</w:t>
      </w:r>
      <w:r w:rsidRPr="5191CBF8" w:rsidR="6BCC685C">
        <w:rPr>
          <w:rFonts w:ascii="Arial" w:hAnsi="Arial" w:eastAsia="Arial" w:cs="Arial"/>
          <w:i w:val="0"/>
          <w:iCs w:val="0"/>
        </w:rPr>
        <w:t xml:space="preserve"> to fix it. It was held that the defendant was liable as it was </w:t>
      </w:r>
      <w:r w:rsidRPr="5191CBF8" w:rsidR="6BCC685C">
        <w:rPr>
          <w:rFonts w:ascii="Arial" w:hAnsi="Arial" w:eastAsia="Arial" w:cs="Arial"/>
          <w:i w:val="0"/>
          <w:iCs w:val="0"/>
        </w:rPr>
        <w:t>deemed</w:t>
      </w:r>
      <w:r w:rsidRPr="5191CBF8" w:rsidR="6BCC685C">
        <w:rPr>
          <w:rFonts w:ascii="Arial" w:hAnsi="Arial" w:eastAsia="Arial" w:cs="Arial"/>
          <w:i w:val="0"/>
          <w:iCs w:val="0"/>
        </w:rPr>
        <w:t>, similarly to ‘Glasgow Corpora</w:t>
      </w:r>
      <w:r w:rsidRPr="5191CBF8" w:rsidR="5C2795BB">
        <w:rPr>
          <w:rFonts w:ascii="Arial" w:hAnsi="Arial" w:eastAsia="Arial" w:cs="Arial"/>
          <w:i w:val="0"/>
          <w:iCs w:val="0"/>
        </w:rPr>
        <w:t xml:space="preserve">tion v Taylor’ (1921), the boat was an attraction that could allure children to </w:t>
      </w:r>
      <w:r w:rsidRPr="5191CBF8" w:rsidR="29EAC460">
        <w:rPr>
          <w:rFonts w:ascii="Arial" w:hAnsi="Arial" w:eastAsia="Arial" w:cs="Arial"/>
          <w:i w:val="0"/>
          <w:iCs w:val="0"/>
        </w:rPr>
        <w:t>it,</w:t>
      </w:r>
      <w:r w:rsidRPr="5191CBF8" w:rsidR="5C2795BB">
        <w:rPr>
          <w:rFonts w:ascii="Arial" w:hAnsi="Arial" w:eastAsia="Arial" w:cs="Arial"/>
          <w:i w:val="0"/>
          <w:iCs w:val="0"/>
        </w:rPr>
        <w:t xml:space="preserve"> and it was </w:t>
      </w:r>
      <w:bookmarkStart w:name="_Int_6VewWg04" w:id="903033202"/>
      <w:r w:rsidRPr="5191CBF8" w:rsidR="5C2795BB">
        <w:rPr>
          <w:rFonts w:ascii="Arial" w:hAnsi="Arial" w:eastAsia="Arial" w:cs="Arial"/>
          <w:i w:val="0"/>
          <w:iCs w:val="0"/>
        </w:rPr>
        <w:t>reasonably foreseeable</w:t>
      </w:r>
      <w:bookmarkEnd w:id="903033202"/>
      <w:r w:rsidRPr="5191CBF8" w:rsidR="5C2795BB">
        <w:rPr>
          <w:rFonts w:ascii="Arial" w:hAnsi="Arial" w:eastAsia="Arial" w:cs="Arial"/>
          <w:i w:val="0"/>
          <w:iCs w:val="0"/>
        </w:rPr>
        <w:t xml:space="preserve"> that the boat would cause in</w:t>
      </w:r>
      <w:r w:rsidRPr="5191CBF8" w:rsidR="1AB6C44A">
        <w:rPr>
          <w:rFonts w:ascii="Arial" w:hAnsi="Arial" w:eastAsia="Arial" w:cs="Arial"/>
          <w:i w:val="0"/>
          <w:iCs w:val="0"/>
        </w:rPr>
        <w:t>jury.</w:t>
      </w:r>
      <w:r w:rsidRPr="5191CBF8" w:rsidR="25C12051">
        <w:rPr>
          <w:rFonts w:ascii="Arial" w:hAnsi="Arial" w:eastAsia="Arial" w:cs="Arial"/>
          <w:i w:val="0"/>
          <w:iCs w:val="0"/>
        </w:rPr>
        <w:t xml:space="preserve"> Again, this </w:t>
      </w:r>
      <w:r w:rsidRPr="5191CBF8" w:rsidR="25C12051">
        <w:rPr>
          <w:rFonts w:ascii="Arial" w:hAnsi="Arial" w:eastAsia="Arial" w:cs="Arial"/>
          <w:i w:val="0"/>
          <w:iCs w:val="0"/>
        </w:rPr>
        <w:t>demonstrates</w:t>
      </w:r>
      <w:r w:rsidRPr="5191CBF8" w:rsidR="25C12051">
        <w:rPr>
          <w:rFonts w:ascii="Arial" w:hAnsi="Arial" w:eastAsia="Arial" w:cs="Arial"/>
          <w:i w:val="0"/>
          <w:iCs w:val="0"/>
        </w:rPr>
        <w:t xml:space="preserve"> the alluring factors, like a pond, should be protected from t</w:t>
      </w:r>
      <w:r w:rsidRPr="5191CBF8" w:rsidR="29C7827A">
        <w:rPr>
          <w:rFonts w:ascii="Arial" w:hAnsi="Arial" w:eastAsia="Arial" w:cs="Arial"/>
          <w:i w:val="0"/>
          <w:iCs w:val="0"/>
        </w:rPr>
        <w:t xml:space="preserve">he public if it is reasonable that it could cause harm. In the case of </w:t>
      </w:r>
      <w:r w:rsidRPr="5191CBF8" w:rsidR="3288BC59">
        <w:rPr>
          <w:rFonts w:ascii="Arial" w:hAnsi="Arial" w:eastAsia="Arial" w:cs="Arial"/>
          <w:i w:val="0"/>
          <w:iCs w:val="0"/>
        </w:rPr>
        <w:t>‘</w:t>
      </w:r>
      <w:r w:rsidRPr="5191CBF8" w:rsidR="2C95B5F5">
        <w:rPr>
          <w:rFonts w:ascii="Arial" w:hAnsi="Arial" w:eastAsia="Arial" w:cs="Arial"/>
          <w:i w:val="0"/>
          <w:iCs w:val="0"/>
        </w:rPr>
        <w:t>Marsden (Representative of the estate of Marsden, Deceased) v Bourne Leisure trading as British Holidays’ (2009)</w:t>
      </w:r>
      <w:r w:rsidRPr="5191CBF8" w:rsidR="7F1D5657">
        <w:rPr>
          <w:rFonts w:ascii="Arial" w:hAnsi="Arial" w:eastAsia="Arial" w:cs="Arial"/>
          <w:i w:val="0"/>
          <w:iCs w:val="0"/>
        </w:rPr>
        <w:t xml:space="preserve">, the claimant’s son drowned in a closed off pool at a holiday park. It was held that there was no breach of duty of care as it would be reasonable </w:t>
      </w:r>
      <w:r w:rsidRPr="5191CBF8" w:rsidR="69EACFA4">
        <w:rPr>
          <w:rFonts w:ascii="Arial" w:hAnsi="Arial" w:eastAsia="Arial" w:cs="Arial"/>
          <w:i w:val="0"/>
          <w:iCs w:val="0"/>
        </w:rPr>
        <w:t>to have increased parental supervision at a holiday park as opposed to a school. This shows that being in a school enviro</w:t>
      </w:r>
      <w:r w:rsidRPr="5191CBF8" w:rsidR="48A2A34E">
        <w:rPr>
          <w:rFonts w:ascii="Arial" w:hAnsi="Arial" w:eastAsia="Arial" w:cs="Arial"/>
          <w:i w:val="0"/>
          <w:iCs w:val="0"/>
        </w:rPr>
        <w:t>nment, there is less expectation on parents to supervise their children</w:t>
      </w:r>
      <w:r w:rsidRPr="5191CBF8" w:rsidR="5477DBF9">
        <w:rPr>
          <w:rFonts w:ascii="Arial" w:hAnsi="Arial" w:eastAsia="Arial" w:cs="Arial"/>
          <w:i w:val="0"/>
          <w:iCs w:val="0"/>
        </w:rPr>
        <w:t xml:space="preserve">, therefore </w:t>
      </w:r>
      <w:r w:rsidRPr="5191CBF8" w:rsidR="1B7D9172">
        <w:rPr>
          <w:rFonts w:ascii="Arial" w:hAnsi="Arial" w:eastAsia="Arial" w:cs="Arial"/>
          <w:i w:val="0"/>
          <w:iCs w:val="0"/>
        </w:rPr>
        <w:t>the school holds a higher standard of care.</w:t>
      </w:r>
      <w:r w:rsidRPr="5191CBF8" w:rsidR="1DF38145">
        <w:rPr>
          <w:rFonts w:ascii="Arial" w:hAnsi="Arial" w:eastAsia="Arial" w:cs="Arial"/>
          <w:i w:val="0"/>
          <w:iCs w:val="0"/>
        </w:rPr>
        <w:t xml:space="preserve"> In the case of ‘Harris v Perry’ (2008), the claimant sustained injuries </w:t>
      </w:r>
      <w:r w:rsidRPr="5191CBF8" w:rsidR="2B78C807">
        <w:rPr>
          <w:rFonts w:ascii="Arial" w:hAnsi="Arial" w:eastAsia="Arial" w:cs="Arial"/>
          <w:i w:val="0"/>
          <w:iCs w:val="0"/>
        </w:rPr>
        <w:t>after a collision</w:t>
      </w:r>
      <w:r w:rsidRPr="5191CBF8" w:rsidR="64410776">
        <w:rPr>
          <w:rFonts w:ascii="Arial" w:hAnsi="Arial" w:eastAsia="Arial" w:cs="Arial"/>
          <w:i w:val="0"/>
          <w:iCs w:val="0"/>
        </w:rPr>
        <w:t xml:space="preserve"> with another child, and it was argued that the defendant should have always been supervising the children</w:t>
      </w:r>
      <w:r w:rsidRPr="5191CBF8" w:rsidR="49873715">
        <w:rPr>
          <w:rFonts w:ascii="Arial" w:hAnsi="Arial" w:eastAsia="Arial" w:cs="Arial"/>
          <w:i w:val="0"/>
          <w:iCs w:val="0"/>
        </w:rPr>
        <w:t xml:space="preserve">. It was held that it is unreasonable for parents to keep children under constant supervision, so the defendant was not liable. </w:t>
      </w:r>
      <w:r w:rsidRPr="5191CBF8" w:rsidR="69DAE9DE">
        <w:rPr>
          <w:rFonts w:ascii="Arial" w:hAnsi="Arial" w:eastAsia="Arial" w:cs="Arial"/>
          <w:i w:val="0"/>
          <w:iCs w:val="0"/>
        </w:rPr>
        <w:t>In this scenario, it could be considered unreasonable for Jade to keep Elijah under constant supervision so cannot be at fault.</w:t>
      </w:r>
      <w:r w:rsidRPr="5191CBF8" w:rsidR="3DCA2360">
        <w:rPr>
          <w:rFonts w:ascii="Arial" w:hAnsi="Arial" w:eastAsia="Arial" w:cs="Arial"/>
          <w:i w:val="0"/>
          <w:iCs w:val="0"/>
        </w:rPr>
        <w:t xml:space="preserve"> In the case of ‘Moloney v Lambeth London Borough Council’ (1966), </w:t>
      </w:r>
      <w:r w:rsidRPr="5191CBF8" w:rsidR="591C1790">
        <w:rPr>
          <w:rFonts w:ascii="Arial" w:hAnsi="Arial" w:eastAsia="Arial" w:cs="Arial"/>
          <w:i w:val="0"/>
          <w:iCs w:val="0"/>
        </w:rPr>
        <w:t xml:space="preserve">the claimant, who was an infant, fell through balustrades of a staircase in their building. It was held that the building owners had breached </w:t>
      </w:r>
      <w:r w:rsidRPr="5191CBF8" w:rsidR="1245228F">
        <w:rPr>
          <w:rFonts w:ascii="Arial" w:hAnsi="Arial" w:eastAsia="Arial" w:cs="Arial"/>
          <w:i w:val="0"/>
          <w:iCs w:val="0"/>
        </w:rPr>
        <w:t xml:space="preserve">duty of care as it should be </w:t>
      </w:r>
      <w:bookmarkStart w:name="_Int_bzDU1Xik" w:id="901974388"/>
      <w:r w:rsidRPr="5191CBF8" w:rsidR="1245228F">
        <w:rPr>
          <w:rFonts w:ascii="Arial" w:hAnsi="Arial" w:eastAsia="Arial" w:cs="Arial"/>
          <w:i w:val="0"/>
          <w:iCs w:val="0"/>
        </w:rPr>
        <w:t>reasonably foreseeable</w:t>
      </w:r>
      <w:bookmarkEnd w:id="901974388"/>
      <w:r w:rsidRPr="5191CBF8" w:rsidR="1245228F">
        <w:rPr>
          <w:rFonts w:ascii="Arial" w:hAnsi="Arial" w:eastAsia="Arial" w:cs="Arial"/>
          <w:i w:val="0"/>
          <w:iCs w:val="0"/>
        </w:rPr>
        <w:t xml:space="preserve"> that a child would use the stairs </w:t>
      </w:r>
      <w:r w:rsidRPr="5191CBF8" w:rsidR="1CC4F25C">
        <w:rPr>
          <w:rFonts w:ascii="Arial" w:hAnsi="Arial" w:eastAsia="Arial" w:cs="Arial"/>
          <w:i w:val="0"/>
          <w:iCs w:val="0"/>
        </w:rPr>
        <w:t xml:space="preserve">unaccompanied. </w:t>
      </w:r>
      <w:bookmarkStart w:name="_Int_sQRoVTyl" w:id="2025427109"/>
      <w:r w:rsidRPr="5191CBF8" w:rsidR="1CC4F25C">
        <w:rPr>
          <w:rFonts w:ascii="Arial" w:hAnsi="Arial" w:eastAsia="Arial" w:cs="Arial"/>
          <w:i w:val="0"/>
          <w:iCs w:val="0"/>
        </w:rPr>
        <w:t>Linking this to Elijah, it</w:t>
      </w:r>
      <w:bookmarkEnd w:id="2025427109"/>
      <w:r w:rsidRPr="5191CBF8" w:rsidR="1CC4F25C">
        <w:rPr>
          <w:rFonts w:ascii="Arial" w:hAnsi="Arial" w:eastAsia="Arial" w:cs="Arial"/>
          <w:i w:val="0"/>
          <w:iCs w:val="0"/>
        </w:rPr>
        <w:t xml:space="preserve"> should be </w:t>
      </w:r>
      <w:bookmarkStart w:name="_Int_tPPMBZvs" w:id="1801158828"/>
      <w:r w:rsidRPr="5191CBF8" w:rsidR="1CC4F25C">
        <w:rPr>
          <w:rFonts w:ascii="Arial" w:hAnsi="Arial" w:eastAsia="Arial" w:cs="Arial"/>
          <w:i w:val="0"/>
          <w:iCs w:val="0"/>
        </w:rPr>
        <w:t>reasonably foreseeable</w:t>
      </w:r>
      <w:bookmarkEnd w:id="1801158828"/>
      <w:r w:rsidRPr="5191CBF8" w:rsidR="1CC4F25C">
        <w:rPr>
          <w:rFonts w:ascii="Arial" w:hAnsi="Arial" w:eastAsia="Arial" w:cs="Arial"/>
          <w:i w:val="0"/>
          <w:iCs w:val="0"/>
        </w:rPr>
        <w:t xml:space="preserve"> that a child would visit the pond unacco</w:t>
      </w:r>
      <w:r w:rsidRPr="5191CBF8" w:rsidR="4A537F0F">
        <w:rPr>
          <w:rFonts w:ascii="Arial" w:hAnsi="Arial" w:eastAsia="Arial" w:cs="Arial"/>
          <w:i w:val="0"/>
          <w:iCs w:val="0"/>
        </w:rPr>
        <w:t>mpanied and so the pond should have been protected.</w:t>
      </w:r>
    </w:p>
    <w:p w:rsidR="21AFC425" w:rsidP="5191CBF8" w:rsidRDefault="21AFC425" w14:paraId="2ED1BB80" w14:textId="347954C0">
      <w:pPr>
        <w:pStyle w:val="Normal"/>
        <w:suppressLineNumbers w:val="0"/>
        <w:bidi w:val="0"/>
        <w:spacing w:before="0" w:beforeAutospacing="off" w:after="160" w:afterAutospacing="off" w:line="360" w:lineRule="auto"/>
        <w:ind w:left="0" w:right="0"/>
        <w:jc w:val="left"/>
        <w:rPr>
          <w:rFonts w:ascii="Arial" w:hAnsi="Arial" w:eastAsia="Arial" w:cs="Arial"/>
          <w:i w:val="0"/>
          <w:iCs w:val="0"/>
        </w:rPr>
      </w:pPr>
      <w:r w:rsidRPr="5191CBF8" w:rsidR="21AFC425">
        <w:rPr>
          <w:rFonts w:ascii="Arial" w:hAnsi="Arial" w:eastAsia="Arial" w:cs="Arial"/>
          <w:i w:val="0"/>
          <w:iCs w:val="0"/>
        </w:rPr>
        <w:t xml:space="preserve">When it comes to defences that Bannister Primary School could use, it could be considered that Jade is contributory negligent to what happened to Elijah. </w:t>
      </w:r>
      <w:r w:rsidRPr="5191CBF8" w:rsidR="43BD7331">
        <w:rPr>
          <w:rFonts w:ascii="Arial" w:hAnsi="Arial" w:eastAsia="Arial" w:cs="Arial"/>
          <w:i w:val="0"/>
          <w:iCs w:val="0"/>
        </w:rPr>
        <w:t>In the case of ‘Simonds v Isle of Wight Council’ (2003), the claimant jumped from a swi</w:t>
      </w:r>
      <w:r w:rsidRPr="5191CBF8" w:rsidR="3AA248DB">
        <w:rPr>
          <w:rFonts w:ascii="Arial" w:hAnsi="Arial" w:eastAsia="Arial" w:cs="Arial"/>
          <w:i w:val="0"/>
          <w:iCs w:val="0"/>
        </w:rPr>
        <w:t xml:space="preserve">ng during a sports day and claimed there had been a breach of duty of care on part of the school. It was held </w:t>
      </w:r>
      <w:r w:rsidRPr="5191CBF8" w:rsidR="49643EEF">
        <w:rPr>
          <w:rFonts w:ascii="Arial" w:hAnsi="Arial" w:eastAsia="Arial" w:cs="Arial"/>
          <w:i w:val="0"/>
          <w:iCs w:val="0"/>
        </w:rPr>
        <w:t xml:space="preserve">that </w:t>
      </w:r>
      <w:r w:rsidRPr="5191CBF8" w:rsidR="5908BB42">
        <w:rPr>
          <w:rFonts w:ascii="Arial" w:hAnsi="Arial" w:eastAsia="Arial" w:cs="Arial"/>
          <w:i w:val="0"/>
          <w:iCs w:val="0"/>
        </w:rPr>
        <w:t>the school was not liable as at the time o</w:t>
      </w:r>
      <w:r w:rsidRPr="5191CBF8" w:rsidR="56709CB7">
        <w:rPr>
          <w:rFonts w:ascii="Arial" w:hAnsi="Arial" w:eastAsia="Arial" w:cs="Arial"/>
          <w:i w:val="0"/>
          <w:iCs w:val="0"/>
        </w:rPr>
        <w:t>f</w:t>
      </w:r>
      <w:r w:rsidRPr="5191CBF8" w:rsidR="5908BB42">
        <w:rPr>
          <w:rFonts w:ascii="Arial" w:hAnsi="Arial" w:eastAsia="Arial" w:cs="Arial"/>
          <w:i w:val="0"/>
          <w:iCs w:val="0"/>
        </w:rPr>
        <w:t xml:space="preserve"> the incident, the child was in his mother’s care and so the school had no duty of care towards him</w:t>
      </w:r>
      <w:r w:rsidRPr="5191CBF8" w:rsidR="38D319C1">
        <w:rPr>
          <w:rFonts w:ascii="Arial" w:hAnsi="Arial" w:eastAsia="Arial" w:cs="Arial"/>
          <w:i w:val="0"/>
          <w:iCs w:val="0"/>
        </w:rPr>
        <w:t>. This links to Elijah, as at the time of the incident, he was also in the care of his mother as he was not officially enrolled to Bannister Primary School, therefore it could be argued that the school had no legal obligation towards Elijah</w:t>
      </w:r>
      <w:r w:rsidRPr="5191CBF8" w:rsidR="0457A26F">
        <w:rPr>
          <w:rFonts w:ascii="Arial" w:hAnsi="Arial" w:eastAsia="Arial" w:cs="Arial"/>
          <w:i w:val="0"/>
          <w:iCs w:val="0"/>
        </w:rPr>
        <w:t>.</w:t>
      </w:r>
      <w:r w:rsidRPr="5191CBF8" w:rsidR="21A172F1">
        <w:rPr>
          <w:rFonts w:ascii="Arial" w:hAnsi="Arial" w:eastAsia="Arial" w:cs="Arial"/>
          <w:i w:val="0"/>
          <w:iCs w:val="0"/>
        </w:rPr>
        <w:t xml:space="preserve"> In the case of ‘Phipps v Rochester Corpn’ (1955), the defendant dug a trench on their property which children were allowed to play on, the claimant </w:t>
      </w:r>
      <w:r w:rsidRPr="5191CBF8" w:rsidR="47974A41">
        <w:rPr>
          <w:rFonts w:ascii="Arial" w:hAnsi="Arial" w:eastAsia="Arial" w:cs="Arial"/>
          <w:i w:val="0"/>
          <w:iCs w:val="0"/>
        </w:rPr>
        <w:t xml:space="preserve">fell into the trench and sued for damage. This was unsuccessful as it was held that reasonable parents would not allow their children to be sent into danger without protection. </w:t>
      </w:r>
      <w:bookmarkStart w:name="_Int_x1iMWUEl" w:id="396618918"/>
      <w:r w:rsidRPr="5191CBF8" w:rsidR="47974A41">
        <w:rPr>
          <w:rFonts w:ascii="Arial" w:hAnsi="Arial" w:eastAsia="Arial" w:cs="Arial"/>
          <w:i w:val="0"/>
          <w:iCs w:val="0"/>
        </w:rPr>
        <w:t>Linking this to Elijah, it</w:t>
      </w:r>
      <w:bookmarkEnd w:id="396618918"/>
      <w:r w:rsidRPr="5191CBF8" w:rsidR="47974A41">
        <w:rPr>
          <w:rFonts w:ascii="Arial" w:hAnsi="Arial" w:eastAsia="Arial" w:cs="Arial"/>
          <w:i w:val="0"/>
          <w:iCs w:val="0"/>
        </w:rPr>
        <w:t xml:space="preserve"> </w:t>
      </w:r>
      <w:r w:rsidRPr="5191CBF8" w:rsidR="6E09A093">
        <w:rPr>
          <w:rFonts w:ascii="Arial" w:hAnsi="Arial" w:eastAsia="Arial" w:cs="Arial"/>
          <w:i w:val="0"/>
          <w:iCs w:val="0"/>
        </w:rPr>
        <w:t>could</w:t>
      </w:r>
      <w:r w:rsidRPr="5191CBF8" w:rsidR="47974A41">
        <w:rPr>
          <w:rFonts w:ascii="Arial" w:hAnsi="Arial" w:eastAsia="Arial" w:cs="Arial"/>
          <w:i w:val="0"/>
          <w:iCs w:val="0"/>
        </w:rPr>
        <w:t xml:space="preserve"> be argued that </w:t>
      </w:r>
      <w:r w:rsidRPr="5191CBF8" w:rsidR="027C4305">
        <w:rPr>
          <w:rFonts w:ascii="Arial" w:hAnsi="Arial" w:eastAsia="Arial" w:cs="Arial"/>
          <w:i w:val="0"/>
          <w:iCs w:val="0"/>
        </w:rPr>
        <w:t xml:space="preserve">Jade should have noticed the danger </w:t>
      </w:r>
      <w:r w:rsidRPr="5191CBF8" w:rsidR="190094C9">
        <w:rPr>
          <w:rFonts w:ascii="Arial" w:hAnsi="Arial" w:eastAsia="Arial" w:cs="Arial"/>
          <w:i w:val="0"/>
          <w:iCs w:val="0"/>
        </w:rPr>
        <w:t xml:space="preserve">that the pond imposed and should not have allowed Elijah to get so close that he would fall. </w:t>
      </w:r>
      <w:r w:rsidRPr="5191CBF8" w:rsidR="3169A926">
        <w:rPr>
          <w:rFonts w:ascii="Arial" w:hAnsi="Arial" w:eastAsia="Arial" w:cs="Arial"/>
          <w:i w:val="0"/>
          <w:iCs w:val="0"/>
        </w:rPr>
        <w:t>In terms of remedies, Elijah could be eligible for general damages due to the concussion sustained after falling into the pond. According to the Judicial College Guidelines (2024)</w:t>
      </w:r>
      <w:r w:rsidRPr="5191CBF8" w:rsidR="5D0AAC4A">
        <w:rPr>
          <w:rFonts w:ascii="Arial" w:hAnsi="Arial" w:eastAsia="Arial" w:cs="Arial"/>
          <w:i w:val="0"/>
          <w:iCs w:val="0"/>
        </w:rPr>
        <w:t xml:space="preserve">, </w:t>
      </w:r>
      <w:bookmarkStart w:name="_Int_8JoSGL63" w:id="269103661"/>
      <w:r w:rsidRPr="5191CBF8" w:rsidR="0898F82B">
        <w:rPr>
          <w:rFonts w:ascii="Arial" w:hAnsi="Arial" w:eastAsia="Arial" w:cs="Arial"/>
          <w:i w:val="0"/>
          <w:iCs w:val="0"/>
        </w:rPr>
        <w:t>brain</w:t>
      </w:r>
      <w:bookmarkEnd w:id="269103661"/>
      <w:r w:rsidRPr="5191CBF8" w:rsidR="0898F82B">
        <w:rPr>
          <w:rFonts w:ascii="Arial" w:hAnsi="Arial" w:eastAsia="Arial" w:cs="Arial"/>
          <w:i w:val="0"/>
          <w:iCs w:val="0"/>
        </w:rPr>
        <w:t xml:space="preserve"> and head injuries, depending on the severity, can be awarded anywhere from </w:t>
      </w:r>
      <w:r w:rsidRPr="5191CBF8" w:rsidR="25E7CA19">
        <w:rPr>
          <w:rFonts w:ascii="Arial" w:hAnsi="Arial" w:eastAsia="Arial" w:cs="Arial"/>
          <w:i w:val="0"/>
          <w:iCs w:val="0"/>
        </w:rPr>
        <w:t>£2690 up to £493000 in compensation. As well as that</w:t>
      </w:r>
      <w:r w:rsidRPr="5191CBF8" w:rsidR="04FBCFAD">
        <w:rPr>
          <w:rFonts w:ascii="Arial" w:hAnsi="Arial" w:eastAsia="Arial" w:cs="Arial"/>
          <w:i w:val="0"/>
          <w:iCs w:val="0"/>
        </w:rPr>
        <w:t xml:space="preserve">, Elijah can also be awarded special damages due to what happened to his jumper. The cost of the jumper can be </w:t>
      </w:r>
      <w:bookmarkStart w:name="_Int_CfVoiION" w:id="937528930"/>
      <w:r w:rsidRPr="5191CBF8" w:rsidR="04FBCFAD">
        <w:rPr>
          <w:rFonts w:ascii="Arial" w:hAnsi="Arial" w:eastAsia="Arial" w:cs="Arial"/>
          <w:i w:val="0"/>
          <w:iCs w:val="0"/>
        </w:rPr>
        <w:t>quantified,</w:t>
      </w:r>
      <w:bookmarkEnd w:id="937528930"/>
      <w:r w:rsidRPr="5191CBF8" w:rsidR="04FBCFAD">
        <w:rPr>
          <w:rFonts w:ascii="Arial" w:hAnsi="Arial" w:eastAsia="Arial" w:cs="Arial"/>
          <w:i w:val="0"/>
          <w:iCs w:val="0"/>
        </w:rPr>
        <w:t xml:space="preserve"> therefore </w:t>
      </w:r>
      <w:r w:rsidRPr="5191CBF8" w:rsidR="37C78279">
        <w:rPr>
          <w:rFonts w:ascii="Arial" w:hAnsi="Arial" w:eastAsia="Arial" w:cs="Arial"/>
          <w:i w:val="0"/>
          <w:iCs w:val="0"/>
        </w:rPr>
        <w:t>the cost can be compensated.</w:t>
      </w:r>
    </w:p>
    <w:p w:rsidR="4D990D67" w:rsidP="5191CBF8" w:rsidRDefault="4D990D67" w14:paraId="4C0975FC" w14:textId="2E4EC640">
      <w:pPr>
        <w:spacing w:line="360" w:lineRule="auto"/>
        <w:rPr>
          <w:rFonts w:ascii="Arial" w:hAnsi="Arial" w:eastAsia="Arial" w:cs="Arial"/>
          <w:i w:val="0"/>
          <w:iCs w:val="0"/>
        </w:rPr>
      </w:pPr>
      <w:r w:rsidRPr="5191CBF8" w:rsidR="4D990D67">
        <w:rPr>
          <w:rFonts w:ascii="Arial" w:hAnsi="Arial" w:eastAsia="Arial" w:cs="Arial"/>
          <w:i w:val="0"/>
          <w:iCs w:val="0"/>
        </w:rPr>
        <w:t xml:space="preserve">Looking at all the facts presented, there has been a clear breach of duty of </w:t>
      </w:r>
      <w:r w:rsidRPr="5191CBF8" w:rsidR="1702C95E">
        <w:rPr>
          <w:rFonts w:ascii="Arial" w:hAnsi="Arial" w:eastAsia="Arial" w:cs="Arial"/>
          <w:i w:val="0"/>
          <w:iCs w:val="0"/>
        </w:rPr>
        <w:t>care</w:t>
      </w:r>
      <w:r w:rsidRPr="5191CBF8" w:rsidR="4D990D67">
        <w:rPr>
          <w:rFonts w:ascii="Arial" w:hAnsi="Arial" w:eastAsia="Arial" w:cs="Arial"/>
          <w:i w:val="0"/>
          <w:iCs w:val="0"/>
        </w:rPr>
        <w:t xml:space="preserve"> due to </w:t>
      </w:r>
      <w:r w:rsidRPr="5191CBF8" w:rsidR="6857079D">
        <w:rPr>
          <w:rFonts w:ascii="Arial" w:hAnsi="Arial" w:eastAsia="Arial" w:cs="Arial"/>
          <w:i w:val="0"/>
          <w:iCs w:val="0"/>
        </w:rPr>
        <w:t>negligence</w:t>
      </w:r>
      <w:r w:rsidRPr="5191CBF8" w:rsidR="4D990D67">
        <w:rPr>
          <w:rFonts w:ascii="Arial" w:hAnsi="Arial" w:eastAsia="Arial" w:cs="Arial"/>
          <w:i w:val="0"/>
          <w:iCs w:val="0"/>
        </w:rPr>
        <w:t xml:space="preserve"> on the part of B</w:t>
      </w:r>
      <w:r w:rsidRPr="5191CBF8" w:rsidR="462B56BC">
        <w:rPr>
          <w:rFonts w:ascii="Arial" w:hAnsi="Arial" w:eastAsia="Arial" w:cs="Arial"/>
          <w:i w:val="0"/>
          <w:iCs w:val="0"/>
        </w:rPr>
        <w:t>ann</w:t>
      </w:r>
      <w:r w:rsidRPr="5191CBF8" w:rsidR="44D167A9">
        <w:rPr>
          <w:rFonts w:ascii="Arial" w:hAnsi="Arial" w:eastAsia="Arial" w:cs="Arial"/>
          <w:i w:val="0"/>
          <w:iCs w:val="0"/>
        </w:rPr>
        <w:t>ister Primary School</w:t>
      </w:r>
      <w:r w:rsidRPr="5191CBF8" w:rsidR="59A5A0BF">
        <w:rPr>
          <w:rFonts w:ascii="Arial" w:hAnsi="Arial" w:eastAsia="Arial" w:cs="Arial"/>
          <w:i w:val="0"/>
          <w:iCs w:val="0"/>
        </w:rPr>
        <w:t>. This advice that should be given to Bannister Primary School is to argue that they should not be held fully liable for the inci</w:t>
      </w:r>
      <w:r w:rsidRPr="5191CBF8" w:rsidR="283C1A5E">
        <w:rPr>
          <w:rFonts w:ascii="Arial" w:hAnsi="Arial" w:eastAsia="Arial" w:cs="Arial"/>
          <w:i w:val="0"/>
          <w:iCs w:val="0"/>
        </w:rPr>
        <w:t xml:space="preserve">dent that occurred to Elijah, and that Jade should be held contributory negligent. However, there are no defences available in the case of Bohdi; Bannister Primary School should be </w:t>
      </w:r>
      <w:r w:rsidRPr="5191CBF8" w:rsidR="6D2A5092">
        <w:rPr>
          <w:rFonts w:ascii="Arial" w:hAnsi="Arial" w:eastAsia="Arial" w:cs="Arial"/>
          <w:i w:val="0"/>
          <w:iCs w:val="0"/>
        </w:rPr>
        <w:t>held fully liable in this case.</w:t>
      </w:r>
    </w:p>
    <w:p w:rsidR="5191CBF8" w:rsidP="5191CBF8" w:rsidRDefault="5191CBF8" w14:paraId="619FEED1" w14:textId="637467CC">
      <w:pPr>
        <w:spacing w:line="360" w:lineRule="auto"/>
        <w:rPr>
          <w:rFonts w:ascii="Arial" w:hAnsi="Arial" w:eastAsia="Arial" w:cs="Arial"/>
          <w:i w:val="0"/>
          <w:iCs w:val="0"/>
        </w:rPr>
      </w:pPr>
    </w:p>
    <w:p w:rsidR="5191CBF8" w:rsidP="5191CBF8" w:rsidRDefault="5191CBF8" w14:paraId="169AC2B7" w14:textId="15E97F32">
      <w:pPr>
        <w:spacing w:line="360" w:lineRule="auto"/>
        <w:rPr>
          <w:rFonts w:ascii="Arial" w:hAnsi="Arial" w:eastAsia="Arial" w:cs="Arial"/>
          <w:i w:val="0"/>
          <w:iCs w:val="0"/>
        </w:rPr>
      </w:pPr>
    </w:p>
    <w:p w:rsidR="5191CBF8" w:rsidP="5191CBF8" w:rsidRDefault="5191CBF8" w14:paraId="4EF8C29D" w14:textId="54C8A36A">
      <w:pPr>
        <w:spacing w:line="360" w:lineRule="auto"/>
        <w:rPr>
          <w:rFonts w:ascii="Arial" w:hAnsi="Arial" w:eastAsia="Arial" w:cs="Arial"/>
          <w:i w:val="0"/>
          <w:iCs w:val="0"/>
        </w:rPr>
      </w:pPr>
    </w:p>
    <w:p w:rsidR="5191CBF8" w:rsidP="5191CBF8" w:rsidRDefault="5191CBF8" w14:paraId="04699916" w14:textId="1A1D864C">
      <w:pPr>
        <w:spacing w:line="360" w:lineRule="auto"/>
        <w:rPr>
          <w:rFonts w:ascii="Arial" w:hAnsi="Arial" w:eastAsia="Arial" w:cs="Arial"/>
          <w:i w:val="0"/>
          <w:iCs w:val="0"/>
        </w:rPr>
      </w:pPr>
    </w:p>
    <w:p w:rsidR="5191CBF8" w:rsidP="5191CBF8" w:rsidRDefault="5191CBF8" w14:paraId="4CA59AE5" w14:textId="081E19FE">
      <w:pPr>
        <w:spacing w:line="360" w:lineRule="auto"/>
        <w:rPr>
          <w:rFonts w:ascii="Arial" w:hAnsi="Arial" w:eastAsia="Arial" w:cs="Arial"/>
          <w:i w:val="0"/>
          <w:iCs w:val="0"/>
        </w:rPr>
      </w:pPr>
    </w:p>
    <w:p w:rsidR="5191CBF8" w:rsidP="5191CBF8" w:rsidRDefault="5191CBF8" w14:paraId="398D4296" w14:textId="23E346B1">
      <w:pPr>
        <w:spacing w:line="360" w:lineRule="auto"/>
        <w:rPr>
          <w:rFonts w:ascii="Arial" w:hAnsi="Arial" w:eastAsia="Arial" w:cs="Arial"/>
          <w:i w:val="0"/>
          <w:iCs w:val="0"/>
        </w:rPr>
      </w:pPr>
    </w:p>
    <w:p w:rsidR="5191CBF8" w:rsidP="5191CBF8" w:rsidRDefault="5191CBF8" w14:paraId="2D087887" w14:textId="709E79D5">
      <w:pPr>
        <w:spacing w:line="360" w:lineRule="auto"/>
        <w:rPr>
          <w:rFonts w:ascii="Arial" w:hAnsi="Arial" w:eastAsia="Arial" w:cs="Arial"/>
          <w:i w:val="0"/>
          <w:iCs w:val="0"/>
        </w:rPr>
      </w:pPr>
    </w:p>
    <w:p w:rsidR="5191CBF8" w:rsidP="5191CBF8" w:rsidRDefault="5191CBF8" w14:paraId="544A42CD" w14:textId="25C135A8">
      <w:pPr>
        <w:spacing w:line="360" w:lineRule="auto"/>
        <w:rPr>
          <w:rFonts w:ascii="Arial" w:hAnsi="Arial" w:eastAsia="Arial" w:cs="Arial"/>
          <w:i w:val="0"/>
          <w:iCs w:val="0"/>
        </w:rPr>
      </w:pPr>
    </w:p>
    <w:p w:rsidR="5191CBF8" w:rsidP="5191CBF8" w:rsidRDefault="5191CBF8" w14:paraId="48FBF3AF" w14:textId="0948672C">
      <w:pPr>
        <w:spacing w:line="360" w:lineRule="auto"/>
        <w:rPr>
          <w:rFonts w:ascii="Arial" w:hAnsi="Arial" w:eastAsia="Arial" w:cs="Arial"/>
          <w:i w:val="0"/>
          <w:iCs w:val="0"/>
        </w:rPr>
      </w:pPr>
    </w:p>
    <w:p w:rsidR="5191CBF8" w:rsidP="5191CBF8" w:rsidRDefault="5191CBF8" w14:paraId="04A8365A" w14:textId="641CFE60">
      <w:pPr>
        <w:spacing w:line="360" w:lineRule="auto"/>
        <w:rPr>
          <w:rFonts w:ascii="Arial" w:hAnsi="Arial" w:eastAsia="Arial" w:cs="Arial"/>
          <w:i w:val="0"/>
          <w:iCs w:val="0"/>
        </w:rPr>
      </w:pPr>
    </w:p>
    <w:p w:rsidR="5191CBF8" w:rsidP="5191CBF8" w:rsidRDefault="5191CBF8" w14:paraId="0D2D7B2F" w14:textId="715E1667">
      <w:pPr>
        <w:spacing w:line="360" w:lineRule="auto"/>
        <w:rPr>
          <w:rFonts w:ascii="Arial" w:hAnsi="Arial" w:eastAsia="Arial" w:cs="Arial"/>
          <w:i w:val="0"/>
          <w:iCs w:val="0"/>
        </w:rPr>
      </w:pPr>
    </w:p>
    <w:p w:rsidR="31A57C63" w:rsidP="5191CBF8" w:rsidRDefault="31A57C63" w14:paraId="62EEF506" w14:textId="6BDC251B">
      <w:pPr>
        <w:spacing w:line="360" w:lineRule="auto"/>
        <w:rPr>
          <w:rFonts w:ascii="Arial" w:hAnsi="Arial" w:eastAsia="Arial" w:cs="Arial"/>
          <w:b w:val="1"/>
          <w:bCs w:val="1"/>
          <w:i w:val="0"/>
          <w:iCs w:val="0"/>
          <w:u w:val="single"/>
        </w:rPr>
      </w:pPr>
      <w:r w:rsidRPr="5191CBF8" w:rsidR="31A57C63">
        <w:rPr>
          <w:rFonts w:ascii="Arial" w:hAnsi="Arial" w:eastAsia="Arial" w:cs="Arial"/>
          <w:b w:val="1"/>
          <w:bCs w:val="1"/>
          <w:i w:val="0"/>
          <w:iCs w:val="0"/>
          <w:u w:val="single"/>
        </w:rPr>
        <w:t>Reference List</w:t>
      </w:r>
    </w:p>
    <w:p w:rsidR="6CF08AF4" w:rsidP="5191CBF8" w:rsidRDefault="6CF08AF4" w14:paraId="3A2CDBF8" w14:textId="4777D0B1">
      <w:pPr>
        <w:spacing w:line="360" w:lineRule="auto"/>
        <w:rPr>
          <w:rFonts w:ascii="Arial" w:hAnsi="Arial" w:eastAsia="Arial" w:cs="Arial"/>
          <w:b w:val="0"/>
          <w:bCs w:val="0"/>
          <w:i w:val="0"/>
          <w:iCs w:val="0"/>
          <w:u w:val="none"/>
        </w:rPr>
      </w:pPr>
      <w:r w:rsidRPr="5191CBF8" w:rsidR="6CF08AF4">
        <w:rPr>
          <w:rFonts w:ascii="Arial" w:hAnsi="Arial" w:eastAsia="Arial" w:cs="Arial"/>
          <w:b w:val="0"/>
          <w:bCs w:val="0"/>
          <w:i w:val="0"/>
          <w:iCs w:val="0"/>
          <w:u w:val="none"/>
        </w:rPr>
        <w:t xml:space="preserve">Cooke, J. (2019) </w:t>
      </w:r>
      <w:r w:rsidRPr="5191CBF8" w:rsidR="6CF08AF4">
        <w:rPr>
          <w:rFonts w:ascii="Arial" w:hAnsi="Arial" w:eastAsia="Arial" w:cs="Arial"/>
          <w:b w:val="0"/>
          <w:bCs w:val="0"/>
          <w:i w:val="1"/>
          <w:iCs w:val="1"/>
          <w:u w:val="none"/>
        </w:rPr>
        <w:t xml:space="preserve">Law of tort. </w:t>
      </w:r>
      <w:r w:rsidRPr="5191CBF8" w:rsidR="6CF08AF4">
        <w:rPr>
          <w:rFonts w:ascii="Arial" w:hAnsi="Arial" w:eastAsia="Arial" w:cs="Arial"/>
          <w:b w:val="0"/>
          <w:bCs w:val="0"/>
          <w:i w:val="0"/>
          <w:iCs w:val="0"/>
          <w:u w:val="none"/>
        </w:rPr>
        <w:t>14</w:t>
      </w:r>
      <w:r w:rsidRPr="5191CBF8" w:rsidR="6CF08AF4">
        <w:rPr>
          <w:rFonts w:ascii="Arial" w:hAnsi="Arial" w:eastAsia="Arial" w:cs="Arial"/>
          <w:b w:val="0"/>
          <w:bCs w:val="0"/>
          <w:i w:val="0"/>
          <w:iCs w:val="0"/>
          <w:u w:val="none"/>
          <w:vertAlign w:val="superscript"/>
        </w:rPr>
        <w:t>th</w:t>
      </w:r>
      <w:r w:rsidRPr="5191CBF8" w:rsidR="6CF08AF4">
        <w:rPr>
          <w:rFonts w:ascii="Arial" w:hAnsi="Arial" w:eastAsia="Arial" w:cs="Arial"/>
          <w:b w:val="0"/>
          <w:bCs w:val="0"/>
          <w:i w:val="0"/>
          <w:iCs w:val="0"/>
          <w:u w:val="none"/>
        </w:rPr>
        <w:t xml:space="preserve"> edn. Pearson Education Limited.</w:t>
      </w:r>
    </w:p>
    <w:p w:rsidR="31A57C63" w:rsidP="5191CBF8" w:rsidRDefault="31A57C63" w14:paraId="45388A75" w14:textId="53FDA234">
      <w:pPr>
        <w:spacing w:line="360" w:lineRule="auto"/>
        <w:rPr>
          <w:rFonts w:ascii="Arial" w:hAnsi="Arial" w:eastAsia="Arial" w:cs="Arial"/>
          <w:b w:val="0"/>
          <w:bCs w:val="0"/>
          <w:i w:val="0"/>
          <w:iCs w:val="0"/>
          <w:u w:val="none"/>
        </w:rPr>
      </w:pPr>
      <w:r w:rsidRPr="5191CBF8" w:rsidR="31A57C63">
        <w:rPr>
          <w:rFonts w:ascii="Arial" w:hAnsi="Arial" w:eastAsia="Arial" w:cs="Arial"/>
          <w:b w:val="0"/>
          <w:bCs w:val="0"/>
          <w:i w:val="0"/>
          <w:iCs w:val="0"/>
          <w:u w:val="none"/>
        </w:rPr>
        <w:t xml:space="preserve">Horsey, K. and Rackley, E. (2023) </w:t>
      </w:r>
      <w:r w:rsidRPr="5191CBF8" w:rsidR="31A57C63">
        <w:rPr>
          <w:rFonts w:ascii="Arial" w:hAnsi="Arial" w:eastAsia="Arial" w:cs="Arial"/>
          <w:b w:val="0"/>
          <w:bCs w:val="0"/>
          <w:i w:val="1"/>
          <w:iCs w:val="1"/>
          <w:u w:val="none"/>
        </w:rPr>
        <w:t xml:space="preserve">Tort Law. </w:t>
      </w:r>
      <w:r w:rsidRPr="5191CBF8" w:rsidR="31A57C63">
        <w:rPr>
          <w:rFonts w:ascii="Arial" w:hAnsi="Arial" w:eastAsia="Arial" w:cs="Arial"/>
          <w:b w:val="0"/>
          <w:bCs w:val="0"/>
          <w:i w:val="0"/>
          <w:iCs w:val="0"/>
          <w:u w:val="none"/>
        </w:rPr>
        <w:t>8</w:t>
      </w:r>
      <w:r w:rsidRPr="5191CBF8" w:rsidR="31A57C63">
        <w:rPr>
          <w:rFonts w:ascii="Arial" w:hAnsi="Arial" w:eastAsia="Arial" w:cs="Arial"/>
          <w:b w:val="0"/>
          <w:bCs w:val="0"/>
          <w:i w:val="0"/>
          <w:iCs w:val="0"/>
          <w:u w:val="none"/>
          <w:vertAlign w:val="superscript"/>
        </w:rPr>
        <w:t>th</w:t>
      </w:r>
      <w:r w:rsidRPr="5191CBF8" w:rsidR="31A57C63">
        <w:rPr>
          <w:rFonts w:ascii="Arial" w:hAnsi="Arial" w:eastAsia="Arial" w:cs="Arial"/>
          <w:b w:val="0"/>
          <w:bCs w:val="0"/>
          <w:i w:val="0"/>
          <w:iCs w:val="0"/>
          <w:u w:val="none"/>
        </w:rPr>
        <w:t xml:space="preserve"> </w:t>
      </w:r>
      <w:r w:rsidRPr="5191CBF8" w:rsidR="31A57C63">
        <w:rPr>
          <w:rFonts w:ascii="Arial" w:hAnsi="Arial" w:eastAsia="Arial" w:cs="Arial"/>
          <w:b w:val="0"/>
          <w:bCs w:val="0"/>
          <w:i w:val="0"/>
          <w:iCs w:val="0"/>
          <w:u w:val="none"/>
        </w:rPr>
        <w:t>edn</w:t>
      </w:r>
      <w:r w:rsidRPr="5191CBF8" w:rsidR="31A57C63">
        <w:rPr>
          <w:rFonts w:ascii="Arial" w:hAnsi="Arial" w:eastAsia="Arial" w:cs="Arial"/>
          <w:b w:val="0"/>
          <w:bCs w:val="0"/>
          <w:i w:val="0"/>
          <w:iCs w:val="0"/>
          <w:u w:val="none"/>
        </w:rPr>
        <w:t>. Oxford University P</w:t>
      </w:r>
      <w:r w:rsidRPr="5191CBF8" w:rsidR="4011795C">
        <w:rPr>
          <w:rFonts w:ascii="Arial" w:hAnsi="Arial" w:eastAsia="Arial" w:cs="Arial"/>
          <w:b w:val="0"/>
          <w:bCs w:val="0"/>
          <w:i w:val="0"/>
          <w:iCs w:val="0"/>
          <w:u w:val="none"/>
        </w:rPr>
        <w:t>ress.</w:t>
      </w:r>
    </w:p>
    <w:p w:rsidR="647818A7" w:rsidP="5191CBF8" w:rsidRDefault="647818A7" w14:paraId="34AC2220" w14:textId="4B898536">
      <w:pPr>
        <w:spacing w:line="360" w:lineRule="auto"/>
        <w:rPr>
          <w:rFonts w:ascii="Arial" w:hAnsi="Arial" w:eastAsia="Arial" w:cs="Arial"/>
          <w:b w:val="0"/>
          <w:bCs w:val="0"/>
          <w:i w:val="0"/>
          <w:iCs w:val="0"/>
          <w:u w:val="none"/>
        </w:rPr>
      </w:pPr>
      <w:r w:rsidRPr="5191CBF8" w:rsidR="647818A7">
        <w:rPr>
          <w:rFonts w:ascii="Arial" w:hAnsi="Arial" w:eastAsia="Arial" w:cs="Arial"/>
          <w:b w:val="0"/>
          <w:bCs w:val="0"/>
          <w:i w:val="0"/>
          <w:iCs w:val="0"/>
          <w:u w:val="none"/>
        </w:rPr>
        <w:t xml:space="preserve">Judicial College (2024) </w:t>
      </w:r>
      <w:r w:rsidRPr="5191CBF8" w:rsidR="647818A7">
        <w:rPr>
          <w:rFonts w:ascii="Arial" w:hAnsi="Arial" w:eastAsia="Arial" w:cs="Arial"/>
          <w:b w:val="0"/>
          <w:bCs w:val="0"/>
          <w:i w:val="1"/>
          <w:iCs w:val="1"/>
          <w:u w:val="none"/>
        </w:rPr>
        <w:t>Judicial College Guideli</w:t>
      </w:r>
      <w:r w:rsidRPr="5191CBF8" w:rsidR="5F7870AF">
        <w:rPr>
          <w:rFonts w:ascii="Arial" w:hAnsi="Arial" w:eastAsia="Arial" w:cs="Arial"/>
          <w:b w:val="0"/>
          <w:bCs w:val="0"/>
          <w:i w:val="1"/>
          <w:iCs w:val="1"/>
          <w:u w:val="none"/>
        </w:rPr>
        <w:t xml:space="preserve">nes for the Assessment of General Damages in Personal Injury Cases. </w:t>
      </w:r>
      <w:r w:rsidRPr="5191CBF8" w:rsidR="5F7870AF">
        <w:rPr>
          <w:rFonts w:ascii="Arial" w:hAnsi="Arial" w:eastAsia="Arial" w:cs="Arial"/>
          <w:b w:val="0"/>
          <w:bCs w:val="0"/>
          <w:i w:val="0"/>
          <w:iCs w:val="0"/>
          <w:u w:val="none"/>
        </w:rPr>
        <w:t>17</w:t>
      </w:r>
      <w:r w:rsidRPr="5191CBF8" w:rsidR="5F7870AF">
        <w:rPr>
          <w:rFonts w:ascii="Arial" w:hAnsi="Arial" w:eastAsia="Arial" w:cs="Arial"/>
          <w:b w:val="0"/>
          <w:bCs w:val="0"/>
          <w:i w:val="0"/>
          <w:iCs w:val="0"/>
          <w:u w:val="none"/>
          <w:vertAlign w:val="superscript"/>
        </w:rPr>
        <w:t>th</w:t>
      </w:r>
      <w:r w:rsidRPr="5191CBF8" w:rsidR="5F7870AF">
        <w:rPr>
          <w:rFonts w:ascii="Arial" w:hAnsi="Arial" w:eastAsia="Arial" w:cs="Arial"/>
          <w:b w:val="0"/>
          <w:bCs w:val="0"/>
          <w:i w:val="0"/>
          <w:iCs w:val="0"/>
          <w:u w:val="none"/>
        </w:rPr>
        <w:t xml:space="preserve"> </w:t>
      </w:r>
      <w:r w:rsidRPr="5191CBF8" w:rsidR="5F7870AF">
        <w:rPr>
          <w:rFonts w:ascii="Arial" w:hAnsi="Arial" w:eastAsia="Arial" w:cs="Arial"/>
          <w:b w:val="0"/>
          <w:bCs w:val="0"/>
          <w:i w:val="0"/>
          <w:iCs w:val="0"/>
          <w:u w:val="none"/>
        </w:rPr>
        <w:t>edn</w:t>
      </w:r>
      <w:r w:rsidRPr="5191CBF8" w:rsidR="5F7870AF">
        <w:rPr>
          <w:rFonts w:ascii="Arial" w:hAnsi="Arial" w:eastAsia="Arial" w:cs="Arial"/>
          <w:b w:val="0"/>
          <w:bCs w:val="0"/>
          <w:i w:val="0"/>
          <w:iCs w:val="0"/>
          <w:u w:val="none"/>
        </w:rPr>
        <w:t>. Oxford University Press.</w:t>
      </w:r>
    </w:p>
    <w:p w:rsidR="546062D4" w:rsidP="5191CBF8" w:rsidRDefault="546062D4" w14:paraId="60485015" w14:textId="2BAC4D88">
      <w:pPr>
        <w:spacing w:line="360" w:lineRule="auto"/>
        <w:rPr>
          <w:rFonts w:ascii="Arial" w:hAnsi="Arial" w:eastAsia="Arial" w:cs="Arial"/>
          <w:b w:val="0"/>
          <w:bCs w:val="0"/>
          <w:i w:val="0"/>
          <w:iCs w:val="0"/>
          <w:u w:val="none"/>
        </w:rPr>
      </w:pPr>
      <w:r w:rsidRPr="5191CBF8" w:rsidR="546062D4">
        <w:rPr>
          <w:rFonts w:ascii="Arial" w:hAnsi="Arial" w:eastAsia="Arial" w:cs="Arial"/>
          <w:b w:val="0"/>
          <w:bCs w:val="0"/>
          <w:i w:val="0"/>
          <w:iCs w:val="0"/>
          <w:u w:val="none"/>
        </w:rPr>
        <w:t xml:space="preserve">Luney, M., Nolan, </w:t>
      </w:r>
      <w:bookmarkStart w:name="_Int_sVwgbA9V" w:id="1951703113"/>
      <w:r w:rsidRPr="5191CBF8" w:rsidR="546062D4">
        <w:rPr>
          <w:rFonts w:ascii="Arial" w:hAnsi="Arial" w:eastAsia="Arial" w:cs="Arial"/>
          <w:b w:val="0"/>
          <w:bCs w:val="0"/>
          <w:i w:val="0"/>
          <w:iCs w:val="0"/>
          <w:u w:val="none"/>
        </w:rPr>
        <w:t>D.</w:t>
      </w:r>
      <w:bookmarkEnd w:id="1951703113"/>
      <w:r w:rsidRPr="5191CBF8" w:rsidR="546062D4">
        <w:rPr>
          <w:rFonts w:ascii="Arial" w:hAnsi="Arial" w:eastAsia="Arial" w:cs="Arial"/>
          <w:b w:val="0"/>
          <w:bCs w:val="0"/>
          <w:i w:val="0"/>
          <w:iCs w:val="0"/>
          <w:u w:val="none"/>
        </w:rPr>
        <w:t xml:space="preserve"> and Oliphant, K. (2017) </w:t>
      </w:r>
      <w:r w:rsidRPr="5191CBF8" w:rsidR="546062D4">
        <w:rPr>
          <w:rFonts w:ascii="Arial" w:hAnsi="Arial" w:eastAsia="Arial" w:cs="Arial"/>
          <w:b w:val="0"/>
          <w:bCs w:val="0"/>
          <w:i w:val="1"/>
          <w:iCs w:val="1"/>
          <w:u w:val="none"/>
        </w:rPr>
        <w:t xml:space="preserve">Tort Law: Text and Materials. </w:t>
      </w:r>
      <w:r w:rsidRPr="5191CBF8" w:rsidR="546062D4">
        <w:rPr>
          <w:rFonts w:ascii="Arial" w:hAnsi="Arial" w:eastAsia="Arial" w:cs="Arial"/>
          <w:b w:val="0"/>
          <w:bCs w:val="0"/>
          <w:i w:val="0"/>
          <w:iCs w:val="0"/>
          <w:u w:val="none"/>
        </w:rPr>
        <w:t>6</w:t>
      </w:r>
      <w:r w:rsidRPr="5191CBF8" w:rsidR="546062D4">
        <w:rPr>
          <w:rFonts w:ascii="Arial" w:hAnsi="Arial" w:eastAsia="Arial" w:cs="Arial"/>
          <w:b w:val="0"/>
          <w:bCs w:val="0"/>
          <w:i w:val="0"/>
          <w:iCs w:val="0"/>
          <w:u w:val="none"/>
          <w:vertAlign w:val="superscript"/>
        </w:rPr>
        <w:t>th</w:t>
      </w:r>
      <w:r w:rsidRPr="5191CBF8" w:rsidR="546062D4">
        <w:rPr>
          <w:rFonts w:ascii="Arial" w:hAnsi="Arial" w:eastAsia="Arial" w:cs="Arial"/>
          <w:b w:val="0"/>
          <w:bCs w:val="0"/>
          <w:i w:val="0"/>
          <w:iCs w:val="0"/>
          <w:u w:val="none"/>
        </w:rPr>
        <w:t xml:space="preserve"> </w:t>
      </w:r>
      <w:r w:rsidRPr="5191CBF8" w:rsidR="546062D4">
        <w:rPr>
          <w:rFonts w:ascii="Arial" w:hAnsi="Arial" w:eastAsia="Arial" w:cs="Arial"/>
          <w:b w:val="0"/>
          <w:bCs w:val="0"/>
          <w:i w:val="0"/>
          <w:iCs w:val="0"/>
          <w:u w:val="none"/>
        </w:rPr>
        <w:t>edn</w:t>
      </w:r>
      <w:r w:rsidRPr="5191CBF8" w:rsidR="546062D4">
        <w:rPr>
          <w:rFonts w:ascii="Arial" w:hAnsi="Arial" w:eastAsia="Arial" w:cs="Arial"/>
          <w:b w:val="0"/>
          <w:bCs w:val="0"/>
          <w:i w:val="0"/>
          <w:iCs w:val="0"/>
          <w:u w:val="none"/>
        </w:rPr>
        <w:t>. Oxford University Press.</w:t>
      </w:r>
    </w:p>
    <w:p w:rsidR="34BF6E2D" w:rsidP="5191CBF8" w:rsidRDefault="34BF6E2D" w14:paraId="0B806582" w14:textId="1E4F8FC6">
      <w:pPr>
        <w:spacing w:line="360" w:lineRule="auto"/>
        <w:rPr>
          <w:rFonts w:ascii="Arial" w:hAnsi="Arial" w:eastAsia="Arial" w:cs="Arial"/>
          <w:b w:val="0"/>
          <w:bCs w:val="0"/>
          <w:i w:val="0"/>
          <w:iCs w:val="0"/>
        </w:rPr>
      </w:pPr>
      <w:r w:rsidRPr="5191CBF8" w:rsidR="34BF6E2D">
        <w:rPr>
          <w:rFonts w:ascii="Arial" w:hAnsi="Arial" w:eastAsia="Arial" w:cs="Arial"/>
          <w:b w:val="0"/>
          <w:bCs w:val="0"/>
          <w:i w:val="1"/>
          <w:iCs w:val="1"/>
          <w:u w:val="none"/>
        </w:rPr>
        <w:t xml:space="preserve">Occupiers’ Liability Act 1957, c. 31. </w:t>
      </w:r>
      <w:r w:rsidRPr="5191CBF8" w:rsidR="34BF6E2D">
        <w:rPr>
          <w:rFonts w:ascii="Arial" w:hAnsi="Arial" w:eastAsia="Arial" w:cs="Arial"/>
          <w:b w:val="0"/>
          <w:bCs w:val="0"/>
          <w:i w:val="0"/>
          <w:iCs w:val="0"/>
          <w:u w:val="none"/>
        </w:rPr>
        <w:t xml:space="preserve">Available at: </w:t>
      </w:r>
      <w:hyperlink r:id="Rc39ed1b332e3450f">
        <w:r w:rsidRPr="5191CBF8" w:rsidR="674FD6D2">
          <w:rPr>
            <w:rStyle w:val="Hyperlink"/>
            <w:rFonts w:ascii="Arial" w:hAnsi="Arial" w:eastAsia="Arial" w:cs="Arial"/>
            <w:b w:val="0"/>
            <w:bCs w:val="0"/>
            <w:i w:val="0"/>
            <w:iCs w:val="0"/>
          </w:rPr>
          <w:t>https://www.legislation.gov.uk/ukpga/Eliz2/5-6/31/section/2</w:t>
        </w:r>
      </w:hyperlink>
      <w:r w:rsidRPr="5191CBF8" w:rsidR="674FD6D2">
        <w:rPr>
          <w:rFonts w:ascii="Arial" w:hAnsi="Arial" w:eastAsia="Arial" w:cs="Arial"/>
          <w:b w:val="0"/>
          <w:bCs w:val="0"/>
          <w:i w:val="0"/>
          <w:iCs w:val="0"/>
          <w:u w:val="none"/>
        </w:rPr>
        <w:t xml:space="preserve"> (Accessed: 4 November 2025).</w:t>
      </w:r>
    </w:p>
    <w:p w:rsidR="674FD6D2" w:rsidP="5191CBF8" w:rsidRDefault="674FD6D2" w14:paraId="35488000" w14:textId="4F47BABD">
      <w:pPr>
        <w:spacing w:line="360" w:lineRule="auto"/>
        <w:rPr>
          <w:rFonts w:ascii="Arial" w:hAnsi="Arial" w:eastAsia="Arial" w:cs="Arial"/>
          <w:b w:val="1"/>
          <w:bCs w:val="1"/>
          <w:i w:val="0"/>
          <w:iCs w:val="0"/>
          <w:u w:val="single"/>
        </w:rPr>
      </w:pPr>
      <w:r w:rsidRPr="5191CBF8" w:rsidR="674FD6D2">
        <w:rPr>
          <w:rFonts w:ascii="Arial" w:hAnsi="Arial" w:eastAsia="Arial" w:cs="Arial"/>
          <w:b w:val="1"/>
          <w:bCs w:val="1"/>
          <w:i w:val="0"/>
          <w:iCs w:val="0"/>
          <w:u w:val="single"/>
        </w:rPr>
        <w:t>Case Law Reference List</w:t>
      </w:r>
    </w:p>
    <w:p w:rsidR="674FD6D2" w:rsidP="5191CBF8" w:rsidRDefault="674FD6D2" w14:paraId="67C70AF8" w14:textId="13BB690A">
      <w:pPr>
        <w:spacing w:line="360" w:lineRule="auto"/>
        <w:rPr>
          <w:rFonts w:ascii="Arial" w:hAnsi="Arial" w:eastAsia="Arial" w:cs="Arial"/>
          <w:b w:val="0"/>
          <w:bCs w:val="0"/>
          <w:i w:val="0"/>
          <w:iCs w:val="0"/>
        </w:rPr>
      </w:pPr>
      <w:r w:rsidRPr="5191CBF8" w:rsidR="674FD6D2">
        <w:rPr>
          <w:rFonts w:ascii="Arial" w:hAnsi="Arial" w:eastAsia="Arial" w:cs="Arial"/>
          <w:b w:val="0"/>
          <w:bCs w:val="0"/>
          <w:i w:val="0"/>
          <w:iCs w:val="0"/>
          <w:u w:val="none"/>
        </w:rPr>
        <w:t xml:space="preserve">‘Donoghue (or McAlister) v Stevenson’ (1932) All ER, Rep 1. </w:t>
      </w:r>
      <w:r w:rsidRPr="5191CBF8" w:rsidR="674FD6D2">
        <w:rPr>
          <w:rFonts w:ascii="Arial" w:hAnsi="Arial" w:eastAsia="Arial" w:cs="Arial"/>
          <w:b w:val="0"/>
          <w:bCs w:val="0"/>
          <w:i w:val="1"/>
          <w:iCs w:val="1"/>
          <w:u w:val="none"/>
        </w:rPr>
        <w:t xml:space="preserve">Lexis Plus UK. </w:t>
      </w:r>
      <w:r w:rsidRPr="5191CBF8" w:rsidR="674FD6D2">
        <w:rPr>
          <w:rFonts w:ascii="Arial" w:hAnsi="Arial" w:eastAsia="Arial" w:cs="Arial"/>
          <w:b w:val="0"/>
          <w:bCs w:val="0"/>
          <w:i w:val="0"/>
          <w:iCs w:val="0"/>
          <w:u w:val="none"/>
        </w:rPr>
        <w:t xml:space="preserve">Available at: </w:t>
      </w:r>
      <w:hyperlink r:id="Rb9002efde4e0484c">
        <w:r w:rsidRPr="5191CBF8" w:rsidR="68F160D3">
          <w:rPr>
            <w:rStyle w:val="Hyperlink"/>
            <w:rFonts w:ascii="Arial" w:hAnsi="Arial" w:eastAsia="Arial" w:cs="Arial"/>
            <w:b w:val="0"/>
            <w:bCs w:val="0"/>
            <w:i w:val="0"/>
            <w:iCs w:val="0"/>
          </w:rPr>
          <w:t>https://librarysearch.uwtsd.ac.uk/permalink/44WHELF_UWTSD/11c0l68/alma99100475802402421</w:t>
        </w:r>
      </w:hyperlink>
      <w:r w:rsidRPr="5191CBF8" w:rsidR="68F160D3">
        <w:rPr>
          <w:rFonts w:ascii="Arial" w:hAnsi="Arial" w:eastAsia="Arial" w:cs="Arial"/>
          <w:b w:val="0"/>
          <w:bCs w:val="0"/>
          <w:i w:val="0"/>
          <w:iCs w:val="0"/>
          <w:u w:val="none"/>
        </w:rPr>
        <w:t xml:space="preserve"> (Accessed: 23 October 2025).</w:t>
      </w:r>
    </w:p>
    <w:p w:rsidR="1D770923" w:rsidP="5191CBF8" w:rsidRDefault="1D770923" w14:paraId="5E618250" w14:textId="3D3B27BC">
      <w:pPr>
        <w:spacing w:line="360" w:lineRule="auto"/>
        <w:rPr>
          <w:rFonts w:ascii="Arial" w:hAnsi="Arial" w:eastAsia="Arial" w:cs="Arial"/>
          <w:b w:val="0"/>
          <w:bCs w:val="0"/>
          <w:i w:val="0"/>
          <w:iCs w:val="0"/>
          <w:u w:val="none"/>
        </w:rPr>
      </w:pPr>
      <w:r w:rsidRPr="5191CBF8" w:rsidR="1D770923">
        <w:rPr>
          <w:rFonts w:ascii="Arial" w:hAnsi="Arial" w:eastAsia="Arial" w:cs="Arial"/>
          <w:b w:val="0"/>
          <w:bCs w:val="0"/>
          <w:i w:val="0"/>
          <w:iCs w:val="0"/>
          <w:u w:val="none"/>
        </w:rPr>
        <w:t xml:space="preserve">‘Glasgow Corporation v Taylor’ (1921) All ER, Rep 1. </w:t>
      </w:r>
      <w:r w:rsidRPr="5191CBF8" w:rsidR="1D770923">
        <w:rPr>
          <w:rFonts w:ascii="Arial" w:hAnsi="Arial" w:eastAsia="Arial" w:cs="Arial"/>
          <w:b w:val="0"/>
          <w:bCs w:val="0"/>
          <w:i w:val="1"/>
          <w:iCs w:val="1"/>
          <w:u w:val="none"/>
        </w:rPr>
        <w:t xml:space="preserve">Lexis Plus UK. </w:t>
      </w:r>
      <w:r w:rsidRPr="5191CBF8" w:rsidR="1D770923">
        <w:rPr>
          <w:rFonts w:ascii="Arial" w:hAnsi="Arial" w:eastAsia="Arial" w:cs="Arial"/>
          <w:b w:val="0"/>
          <w:bCs w:val="0"/>
          <w:i w:val="0"/>
          <w:iCs w:val="0"/>
          <w:u w:val="none"/>
        </w:rPr>
        <w:t xml:space="preserve">Available at: </w:t>
      </w:r>
      <w:hyperlink r:id="R8be375d839b2471f">
        <w:r w:rsidRPr="5191CBF8" w:rsidR="1D770923">
          <w:rPr>
            <w:rStyle w:val="Hyperlink"/>
            <w:rFonts w:ascii="Arial" w:hAnsi="Arial" w:eastAsia="Arial" w:cs="Arial"/>
            <w:b w:val="0"/>
            <w:bCs w:val="0"/>
            <w:i w:val="0"/>
            <w:iCs w:val="0"/>
          </w:rPr>
          <w:t>https://librarysearch.uwtsd.ac.uk/permalink/44WHELF_UWTSD/11c0l68/alma99100475802402421</w:t>
        </w:r>
      </w:hyperlink>
      <w:r w:rsidRPr="5191CBF8" w:rsidR="1D770923">
        <w:rPr>
          <w:rFonts w:ascii="Arial" w:hAnsi="Arial" w:eastAsia="Arial" w:cs="Arial"/>
          <w:b w:val="0"/>
          <w:bCs w:val="0"/>
          <w:i w:val="0"/>
          <w:iCs w:val="0"/>
          <w:u w:val="none"/>
        </w:rPr>
        <w:t xml:space="preserve"> (Accessed: 26 October 2025).</w:t>
      </w:r>
    </w:p>
    <w:p w:rsidR="28D5A384" w:rsidP="5191CBF8" w:rsidRDefault="28D5A384" w14:paraId="1CF7790D" w14:textId="352888E7">
      <w:pPr>
        <w:spacing w:line="360" w:lineRule="auto"/>
        <w:rPr>
          <w:rFonts w:ascii="Arial" w:hAnsi="Arial" w:eastAsia="Arial" w:cs="Arial"/>
          <w:b w:val="0"/>
          <w:bCs w:val="0"/>
          <w:i w:val="0"/>
          <w:iCs w:val="0"/>
          <w:u w:val="none"/>
        </w:rPr>
      </w:pPr>
      <w:r w:rsidRPr="5191CBF8" w:rsidR="28D5A384">
        <w:rPr>
          <w:rFonts w:ascii="Arial" w:hAnsi="Arial" w:eastAsia="Arial" w:cs="Arial"/>
          <w:b w:val="0"/>
          <w:bCs w:val="0"/>
          <w:i w:val="0"/>
          <w:iCs w:val="0"/>
          <w:u w:val="none"/>
        </w:rPr>
        <w:t xml:space="preserve">‘Gold and Others v Essex County Council’ (1942) 2, All ER, 237. </w:t>
      </w:r>
      <w:r w:rsidRPr="5191CBF8" w:rsidR="28D5A384">
        <w:rPr>
          <w:rFonts w:ascii="Arial" w:hAnsi="Arial" w:eastAsia="Arial" w:cs="Arial"/>
          <w:b w:val="0"/>
          <w:bCs w:val="0"/>
          <w:i w:val="1"/>
          <w:iCs w:val="1"/>
          <w:u w:val="none"/>
        </w:rPr>
        <w:t xml:space="preserve">Lexis Plus UK. </w:t>
      </w:r>
      <w:r w:rsidRPr="5191CBF8" w:rsidR="28D5A384">
        <w:rPr>
          <w:rFonts w:ascii="Arial" w:hAnsi="Arial" w:eastAsia="Arial" w:cs="Arial"/>
          <w:b w:val="0"/>
          <w:bCs w:val="0"/>
          <w:i w:val="0"/>
          <w:iCs w:val="0"/>
          <w:u w:val="none"/>
        </w:rPr>
        <w:t xml:space="preserve">Available at: </w:t>
      </w:r>
      <w:hyperlink r:id="R8d17b315c91f415b">
        <w:r w:rsidRPr="5191CBF8" w:rsidR="28D5A384">
          <w:rPr>
            <w:rStyle w:val="Hyperlink"/>
            <w:rFonts w:ascii="Arial" w:hAnsi="Arial" w:eastAsia="Arial" w:cs="Arial"/>
            <w:b w:val="0"/>
            <w:bCs w:val="0"/>
            <w:i w:val="0"/>
            <w:iCs w:val="0"/>
          </w:rPr>
          <w:t>https://librarysearch.uwtsd.ac.uk/permalink/44WHELF_UWTSD/11c0l68/alma99100475802402421</w:t>
        </w:r>
      </w:hyperlink>
      <w:r w:rsidRPr="5191CBF8" w:rsidR="28D5A384">
        <w:rPr>
          <w:rFonts w:ascii="Arial" w:hAnsi="Arial" w:eastAsia="Arial" w:cs="Arial"/>
          <w:b w:val="0"/>
          <w:bCs w:val="0"/>
          <w:i w:val="0"/>
          <w:iCs w:val="0"/>
          <w:u w:val="none"/>
        </w:rPr>
        <w:t xml:space="preserve"> (Accessed: 24 </w:t>
      </w:r>
      <w:r w:rsidRPr="5191CBF8" w:rsidR="1925B653">
        <w:rPr>
          <w:rFonts w:ascii="Arial" w:hAnsi="Arial" w:eastAsia="Arial" w:cs="Arial"/>
          <w:b w:val="0"/>
          <w:bCs w:val="0"/>
          <w:i w:val="0"/>
          <w:iCs w:val="0"/>
          <w:u w:val="none"/>
        </w:rPr>
        <w:t>October 2025).</w:t>
      </w:r>
    </w:p>
    <w:p w:rsidR="7C3F48C8" w:rsidP="5191CBF8" w:rsidRDefault="7C3F48C8" w14:paraId="0852C699" w14:textId="122F146E">
      <w:pPr>
        <w:spacing w:line="360" w:lineRule="auto"/>
        <w:rPr>
          <w:rFonts w:ascii="Arial" w:hAnsi="Arial" w:eastAsia="Arial" w:cs="Arial"/>
          <w:b w:val="0"/>
          <w:bCs w:val="0"/>
          <w:i w:val="0"/>
          <w:iCs w:val="0"/>
          <w:u w:val="none"/>
        </w:rPr>
      </w:pPr>
      <w:r w:rsidRPr="5191CBF8" w:rsidR="7C3F48C8">
        <w:rPr>
          <w:rFonts w:ascii="Arial" w:hAnsi="Arial" w:eastAsia="Arial" w:cs="Arial"/>
          <w:b w:val="0"/>
          <w:bCs w:val="0"/>
          <w:i w:val="0"/>
          <w:iCs w:val="0"/>
          <w:u w:val="none"/>
        </w:rPr>
        <w:t xml:space="preserve">‘Jolley v Sutton London Borough Council’ (2000) Lexis Citation, 3003. </w:t>
      </w:r>
      <w:r w:rsidRPr="5191CBF8" w:rsidR="7C3F48C8">
        <w:rPr>
          <w:rFonts w:ascii="Arial" w:hAnsi="Arial" w:eastAsia="Arial" w:cs="Arial"/>
          <w:b w:val="0"/>
          <w:bCs w:val="0"/>
          <w:i w:val="1"/>
          <w:iCs w:val="1"/>
          <w:u w:val="none"/>
        </w:rPr>
        <w:t xml:space="preserve">Lexis Plus UK. </w:t>
      </w:r>
      <w:r w:rsidRPr="5191CBF8" w:rsidR="7C3F48C8">
        <w:rPr>
          <w:rFonts w:ascii="Arial" w:hAnsi="Arial" w:eastAsia="Arial" w:cs="Arial"/>
          <w:b w:val="0"/>
          <w:bCs w:val="0"/>
          <w:i w:val="0"/>
          <w:iCs w:val="0"/>
          <w:u w:val="none"/>
        </w:rPr>
        <w:t xml:space="preserve">Available at: </w:t>
      </w:r>
      <w:hyperlink r:id="R312cd45591ba4175">
        <w:r w:rsidRPr="5191CBF8" w:rsidR="7C3F48C8">
          <w:rPr>
            <w:rStyle w:val="Hyperlink"/>
            <w:rFonts w:ascii="Arial" w:hAnsi="Arial" w:eastAsia="Arial" w:cs="Arial"/>
            <w:b w:val="0"/>
            <w:bCs w:val="0"/>
            <w:i w:val="0"/>
            <w:iCs w:val="0"/>
          </w:rPr>
          <w:t>https://librarysearch.uwtsd.ac.uk/permalink/44WHELF_UWTSD/11c0l68/alma99100475802402421</w:t>
        </w:r>
      </w:hyperlink>
      <w:r w:rsidRPr="5191CBF8" w:rsidR="7C3F48C8">
        <w:rPr>
          <w:rFonts w:ascii="Arial" w:hAnsi="Arial" w:eastAsia="Arial" w:cs="Arial"/>
          <w:b w:val="0"/>
          <w:bCs w:val="0"/>
          <w:i w:val="0"/>
          <w:iCs w:val="0"/>
          <w:u w:val="none"/>
        </w:rPr>
        <w:t xml:space="preserve"> (Accessed: 26 October 2025).</w:t>
      </w:r>
    </w:p>
    <w:p w:rsidR="3E96F08A" w:rsidP="5191CBF8" w:rsidRDefault="3E96F08A" w14:paraId="62779E53" w14:textId="439202F8">
      <w:pPr>
        <w:spacing w:line="360" w:lineRule="auto"/>
        <w:rPr>
          <w:rFonts w:ascii="Arial" w:hAnsi="Arial" w:eastAsia="Arial" w:cs="Arial"/>
          <w:b w:val="0"/>
          <w:bCs w:val="0"/>
          <w:i w:val="0"/>
          <w:iCs w:val="0"/>
          <w:u w:val="none"/>
        </w:rPr>
      </w:pPr>
      <w:r w:rsidRPr="5191CBF8" w:rsidR="3E96F08A">
        <w:rPr>
          <w:rFonts w:ascii="Arial" w:hAnsi="Arial" w:eastAsia="Arial" w:cs="Arial"/>
          <w:b w:val="0"/>
          <w:bCs w:val="0"/>
          <w:i w:val="0"/>
          <w:iCs w:val="0"/>
          <w:u w:val="none"/>
        </w:rPr>
        <w:t xml:space="preserve">‘Harris v Perry’ (2008) EWCA, </w:t>
      </w:r>
      <w:r w:rsidRPr="5191CBF8" w:rsidR="3E96F08A">
        <w:rPr>
          <w:rFonts w:ascii="Arial" w:hAnsi="Arial" w:eastAsia="Arial" w:cs="Arial"/>
          <w:b w:val="0"/>
          <w:bCs w:val="0"/>
          <w:i w:val="0"/>
          <w:iCs w:val="0"/>
          <w:u w:val="none"/>
        </w:rPr>
        <w:t>Civ</w:t>
      </w:r>
      <w:r w:rsidRPr="5191CBF8" w:rsidR="3E96F08A">
        <w:rPr>
          <w:rFonts w:ascii="Arial" w:hAnsi="Arial" w:eastAsia="Arial" w:cs="Arial"/>
          <w:b w:val="0"/>
          <w:bCs w:val="0"/>
          <w:i w:val="0"/>
          <w:iCs w:val="0"/>
          <w:u w:val="none"/>
        </w:rPr>
        <w:t xml:space="preserve">, 907. </w:t>
      </w:r>
      <w:r w:rsidRPr="5191CBF8" w:rsidR="3E96F08A">
        <w:rPr>
          <w:rFonts w:ascii="Arial" w:hAnsi="Arial" w:eastAsia="Arial" w:cs="Arial"/>
          <w:b w:val="0"/>
          <w:bCs w:val="0"/>
          <w:i w:val="1"/>
          <w:iCs w:val="1"/>
          <w:u w:val="none"/>
        </w:rPr>
        <w:t xml:space="preserve">Lexis Plus UK. </w:t>
      </w:r>
      <w:r w:rsidRPr="5191CBF8" w:rsidR="3E96F08A">
        <w:rPr>
          <w:rFonts w:ascii="Arial" w:hAnsi="Arial" w:eastAsia="Arial" w:cs="Arial"/>
          <w:b w:val="0"/>
          <w:bCs w:val="0"/>
          <w:i w:val="0"/>
          <w:iCs w:val="0"/>
          <w:u w:val="none"/>
        </w:rPr>
        <w:t xml:space="preserve">Available at: </w:t>
      </w:r>
      <w:hyperlink r:id="R72d595421a854f98">
        <w:r w:rsidRPr="5191CBF8" w:rsidR="3E96F08A">
          <w:rPr>
            <w:rStyle w:val="Hyperlink"/>
            <w:rFonts w:ascii="Arial" w:hAnsi="Arial" w:eastAsia="Arial" w:cs="Arial"/>
            <w:b w:val="0"/>
            <w:bCs w:val="0"/>
            <w:i w:val="0"/>
            <w:iCs w:val="0"/>
          </w:rPr>
          <w:t>https://librarysearch.uwtsd.ac.uk/permalink/44WHELF_UWTSD/11c0l68/alma99100475802402421</w:t>
        </w:r>
      </w:hyperlink>
      <w:r w:rsidRPr="5191CBF8" w:rsidR="3E96F08A">
        <w:rPr>
          <w:rFonts w:ascii="Arial" w:hAnsi="Arial" w:eastAsia="Arial" w:cs="Arial"/>
          <w:b w:val="0"/>
          <w:bCs w:val="0"/>
          <w:i w:val="0"/>
          <w:iCs w:val="0"/>
          <w:u w:val="none"/>
        </w:rPr>
        <w:t xml:space="preserve"> (Accessed: 4 November 2025).</w:t>
      </w:r>
    </w:p>
    <w:p w:rsidR="49DC4147" w:rsidP="5191CBF8" w:rsidRDefault="49DC4147" w14:paraId="0EC04283" w14:textId="01D87373">
      <w:pPr>
        <w:spacing w:line="360" w:lineRule="auto"/>
        <w:rPr>
          <w:rFonts w:ascii="Arial" w:hAnsi="Arial" w:eastAsia="Arial" w:cs="Arial"/>
          <w:b w:val="0"/>
          <w:bCs w:val="0"/>
          <w:i w:val="0"/>
          <w:iCs w:val="0"/>
          <w:u w:val="none"/>
        </w:rPr>
      </w:pPr>
      <w:r w:rsidRPr="5191CBF8" w:rsidR="49DC4147">
        <w:rPr>
          <w:rFonts w:ascii="Arial" w:hAnsi="Arial" w:eastAsia="Arial" w:cs="Arial"/>
          <w:b w:val="0"/>
          <w:bCs w:val="0"/>
          <w:i w:val="0"/>
          <w:iCs w:val="0"/>
          <w:u w:val="none"/>
        </w:rPr>
        <w:t>‘Marsden (Representative of the estate of Marsden, Deceased) v Bourne Leisure trading as British Holidays’ (</w:t>
      </w:r>
      <w:r w:rsidRPr="5191CBF8" w:rsidR="7FE57B3D">
        <w:rPr>
          <w:rFonts w:ascii="Arial" w:hAnsi="Arial" w:eastAsia="Arial" w:cs="Arial"/>
          <w:b w:val="0"/>
          <w:bCs w:val="0"/>
          <w:i w:val="0"/>
          <w:iCs w:val="0"/>
          <w:u w:val="none"/>
        </w:rPr>
        <w:t xml:space="preserve">2009) EWCA, </w:t>
      </w:r>
      <w:r w:rsidRPr="5191CBF8" w:rsidR="7FE57B3D">
        <w:rPr>
          <w:rFonts w:ascii="Arial" w:hAnsi="Arial" w:eastAsia="Arial" w:cs="Arial"/>
          <w:b w:val="0"/>
          <w:bCs w:val="0"/>
          <w:i w:val="0"/>
          <w:iCs w:val="0"/>
          <w:u w:val="none"/>
        </w:rPr>
        <w:t>Civ</w:t>
      </w:r>
      <w:r w:rsidRPr="5191CBF8" w:rsidR="7FE57B3D">
        <w:rPr>
          <w:rFonts w:ascii="Arial" w:hAnsi="Arial" w:eastAsia="Arial" w:cs="Arial"/>
          <w:b w:val="0"/>
          <w:bCs w:val="0"/>
          <w:i w:val="0"/>
          <w:iCs w:val="0"/>
          <w:u w:val="none"/>
        </w:rPr>
        <w:t xml:space="preserve">, 671. </w:t>
      </w:r>
      <w:r w:rsidRPr="5191CBF8" w:rsidR="7FE57B3D">
        <w:rPr>
          <w:rFonts w:ascii="Arial" w:hAnsi="Arial" w:eastAsia="Arial" w:cs="Arial"/>
          <w:b w:val="0"/>
          <w:bCs w:val="0"/>
          <w:i w:val="1"/>
          <w:iCs w:val="1"/>
          <w:u w:val="none"/>
        </w:rPr>
        <w:t xml:space="preserve">Lexis Plus UK. </w:t>
      </w:r>
      <w:r w:rsidRPr="5191CBF8" w:rsidR="7FE57B3D">
        <w:rPr>
          <w:rFonts w:ascii="Arial" w:hAnsi="Arial" w:eastAsia="Arial" w:cs="Arial"/>
          <w:b w:val="0"/>
          <w:bCs w:val="0"/>
          <w:i w:val="0"/>
          <w:iCs w:val="0"/>
          <w:u w:val="none"/>
        </w:rPr>
        <w:t xml:space="preserve">Available at: </w:t>
      </w:r>
      <w:hyperlink r:id="R0d866aa7ca4e4551">
        <w:r w:rsidRPr="5191CBF8" w:rsidR="7FE57B3D">
          <w:rPr>
            <w:rStyle w:val="Hyperlink"/>
            <w:rFonts w:ascii="Arial" w:hAnsi="Arial" w:eastAsia="Arial" w:cs="Arial"/>
            <w:b w:val="0"/>
            <w:bCs w:val="0"/>
            <w:i w:val="0"/>
            <w:iCs w:val="0"/>
          </w:rPr>
          <w:t>https://librarysearch.uwtsd.ac.uk/permalink/44WHELF_UWTSD/11c0l68/alma99100475802402421</w:t>
        </w:r>
      </w:hyperlink>
      <w:r w:rsidRPr="5191CBF8" w:rsidR="7FE57B3D">
        <w:rPr>
          <w:rFonts w:ascii="Arial" w:hAnsi="Arial" w:eastAsia="Arial" w:cs="Arial"/>
          <w:b w:val="0"/>
          <w:bCs w:val="0"/>
          <w:i w:val="0"/>
          <w:iCs w:val="0"/>
          <w:u w:val="none"/>
        </w:rPr>
        <w:t xml:space="preserve"> (Accessed: 28 October 2025).</w:t>
      </w:r>
    </w:p>
    <w:p w:rsidR="53935CAB" w:rsidP="5191CBF8" w:rsidRDefault="53935CAB" w14:paraId="56C94C11" w14:textId="421E619A">
      <w:pPr>
        <w:spacing w:line="360" w:lineRule="auto"/>
        <w:rPr>
          <w:rFonts w:ascii="Arial" w:hAnsi="Arial" w:eastAsia="Arial" w:cs="Arial"/>
          <w:b w:val="0"/>
          <w:bCs w:val="0"/>
          <w:i w:val="0"/>
          <w:iCs w:val="0"/>
          <w:u w:val="none"/>
        </w:rPr>
      </w:pPr>
      <w:r w:rsidRPr="5191CBF8" w:rsidR="53935CAB">
        <w:rPr>
          <w:rFonts w:ascii="Arial" w:hAnsi="Arial" w:eastAsia="Arial" w:cs="Arial"/>
          <w:b w:val="0"/>
          <w:bCs w:val="0"/>
          <w:i w:val="0"/>
          <w:iCs w:val="0"/>
          <w:u w:val="none"/>
        </w:rPr>
        <w:t xml:space="preserve">‘Moloney v Lambeth London Borough Council’ (1966) 64, LGR, 440. </w:t>
      </w:r>
      <w:r w:rsidRPr="5191CBF8" w:rsidR="53935CAB">
        <w:rPr>
          <w:rFonts w:ascii="Arial" w:hAnsi="Arial" w:eastAsia="Arial" w:cs="Arial"/>
          <w:b w:val="0"/>
          <w:bCs w:val="0"/>
          <w:i w:val="1"/>
          <w:iCs w:val="1"/>
          <w:u w:val="none"/>
        </w:rPr>
        <w:t xml:space="preserve">Lexis Plus UK. </w:t>
      </w:r>
      <w:r w:rsidRPr="5191CBF8" w:rsidR="53935CAB">
        <w:rPr>
          <w:rFonts w:ascii="Arial" w:hAnsi="Arial" w:eastAsia="Arial" w:cs="Arial"/>
          <w:b w:val="0"/>
          <w:bCs w:val="0"/>
          <w:i w:val="0"/>
          <w:iCs w:val="0"/>
          <w:u w:val="none"/>
        </w:rPr>
        <w:t xml:space="preserve">Available at: </w:t>
      </w:r>
      <w:hyperlink r:id="Rfb434582594a404e">
        <w:r w:rsidRPr="5191CBF8" w:rsidR="53935CAB">
          <w:rPr>
            <w:rStyle w:val="Hyperlink"/>
            <w:rFonts w:ascii="Arial" w:hAnsi="Arial" w:eastAsia="Arial" w:cs="Arial"/>
            <w:b w:val="0"/>
            <w:bCs w:val="0"/>
            <w:i w:val="0"/>
            <w:iCs w:val="0"/>
          </w:rPr>
          <w:t>https://librarysearch.uwtsd.ac.uk/permalink/44WHELF_UWTSD/11c0l68/alma99100475802402421</w:t>
        </w:r>
      </w:hyperlink>
      <w:r w:rsidRPr="5191CBF8" w:rsidR="53935CAB">
        <w:rPr>
          <w:rFonts w:ascii="Arial" w:hAnsi="Arial" w:eastAsia="Arial" w:cs="Arial"/>
          <w:b w:val="0"/>
          <w:bCs w:val="0"/>
          <w:i w:val="0"/>
          <w:iCs w:val="0"/>
          <w:u w:val="none"/>
        </w:rPr>
        <w:t xml:space="preserve"> (Accessed: </w:t>
      </w:r>
      <w:r w:rsidRPr="5191CBF8" w:rsidR="48435CD2">
        <w:rPr>
          <w:rFonts w:ascii="Arial" w:hAnsi="Arial" w:eastAsia="Arial" w:cs="Arial"/>
          <w:b w:val="0"/>
          <w:bCs w:val="0"/>
          <w:i w:val="0"/>
          <w:iCs w:val="0"/>
          <w:u w:val="none"/>
        </w:rPr>
        <w:t>28 October 2025).</w:t>
      </w:r>
    </w:p>
    <w:p w:rsidR="1925B653" w:rsidP="5191CBF8" w:rsidRDefault="1925B653" w14:paraId="02920891" w14:textId="201CA3AE">
      <w:pPr>
        <w:spacing w:line="360" w:lineRule="auto"/>
        <w:rPr>
          <w:rFonts w:ascii="Arial" w:hAnsi="Arial" w:eastAsia="Arial" w:cs="Arial"/>
          <w:b w:val="0"/>
          <w:bCs w:val="0"/>
          <w:i w:val="0"/>
          <w:iCs w:val="0"/>
          <w:u w:val="none"/>
        </w:rPr>
      </w:pPr>
      <w:r w:rsidRPr="5191CBF8" w:rsidR="1925B653">
        <w:rPr>
          <w:rFonts w:ascii="Arial" w:hAnsi="Arial" w:eastAsia="Arial" w:cs="Arial"/>
          <w:b w:val="0"/>
          <w:bCs w:val="0"/>
          <w:i w:val="0"/>
          <w:iCs w:val="0"/>
          <w:u w:val="none"/>
        </w:rPr>
        <w:t xml:space="preserve">‘Paris v Stepney Borough Council’ (1950) 1 KB, 320. </w:t>
      </w:r>
      <w:r w:rsidRPr="5191CBF8" w:rsidR="1925B653">
        <w:rPr>
          <w:rFonts w:ascii="Arial" w:hAnsi="Arial" w:eastAsia="Arial" w:cs="Arial"/>
          <w:b w:val="0"/>
          <w:bCs w:val="0"/>
          <w:i w:val="1"/>
          <w:iCs w:val="1"/>
          <w:u w:val="none"/>
        </w:rPr>
        <w:t xml:space="preserve">Lexis Plus UK. </w:t>
      </w:r>
      <w:r w:rsidRPr="5191CBF8" w:rsidR="1925B653">
        <w:rPr>
          <w:rFonts w:ascii="Arial" w:hAnsi="Arial" w:eastAsia="Arial" w:cs="Arial"/>
          <w:b w:val="0"/>
          <w:bCs w:val="0"/>
          <w:i w:val="0"/>
          <w:iCs w:val="0"/>
          <w:u w:val="none"/>
        </w:rPr>
        <w:t xml:space="preserve">Available at: </w:t>
      </w:r>
      <w:hyperlink r:id="R97f1d2ee47354226">
        <w:r w:rsidRPr="5191CBF8" w:rsidR="1925B653">
          <w:rPr>
            <w:rStyle w:val="Hyperlink"/>
            <w:rFonts w:ascii="Arial" w:hAnsi="Arial" w:eastAsia="Arial" w:cs="Arial"/>
            <w:b w:val="0"/>
            <w:bCs w:val="0"/>
            <w:i w:val="0"/>
            <w:iCs w:val="0"/>
          </w:rPr>
          <w:t>https://librarysearch.uwtsd.ac.uk/permalink/44WHELF_UWTSD/11c0l68/alma99100475802402421</w:t>
        </w:r>
      </w:hyperlink>
      <w:r w:rsidRPr="5191CBF8" w:rsidR="1925B653">
        <w:rPr>
          <w:rFonts w:ascii="Arial" w:hAnsi="Arial" w:eastAsia="Arial" w:cs="Arial"/>
          <w:b w:val="0"/>
          <w:bCs w:val="0"/>
          <w:i w:val="0"/>
          <w:iCs w:val="0"/>
          <w:u w:val="none"/>
        </w:rPr>
        <w:t xml:space="preserve"> (Accessed: 26 October 2025).</w:t>
      </w:r>
    </w:p>
    <w:p w:rsidR="3BF2A14A" w:rsidP="5191CBF8" w:rsidRDefault="3BF2A14A" w14:paraId="411BB2B0" w14:textId="2C70A5AA">
      <w:pPr>
        <w:spacing w:line="360" w:lineRule="auto"/>
        <w:rPr>
          <w:rFonts w:ascii="Arial" w:hAnsi="Arial" w:eastAsia="Arial" w:cs="Arial"/>
          <w:b w:val="0"/>
          <w:bCs w:val="0"/>
          <w:i w:val="0"/>
          <w:iCs w:val="0"/>
          <w:u w:val="none"/>
        </w:rPr>
      </w:pPr>
      <w:r w:rsidRPr="5191CBF8" w:rsidR="3BF2A14A">
        <w:rPr>
          <w:rFonts w:ascii="Arial" w:hAnsi="Arial" w:eastAsia="Arial" w:cs="Arial"/>
          <w:b w:val="0"/>
          <w:bCs w:val="0"/>
          <w:i w:val="0"/>
          <w:iCs w:val="0"/>
          <w:u w:val="none"/>
        </w:rPr>
        <w:t xml:space="preserve">‘Phipps v Rochester </w:t>
      </w:r>
      <w:r w:rsidRPr="5191CBF8" w:rsidR="3BF2A14A">
        <w:rPr>
          <w:rFonts w:ascii="Arial" w:hAnsi="Arial" w:eastAsia="Arial" w:cs="Arial"/>
          <w:b w:val="0"/>
          <w:bCs w:val="0"/>
          <w:i w:val="0"/>
          <w:iCs w:val="0"/>
          <w:u w:val="none"/>
        </w:rPr>
        <w:t>Corpn</w:t>
      </w:r>
      <w:r w:rsidRPr="5191CBF8" w:rsidR="3BF2A14A">
        <w:rPr>
          <w:rFonts w:ascii="Arial" w:hAnsi="Arial" w:eastAsia="Arial" w:cs="Arial"/>
          <w:b w:val="0"/>
          <w:bCs w:val="0"/>
          <w:i w:val="0"/>
          <w:iCs w:val="0"/>
          <w:u w:val="none"/>
        </w:rPr>
        <w:t xml:space="preserve">’ (1955) 1 QB, 450. </w:t>
      </w:r>
      <w:r w:rsidRPr="5191CBF8" w:rsidR="3BF2A14A">
        <w:rPr>
          <w:rFonts w:ascii="Arial" w:hAnsi="Arial" w:eastAsia="Arial" w:cs="Arial"/>
          <w:b w:val="0"/>
          <w:bCs w:val="0"/>
          <w:i w:val="1"/>
          <w:iCs w:val="1"/>
          <w:u w:val="none"/>
        </w:rPr>
        <w:t xml:space="preserve">Lexis Plus UK. </w:t>
      </w:r>
      <w:r w:rsidRPr="5191CBF8" w:rsidR="3BF2A14A">
        <w:rPr>
          <w:rFonts w:ascii="Arial" w:hAnsi="Arial" w:eastAsia="Arial" w:cs="Arial"/>
          <w:b w:val="0"/>
          <w:bCs w:val="0"/>
          <w:i w:val="0"/>
          <w:iCs w:val="0"/>
          <w:u w:val="none"/>
        </w:rPr>
        <w:t xml:space="preserve">Available at: </w:t>
      </w:r>
      <w:hyperlink r:id="Rf04487aa6990460a">
        <w:r w:rsidRPr="5191CBF8" w:rsidR="3BF2A14A">
          <w:rPr>
            <w:rStyle w:val="Hyperlink"/>
            <w:rFonts w:ascii="Arial" w:hAnsi="Arial" w:eastAsia="Arial" w:cs="Arial"/>
            <w:b w:val="0"/>
            <w:bCs w:val="0"/>
            <w:i w:val="0"/>
            <w:iCs w:val="0"/>
          </w:rPr>
          <w:t>https://librarysearch.uwtsd.ac.uk/permalink/44WHELF_UWTSD/11c0l68/alma99100475802402421</w:t>
        </w:r>
      </w:hyperlink>
      <w:r w:rsidRPr="5191CBF8" w:rsidR="3BF2A14A">
        <w:rPr>
          <w:rFonts w:ascii="Arial" w:hAnsi="Arial" w:eastAsia="Arial" w:cs="Arial"/>
          <w:b w:val="0"/>
          <w:bCs w:val="0"/>
          <w:i w:val="0"/>
          <w:iCs w:val="0"/>
          <w:u w:val="none"/>
        </w:rPr>
        <w:t xml:space="preserve"> (Accessed: 26 October 2025).</w:t>
      </w:r>
    </w:p>
    <w:p w:rsidR="68F160D3" w:rsidP="5191CBF8" w:rsidRDefault="68F160D3" w14:paraId="1315F3A0" w14:textId="0B4BA73E">
      <w:pPr>
        <w:spacing w:line="360" w:lineRule="auto"/>
        <w:rPr>
          <w:rFonts w:ascii="Arial" w:hAnsi="Arial" w:eastAsia="Arial" w:cs="Arial"/>
          <w:b w:val="0"/>
          <w:bCs w:val="0"/>
          <w:i w:val="0"/>
          <w:iCs w:val="0"/>
          <w:u w:val="none"/>
        </w:rPr>
      </w:pPr>
      <w:r w:rsidRPr="5191CBF8" w:rsidR="68F160D3">
        <w:rPr>
          <w:rFonts w:ascii="Arial" w:hAnsi="Arial" w:eastAsia="Arial" w:cs="Arial"/>
          <w:b w:val="0"/>
          <w:bCs w:val="0"/>
          <w:i w:val="0"/>
          <w:iCs w:val="0"/>
          <w:u w:val="none"/>
        </w:rPr>
        <w:t xml:space="preserve">‘Simonds v Isle of Wight Council’ (2003) EWHC, 2303, (QB). </w:t>
      </w:r>
      <w:r w:rsidRPr="5191CBF8" w:rsidR="68F160D3">
        <w:rPr>
          <w:rFonts w:ascii="Arial" w:hAnsi="Arial" w:eastAsia="Arial" w:cs="Arial"/>
          <w:b w:val="0"/>
          <w:bCs w:val="0"/>
          <w:i w:val="1"/>
          <w:iCs w:val="1"/>
          <w:u w:val="none"/>
        </w:rPr>
        <w:t xml:space="preserve">Lexis Plus UK. </w:t>
      </w:r>
      <w:r w:rsidRPr="5191CBF8" w:rsidR="68F160D3">
        <w:rPr>
          <w:rFonts w:ascii="Arial" w:hAnsi="Arial" w:eastAsia="Arial" w:cs="Arial"/>
          <w:b w:val="0"/>
          <w:bCs w:val="0"/>
          <w:i w:val="0"/>
          <w:iCs w:val="0"/>
          <w:u w:val="none"/>
        </w:rPr>
        <w:t xml:space="preserve">Available at: </w:t>
      </w:r>
      <w:hyperlink r:id="R94237eaf62e34ab9">
        <w:r w:rsidRPr="5191CBF8" w:rsidR="68F160D3">
          <w:rPr>
            <w:rStyle w:val="Hyperlink"/>
            <w:rFonts w:ascii="Arial" w:hAnsi="Arial" w:eastAsia="Arial" w:cs="Arial"/>
            <w:b w:val="0"/>
            <w:bCs w:val="0"/>
            <w:i w:val="0"/>
            <w:iCs w:val="0"/>
          </w:rPr>
          <w:t>https://librarysearch.uwtsd.ac.uk/permalink/44WHELF_UWTSD/11c0l68/alma99100475802402421</w:t>
        </w:r>
      </w:hyperlink>
      <w:r w:rsidRPr="5191CBF8" w:rsidR="68F160D3">
        <w:rPr>
          <w:rFonts w:ascii="Arial" w:hAnsi="Arial" w:eastAsia="Arial" w:cs="Arial"/>
          <w:b w:val="0"/>
          <w:bCs w:val="0"/>
          <w:i w:val="0"/>
          <w:iCs w:val="0"/>
          <w:u w:val="none"/>
        </w:rPr>
        <w:t xml:space="preserve"> (Accessed: 23 October </w:t>
      </w:r>
      <w:r w:rsidRPr="5191CBF8" w:rsidR="13393CDD">
        <w:rPr>
          <w:rFonts w:ascii="Arial" w:hAnsi="Arial" w:eastAsia="Arial" w:cs="Arial"/>
          <w:b w:val="0"/>
          <w:bCs w:val="0"/>
          <w:i w:val="0"/>
          <w:iCs w:val="0"/>
          <w:u w:val="none"/>
        </w:rPr>
        <w:t>2025).</w:t>
      </w:r>
    </w:p>
    <w:p w:rsidR="13393CDD" w:rsidP="5191CBF8" w:rsidRDefault="13393CDD" w14:paraId="7D7CEC30" w14:textId="2B50CE35">
      <w:pPr>
        <w:spacing w:line="360" w:lineRule="auto"/>
        <w:rPr>
          <w:rFonts w:ascii="Arial" w:hAnsi="Arial" w:eastAsia="Arial" w:cs="Arial"/>
          <w:b w:val="0"/>
          <w:bCs w:val="0"/>
          <w:i w:val="0"/>
          <w:iCs w:val="0"/>
          <w:u w:val="none"/>
        </w:rPr>
      </w:pPr>
      <w:r w:rsidRPr="5191CBF8" w:rsidR="13393CDD">
        <w:rPr>
          <w:rFonts w:ascii="Arial" w:hAnsi="Arial" w:eastAsia="Arial" w:cs="Arial"/>
          <w:b w:val="0"/>
          <w:bCs w:val="0"/>
          <w:i w:val="0"/>
          <w:iCs w:val="0"/>
          <w:u w:val="none"/>
        </w:rPr>
        <w:t xml:space="preserve">‘Woodland v Swimming Teachers’ Association and Others’ (2018) 3 Costs, LR, 469. </w:t>
      </w:r>
      <w:r w:rsidRPr="5191CBF8" w:rsidR="13393CDD">
        <w:rPr>
          <w:rFonts w:ascii="Arial" w:hAnsi="Arial" w:eastAsia="Arial" w:cs="Arial"/>
          <w:b w:val="0"/>
          <w:bCs w:val="0"/>
          <w:i w:val="1"/>
          <w:iCs w:val="1"/>
          <w:u w:val="none"/>
        </w:rPr>
        <w:t xml:space="preserve">Lexis Plus UK. </w:t>
      </w:r>
      <w:r w:rsidRPr="5191CBF8" w:rsidR="13393CDD">
        <w:rPr>
          <w:rFonts w:ascii="Arial" w:hAnsi="Arial" w:eastAsia="Arial" w:cs="Arial"/>
          <w:b w:val="0"/>
          <w:bCs w:val="0"/>
          <w:i w:val="0"/>
          <w:iCs w:val="0"/>
          <w:u w:val="none"/>
        </w:rPr>
        <w:t xml:space="preserve">Available at: </w:t>
      </w:r>
      <w:hyperlink r:id="R1514a820f6b54c7b">
        <w:r w:rsidRPr="5191CBF8" w:rsidR="13393CDD">
          <w:rPr>
            <w:rStyle w:val="Hyperlink"/>
            <w:rFonts w:ascii="Arial" w:hAnsi="Arial" w:eastAsia="Arial" w:cs="Arial"/>
            <w:b w:val="0"/>
            <w:bCs w:val="0"/>
            <w:i w:val="0"/>
            <w:iCs w:val="0"/>
          </w:rPr>
          <w:t>https://librarysearch.uwtsd.ac.uk/permalink/44WHELF_UWTSD/11c0l68/alma99100475802402421</w:t>
        </w:r>
      </w:hyperlink>
      <w:r w:rsidRPr="5191CBF8" w:rsidR="13393CDD">
        <w:rPr>
          <w:rFonts w:ascii="Arial" w:hAnsi="Arial" w:eastAsia="Arial" w:cs="Arial"/>
          <w:b w:val="0"/>
          <w:bCs w:val="0"/>
          <w:i w:val="0"/>
          <w:iCs w:val="0"/>
          <w:u w:val="none"/>
        </w:rPr>
        <w:t xml:space="preserve"> (Accessed: 24 October 202</w:t>
      </w:r>
      <w:r w:rsidRPr="5191CBF8" w:rsidR="1A7624CE">
        <w:rPr>
          <w:rFonts w:ascii="Arial" w:hAnsi="Arial" w:eastAsia="Arial" w:cs="Arial"/>
          <w:b w:val="0"/>
          <w:bCs w:val="0"/>
          <w:i w:val="0"/>
          <w:iCs w:val="0"/>
          <w:u w:val="none"/>
        </w:rPr>
        <w:t>5).</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4Afd869b1AgdFt" int2:id="ek6c6b7z">
      <int2:state int2:type="spell" int2:value="Rejected"/>
    </int2:textHash>
    <int2:textHash int2:hashCode="PlOBf5719NLEo+" int2:id="44JvOlaN">
      <int2:state int2:type="spell" int2:value="Rejected"/>
    </int2:textHash>
    <int2:textHash int2:hashCode="Y7rxyEYEGk+h8X" int2:id="8qxAl4xq">
      <int2:state int2:type="spell" int2:value="Rejected"/>
    </int2:textHash>
    <int2:bookmark int2:bookmarkName="_Int_sVwgbA9V" int2:invalidationBookmarkName="" int2:hashCode="VB8otuiYUPt6mv" int2:id="pqVMX2Vg">
      <int2:state int2:type="style" int2:value="Rejected"/>
    </int2:bookmark>
    <int2:bookmark int2:bookmarkName="_Int_8JoSGL63" int2:invalidationBookmarkName="" int2:hashCode="i5JIpOC2S7zPgu" int2:id="PXd2wYeK">
      <int2:state int2:type="style" int2:value="Rejected"/>
    </int2:bookmark>
    <int2:bookmark int2:bookmarkName="_Int_Yk7QuK1M" int2:invalidationBookmarkName="" int2:hashCode="ZYj+0w7ucSQTJO" int2:id="n4KQbNcy">
      <int2:state int2:type="style" int2:value="Rejected"/>
    </int2:bookmark>
    <int2:bookmark int2:bookmarkName="_Int_VdCCnJvy" int2:invalidationBookmarkName="" int2:hashCode="IkMiUJg8OzH5xA" int2:id="A5n6err6">
      <int2:state int2:type="style" int2:value="Rejected"/>
    </int2:bookmark>
    <int2:bookmark int2:bookmarkName="_Int_bzDU1Xik" int2:invalidationBookmarkName="" int2:hashCode="a+tOYbS2qBLtgO" int2:id="bmZA0fDf">
      <int2:state int2:type="style" int2:value="Rejected"/>
    </int2:bookmark>
    <int2:bookmark int2:bookmarkName="_Int_QHZpZ7ae" int2:invalidationBookmarkName="" int2:hashCode="a+tOYbS2qBLtgO" int2:id="Wm6jw6aL">
      <int2:state int2:type="style" int2:value="Rejected"/>
    </int2:bookmark>
    <int2:bookmark int2:bookmarkName="_Int_tPPMBZvs" int2:invalidationBookmarkName="" int2:hashCode="a+tOYbS2qBLtgO" int2:id="VMhXC3wE">
      <int2:state int2:type="style" int2:value="Rejected"/>
    </int2:bookmark>
    <int2:bookmark int2:bookmarkName="_Int_6VewWg04" int2:invalidationBookmarkName="" int2:hashCode="a+tOYbS2qBLtgO" int2:id="PkrBbb9o">
      <int2:state int2:type="style" int2:value="Rejected"/>
    </int2:bookmark>
    <int2:bookmark int2:bookmarkName="_Int_k4FCzqM3" int2:invalidationBookmarkName="" int2:hashCode="a+tOYbS2qBLtgO" int2:id="1gP39DCu">
      <int2:state int2:type="style" int2:value="Rejected"/>
    </int2:bookmark>
    <int2:bookmark int2:bookmarkName="_Int_t7HAZ3ul" int2:invalidationBookmarkName="" int2:hashCode="3aKsP3YcWmO9eC" int2:id="djVu1Hiq">
      <int2:state int2:type="style" int2:value="Rejected"/>
    </int2:bookmark>
    <int2:bookmark int2:bookmarkName="_Int_gDtJbO6w" int2:invalidationBookmarkName="" int2:hashCode="93VdvvmlW/iVsg" int2:id="RCsJrSh0">
      <int2:state int2:type="style" int2:value="Rejected"/>
    </int2:bookmark>
    <int2:bookmark int2:bookmarkName="_Int_noV4tQ0D" int2:invalidationBookmarkName="" int2:hashCode="1XMiTjuMD7t79d" int2:id="YUAsMPBo">
      <int2:state int2:type="style" int2:value="Rejected"/>
    </int2:bookmark>
    <int2:bookmark int2:bookmarkName="_Int_sQRoVTyl" int2:invalidationBookmarkName="" int2:hashCode="8rMqFGmasCM+i1" int2:id="rEFgE6vf">
      <int2:state int2:type="style" int2:value="Rejected"/>
    </int2:bookmark>
    <int2:bookmark int2:bookmarkName="_Int_x1iMWUEl" int2:invalidationBookmarkName="" int2:hashCode="8rMqFGmasCM+i1" int2:id="5VlwR7uj">
      <int2:state int2:type="style" int2:value="Rejected"/>
    </int2:bookmark>
    <int2:bookmark int2:bookmarkName="_Int_CfVoiION" int2:invalidationBookmarkName="" int2:hashCode="k5srefMgv/7iQd" int2:id="0MEmjLmg">
      <int2:state int2:type="gram" int2:value="Rejected"/>
    </int2:bookmark>
    <int2:bookmark int2:bookmarkName="_Int_DeUklLYM" int2:invalidationBookmarkName="" int2:hashCode="wYBAQbIVzVCihN" int2:id="kVNmqMcI">
      <int2:state int2:type="style" int2:value="Rejected"/>
    </int2:bookmark>
    <int2:bookmark int2:bookmarkName="_Int_1koq60gw" int2:invalidationBookmarkName="" int2:hashCode="e0dMsLOcF3PXGS" int2:id="s4ubnOab">
      <int2:state int2:type="style" int2:value="Rejected"/>
    </int2:bookmark>
    <int2:bookmark int2:bookmarkName="_Int_A5LRHvYf" int2:invalidationBookmarkName="" int2:hashCode="u1tL1TqkWo/EKH" int2:id="ur34ddkp">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B116D7"/>
    <w:rsid w:val="0011FD3E"/>
    <w:rsid w:val="0024DA7A"/>
    <w:rsid w:val="0049CA29"/>
    <w:rsid w:val="0075C818"/>
    <w:rsid w:val="010ECC4C"/>
    <w:rsid w:val="013793D0"/>
    <w:rsid w:val="0205E2A2"/>
    <w:rsid w:val="026B4499"/>
    <w:rsid w:val="027C4305"/>
    <w:rsid w:val="027E35C4"/>
    <w:rsid w:val="02B13F99"/>
    <w:rsid w:val="0320B641"/>
    <w:rsid w:val="0324A653"/>
    <w:rsid w:val="036895DC"/>
    <w:rsid w:val="03F454CF"/>
    <w:rsid w:val="0457A26F"/>
    <w:rsid w:val="04BD917B"/>
    <w:rsid w:val="04FBCFAD"/>
    <w:rsid w:val="052310E2"/>
    <w:rsid w:val="05810D3C"/>
    <w:rsid w:val="05842931"/>
    <w:rsid w:val="05DD3251"/>
    <w:rsid w:val="0614CAAD"/>
    <w:rsid w:val="064C1CFE"/>
    <w:rsid w:val="06C90AB3"/>
    <w:rsid w:val="074DD586"/>
    <w:rsid w:val="07B03B56"/>
    <w:rsid w:val="07D56BBA"/>
    <w:rsid w:val="081DE11A"/>
    <w:rsid w:val="0898F82B"/>
    <w:rsid w:val="09978C90"/>
    <w:rsid w:val="09E6F156"/>
    <w:rsid w:val="0A61797D"/>
    <w:rsid w:val="0A642113"/>
    <w:rsid w:val="0A80AC30"/>
    <w:rsid w:val="0ABBC230"/>
    <w:rsid w:val="0AF53600"/>
    <w:rsid w:val="0AFA89D4"/>
    <w:rsid w:val="0B009B22"/>
    <w:rsid w:val="0B34F42A"/>
    <w:rsid w:val="0B4FA81D"/>
    <w:rsid w:val="0C47179F"/>
    <w:rsid w:val="0DAA1464"/>
    <w:rsid w:val="0E84EDA7"/>
    <w:rsid w:val="0F195B68"/>
    <w:rsid w:val="103AE165"/>
    <w:rsid w:val="10581A29"/>
    <w:rsid w:val="108779F4"/>
    <w:rsid w:val="109A5E75"/>
    <w:rsid w:val="10A4E873"/>
    <w:rsid w:val="10A5A1A9"/>
    <w:rsid w:val="10B10930"/>
    <w:rsid w:val="10D8650D"/>
    <w:rsid w:val="110F12A1"/>
    <w:rsid w:val="11868859"/>
    <w:rsid w:val="11FD37E1"/>
    <w:rsid w:val="120A87A7"/>
    <w:rsid w:val="1245228F"/>
    <w:rsid w:val="124B7DF1"/>
    <w:rsid w:val="12747F75"/>
    <w:rsid w:val="1275834B"/>
    <w:rsid w:val="1295522B"/>
    <w:rsid w:val="12E71B30"/>
    <w:rsid w:val="1303FEF5"/>
    <w:rsid w:val="13393CDD"/>
    <w:rsid w:val="1357CAA4"/>
    <w:rsid w:val="13BBCC5A"/>
    <w:rsid w:val="13C37776"/>
    <w:rsid w:val="13CDEDDC"/>
    <w:rsid w:val="1462AFA5"/>
    <w:rsid w:val="1471816B"/>
    <w:rsid w:val="1483C067"/>
    <w:rsid w:val="14B7BD4E"/>
    <w:rsid w:val="14D615C6"/>
    <w:rsid w:val="14D9EAB6"/>
    <w:rsid w:val="1520C68A"/>
    <w:rsid w:val="154CD725"/>
    <w:rsid w:val="159E0846"/>
    <w:rsid w:val="1702C95E"/>
    <w:rsid w:val="173D0045"/>
    <w:rsid w:val="174E9EA3"/>
    <w:rsid w:val="1777A22B"/>
    <w:rsid w:val="1782BE01"/>
    <w:rsid w:val="17A1862C"/>
    <w:rsid w:val="18730A0E"/>
    <w:rsid w:val="188C12C1"/>
    <w:rsid w:val="1899DCCA"/>
    <w:rsid w:val="18F326D9"/>
    <w:rsid w:val="190094C9"/>
    <w:rsid w:val="1925B653"/>
    <w:rsid w:val="1973EBD5"/>
    <w:rsid w:val="1978CD69"/>
    <w:rsid w:val="197A7956"/>
    <w:rsid w:val="1A5B3673"/>
    <w:rsid w:val="1A7624CE"/>
    <w:rsid w:val="1AB6C44A"/>
    <w:rsid w:val="1AEFE2F9"/>
    <w:rsid w:val="1B2D5B27"/>
    <w:rsid w:val="1B7A07F6"/>
    <w:rsid w:val="1B7D9172"/>
    <w:rsid w:val="1BCA8B03"/>
    <w:rsid w:val="1C2D073A"/>
    <w:rsid w:val="1C3387F1"/>
    <w:rsid w:val="1CC4F25C"/>
    <w:rsid w:val="1CF9E952"/>
    <w:rsid w:val="1D209981"/>
    <w:rsid w:val="1D3CF1D7"/>
    <w:rsid w:val="1D55B6D7"/>
    <w:rsid w:val="1D770923"/>
    <w:rsid w:val="1D778F50"/>
    <w:rsid w:val="1DC9C62B"/>
    <w:rsid w:val="1DF1A3BC"/>
    <w:rsid w:val="1DF38145"/>
    <w:rsid w:val="1E482422"/>
    <w:rsid w:val="1EB2F621"/>
    <w:rsid w:val="1F09529B"/>
    <w:rsid w:val="1F2793AF"/>
    <w:rsid w:val="1F51C617"/>
    <w:rsid w:val="1F7A3CD2"/>
    <w:rsid w:val="1FB61E21"/>
    <w:rsid w:val="1FEA1A7F"/>
    <w:rsid w:val="20163A86"/>
    <w:rsid w:val="2021D26A"/>
    <w:rsid w:val="2059314B"/>
    <w:rsid w:val="20A8BD79"/>
    <w:rsid w:val="20CF853E"/>
    <w:rsid w:val="20F4E716"/>
    <w:rsid w:val="2136E837"/>
    <w:rsid w:val="2142A8C8"/>
    <w:rsid w:val="21A172F1"/>
    <w:rsid w:val="21AFC425"/>
    <w:rsid w:val="21E332D3"/>
    <w:rsid w:val="221CFEEC"/>
    <w:rsid w:val="22372CB5"/>
    <w:rsid w:val="23410CAB"/>
    <w:rsid w:val="235CE276"/>
    <w:rsid w:val="236A0417"/>
    <w:rsid w:val="23F75272"/>
    <w:rsid w:val="24067286"/>
    <w:rsid w:val="245141DF"/>
    <w:rsid w:val="249940A2"/>
    <w:rsid w:val="24C5C946"/>
    <w:rsid w:val="25C12051"/>
    <w:rsid w:val="25C863A4"/>
    <w:rsid w:val="25E7CA19"/>
    <w:rsid w:val="26081B3D"/>
    <w:rsid w:val="2611C37F"/>
    <w:rsid w:val="26226FAA"/>
    <w:rsid w:val="26B45D17"/>
    <w:rsid w:val="26C1335D"/>
    <w:rsid w:val="27325D2C"/>
    <w:rsid w:val="273E2032"/>
    <w:rsid w:val="27595716"/>
    <w:rsid w:val="277E2348"/>
    <w:rsid w:val="28012D13"/>
    <w:rsid w:val="283C1A5E"/>
    <w:rsid w:val="28C16AF3"/>
    <w:rsid w:val="28D5A384"/>
    <w:rsid w:val="29349F04"/>
    <w:rsid w:val="29C163A2"/>
    <w:rsid w:val="29C7827A"/>
    <w:rsid w:val="29EAC460"/>
    <w:rsid w:val="2A0BF015"/>
    <w:rsid w:val="2A0C82BC"/>
    <w:rsid w:val="2A69B540"/>
    <w:rsid w:val="2A7F4656"/>
    <w:rsid w:val="2AD4E417"/>
    <w:rsid w:val="2AF56C59"/>
    <w:rsid w:val="2AFE8759"/>
    <w:rsid w:val="2B6B9F59"/>
    <w:rsid w:val="2B78C807"/>
    <w:rsid w:val="2B80955E"/>
    <w:rsid w:val="2B83D63E"/>
    <w:rsid w:val="2B999567"/>
    <w:rsid w:val="2BB741B4"/>
    <w:rsid w:val="2BD74913"/>
    <w:rsid w:val="2BE14300"/>
    <w:rsid w:val="2C23F511"/>
    <w:rsid w:val="2C68F119"/>
    <w:rsid w:val="2C95B5F5"/>
    <w:rsid w:val="2CC227CA"/>
    <w:rsid w:val="2D06F4FA"/>
    <w:rsid w:val="2D221E17"/>
    <w:rsid w:val="2D92EDAD"/>
    <w:rsid w:val="2DD87F0F"/>
    <w:rsid w:val="2E8F637A"/>
    <w:rsid w:val="2EB3570E"/>
    <w:rsid w:val="2ECE7560"/>
    <w:rsid w:val="2F8B95DF"/>
    <w:rsid w:val="2FD5F70C"/>
    <w:rsid w:val="2FE510F4"/>
    <w:rsid w:val="2FEE3439"/>
    <w:rsid w:val="2FFC29B4"/>
    <w:rsid w:val="307227C2"/>
    <w:rsid w:val="3127A888"/>
    <w:rsid w:val="3169A926"/>
    <w:rsid w:val="317024C1"/>
    <w:rsid w:val="31A57C63"/>
    <w:rsid w:val="31E85492"/>
    <w:rsid w:val="324BA6F6"/>
    <w:rsid w:val="3288BC59"/>
    <w:rsid w:val="32DC30BE"/>
    <w:rsid w:val="32F88B05"/>
    <w:rsid w:val="340C4008"/>
    <w:rsid w:val="340ECB48"/>
    <w:rsid w:val="342A83C2"/>
    <w:rsid w:val="347530F1"/>
    <w:rsid w:val="34A44A0F"/>
    <w:rsid w:val="34BF6E2D"/>
    <w:rsid w:val="34D545B9"/>
    <w:rsid w:val="3546D8AB"/>
    <w:rsid w:val="35720DA9"/>
    <w:rsid w:val="35ABA987"/>
    <w:rsid w:val="35D78853"/>
    <w:rsid w:val="35E47586"/>
    <w:rsid w:val="3604B5D1"/>
    <w:rsid w:val="367EAAB1"/>
    <w:rsid w:val="36C4DD64"/>
    <w:rsid w:val="37655BCC"/>
    <w:rsid w:val="3775FB92"/>
    <w:rsid w:val="37C78279"/>
    <w:rsid w:val="38276D76"/>
    <w:rsid w:val="3833BC71"/>
    <w:rsid w:val="3858875C"/>
    <w:rsid w:val="38BD81CB"/>
    <w:rsid w:val="38CA6312"/>
    <w:rsid w:val="38CB0F07"/>
    <w:rsid w:val="38D319C1"/>
    <w:rsid w:val="38E7877A"/>
    <w:rsid w:val="38F9D78D"/>
    <w:rsid w:val="39001C24"/>
    <w:rsid w:val="398533C4"/>
    <w:rsid w:val="398E4FC6"/>
    <w:rsid w:val="39E1BB06"/>
    <w:rsid w:val="3A214783"/>
    <w:rsid w:val="3A263052"/>
    <w:rsid w:val="3A60EA9D"/>
    <w:rsid w:val="3A7336ED"/>
    <w:rsid w:val="3A912362"/>
    <w:rsid w:val="3AA248DB"/>
    <w:rsid w:val="3AB8F9B2"/>
    <w:rsid w:val="3B0034CA"/>
    <w:rsid w:val="3B4AB7BE"/>
    <w:rsid w:val="3BA7B043"/>
    <w:rsid w:val="3BB79770"/>
    <w:rsid w:val="3BF2A14A"/>
    <w:rsid w:val="3C266393"/>
    <w:rsid w:val="3C684C1D"/>
    <w:rsid w:val="3C9E0A34"/>
    <w:rsid w:val="3D404959"/>
    <w:rsid w:val="3DCA2360"/>
    <w:rsid w:val="3DD96A9B"/>
    <w:rsid w:val="3DFCE075"/>
    <w:rsid w:val="3DFD84C6"/>
    <w:rsid w:val="3E3B6E51"/>
    <w:rsid w:val="3E4CE0A6"/>
    <w:rsid w:val="3E96F08A"/>
    <w:rsid w:val="4011795C"/>
    <w:rsid w:val="40147743"/>
    <w:rsid w:val="4143E847"/>
    <w:rsid w:val="4162659C"/>
    <w:rsid w:val="42706648"/>
    <w:rsid w:val="42A0E43C"/>
    <w:rsid w:val="435477B5"/>
    <w:rsid w:val="4355D11C"/>
    <w:rsid w:val="43BD7331"/>
    <w:rsid w:val="444F4B9F"/>
    <w:rsid w:val="445F5B56"/>
    <w:rsid w:val="4468AC0C"/>
    <w:rsid w:val="44D167A9"/>
    <w:rsid w:val="44D6B728"/>
    <w:rsid w:val="44EA26ED"/>
    <w:rsid w:val="4559AF50"/>
    <w:rsid w:val="4574BBA7"/>
    <w:rsid w:val="458DFD6D"/>
    <w:rsid w:val="45C00DA2"/>
    <w:rsid w:val="45C3A70B"/>
    <w:rsid w:val="45CCCA16"/>
    <w:rsid w:val="45FDD371"/>
    <w:rsid w:val="462B56BC"/>
    <w:rsid w:val="463FFD2B"/>
    <w:rsid w:val="46561FFD"/>
    <w:rsid w:val="4699521E"/>
    <w:rsid w:val="46BF8FC7"/>
    <w:rsid w:val="472A26B8"/>
    <w:rsid w:val="475401C7"/>
    <w:rsid w:val="47974A41"/>
    <w:rsid w:val="47D6BB82"/>
    <w:rsid w:val="47ED2951"/>
    <w:rsid w:val="481BB265"/>
    <w:rsid w:val="482379D8"/>
    <w:rsid w:val="48435CD2"/>
    <w:rsid w:val="4862120E"/>
    <w:rsid w:val="48A2A34E"/>
    <w:rsid w:val="48B42CCB"/>
    <w:rsid w:val="490A34C0"/>
    <w:rsid w:val="49643EEF"/>
    <w:rsid w:val="49873715"/>
    <w:rsid w:val="49DC4147"/>
    <w:rsid w:val="4A537F0F"/>
    <w:rsid w:val="4B091FB3"/>
    <w:rsid w:val="4BA24218"/>
    <w:rsid w:val="4BE5E356"/>
    <w:rsid w:val="4C72D526"/>
    <w:rsid w:val="4C873E50"/>
    <w:rsid w:val="4CCED6D3"/>
    <w:rsid w:val="4D1ED5B9"/>
    <w:rsid w:val="4D62EC85"/>
    <w:rsid w:val="4D990D67"/>
    <w:rsid w:val="4DEBD5B8"/>
    <w:rsid w:val="4EB2A997"/>
    <w:rsid w:val="4F7A2A4B"/>
    <w:rsid w:val="4F8F10DE"/>
    <w:rsid w:val="4FF28A28"/>
    <w:rsid w:val="500B405F"/>
    <w:rsid w:val="5059C0B7"/>
    <w:rsid w:val="5085D1E3"/>
    <w:rsid w:val="50E3EC28"/>
    <w:rsid w:val="5138CF33"/>
    <w:rsid w:val="5191CBF8"/>
    <w:rsid w:val="52174B13"/>
    <w:rsid w:val="52631D73"/>
    <w:rsid w:val="526427AA"/>
    <w:rsid w:val="5280167D"/>
    <w:rsid w:val="52C61312"/>
    <w:rsid w:val="52D60A67"/>
    <w:rsid w:val="5300C9DA"/>
    <w:rsid w:val="53935CAB"/>
    <w:rsid w:val="539437DE"/>
    <w:rsid w:val="53AA43AE"/>
    <w:rsid w:val="54500F94"/>
    <w:rsid w:val="546062D4"/>
    <w:rsid w:val="5477DBF9"/>
    <w:rsid w:val="54A4CB7A"/>
    <w:rsid w:val="54E178D5"/>
    <w:rsid w:val="551C7D79"/>
    <w:rsid w:val="55F65129"/>
    <w:rsid w:val="55FB4C6C"/>
    <w:rsid w:val="56602E88"/>
    <w:rsid w:val="56709CB7"/>
    <w:rsid w:val="56DB7175"/>
    <w:rsid w:val="57016A21"/>
    <w:rsid w:val="576F3C3C"/>
    <w:rsid w:val="580E9276"/>
    <w:rsid w:val="587826BB"/>
    <w:rsid w:val="58876A67"/>
    <w:rsid w:val="58BA6F48"/>
    <w:rsid w:val="5908BB42"/>
    <w:rsid w:val="591C1790"/>
    <w:rsid w:val="592D5E7D"/>
    <w:rsid w:val="5940B7F4"/>
    <w:rsid w:val="59533A89"/>
    <w:rsid w:val="595C5F4A"/>
    <w:rsid w:val="59A5A0BF"/>
    <w:rsid w:val="59DB9BD2"/>
    <w:rsid w:val="59DE3C24"/>
    <w:rsid w:val="5A075A05"/>
    <w:rsid w:val="5A2E3C5D"/>
    <w:rsid w:val="5A42FA95"/>
    <w:rsid w:val="5A61B328"/>
    <w:rsid w:val="5A862B3A"/>
    <w:rsid w:val="5B932F35"/>
    <w:rsid w:val="5BDB81CA"/>
    <w:rsid w:val="5C0B1324"/>
    <w:rsid w:val="5C2795BB"/>
    <w:rsid w:val="5C5DE0D5"/>
    <w:rsid w:val="5C616331"/>
    <w:rsid w:val="5CA5C122"/>
    <w:rsid w:val="5CA91296"/>
    <w:rsid w:val="5CB668A8"/>
    <w:rsid w:val="5CDA3229"/>
    <w:rsid w:val="5CF69E2C"/>
    <w:rsid w:val="5D0AAC4A"/>
    <w:rsid w:val="5D52754F"/>
    <w:rsid w:val="5D5AA078"/>
    <w:rsid w:val="5D6057BD"/>
    <w:rsid w:val="5D81B442"/>
    <w:rsid w:val="5D937856"/>
    <w:rsid w:val="5D963C4C"/>
    <w:rsid w:val="5D9D0AB8"/>
    <w:rsid w:val="5DB1D5B6"/>
    <w:rsid w:val="5E29454B"/>
    <w:rsid w:val="5F0C7111"/>
    <w:rsid w:val="5F0CAD3E"/>
    <w:rsid w:val="5F3C625A"/>
    <w:rsid w:val="5F7870AF"/>
    <w:rsid w:val="5FD8D92F"/>
    <w:rsid w:val="5FF4D343"/>
    <w:rsid w:val="60031DB6"/>
    <w:rsid w:val="606F70A7"/>
    <w:rsid w:val="60B60DB6"/>
    <w:rsid w:val="60DDD48C"/>
    <w:rsid w:val="612A2544"/>
    <w:rsid w:val="61457E9A"/>
    <w:rsid w:val="61ABC981"/>
    <w:rsid w:val="61FCAD30"/>
    <w:rsid w:val="62093091"/>
    <w:rsid w:val="6346CA55"/>
    <w:rsid w:val="63C2E9AA"/>
    <w:rsid w:val="63C31A6F"/>
    <w:rsid w:val="63D0DD7A"/>
    <w:rsid w:val="63F09571"/>
    <w:rsid w:val="6433B890"/>
    <w:rsid w:val="64410776"/>
    <w:rsid w:val="647818A7"/>
    <w:rsid w:val="64A1157D"/>
    <w:rsid w:val="64D38144"/>
    <w:rsid w:val="64E23CFE"/>
    <w:rsid w:val="64F47B41"/>
    <w:rsid w:val="652A0FEE"/>
    <w:rsid w:val="654C8517"/>
    <w:rsid w:val="660AA3E5"/>
    <w:rsid w:val="6678EE64"/>
    <w:rsid w:val="66916BD9"/>
    <w:rsid w:val="67241CC3"/>
    <w:rsid w:val="67333357"/>
    <w:rsid w:val="67335F23"/>
    <w:rsid w:val="67474E4E"/>
    <w:rsid w:val="674CEA5E"/>
    <w:rsid w:val="674FD6D2"/>
    <w:rsid w:val="67BA07EC"/>
    <w:rsid w:val="67C068B1"/>
    <w:rsid w:val="67D1E475"/>
    <w:rsid w:val="6857079D"/>
    <w:rsid w:val="6867D937"/>
    <w:rsid w:val="68680AA3"/>
    <w:rsid w:val="68AD1167"/>
    <w:rsid w:val="68F160D3"/>
    <w:rsid w:val="68F5A958"/>
    <w:rsid w:val="68FE8582"/>
    <w:rsid w:val="697ADADC"/>
    <w:rsid w:val="69DAE9DE"/>
    <w:rsid w:val="69EACFA4"/>
    <w:rsid w:val="6A40A9CC"/>
    <w:rsid w:val="6A442A88"/>
    <w:rsid w:val="6A7C0B63"/>
    <w:rsid w:val="6B1758BA"/>
    <w:rsid w:val="6B2EDB35"/>
    <w:rsid w:val="6B47075C"/>
    <w:rsid w:val="6B61CF7D"/>
    <w:rsid w:val="6BB4604C"/>
    <w:rsid w:val="6BB62CD8"/>
    <w:rsid w:val="6BCC685C"/>
    <w:rsid w:val="6BE40EA5"/>
    <w:rsid w:val="6BF72442"/>
    <w:rsid w:val="6C3E6448"/>
    <w:rsid w:val="6C763342"/>
    <w:rsid w:val="6CD7C822"/>
    <w:rsid w:val="6CF08AF4"/>
    <w:rsid w:val="6D2A5092"/>
    <w:rsid w:val="6D669153"/>
    <w:rsid w:val="6E09A093"/>
    <w:rsid w:val="6E3CB6BF"/>
    <w:rsid w:val="6E52FE32"/>
    <w:rsid w:val="6F047CE4"/>
    <w:rsid w:val="6F37C037"/>
    <w:rsid w:val="6F53DD0B"/>
    <w:rsid w:val="703CBEA8"/>
    <w:rsid w:val="70A04885"/>
    <w:rsid w:val="713AB43C"/>
    <w:rsid w:val="71478C99"/>
    <w:rsid w:val="71689BF6"/>
    <w:rsid w:val="719B91BC"/>
    <w:rsid w:val="71BDAA7D"/>
    <w:rsid w:val="72339E53"/>
    <w:rsid w:val="7319B7C6"/>
    <w:rsid w:val="73243241"/>
    <w:rsid w:val="732DFF72"/>
    <w:rsid w:val="7331E609"/>
    <w:rsid w:val="73D168B0"/>
    <w:rsid w:val="743745EE"/>
    <w:rsid w:val="745CA971"/>
    <w:rsid w:val="74630D16"/>
    <w:rsid w:val="746D1ADE"/>
    <w:rsid w:val="74B116D7"/>
    <w:rsid w:val="7596CD72"/>
    <w:rsid w:val="75DFA077"/>
    <w:rsid w:val="75E57680"/>
    <w:rsid w:val="7630F17A"/>
    <w:rsid w:val="7643AB2A"/>
    <w:rsid w:val="76721DD7"/>
    <w:rsid w:val="76807220"/>
    <w:rsid w:val="76944FCA"/>
    <w:rsid w:val="76BEE6BB"/>
    <w:rsid w:val="77078455"/>
    <w:rsid w:val="77808797"/>
    <w:rsid w:val="77ADDE93"/>
    <w:rsid w:val="77B741FC"/>
    <w:rsid w:val="77DEF1E5"/>
    <w:rsid w:val="77EB664F"/>
    <w:rsid w:val="7816B9D3"/>
    <w:rsid w:val="786627E2"/>
    <w:rsid w:val="787802A9"/>
    <w:rsid w:val="79109F33"/>
    <w:rsid w:val="79286EEB"/>
    <w:rsid w:val="793859BD"/>
    <w:rsid w:val="79FBC21A"/>
    <w:rsid w:val="7A453A20"/>
    <w:rsid w:val="7A662804"/>
    <w:rsid w:val="7AC73BC4"/>
    <w:rsid w:val="7AD88DCB"/>
    <w:rsid w:val="7BFF6E79"/>
    <w:rsid w:val="7C01D31C"/>
    <w:rsid w:val="7C1257A0"/>
    <w:rsid w:val="7C282842"/>
    <w:rsid w:val="7C3335AB"/>
    <w:rsid w:val="7C3F48C8"/>
    <w:rsid w:val="7C4F433D"/>
    <w:rsid w:val="7C75B201"/>
    <w:rsid w:val="7CAE11BF"/>
    <w:rsid w:val="7DDD6876"/>
    <w:rsid w:val="7DEF8FD5"/>
    <w:rsid w:val="7EFE9671"/>
    <w:rsid w:val="7F1D5657"/>
    <w:rsid w:val="7F515326"/>
    <w:rsid w:val="7F77F670"/>
    <w:rsid w:val="7FC32F68"/>
    <w:rsid w:val="7FE57B3D"/>
    <w:rsid w:val="7FEDB539"/>
    <w:rsid w:val="7FFB5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116D7"/>
  <w15:chartTrackingRefBased/>
  <w15:docId w15:val="{7095CD53-58A0-4CAA-BEEF-2516826F28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191CBF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191CBF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191CBF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191CBF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191CBF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191CBF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191CBF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191CBF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191CBF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191CBF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191CBF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191CBF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191CBF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191CBF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191CBF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hatgpt.com/" TargetMode="External" Id="R4df6e43e6cd44d3d" /><Relationship Type="http://schemas.openxmlformats.org/officeDocument/2006/relationships/hyperlink" Target="https://www.legislation.gov.uk/ukpga/Eliz2/5-6/31/section/2" TargetMode="External" Id="Rc39ed1b332e3450f" /><Relationship Type="http://schemas.openxmlformats.org/officeDocument/2006/relationships/hyperlink" Target="https://librarysearch.uwtsd.ac.uk/permalink/44WHELF_UWTSD/11c0l68/alma99100475802402421" TargetMode="External" Id="Rb9002efde4e0484c" /><Relationship Type="http://schemas.openxmlformats.org/officeDocument/2006/relationships/hyperlink" Target="https://librarysearch.uwtsd.ac.uk/permalink/44WHELF_UWTSD/11c0l68/alma99100475802402421" TargetMode="External" Id="R8be375d839b2471f" /><Relationship Type="http://schemas.openxmlformats.org/officeDocument/2006/relationships/hyperlink" Target="https://librarysearch.uwtsd.ac.uk/permalink/44WHELF_UWTSD/11c0l68/alma99100475802402421" TargetMode="External" Id="R8d17b315c91f415b" /><Relationship Type="http://schemas.openxmlformats.org/officeDocument/2006/relationships/hyperlink" Target="https://librarysearch.uwtsd.ac.uk/permalink/44WHELF_UWTSD/11c0l68/alma99100475802402421" TargetMode="External" Id="R312cd45591ba4175" /><Relationship Type="http://schemas.openxmlformats.org/officeDocument/2006/relationships/hyperlink" Target="https://librarysearch.uwtsd.ac.uk/permalink/44WHELF_UWTSD/11c0l68/alma99100475802402421" TargetMode="External" Id="R72d595421a854f98" /><Relationship Type="http://schemas.openxmlformats.org/officeDocument/2006/relationships/hyperlink" Target="https://librarysearch.uwtsd.ac.uk/permalink/44WHELF_UWTSD/11c0l68/alma99100475802402421" TargetMode="External" Id="R0d866aa7ca4e4551" /><Relationship Type="http://schemas.openxmlformats.org/officeDocument/2006/relationships/hyperlink" Target="https://librarysearch.uwtsd.ac.uk/permalink/44WHELF_UWTSD/11c0l68/alma99100475802402421" TargetMode="External" Id="Rfb434582594a404e" /><Relationship Type="http://schemas.openxmlformats.org/officeDocument/2006/relationships/hyperlink" Target="https://librarysearch.uwtsd.ac.uk/permalink/44WHELF_UWTSD/11c0l68/alma99100475802402421" TargetMode="External" Id="R97f1d2ee47354226" /><Relationship Type="http://schemas.openxmlformats.org/officeDocument/2006/relationships/hyperlink" Target="https://librarysearch.uwtsd.ac.uk/permalink/44WHELF_UWTSD/11c0l68/alma99100475802402421" TargetMode="External" Id="Rf04487aa6990460a" /><Relationship Type="http://schemas.openxmlformats.org/officeDocument/2006/relationships/hyperlink" Target="https://librarysearch.uwtsd.ac.uk/permalink/44WHELF_UWTSD/11c0l68/alma99100475802402421" TargetMode="External" Id="R94237eaf62e34ab9" /><Relationship Type="http://schemas.openxmlformats.org/officeDocument/2006/relationships/hyperlink" Target="https://librarysearch.uwtsd.ac.uk/permalink/44WHELF_UWTSD/11c0l68/alma99100475802402421" TargetMode="External" Id="R1514a820f6b54c7b" /><Relationship Type="http://schemas.microsoft.com/office/2020/10/relationships/intelligence" Target="intelligence2.xml" Id="R6bad5aa4767144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2025-11-07T03:16:06.8142015Z</dcterms:created>
  <dcterms:modified xsi:type="dcterms:W3CDTF">2025-11-07T22:22:54.5030513Z</dcterms:modified>
  <dc:creator>Calan Wilkins (2400656)</dc:creator>
  <lastModifiedBy>Calan Wilkins (2400656)</lastModifiedBy>
</coreProperties>
</file>