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 A"/>
      </w:pPr>
      <w:r>
        <w:drawing xmlns:a="http://schemas.openxmlformats.org/drawingml/2006/main">
          <wp:inline distT="0" distB="0" distL="0" distR="0">
            <wp:extent cx="2619375" cy="1165894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de-DE"/>
        </w:rPr>
        <w:t xml:space="preserve">Name: </w:t>
      </w:r>
      <w:r>
        <w:rPr>
          <w:rFonts w:ascii="Calibri" w:hAnsi="Calibri"/>
          <w:sz w:val="28"/>
          <w:szCs w:val="28"/>
          <w:rtl w:val="0"/>
          <w:lang w:val="en-US"/>
        </w:rPr>
        <w:t>Iryna Khartoniak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>Student ID: 2514351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>Module Code: LCHS4001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</w:rPr>
        <w:t xml:space="preserve">Module: </w:t>
      </w:r>
      <w:r>
        <w:rPr>
          <w:rFonts w:ascii="Calibri" w:hAnsi="Calibri"/>
          <w:sz w:val="28"/>
          <w:szCs w:val="28"/>
          <w:rtl w:val="0"/>
          <w:lang w:val="en-US"/>
        </w:rPr>
        <w:t>Academic skills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fr-FR"/>
        </w:rPr>
        <w:t xml:space="preserve">Lecturer: </w:t>
      </w:r>
      <w:r>
        <w:rPr>
          <w:rFonts w:ascii="Calibri" w:hAnsi="Calibri"/>
          <w:sz w:val="28"/>
          <w:szCs w:val="28"/>
          <w:rtl w:val="0"/>
          <w:lang w:val="en-US"/>
        </w:rPr>
        <w:t xml:space="preserve">Natalia 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  <w:lang w:val="en-US"/>
        </w:rPr>
        <w:t>Submitted on:  22/11/2025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  <w:r>
        <w:rPr>
          <w:rFonts w:ascii="Calibri" w:hAnsi="Calibri"/>
          <w:sz w:val="28"/>
          <w:szCs w:val="28"/>
          <w:rtl w:val="0"/>
        </w:rPr>
        <w:t xml:space="preserve">  </w:t>
      </w: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4"/>
          <w:szCs w:val="24"/>
        </w:rPr>
      </w:pPr>
      <w:r>
        <w:rPr>
          <w:rFonts w:ascii="Calibri" w:hAnsi="Calibri"/>
          <w:sz w:val="24"/>
          <w:szCs w:val="24"/>
          <w:rtl w:val="0"/>
          <w:lang w:val="en-US"/>
        </w:rPr>
        <w:t>Complete the template below (use the prompts in the Task 2 information document to help)</w:t>
      </w:r>
    </w:p>
    <w:p>
      <w:pPr>
        <w:pStyle w:val="List Paragraph"/>
        <w:numPr>
          <w:ilvl w:val="0"/>
          <w:numId w:val="2"/>
        </w:numPr>
        <w:bidi w:val="0"/>
        <w:ind w:right="0"/>
        <w:jc w:val="both"/>
        <w:rPr>
          <w:rFonts w:ascii="Calibri" w:hAnsi="Calibri"/>
          <w:sz w:val="24"/>
          <w:szCs w:val="24"/>
          <w:rtl w:val="0"/>
          <w:lang w:val="en-US"/>
        </w:rPr>
      </w:pPr>
      <w:r>
        <w:rPr>
          <w:rFonts w:ascii="Calibri" w:hAnsi="Calibri"/>
          <w:sz w:val="24"/>
          <w:szCs w:val="24"/>
          <w:rtl w:val="0"/>
          <w:lang w:val="en-US"/>
        </w:rPr>
        <w:t xml:space="preserve">Take your time, there is no limit </w:t>
      </w:r>
      <w:r>
        <w:rPr>
          <w:rFonts w:ascii="Calibri" w:hAnsi="Calibri" w:hint="default"/>
          <w:sz w:val="24"/>
          <w:szCs w:val="24"/>
          <w:rtl w:val="0"/>
          <w:lang w:val="en-US"/>
        </w:rPr>
        <w:t xml:space="preserve">– </w:t>
      </w:r>
      <w:r>
        <w:rPr>
          <w:rFonts w:ascii="Calibri" w:hAnsi="Calibri"/>
          <w:sz w:val="24"/>
          <w:szCs w:val="24"/>
          <w:rtl w:val="0"/>
          <w:lang w:val="en-US"/>
        </w:rPr>
        <w:t>you have until Friday of Week 8 to submit</w:t>
      </w:r>
    </w:p>
    <w:p>
      <w:pPr>
        <w:pStyle w:val="List Paragraph"/>
        <w:numPr>
          <w:ilvl w:val="0"/>
          <w:numId w:val="2"/>
        </w:numPr>
        <w:bidi w:val="0"/>
        <w:ind w:right="0"/>
        <w:jc w:val="both"/>
        <w:rPr>
          <w:rFonts w:ascii="Calibri" w:hAnsi="Calibri"/>
          <w:sz w:val="24"/>
          <w:szCs w:val="24"/>
          <w:rtl w:val="0"/>
          <w:lang w:val="en-US"/>
        </w:rPr>
      </w:pPr>
      <w:r>
        <w:rPr>
          <w:rFonts w:ascii="Calibri" w:hAnsi="Calibri"/>
          <w:sz w:val="24"/>
          <w:szCs w:val="24"/>
          <w:rtl w:val="0"/>
          <w:lang w:val="en-US"/>
        </w:rPr>
        <w:t xml:space="preserve">Use any notes you have already made to help </w:t>
      </w:r>
    </w:p>
    <w:p>
      <w:pPr>
        <w:pStyle w:val="List Paragraph"/>
        <w:numPr>
          <w:ilvl w:val="0"/>
          <w:numId w:val="2"/>
        </w:numPr>
        <w:bidi w:val="0"/>
        <w:ind w:right="0"/>
        <w:jc w:val="both"/>
        <w:rPr>
          <w:rFonts w:ascii="Calibri" w:hAnsi="Calibri"/>
          <w:sz w:val="24"/>
          <w:szCs w:val="24"/>
          <w:rtl w:val="0"/>
          <w:lang w:val="en-US"/>
        </w:rPr>
      </w:pPr>
      <w:r>
        <w:rPr>
          <w:rFonts w:ascii="Calibri" w:hAnsi="Calibri"/>
          <w:sz w:val="24"/>
          <w:szCs w:val="24"/>
          <w:rtl w:val="0"/>
          <w:lang w:val="en-US"/>
        </w:rPr>
        <w:t>The boxes will expand when you type</w:t>
      </w:r>
    </w:p>
    <w:tbl>
      <w:tblPr>
        <w:tblW w:w="14167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4305"/>
        <w:gridCol w:w="9862"/>
      </w:tblGrid>
      <w:tr>
        <w:tblPrEx>
          <w:shd w:val="clear" w:color="auto" w:fill="cdd4e9"/>
        </w:tblPrEx>
        <w:trPr>
          <w:trHeight w:val="2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Section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Your response (Use your own words!)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</w:tr>
      <w:tr>
        <w:tblPrEx>
          <w:shd w:val="clear" w:color="auto" w:fill="cdd4e9"/>
        </w:tblPrEx>
        <w:trPr>
          <w:trHeight w:val="23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1.  Research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When I started  to do my research on the role of midwife I was not confident  where to start. At first i began with a Google search and it got me to the NHS website. The information out there was chaotic and difficult to follow so I approached my research by finding the website that would be easier to navigate. The website I chose was the Royal College of Midwifes website. It gave me detailed information on the role of a midwife. I felt confident and satisfied by my findings so I decided to take CRAAP test on it to  understand if the website is really trustworthy. After I did a CRAAP test I felt secure that the information that I had to present is reliable, up to date and can be use for my research.</w:t>
            </w:r>
          </w:p>
        </w:tc>
      </w:tr>
      <w:tr>
        <w:tblPrEx>
          <w:shd w:val="clear" w:color="auto" w:fill="cdd4e9"/>
        </w:tblPrEx>
        <w:trPr>
          <w:trHeight w:val="17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2.  Presenting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For the presentation  part I did practice my speech and had prepared cards with bullet points. It helped me to stay focused on the subject of my presentation and not to miss any important information. I felt stressed staying in front of a class, but once I started to present I noticed the audience respondend positively and I did maintain an eye contact with other students. Therefor</w:t>
            </w: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e</w:t>
            </w: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, I could improve my delivery by speaking slower and a bit more relaxed, next time I will focus more on that. </w:t>
            </w:r>
          </w:p>
        </w:tc>
      </w:tr>
      <w:tr>
        <w:tblPrEx>
          <w:shd w:val="clear" w:color="auto" w:fill="cdd4e9"/>
        </w:tblPrEx>
        <w:trPr>
          <w:trHeight w:val="116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3.  Challenges you faced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It was challenging to choose what information is the most important. At first I wanted to use way more information that was asked in a task, so I tried to be selective and stayed strict to the requirements. By doing this I have managed to got myself in required 5 min presentation and still make it complex.  </w:t>
            </w:r>
          </w:p>
        </w:tc>
      </w:tr>
      <w:tr>
        <w:tblPrEx>
          <w:shd w:val="clear" w:color="auto" w:fill="cdd4e9"/>
        </w:tblPrEx>
        <w:trPr>
          <w:trHeight w:val="175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4.  Actions to improve</w:t>
            </w:r>
            <w:r>
              <w:rPr>
                <w:rFonts w:ascii="Calibri" w:hAnsi="Calibri" w:hint="default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 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rFonts w:ascii="Calibri" w:cs="Calibri" w:hAnsi="Calibri" w:eastAsia="Calibri"/>
                <w:shd w:val="nil" w:color="auto" w:fill="auto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Looking back on that task I can tell my weakness is an analytic part. To improve my work I need to develop analytic skills, learn how to choose the most important information, examine it and logically choosing relevant.</w:t>
            </w:r>
          </w:p>
          <w:p>
            <w:pPr>
              <w:pStyle w:val="Body"/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I also discovered that it is hard for me to stay focused. I got distracted easily and jump from one subject to another. Ill practice more in a future on my organisation skills. Having a structure and sorting information make it easier to understand and use. </w:t>
            </w:r>
          </w:p>
        </w:tc>
      </w:tr>
      <w:tr>
        <w:tblPrEx>
          <w:shd w:val="clear" w:color="auto" w:fill="cdd4e9"/>
        </w:tblPrEx>
        <w:trPr>
          <w:trHeight w:val="1457" w:hRule="atLeast"/>
        </w:trPr>
        <w:tc>
          <w:tcPr>
            <w:tcW w:type="dxa" w:w="430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0" w:line="240" w:lineRule="auto"/>
            </w:pPr>
            <w:r>
              <w:rPr>
                <w:rFonts w:ascii="Calibri" w:hAnsi="Calibri"/>
                <w:b w:val="1"/>
                <w:bCs w:val="1"/>
                <w:kern w:val="0"/>
                <w:sz w:val="24"/>
                <w:szCs w:val="24"/>
                <w:shd w:val="nil" w:color="auto" w:fill="auto"/>
                <w:rtl w:val="0"/>
                <w:lang w:val="en-US"/>
              </w:rPr>
              <w:t>5.  Further steps needed to Prepare for Task 3</w:t>
            </w:r>
          </w:p>
        </w:tc>
        <w:tc>
          <w:tcPr>
            <w:tcW w:type="dxa" w:w="986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rFonts w:ascii="Calibri" w:cs="Calibri" w:hAnsi="Calibri" w:eastAsia="Calibri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As for my further steps for my research I will focus on 3 skills, such as: communication, organisation and teamwork.</w:t>
            </w:r>
          </w:p>
          <w:p>
            <w:pPr>
              <w:pStyle w:val="Body"/>
              <w:numPr>
                <w:ilvl w:val="0"/>
                <w:numId w:val="4"/>
              </w:numPr>
              <w:rPr>
                <w:rFonts w:ascii="Calibri" w:hAnsi="Calibri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reasearch communication training used by midwifes on NHS websites</w:t>
            </w:r>
          </w:p>
          <w:p>
            <w:pPr>
              <w:pStyle w:val="Body"/>
              <w:numPr>
                <w:ilvl w:val="0"/>
                <w:numId w:val="4"/>
              </w:numPr>
              <w:rPr>
                <w:rFonts w:ascii="Calibri" w:hAnsi="Calibri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find out planning tools, checklist used in maternity practice</w:t>
            </w:r>
          </w:p>
          <w:p>
            <w:pPr>
              <w:pStyle w:val="Body"/>
              <w:numPr>
                <w:ilvl w:val="0"/>
                <w:numId w:val="4"/>
              </w:numPr>
              <w:rPr>
                <w:rFonts w:ascii="Calibri" w:hAnsi="Calibri"/>
                <w:lang w:val="en-US"/>
                <w14:textOutline w14:w="12700" w14:cap="flat">
                  <w14:noFill/>
                  <w14:miter w14:lim="400000"/>
                </w14:textOutline>
              </w:rPr>
            </w:pPr>
            <w:r>
              <w:rPr>
                <w:rFonts w:ascii="Calibri" w:hAnsi="Calibri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reaserch how midwifes work with doctors and nurses </w:t>
            </w:r>
          </w:p>
        </w:tc>
      </w:tr>
    </w:tbl>
    <w:p>
      <w:pPr>
        <w:pStyle w:val="List Paragraph"/>
        <w:widowControl w:val="0"/>
        <w:numPr>
          <w:ilvl w:val="0"/>
          <w:numId w:val="3"/>
        </w:numPr>
        <w:spacing w:line="240" w:lineRule="auto"/>
      </w:pPr>
    </w:p>
    <w:p>
      <w:pPr>
        <w:pStyle w:val="List Paragraph"/>
        <w:widowControl w:val="0"/>
        <w:numPr>
          <w:ilvl w:val="0"/>
          <w:numId w:val="5"/>
        </w:numPr>
        <w:spacing w:line="240" w:lineRule="auto"/>
        <w:jc w:val="both"/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sz w:val="28"/>
          <w:szCs w:val="28"/>
        </w:rPr>
      </w:pPr>
    </w:p>
    <w:p>
      <w:pPr>
        <w:pStyle w:val="Body A"/>
        <w:jc w:val="both"/>
        <w:rPr>
          <w:rFonts w:ascii="Calibri" w:cs="Calibri" w:hAnsi="Calibri" w:eastAsia="Calibri"/>
          <w:b w:val="1"/>
          <w:bCs w:val="1"/>
          <w:sz w:val="28"/>
          <w:szCs w:val="28"/>
        </w:rPr>
      </w:pPr>
    </w:p>
    <w:p>
      <w:pPr>
        <w:pStyle w:val="Body A"/>
        <w:jc w:val="both"/>
      </w:pPr>
      <w:r>
        <w:rPr>
          <w:rFonts w:ascii="Calibri" w:cs="Calibri" w:hAnsi="Calibri" w:eastAsia="Calibri"/>
          <w:b w:val="1"/>
          <w:bCs w:val="1"/>
          <w:sz w:val="28"/>
          <w:szCs w:val="28"/>
        </w:rPr>
      </w:r>
    </w:p>
    <w:sectPr>
      <w:headerReference w:type="default" r:id="rId5"/>
      <w:footerReference w:type="default" r:id="rId6"/>
      <w:pgSz w:w="16840" w:h="11900" w:orient="landscape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Segoe UI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lvl w:ilvl="0">
      <w:start w:val="1"/>
      <w:numFmt w:val="bullet"/>
      <w:suff w:val="tab"/>
      <w:lvlText w:val="-"/>
      <w:lvlJc w:val="left"/>
      <w:pPr>
        <w:ind w:left="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-"/>
      <w:lvlJc w:val="left"/>
      <w:pPr>
        <w:ind w:left="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-"/>
      <w:lvlJc w:val="left"/>
      <w:pPr>
        <w:ind w:left="1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-"/>
      <w:lvlJc w:val="left"/>
      <w:pPr>
        <w:ind w:left="1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-"/>
      <w:lvlJc w:val="left"/>
      <w:pPr>
        <w:ind w:left="25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-"/>
      <w:lvlJc w:val="left"/>
      <w:pPr>
        <w:ind w:left="31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-"/>
      <w:lvlJc w:val="left"/>
      <w:pPr>
        <w:ind w:left="37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-"/>
      <w:lvlJc w:val="left"/>
      <w:pPr>
        <w:ind w:left="43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-"/>
      <w:lvlJc w:val="left"/>
      <w:pPr>
        <w:ind w:left="4989" w:hanging="189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0"/>
    <w:lvlOverride w:ilvl="0">
      <w:lvl w:ilvl="0">
        <w:start w:val="1"/>
        <w:numFmt w:val="bullet"/>
        <w:suff w:val="tab"/>
        <w:lvlText w:val="·"/>
        <w:lvlJc w:val="left"/>
        <w:pPr>
          <w:tabs>
            <w:tab w:val="num" w:pos="660"/>
          </w:tabs>
          <w:ind w:left="768" w:hanging="408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o"/>
        <w:lvlJc w:val="left"/>
        <w:pPr>
          <w:tabs>
            <w:tab w:val="num" w:pos="1380"/>
          </w:tabs>
          <w:ind w:left="1488" w:hanging="408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▪"/>
        <w:lvlJc w:val="left"/>
        <w:pPr>
          <w:tabs>
            <w:tab w:val="num" w:pos="2100"/>
          </w:tabs>
          <w:ind w:left="2208" w:hanging="408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·"/>
        <w:lvlJc w:val="left"/>
        <w:pPr>
          <w:tabs>
            <w:tab w:val="num" w:pos="2820"/>
          </w:tabs>
          <w:ind w:left="2928" w:hanging="408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o"/>
        <w:lvlJc w:val="left"/>
        <w:pPr>
          <w:tabs>
            <w:tab w:val="num" w:pos="3540"/>
          </w:tabs>
          <w:ind w:left="3648" w:hanging="408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▪"/>
        <w:lvlJc w:val="left"/>
        <w:pPr>
          <w:tabs>
            <w:tab w:val="num" w:pos="4260"/>
          </w:tabs>
          <w:ind w:left="4368" w:hanging="408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·"/>
        <w:lvlJc w:val="left"/>
        <w:pPr>
          <w:tabs>
            <w:tab w:val="num" w:pos="4980"/>
          </w:tabs>
          <w:ind w:left="5088" w:hanging="408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o"/>
        <w:lvlJc w:val="left"/>
        <w:pPr>
          <w:tabs>
            <w:tab w:val="num" w:pos="5700"/>
          </w:tabs>
          <w:ind w:left="5808" w:hanging="408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▪"/>
        <w:lvlJc w:val="left"/>
        <w:pPr>
          <w:tabs>
            <w:tab w:val="num" w:pos="6420"/>
          </w:tabs>
          <w:ind w:left="6528" w:hanging="408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4">
    <w:abstractNumId w:val="2"/>
  </w:num>
  <w:num w:numId="5">
    <w:abstractNumId w:val="0"/>
    <w:lvlOverride w:ilvl="0">
      <w:lvl w:ilvl="0">
        <w:start w:val="1"/>
        <w:numFmt w:val="bullet"/>
        <w:suff w:val="tab"/>
        <w:lvlText w:val="·"/>
        <w:lvlJc w:val="left"/>
        <w:pPr>
          <w:ind w:left="660" w:hanging="300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>
        <w:start w:val="1"/>
        <w:numFmt w:val="bullet"/>
        <w:suff w:val="tab"/>
        <w:lvlText w:val="o"/>
        <w:lvlJc w:val="left"/>
        <w:pPr>
          <w:ind w:left="138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>
        <w:start w:val="1"/>
        <w:numFmt w:val="bullet"/>
        <w:suff w:val="tab"/>
        <w:lvlText w:val="▪"/>
        <w:lvlJc w:val="left"/>
        <w:pPr>
          <w:ind w:left="210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>
        <w:start w:val="1"/>
        <w:numFmt w:val="bullet"/>
        <w:suff w:val="tab"/>
        <w:lvlText w:val="·"/>
        <w:lvlJc w:val="left"/>
        <w:pPr>
          <w:ind w:left="2820" w:hanging="300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>
        <w:start w:val="1"/>
        <w:numFmt w:val="bullet"/>
        <w:suff w:val="tab"/>
        <w:lvlText w:val="o"/>
        <w:lvlJc w:val="left"/>
        <w:pPr>
          <w:ind w:left="354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>
        <w:start w:val="1"/>
        <w:numFmt w:val="bullet"/>
        <w:suff w:val="tab"/>
        <w:lvlText w:val="▪"/>
        <w:lvlJc w:val="left"/>
        <w:pPr>
          <w:ind w:left="426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>
        <w:start w:val="1"/>
        <w:numFmt w:val="bullet"/>
        <w:suff w:val="tab"/>
        <w:lvlText w:val="·"/>
        <w:lvlJc w:val="left"/>
        <w:pPr>
          <w:ind w:left="4980" w:hanging="300"/>
        </w:pPr>
        <w:rPr>
          <w:rFonts w:ascii="Symbol" w:cs="Symbol" w:hAnsi="Symbol" w:eastAsia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>
        <w:start w:val="1"/>
        <w:numFmt w:val="bullet"/>
        <w:suff w:val="tab"/>
        <w:lvlText w:val="o"/>
        <w:lvlJc w:val="left"/>
        <w:pPr>
          <w:ind w:left="570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>
        <w:start w:val="1"/>
        <w:numFmt w:val="bullet"/>
        <w:suff w:val="tab"/>
        <w:lvlText w:val="▪"/>
        <w:lvlJc w:val="left"/>
        <w:pPr>
          <w:ind w:left="6420" w:hanging="300"/>
        </w:pPr>
        <w:rPr>
          <w:rFonts w:ascii="Arial Unicode MS" w:cs="Arial Unicode MS" w:hAnsi="Arial Unicode MS" w:eastAsia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0" w:right="0" w:firstLine="0"/>
      <w:jc w:val="left"/>
      <w:outlineLvl w:val="9"/>
    </w:pPr>
    <w:rPr>
      <w:rFonts w:ascii="Segoe UI" w:cs="Segoe UI" w:hAnsi="Segoe UI" w:eastAsia="Segoe U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0"/>
      <w:szCs w:val="20"/>
      <w:u w:val="none" w:color="000000"/>
      <w:shd w:val="nil" w:color="auto" w:fill="auto"/>
      <w:vertAlign w:val="baseline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160" w:line="259" w:lineRule="auto"/>
      <w:ind w:left="720" w:right="0" w:firstLine="0"/>
      <w:jc w:val="left"/>
      <w:outlineLvl w:val="9"/>
    </w:pPr>
    <w:rPr>
      <w:rFonts w:ascii="Segoe UI" w:cs="Segoe UI" w:hAnsi="Segoe UI" w:eastAsia="Segoe U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2"/>
      <w:position w:val="0"/>
      <w:sz w:val="20"/>
      <w:szCs w:val="2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Imported Style 1">
    <w:name w:val="Imported Style 1"/>
    <w:pPr>
      <w:numPr>
        <w:numId w:val="1"/>
      </w:numPr>
    </w:p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numbering" Target="numbering.xml"/><Relationship Id="rId8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