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E10E2F">
        <w:tc>
          <w:tcPr>
            <w:tcW w:w="9922" w:type="dxa"/>
            <w:shd w:val="clear" w:color="auto" w:fill="C0C0C0"/>
          </w:tcPr>
          <w:p w14:paraId="4A9088E2" w14:textId="77777777" w:rsidR="00763CB3" w:rsidRPr="00876921" w:rsidRDefault="00763CB3" w:rsidP="00E10E2F">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E10E2F">
        <w:trPr>
          <w:gridAfter w:val="1"/>
          <w:wAfter w:w="29" w:type="dxa"/>
        </w:trPr>
        <w:tc>
          <w:tcPr>
            <w:tcW w:w="2093" w:type="dxa"/>
            <w:shd w:val="pct15" w:color="auto" w:fill="auto"/>
          </w:tcPr>
          <w:p w14:paraId="2774B0F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fldChar w:fldCharType="begin">
                <w:ffData>
                  <w:name w:val="Text2"/>
                  <w:enabled/>
                  <w:calcOnExit w:val="0"/>
                  <w:textInput/>
                </w:ffData>
              </w:fldChar>
            </w:r>
            <w:r w:rsidRPr="00876921">
              <w:rPr>
                <w:rFonts w:ascii="Arial" w:eastAsia="Times New Roman" w:hAnsi="Arial" w:cs="Arial"/>
                <w:b/>
                <w:lang w:eastAsia="en-GB"/>
              </w:rPr>
              <w:instrText xml:space="preserve"> FORMTEXT </w:instrText>
            </w:r>
            <w:r w:rsidRPr="00876921">
              <w:rPr>
                <w:rFonts w:ascii="Arial" w:eastAsia="Times New Roman" w:hAnsi="Arial" w:cs="Arial"/>
                <w:b/>
                <w:lang w:eastAsia="en-GB"/>
              </w:rPr>
            </w:r>
            <w:r w:rsidRPr="00876921">
              <w:rPr>
                <w:rFonts w:ascii="Arial" w:eastAsia="Times New Roman" w:hAnsi="Arial" w:cs="Arial"/>
                <w:b/>
                <w:lang w:eastAsia="en-GB"/>
              </w:rPr>
              <w:fldChar w:fldCharType="separate"/>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noProof/>
                <w:lang w:eastAsia="en-GB"/>
              </w:rPr>
              <w:t> </w:t>
            </w:r>
            <w:r w:rsidRPr="00876921">
              <w:rPr>
                <w:rFonts w:ascii="Arial" w:eastAsia="Times New Roman" w:hAnsi="Arial" w:cs="Arial"/>
                <w:b/>
                <w:lang w:eastAsia="en-GB"/>
              </w:rPr>
              <w:fldChar w:fldCharType="end"/>
            </w:r>
          </w:p>
        </w:tc>
        <w:tc>
          <w:tcPr>
            <w:tcW w:w="2268" w:type="dxa"/>
            <w:shd w:val="clear" w:color="auto" w:fill="D9D9D9"/>
          </w:tcPr>
          <w:p w14:paraId="3C49D852"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77777777"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2602496" w14:textId="77777777" w:rsidTr="00E10E2F">
        <w:trPr>
          <w:gridAfter w:val="1"/>
          <w:wAfter w:w="29" w:type="dxa"/>
        </w:trPr>
        <w:tc>
          <w:tcPr>
            <w:tcW w:w="2093" w:type="dxa"/>
            <w:shd w:val="pct15" w:color="auto" w:fill="auto"/>
          </w:tcPr>
          <w:p w14:paraId="20C38791"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11D4B072" w14:textId="77777777" w:rsidTr="00E10E2F">
        <w:trPr>
          <w:gridAfter w:val="1"/>
          <w:wAfter w:w="29" w:type="dxa"/>
        </w:trPr>
        <w:tc>
          <w:tcPr>
            <w:tcW w:w="2093" w:type="dxa"/>
            <w:shd w:val="pct15" w:color="auto" w:fill="auto"/>
          </w:tcPr>
          <w:p w14:paraId="1D686F4D"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E10E2F">
        <w:trPr>
          <w:gridAfter w:val="1"/>
          <w:wAfter w:w="29" w:type="dxa"/>
        </w:trPr>
        <w:tc>
          <w:tcPr>
            <w:tcW w:w="2093" w:type="dxa"/>
            <w:shd w:val="pct15" w:color="auto" w:fill="auto"/>
          </w:tcPr>
          <w:p w14:paraId="2781D01F"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E10E2F">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E10E2F">
        <w:trPr>
          <w:gridAfter w:val="1"/>
          <w:wAfter w:w="29" w:type="dxa"/>
        </w:trPr>
        <w:tc>
          <w:tcPr>
            <w:tcW w:w="2093" w:type="dxa"/>
            <w:shd w:val="pct15" w:color="auto" w:fill="auto"/>
          </w:tcPr>
          <w:p w14:paraId="6F089514" w14:textId="2245EA4E"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CCA14C5" w:rsidR="00763CB3" w:rsidRPr="00876921" w:rsidRDefault="008E5EB6"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6DE58ABE" w14:textId="77777777" w:rsidTr="00E10E2F">
        <w:trPr>
          <w:gridAfter w:val="1"/>
          <w:wAfter w:w="29" w:type="dxa"/>
        </w:trPr>
        <w:tc>
          <w:tcPr>
            <w:tcW w:w="2093" w:type="dxa"/>
            <w:shd w:val="pct15" w:color="auto" w:fill="auto"/>
          </w:tcPr>
          <w:p w14:paraId="72386433"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E10E2F">
        <w:trPr>
          <w:gridAfter w:val="1"/>
          <w:wAfter w:w="29" w:type="dxa"/>
        </w:trPr>
        <w:tc>
          <w:tcPr>
            <w:tcW w:w="2093" w:type="dxa"/>
            <w:shd w:val="pct15" w:color="auto" w:fill="auto"/>
          </w:tcPr>
          <w:p w14:paraId="1A089A08"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81EC798" w:rsidR="00763CB3" w:rsidRPr="00876921" w:rsidRDefault="00DC3BA2" w:rsidP="00E10E2F">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w:t>
            </w:r>
            <w:r w:rsidR="000A72D4">
              <w:rPr>
                <w:rFonts w:ascii="Arial" w:eastAsia="Times New Roman" w:hAnsi="Arial" w:cs="Arial"/>
                <w:b/>
                <w:lang w:eastAsia="en-GB"/>
              </w:rPr>
              <w:t>2</w:t>
            </w:r>
            <w:r w:rsidR="000A72D4" w:rsidRPr="000A72D4">
              <w:rPr>
                <w:rFonts w:ascii="Arial" w:eastAsia="Times New Roman" w:hAnsi="Arial" w:cs="Arial"/>
                <w:b/>
                <w:vertAlign w:val="superscript"/>
                <w:lang w:eastAsia="en-GB"/>
              </w:rPr>
              <w:t>th</w:t>
            </w:r>
            <w:r w:rsidR="000A72D4">
              <w:rPr>
                <w:rFonts w:ascii="Arial" w:eastAsia="Times New Roman" w:hAnsi="Arial" w:cs="Arial"/>
                <w:b/>
                <w:lang w:eastAsia="en-GB"/>
              </w:rPr>
              <w:t xml:space="preserve"> July 2021</w:t>
            </w:r>
          </w:p>
        </w:tc>
        <w:tc>
          <w:tcPr>
            <w:tcW w:w="2268" w:type="dxa"/>
            <w:shd w:val="pct15" w:color="auto" w:fill="auto"/>
          </w:tcPr>
          <w:p w14:paraId="73ECFA6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E10E2F">
            <w:pPr>
              <w:spacing w:before="120" w:after="120" w:line="240" w:lineRule="auto"/>
              <w:jc w:val="both"/>
              <w:rPr>
                <w:rFonts w:ascii="Arial" w:eastAsia="Times New Roman" w:hAnsi="Arial" w:cs="Arial"/>
                <w:b/>
                <w:lang w:eastAsia="en-GB"/>
              </w:rPr>
            </w:pPr>
          </w:p>
        </w:tc>
      </w:tr>
      <w:tr w:rsidR="00763CB3" w:rsidRPr="00876921" w14:paraId="06994002" w14:textId="77777777" w:rsidTr="00E10E2F">
        <w:trPr>
          <w:gridAfter w:val="1"/>
          <w:wAfter w:w="29" w:type="dxa"/>
        </w:trPr>
        <w:tc>
          <w:tcPr>
            <w:tcW w:w="2093" w:type="dxa"/>
            <w:shd w:val="pct15" w:color="auto" w:fill="auto"/>
          </w:tcPr>
          <w:p w14:paraId="29059159"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E10E2F">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E10E2F">
        <w:trPr>
          <w:gridAfter w:val="1"/>
          <w:wAfter w:w="29" w:type="dxa"/>
        </w:trPr>
        <w:tc>
          <w:tcPr>
            <w:tcW w:w="2093" w:type="dxa"/>
            <w:shd w:val="pct15" w:color="auto" w:fill="auto"/>
          </w:tcPr>
          <w:p w14:paraId="403934AA" w14:textId="77777777" w:rsidR="00763CB3" w:rsidRPr="00876921" w:rsidRDefault="00763CB3" w:rsidP="00E10E2F">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E10E2F">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E10E2F">
            <w:pPr>
              <w:spacing w:before="120" w:after="120" w:line="240" w:lineRule="auto"/>
              <w:jc w:val="both"/>
              <w:rPr>
                <w:rFonts w:ascii="Arial" w:eastAsia="Times New Roman" w:hAnsi="Arial" w:cs="Arial"/>
                <w:lang w:eastAsia="en-GB"/>
              </w:rPr>
            </w:pPr>
          </w:p>
          <w:p w14:paraId="5ED81115" w14:textId="77777777" w:rsidR="00763CB3" w:rsidRDefault="00763CB3" w:rsidP="00E10E2F">
            <w:pPr>
              <w:spacing w:before="120" w:after="120" w:line="240" w:lineRule="auto"/>
              <w:jc w:val="both"/>
              <w:rPr>
                <w:rFonts w:ascii="Arial" w:eastAsia="Times New Roman" w:hAnsi="Arial" w:cs="Arial"/>
                <w:lang w:eastAsia="en-GB"/>
              </w:rPr>
            </w:pPr>
          </w:p>
          <w:p w14:paraId="7C5C595B" w14:textId="77777777" w:rsidR="00763CB3" w:rsidRDefault="00763CB3" w:rsidP="00E10E2F">
            <w:pPr>
              <w:spacing w:before="120" w:after="120" w:line="240" w:lineRule="auto"/>
              <w:jc w:val="both"/>
              <w:rPr>
                <w:rFonts w:ascii="Arial" w:eastAsia="Times New Roman" w:hAnsi="Arial" w:cs="Arial"/>
                <w:lang w:eastAsia="en-GB"/>
              </w:rPr>
            </w:pPr>
          </w:p>
          <w:p w14:paraId="1FE262E3" w14:textId="77777777" w:rsidR="00763CB3" w:rsidRDefault="00763CB3" w:rsidP="00E10E2F">
            <w:pPr>
              <w:spacing w:before="120" w:after="120" w:line="240" w:lineRule="auto"/>
              <w:jc w:val="both"/>
              <w:rPr>
                <w:rFonts w:ascii="Arial" w:eastAsia="Times New Roman" w:hAnsi="Arial" w:cs="Arial"/>
                <w:lang w:eastAsia="en-GB"/>
              </w:rPr>
            </w:pPr>
          </w:p>
          <w:p w14:paraId="35664576" w14:textId="77777777" w:rsidR="00763CB3" w:rsidRDefault="00763CB3" w:rsidP="00E10E2F">
            <w:pPr>
              <w:spacing w:before="120" w:after="120" w:line="240" w:lineRule="auto"/>
              <w:jc w:val="both"/>
              <w:rPr>
                <w:rFonts w:ascii="Arial" w:eastAsia="Times New Roman" w:hAnsi="Arial" w:cs="Arial"/>
                <w:lang w:eastAsia="en-GB"/>
              </w:rPr>
            </w:pPr>
          </w:p>
          <w:p w14:paraId="672540FE" w14:textId="77777777" w:rsidR="00763CB3" w:rsidRDefault="00763CB3" w:rsidP="00E10E2F">
            <w:pPr>
              <w:spacing w:before="120" w:after="120" w:line="240" w:lineRule="auto"/>
              <w:jc w:val="both"/>
              <w:rPr>
                <w:rFonts w:ascii="Arial" w:eastAsia="Times New Roman" w:hAnsi="Arial" w:cs="Arial"/>
                <w:lang w:eastAsia="en-GB"/>
              </w:rPr>
            </w:pPr>
          </w:p>
          <w:p w14:paraId="4A88CCA7" w14:textId="77777777" w:rsidR="00763CB3" w:rsidRDefault="00763CB3" w:rsidP="00E10E2F">
            <w:pPr>
              <w:spacing w:before="120" w:after="120" w:line="240" w:lineRule="auto"/>
              <w:jc w:val="both"/>
              <w:rPr>
                <w:rFonts w:ascii="Arial" w:eastAsia="Times New Roman" w:hAnsi="Arial" w:cs="Arial"/>
                <w:lang w:eastAsia="en-GB"/>
              </w:rPr>
            </w:pPr>
          </w:p>
          <w:p w14:paraId="4DDF27A4" w14:textId="77777777" w:rsidR="00763CB3" w:rsidRDefault="00763CB3" w:rsidP="00E10E2F">
            <w:pPr>
              <w:spacing w:before="120" w:after="120" w:line="240" w:lineRule="auto"/>
              <w:jc w:val="both"/>
              <w:rPr>
                <w:rFonts w:ascii="Arial" w:eastAsia="Times New Roman" w:hAnsi="Arial" w:cs="Arial"/>
                <w:lang w:eastAsia="en-GB"/>
              </w:rPr>
            </w:pPr>
          </w:p>
          <w:p w14:paraId="043D0307" w14:textId="77777777" w:rsidR="00763CB3" w:rsidRDefault="00763CB3" w:rsidP="00E10E2F">
            <w:pPr>
              <w:spacing w:before="120" w:after="120" w:line="240" w:lineRule="auto"/>
              <w:jc w:val="both"/>
              <w:rPr>
                <w:rFonts w:ascii="Arial" w:eastAsia="Times New Roman" w:hAnsi="Arial" w:cs="Arial"/>
                <w:lang w:eastAsia="en-GB"/>
              </w:rPr>
            </w:pPr>
          </w:p>
          <w:p w14:paraId="163A6606" w14:textId="77777777" w:rsidR="00763CB3" w:rsidRDefault="00763CB3" w:rsidP="00E10E2F">
            <w:pPr>
              <w:spacing w:before="120" w:after="120" w:line="240" w:lineRule="auto"/>
              <w:jc w:val="both"/>
              <w:rPr>
                <w:rFonts w:ascii="Arial" w:eastAsia="Times New Roman" w:hAnsi="Arial" w:cs="Arial"/>
                <w:lang w:eastAsia="en-GB"/>
              </w:rPr>
            </w:pPr>
          </w:p>
          <w:p w14:paraId="6DA6307A" w14:textId="33A9DAC4" w:rsidR="00763CB3" w:rsidRPr="00876921" w:rsidRDefault="00763CB3" w:rsidP="00E10E2F">
            <w:pPr>
              <w:spacing w:before="120" w:after="120" w:line="240" w:lineRule="auto"/>
              <w:jc w:val="both"/>
              <w:rPr>
                <w:rFonts w:ascii="Arial" w:eastAsia="Times New Roman" w:hAnsi="Arial" w:cs="Arial"/>
                <w:lang w:eastAsia="en-GB"/>
              </w:rPr>
            </w:pPr>
          </w:p>
        </w:tc>
      </w:tr>
      <w:tr w:rsidR="00763CB3" w:rsidRPr="00876921" w14:paraId="159CBF72" w14:textId="77777777" w:rsidTr="00E10E2F">
        <w:tc>
          <w:tcPr>
            <w:tcW w:w="9951" w:type="dxa"/>
            <w:gridSpan w:val="5"/>
            <w:shd w:val="pct10" w:color="auto" w:fill="auto"/>
          </w:tcPr>
          <w:p w14:paraId="3067DD77" w14:textId="77777777" w:rsidR="00763CB3" w:rsidRPr="00876921" w:rsidRDefault="00763CB3" w:rsidP="00E10E2F">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E10E2F">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E10E2F">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E10E2F">
        <w:tc>
          <w:tcPr>
            <w:tcW w:w="9781" w:type="dxa"/>
            <w:shd w:val="clear" w:color="auto" w:fill="C0C0C0"/>
          </w:tcPr>
          <w:p w14:paraId="728EF9A5" w14:textId="77777777" w:rsidR="00763CB3" w:rsidRPr="00876921" w:rsidRDefault="00763CB3" w:rsidP="00E10E2F">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77777777" w:rsidR="00FF774E" w:rsidRPr="002161A0" w:rsidRDefault="00FF774E" w:rsidP="00FF774E">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1CCBC5B" w14:textId="77777777" w:rsidR="00FF774E" w:rsidRPr="005374D5"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5374D5">
        <w:rPr>
          <w:rFonts w:ascii="Arial" w:eastAsia="Times New Roman" w:hAnsi="Arial" w:cs="Arial"/>
          <w:b/>
          <w:lang w:eastAsia="en-GB"/>
        </w:rPr>
        <w:t>Analyse why key incidents/events have had a damaging effect on the willingness of communities to engage with the police</w:t>
      </w:r>
    </w:p>
    <w:p w14:paraId="0D98B32A" w14:textId="2AB2AD2A" w:rsidR="00FF774E" w:rsidRPr="005374D5"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5374D5">
        <w:rPr>
          <w:rFonts w:ascii="Arial" w:eastAsia="Times New Roman" w:hAnsi="Arial" w:cs="Arial"/>
          <w:b/>
          <w:lang w:eastAsia="en-GB"/>
        </w:rPr>
        <w:t>Evaluate the role of community policing in fostering and maintaining community cohesion and understand and apply key principles of effective community engagement</w:t>
      </w:r>
    </w:p>
    <w:p w14:paraId="23A9F34F" w14:textId="2FB6BE4D" w:rsidR="001F300D" w:rsidRDefault="001F300D"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3C76313" w14:textId="77777777" w:rsidR="001F300D" w:rsidRPr="001F300D" w:rsidRDefault="001F300D" w:rsidP="005374D5">
      <w:pPr>
        <w:spacing w:after="0" w:line="480" w:lineRule="auto"/>
        <w:ind w:firstLine="426"/>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Today, police organisations understand the impact of public support in promoting successful policing outcomes in communities. Not only does public support legitimize policing activities, but it also encourages greater public participation in community policing programs. Yet, evidence indicates that effective public involvement in protecting activities depends on the public's interpretation of critical incidents (Renwick et al. 2020, p.1233). For example, incidences of police brutality affect the public's perception of the impotence and credibility of the police. The police and communities are critical components of community policing programs.</w:t>
      </w:r>
    </w:p>
    <w:p w14:paraId="63309ECD" w14:textId="77777777" w:rsidR="001F300D" w:rsidRPr="001F300D" w:rsidRDefault="001F300D" w:rsidP="001F300D">
      <w:pPr>
        <w:spacing w:after="0" w:line="480" w:lineRule="auto"/>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ab/>
        <w:t>Incidents of police brutality, incompetence, and disregard for public rights hinder the achievement of healthy community policing programs. Moreover, adverse reports diminish the ability of the community to trust and engage with police officers and the criminal justice system. Although establishing trust between communities and the police is challenging, incidents and events create barriers to the flourishing of stable and effective community policing partnerships in crime-ridden neighborhoods in the United Kingdom. For example, the over-policing of communities through aggressive drug, petty offenses, and traffic enforcement laws reduces these communities' willingness to collaborate with law enforcement agencies and officers (Crowl 2017, p. 450). Thus, ensuring public confidence in the police is a fundamental requirement for legitimizing their role in eh societies.</w:t>
      </w:r>
    </w:p>
    <w:p w14:paraId="5B490293" w14:textId="77777777" w:rsidR="001F300D" w:rsidRPr="001F300D" w:rsidRDefault="001F300D" w:rsidP="001F300D">
      <w:pPr>
        <w:spacing w:after="0" w:line="480" w:lineRule="auto"/>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ab/>
        <w:t xml:space="preserve">A primary reason explaining the reluctance of communities to engage with the police is negative police-public contacts. Police behaviors in routine encounters affect individuals and community perception of policing programs. For instance, individuals may recount their interaction with the police to families, friends, and neighbors, creating a ripple effect affecting community perspectives of policing programs negatively (Koslicki et al. 2021). Another factor responsible for diminished engagement is </w:t>
      </w:r>
      <w:r w:rsidRPr="001F300D">
        <w:rPr>
          <w:rFonts w:ascii="Times New Roman" w:eastAsia="Times New Roman" w:hAnsi="Times New Roman" w:cs="Times New Roman"/>
          <w:sz w:val="24"/>
          <w:szCs w:val="24"/>
          <w:lang w:val="en-US"/>
        </w:rPr>
        <w:lastRenderedPageBreak/>
        <w:t xml:space="preserve">media coverage. In an increasingly interconnected world, media coverage amplifies and shapes public opinions and perceptions, especially in incidents of unbecoming police conduct. On the other hand, only a few positive police-public interactions attract the media's attention. In democracies, communities must perceive the police as a legitimate organ of the rule of law. Furthermore, recent research findings indicate that not all sections of society perceive the police positively (Crowl 2017, p. 453). </w:t>
      </w:r>
    </w:p>
    <w:p w14:paraId="1AF4B505" w14:textId="77777777" w:rsidR="001F300D" w:rsidRPr="001F300D" w:rsidRDefault="001F300D" w:rsidP="001F300D">
      <w:pPr>
        <w:spacing w:after="0" w:line="480" w:lineRule="auto"/>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 xml:space="preserve"> </w:t>
      </w:r>
      <w:r w:rsidRPr="001F300D">
        <w:rPr>
          <w:rFonts w:ascii="Times New Roman" w:eastAsia="Times New Roman" w:hAnsi="Times New Roman" w:cs="Times New Roman"/>
          <w:sz w:val="24"/>
          <w:szCs w:val="24"/>
          <w:lang w:val="en-US"/>
        </w:rPr>
        <w:tab/>
        <w:t xml:space="preserve">Analysts postulate various reasons for the low public participation rates in community policing programs in the United Kingdom, especially in racially diverse communities. A popular hypothesis explaining these disparities assumes that local community settings affect the perception of individuals regarding the standards and quality of community policing programs. These perspectives inform the community's reaction and regard for the police and the criminal justice system in relation to community policing programs and solutions. Scientists have considered the commitment of individual attributes and biological components to fulfillment with the police utilizing various leveled demonstrating techniques (Peyton, Sierra-Arévalo &amp; Rand 2019, p. 19894). This exploration showed that contrasts among blacks and whites in satisfaction with police vanished when neighborhood-level factors like concentrated hindrance destitution, public help. </w:t>
      </w:r>
    </w:p>
    <w:p w14:paraId="38D13EB5"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val="en-US"/>
        </w:rPr>
      </w:pPr>
      <w:bookmarkStart w:id="0" w:name="_heading=h.gjdgxs" w:colFirst="0" w:colLast="0"/>
      <w:bookmarkEnd w:id="0"/>
      <w:r w:rsidRPr="001F300D">
        <w:rPr>
          <w:rFonts w:ascii="Times New Roman" w:eastAsia="Times New Roman" w:hAnsi="Times New Roman" w:cs="Times New Roman"/>
          <w:sz w:val="24"/>
          <w:szCs w:val="24"/>
          <w:lang w:val="en-US"/>
        </w:rPr>
        <w:t>Community policing is a philosophical aspect that promotes strategies to support a systematic use in partnering and problem-solving methods. It focuses on proactively addressing any immediate condition to raise public welfare that comprises crime, fear of crime, and social disorder. Community policing reduce security compromise and influence good decision towards community organizational strategies (Koslicki et al. 2021). Engagement remains the crucial factor that develops suitable effectiveness of policy services for the community to operate accordingly. Community policing requires involvement, engagement, and participation of interchangeably factors to build a topology of protecting through a citizen-defined process. Policing may influence organizational transformation by establishing problem-solving under different elements (Koslicki et al. 2021). There should be redefined goals of the police, a community-based, problem-solving process, and community involvement to ensure suitable components of operating community policing.</w:t>
      </w:r>
    </w:p>
    <w:p w14:paraId="4E5F80F1"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 xml:space="preserve">The role of public policing in promoting and upholding community interrelation and understanding involves the application of key principles of operative community engagement. It is the </w:t>
      </w:r>
      <w:r w:rsidRPr="001F300D">
        <w:rPr>
          <w:rFonts w:ascii="Times New Roman" w:eastAsia="Times New Roman" w:hAnsi="Times New Roman" w:cs="Times New Roman"/>
          <w:sz w:val="24"/>
          <w:szCs w:val="24"/>
          <w:lang w:val="en-US"/>
        </w:rPr>
        <w:lastRenderedPageBreak/>
        <w:t xml:space="preserve">most enduring factor that enables communities to build welfares that are perfect in accountability for improving citizenry (Renwick et al. 2020, p.1235). The most crucial principle of community engagement is careful planning and preparation that establishes adequate and inclusive strategies towards designing, conveying, and organizing the process to serve the community based on redefined purpose and needs of the participants. Demographic diversity and inclusion are equitably incorporated to show diversity to the people based on their voices, information, and ideologies towards the framework for quality results and legitimate democracy. According to Renwick et al. (2020, p.1240), this principle enables community sharing and detecting the people's potential to grow their capacity to foster and keep community understanding and justice across the board. In the same sense, community policing develops understanding and cohesion through collaboration and sharing the purpose of togetherness. The community support and embracing of participants of community policing, government, and community institutions enhance the common goals and good understanding among the stakeholders (Renwick et al. 2020, p.1242). It is good for all the institutions, government, and community members to work together to enhance the cohesiveness and understanding across the members. </w:t>
      </w:r>
    </w:p>
    <w:p w14:paraId="40E27990"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 xml:space="preserve">On the other hand, openness and community learning influence helping the involved members listen to each other towards exploring new ideas that embrace unconstraint towards any predetermined policing outcomes. Learning creates information in different ways towards the generation of new options that community members may use in evaluating engagement activities with effectiveness for solving rigorous issues. Generating new options for the community is a key role that requires every member to learn openly and built a good understanding and cohesion (Koslicki et al. 2021). However, most of the community work requires trustworthiness and transparency to ensure a clear and open process about the provision of public recording procedures of community sponsors and organizers. It develops clear outcomes according to the range of views and ideas of members’ expression. </w:t>
      </w:r>
    </w:p>
    <w:p w14:paraId="4B5E6540"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 xml:space="preserve">Community overseers can show the impacts and actions of the people's efforts through the real potential that members undertake to make a difference. To enhance community policing engagement and cohesion among the citizens, people should see each participatory aspect's impact and actions. In that case, sustaining engagement and taking part in cultural development is another key principle that promotes understanding and cohesion among the community members during policing (Renwick et al. </w:t>
      </w:r>
      <w:r w:rsidRPr="001F300D">
        <w:rPr>
          <w:rFonts w:ascii="Times New Roman" w:eastAsia="Times New Roman" w:hAnsi="Times New Roman" w:cs="Times New Roman"/>
          <w:sz w:val="24"/>
          <w:szCs w:val="24"/>
          <w:lang w:val="en-US"/>
        </w:rPr>
        <w:lastRenderedPageBreak/>
        <w:t>2020, p.1238). With programs and institutions, the support of ongoing quality in people's engagement is paramount in developing an understanding of the community.</w:t>
      </w:r>
    </w:p>
    <w:p w14:paraId="7F5F1D37" w14:textId="77777777" w:rsidR="001F300D" w:rsidRPr="001F300D" w:rsidRDefault="001F300D" w:rsidP="001F300D">
      <w:pPr>
        <w:spacing w:after="0" w:line="480" w:lineRule="auto"/>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Conclusion</w:t>
      </w:r>
    </w:p>
    <w:p w14:paraId="7EF0C66E"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val="en-US"/>
        </w:rPr>
      </w:pPr>
      <w:r w:rsidRPr="001F300D">
        <w:rPr>
          <w:rFonts w:ascii="Times New Roman" w:eastAsia="Times New Roman" w:hAnsi="Times New Roman" w:cs="Times New Roman"/>
          <w:sz w:val="24"/>
          <w:szCs w:val="24"/>
          <w:lang w:val="en-US"/>
        </w:rPr>
        <w:t>Different specialists, utilizing a comparative methodology, tracked down that, in a few models, neighborhood setting, particularly focused impediment, decreased the divergence in fulfillment with police among communities in the United Kingdom. Findings from this research study demonstrate the link between economic standards, unemployment, and poverty in the willingness of communities to engage with the police. These factors are critical to understanding the desire of communities to engage with police officers and the criminal justice systems. Therefore, considering community engagement and policing, all the applicable principles are useful in ensuring all members live accordingly and understand the positivity of cohesion in community participation.</w:t>
      </w:r>
    </w:p>
    <w:p w14:paraId="10B17339" w14:textId="63AD5F4F" w:rsidR="001F300D" w:rsidRDefault="001F300D"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(word count 1100)</w:t>
      </w:r>
    </w:p>
    <w:p w14:paraId="0D2E520A" w14:textId="2ACB60CB" w:rsidR="005374D5" w:rsidRDefault="005374D5"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C350EE3"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02D49C5B"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41ADEF7F"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277F253D"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70C51593"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2C5EC63A"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34B2C7C5"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47F2D385"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0C14F767"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05613FA8"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42E768CE"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2839EF93"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37322FAE"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3E82B2C3"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1623FF67" w14:textId="77777777" w:rsidR="005374D5" w:rsidRDefault="005374D5" w:rsidP="005374D5">
      <w:pPr>
        <w:spacing w:after="0" w:line="480" w:lineRule="auto"/>
        <w:jc w:val="center"/>
        <w:rPr>
          <w:rFonts w:ascii="Times New Roman" w:eastAsia="Times New Roman" w:hAnsi="Times New Roman" w:cs="Times New Roman"/>
          <w:sz w:val="24"/>
          <w:szCs w:val="24"/>
          <w:lang w:val="en-US"/>
        </w:rPr>
      </w:pPr>
    </w:p>
    <w:p w14:paraId="25AEA901" w14:textId="2A9AF7DF" w:rsidR="005374D5" w:rsidRPr="005374D5" w:rsidRDefault="005374D5" w:rsidP="005374D5">
      <w:pPr>
        <w:spacing w:after="0" w:line="480" w:lineRule="auto"/>
        <w:jc w:val="center"/>
        <w:rPr>
          <w:rFonts w:ascii="Times New Roman" w:eastAsia="Times New Roman" w:hAnsi="Times New Roman" w:cs="Times New Roman"/>
          <w:sz w:val="24"/>
          <w:szCs w:val="24"/>
          <w:lang w:val="en-US"/>
        </w:rPr>
      </w:pPr>
      <w:r w:rsidRPr="005374D5">
        <w:rPr>
          <w:rFonts w:ascii="Times New Roman" w:eastAsia="Times New Roman" w:hAnsi="Times New Roman" w:cs="Times New Roman"/>
          <w:sz w:val="24"/>
          <w:szCs w:val="24"/>
          <w:lang w:val="en-US"/>
        </w:rPr>
        <w:lastRenderedPageBreak/>
        <w:t>List of references</w:t>
      </w:r>
    </w:p>
    <w:p w14:paraId="38965D56" w14:textId="77777777" w:rsidR="005374D5" w:rsidRPr="005374D5" w:rsidRDefault="005374D5" w:rsidP="005374D5">
      <w:pPr>
        <w:spacing w:after="0" w:line="480" w:lineRule="auto"/>
        <w:ind w:left="720" w:hanging="720"/>
        <w:rPr>
          <w:rFonts w:ascii="Times New Roman" w:eastAsia="Times New Roman" w:hAnsi="Times New Roman" w:cs="Times New Roman"/>
          <w:sz w:val="24"/>
          <w:szCs w:val="24"/>
          <w:lang w:val="en-US"/>
        </w:rPr>
      </w:pPr>
      <w:r w:rsidRPr="005374D5">
        <w:rPr>
          <w:rFonts w:ascii="Times New Roman" w:eastAsia="Times New Roman" w:hAnsi="Times New Roman" w:cs="Times New Roman"/>
          <w:sz w:val="24"/>
          <w:szCs w:val="24"/>
          <w:lang w:val="en-US"/>
        </w:rPr>
        <w:t xml:space="preserve">Crowl, J.N., 2017. The effect of community policing on fear and crime reduction, police legitimacy and job satisfaction: an empirical review of the evidence. </w:t>
      </w:r>
      <w:r w:rsidRPr="005374D5">
        <w:rPr>
          <w:rFonts w:ascii="Times New Roman" w:eastAsia="Times New Roman" w:hAnsi="Times New Roman" w:cs="Times New Roman"/>
          <w:i/>
          <w:sz w:val="24"/>
          <w:szCs w:val="24"/>
          <w:lang w:val="en-US"/>
        </w:rPr>
        <w:t>Police Practice and Research</w:t>
      </w:r>
      <w:r w:rsidRPr="005374D5">
        <w:rPr>
          <w:rFonts w:ascii="Times New Roman" w:eastAsia="Times New Roman" w:hAnsi="Times New Roman" w:cs="Times New Roman"/>
          <w:sz w:val="24"/>
          <w:szCs w:val="24"/>
          <w:lang w:val="en-US"/>
        </w:rPr>
        <w:t>, 18(5), pp.449-462.</w:t>
      </w:r>
    </w:p>
    <w:p w14:paraId="7B877B23" w14:textId="77777777" w:rsidR="005374D5" w:rsidRPr="005374D5" w:rsidRDefault="005374D5" w:rsidP="005374D5">
      <w:pPr>
        <w:spacing w:after="0" w:line="480" w:lineRule="auto"/>
        <w:ind w:left="720" w:hanging="720"/>
        <w:rPr>
          <w:rFonts w:ascii="Times New Roman" w:eastAsia="Times New Roman" w:hAnsi="Times New Roman" w:cs="Times New Roman"/>
          <w:sz w:val="24"/>
          <w:szCs w:val="24"/>
          <w:lang w:val="en-US"/>
        </w:rPr>
      </w:pPr>
      <w:r w:rsidRPr="005374D5">
        <w:rPr>
          <w:rFonts w:ascii="Times New Roman" w:eastAsia="Times New Roman" w:hAnsi="Times New Roman" w:cs="Times New Roman"/>
          <w:sz w:val="24"/>
          <w:szCs w:val="24"/>
          <w:lang w:val="en-US"/>
        </w:rPr>
        <w:t>Koslicki, W.M., Lytle, D.J., Willits, D.W., &amp; Brooks, R., 2021. ‘Rhetoric without reality or effective policing strategy? An analysis of the relationship between community policing and fatal police force. </w:t>
      </w:r>
      <w:r w:rsidRPr="005374D5">
        <w:rPr>
          <w:rFonts w:ascii="Times New Roman" w:eastAsia="Times New Roman" w:hAnsi="Times New Roman" w:cs="Times New Roman"/>
          <w:i/>
          <w:sz w:val="24"/>
          <w:szCs w:val="24"/>
          <w:lang w:val="en-US"/>
        </w:rPr>
        <w:t>Journal of criminal justice</w:t>
      </w:r>
      <w:r w:rsidRPr="005374D5">
        <w:rPr>
          <w:rFonts w:ascii="Times New Roman" w:eastAsia="Times New Roman" w:hAnsi="Times New Roman" w:cs="Times New Roman"/>
          <w:sz w:val="24"/>
          <w:szCs w:val="24"/>
          <w:lang w:val="en-US"/>
        </w:rPr>
        <w:t>, 72(C).</w:t>
      </w:r>
    </w:p>
    <w:p w14:paraId="178BF82F" w14:textId="77777777" w:rsidR="005374D5" w:rsidRPr="005374D5" w:rsidRDefault="005374D5" w:rsidP="005374D5">
      <w:pPr>
        <w:spacing w:after="0" w:line="480" w:lineRule="auto"/>
        <w:ind w:left="720" w:hanging="720"/>
        <w:rPr>
          <w:rFonts w:ascii="Times New Roman" w:eastAsia="Times New Roman" w:hAnsi="Times New Roman" w:cs="Times New Roman"/>
          <w:sz w:val="24"/>
          <w:szCs w:val="24"/>
          <w:lang w:val="en-US"/>
        </w:rPr>
      </w:pPr>
      <w:r w:rsidRPr="005374D5">
        <w:rPr>
          <w:rFonts w:ascii="Times New Roman" w:eastAsia="Times New Roman" w:hAnsi="Times New Roman" w:cs="Times New Roman"/>
          <w:sz w:val="24"/>
          <w:szCs w:val="24"/>
          <w:lang w:val="en-US"/>
        </w:rPr>
        <w:t xml:space="preserve">Peyton, K., Sierra-Arévalo, M., &amp; Rand, D.G., 2019. A field experiment on community policing and police legitimacy. </w:t>
      </w:r>
      <w:r w:rsidRPr="005374D5">
        <w:rPr>
          <w:rFonts w:ascii="Times New Roman" w:eastAsia="Times New Roman" w:hAnsi="Times New Roman" w:cs="Times New Roman"/>
          <w:i/>
          <w:sz w:val="24"/>
          <w:szCs w:val="24"/>
          <w:lang w:val="en-US"/>
        </w:rPr>
        <w:t xml:space="preserve">Proceedings of the National Academy of Sciences, </w:t>
      </w:r>
      <w:r w:rsidRPr="005374D5">
        <w:rPr>
          <w:rFonts w:ascii="Times New Roman" w:eastAsia="Times New Roman" w:hAnsi="Times New Roman" w:cs="Times New Roman"/>
          <w:sz w:val="24"/>
          <w:szCs w:val="24"/>
          <w:lang w:val="en-US"/>
        </w:rPr>
        <w:t>116(40), pp.19894-19898.</w:t>
      </w:r>
    </w:p>
    <w:p w14:paraId="6FBCF053" w14:textId="77777777" w:rsidR="005374D5" w:rsidRPr="005374D5" w:rsidRDefault="005374D5" w:rsidP="005374D5">
      <w:pPr>
        <w:spacing w:after="0" w:line="480" w:lineRule="auto"/>
        <w:ind w:left="720" w:hanging="720"/>
        <w:rPr>
          <w:rFonts w:ascii="Times New Roman" w:eastAsia="Times New Roman" w:hAnsi="Times New Roman" w:cs="Times New Roman"/>
          <w:sz w:val="24"/>
          <w:szCs w:val="24"/>
          <w:lang w:val="en-US"/>
        </w:rPr>
      </w:pPr>
      <w:r w:rsidRPr="005374D5">
        <w:rPr>
          <w:rFonts w:ascii="Times New Roman" w:eastAsia="Times New Roman" w:hAnsi="Times New Roman" w:cs="Times New Roman"/>
          <w:sz w:val="24"/>
          <w:szCs w:val="24"/>
          <w:lang w:val="en-US"/>
        </w:rPr>
        <w:t>Renwick, K., Selkrig, M., Manathunga, C. &amp; Keamy, R.K., 2020. Community engagement is…: Revisiting Boyer’s model of scholarship. </w:t>
      </w:r>
      <w:r w:rsidRPr="005374D5">
        <w:rPr>
          <w:rFonts w:ascii="Times New Roman" w:eastAsia="Times New Roman" w:hAnsi="Times New Roman" w:cs="Times New Roman"/>
          <w:i/>
          <w:sz w:val="24"/>
          <w:szCs w:val="24"/>
          <w:lang w:val="en-US"/>
        </w:rPr>
        <w:t>Higher Education Research &amp; Development</w:t>
      </w:r>
      <w:r w:rsidRPr="005374D5">
        <w:rPr>
          <w:rFonts w:ascii="Times New Roman" w:eastAsia="Times New Roman" w:hAnsi="Times New Roman" w:cs="Times New Roman"/>
          <w:sz w:val="24"/>
          <w:szCs w:val="24"/>
          <w:lang w:val="en-US"/>
        </w:rPr>
        <w:t>, 39(6), pp.1232-1246.</w:t>
      </w:r>
    </w:p>
    <w:p w14:paraId="574D146D" w14:textId="77777777" w:rsidR="005374D5" w:rsidRDefault="005374D5"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70D46E9" w14:textId="77777777" w:rsidR="00FF774E" w:rsidRP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DFAA10" w14:textId="3A8C0181" w:rsidR="00BB18E4" w:rsidRDefault="00BB18E4" w:rsidP="00FF774E">
      <w:pPr>
        <w:spacing w:after="0" w:line="240" w:lineRule="auto"/>
        <w:ind w:left="426"/>
        <w:rPr>
          <w:rFonts w:ascii="Arial" w:eastAsia="Times New Roman" w:hAnsi="Arial" w:cs="Arial"/>
          <w:b/>
          <w:sz w:val="24"/>
          <w:szCs w:val="24"/>
          <w:lang w:eastAsia="en-GB"/>
        </w:rPr>
      </w:pPr>
    </w:p>
    <w:p w14:paraId="14EC044C" w14:textId="77777777" w:rsidR="001F300D" w:rsidRDefault="001F300D" w:rsidP="00FF774E">
      <w:pPr>
        <w:spacing w:after="0" w:line="240" w:lineRule="auto"/>
        <w:ind w:left="426"/>
        <w:rPr>
          <w:rFonts w:ascii="Arial" w:eastAsia="Times New Roman" w:hAnsi="Arial" w:cs="Arial"/>
          <w:lang w:eastAsia="en-GB"/>
        </w:rPr>
      </w:pPr>
    </w:p>
    <w:p w14:paraId="721045A6" w14:textId="77777777" w:rsidR="001F300D" w:rsidRDefault="001F300D" w:rsidP="00FF774E">
      <w:pPr>
        <w:spacing w:after="0" w:line="240" w:lineRule="auto"/>
        <w:ind w:left="426"/>
        <w:rPr>
          <w:rFonts w:ascii="Arial" w:eastAsia="Times New Roman" w:hAnsi="Arial" w:cs="Arial"/>
          <w:lang w:eastAsia="en-GB"/>
        </w:rPr>
      </w:pPr>
    </w:p>
    <w:p w14:paraId="099182F7" w14:textId="77777777" w:rsidR="001F300D" w:rsidRDefault="001F300D" w:rsidP="00FF774E">
      <w:pPr>
        <w:spacing w:after="0" w:line="240" w:lineRule="auto"/>
        <w:ind w:left="426"/>
        <w:rPr>
          <w:rFonts w:ascii="Arial" w:eastAsia="Times New Roman" w:hAnsi="Arial" w:cs="Arial"/>
          <w:lang w:eastAsia="en-GB"/>
        </w:rPr>
      </w:pPr>
    </w:p>
    <w:p w14:paraId="1444B506" w14:textId="77777777" w:rsidR="005374D5" w:rsidRDefault="005374D5" w:rsidP="005374D5">
      <w:pPr>
        <w:spacing w:after="0" w:line="240" w:lineRule="auto"/>
        <w:jc w:val="center"/>
        <w:rPr>
          <w:rFonts w:ascii="Arial" w:eastAsia="Times New Roman" w:hAnsi="Arial" w:cs="Arial"/>
          <w:lang w:eastAsia="en-GB"/>
        </w:rPr>
      </w:pPr>
    </w:p>
    <w:p w14:paraId="2169D223" w14:textId="77777777" w:rsidR="005374D5" w:rsidRDefault="005374D5" w:rsidP="005374D5">
      <w:pPr>
        <w:spacing w:after="0" w:line="240" w:lineRule="auto"/>
        <w:jc w:val="center"/>
        <w:rPr>
          <w:rFonts w:ascii="Arial" w:eastAsia="Times New Roman" w:hAnsi="Arial" w:cs="Arial"/>
          <w:lang w:eastAsia="en-GB"/>
        </w:rPr>
      </w:pPr>
    </w:p>
    <w:p w14:paraId="55C94925" w14:textId="77777777" w:rsidR="005374D5" w:rsidRDefault="005374D5" w:rsidP="005374D5">
      <w:pPr>
        <w:spacing w:after="0" w:line="240" w:lineRule="auto"/>
        <w:jc w:val="center"/>
        <w:rPr>
          <w:rFonts w:ascii="Arial" w:eastAsia="Times New Roman" w:hAnsi="Arial" w:cs="Arial"/>
          <w:lang w:eastAsia="en-GB"/>
        </w:rPr>
      </w:pPr>
    </w:p>
    <w:p w14:paraId="7CF97810" w14:textId="77777777" w:rsidR="005374D5" w:rsidRDefault="005374D5" w:rsidP="005374D5">
      <w:pPr>
        <w:spacing w:after="0" w:line="240" w:lineRule="auto"/>
        <w:jc w:val="center"/>
        <w:rPr>
          <w:rFonts w:ascii="Arial" w:eastAsia="Times New Roman" w:hAnsi="Arial" w:cs="Arial"/>
          <w:lang w:eastAsia="en-GB"/>
        </w:rPr>
      </w:pPr>
    </w:p>
    <w:p w14:paraId="6097B40D" w14:textId="77777777" w:rsidR="005374D5" w:rsidRDefault="005374D5" w:rsidP="005374D5">
      <w:pPr>
        <w:spacing w:after="0" w:line="240" w:lineRule="auto"/>
        <w:jc w:val="center"/>
        <w:rPr>
          <w:rFonts w:ascii="Arial" w:eastAsia="Times New Roman" w:hAnsi="Arial" w:cs="Arial"/>
          <w:lang w:eastAsia="en-GB"/>
        </w:rPr>
      </w:pPr>
    </w:p>
    <w:p w14:paraId="2F8EC1B3" w14:textId="77777777" w:rsidR="005374D5" w:rsidRDefault="005374D5" w:rsidP="005374D5">
      <w:pPr>
        <w:spacing w:after="0" w:line="240" w:lineRule="auto"/>
        <w:jc w:val="center"/>
        <w:rPr>
          <w:rFonts w:ascii="Arial" w:eastAsia="Times New Roman" w:hAnsi="Arial" w:cs="Arial"/>
          <w:lang w:eastAsia="en-GB"/>
        </w:rPr>
      </w:pPr>
    </w:p>
    <w:p w14:paraId="388E579D" w14:textId="77777777" w:rsidR="005374D5" w:rsidRDefault="005374D5" w:rsidP="005374D5">
      <w:pPr>
        <w:spacing w:after="0" w:line="240" w:lineRule="auto"/>
        <w:jc w:val="center"/>
        <w:rPr>
          <w:rFonts w:ascii="Arial" w:eastAsia="Times New Roman" w:hAnsi="Arial" w:cs="Arial"/>
          <w:lang w:eastAsia="en-GB"/>
        </w:rPr>
      </w:pPr>
    </w:p>
    <w:p w14:paraId="61ABA8EF" w14:textId="77777777" w:rsidR="005374D5" w:rsidRDefault="005374D5" w:rsidP="005374D5">
      <w:pPr>
        <w:spacing w:after="0" w:line="240" w:lineRule="auto"/>
        <w:jc w:val="center"/>
        <w:rPr>
          <w:rFonts w:ascii="Arial" w:eastAsia="Times New Roman" w:hAnsi="Arial" w:cs="Arial"/>
          <w:lang w:eastAsia="en-GB"/>
        </w:rPr>
      </w:pPr>
    </w:p>
    <w:p w14:paraId="5B21BD53" w14:textId="77777777" w:rsidR="005374D5" w:rsidRDefault="005374D5" w:rsidP="005374D5">
      <w:pPr>
        <w:spacing w:after="0" w:line="240" w:lineRule="auto"/>
        <w:jc w:val="center"/>
        <w:rPr>
          <w:rFonts w:ascii="Arial" w:eastAsia="Times New Roman" w:hAnsi="Arial" w:cs="Arial"/>
          <w:lang w:eastAsia="en-GB"/>
        </w:rPr>
      </w:pPr>
    </w:p>
    <w:p w14:paraId="485CF870" w14:textId="77777777" w:rsidR="005374D5" w:rsidRDefault="005374D5" w:rsidP="005374D5">
      <w:pPr>
        <w:spacing w:after="0" w:line="240" w:lineRule="auto"/>
        <w:jc w:val="center"/>
        <w:rPr>
          <w:rFonts w:ascii="Arial" w:eastAsia="Times New Roman" w:hAnsi="Arial" w:cs="Arial"/>
          <w:lang w:eastAsia="en-GB"/>
        </w:rPr>
      </w:pPr>
    </w:p>
    <w:p w14:paraId="61206386" w14:textId="77777777" w:rsidR="005374D5" w:rsidRDefault="005374D5" w:rsidP="005374D5">
      <w:pPr>
        <w:spacing w:after="0" w:line="240" w:lineRule="auto"/>
        <w:jc w:val="center"/>
        <w:rPr>
          <w:rFonts w:ascii="Arial" w:eastAsia="Times New Roman" w:hAnsi="Arial" w:cs="Arial"/>
          <w:lang w:eastAsia="en-GB"/>
        </w:rPr>
      </w:pPr>
    </w:p>
    <w:p w14:paraId="6FE7F51F" w14:textId="77777777" w:rsidR="005374D5" w:rsidRDefault="005374D5" w:rsidP="005374D5">
      <w:pPr>
        <w:spacing w:after="0" w:line="240" w:lineRule="auto"/>
        <w:jc w:val="center"/>
        <w:rPr>
          <w:rFonts w:ascii="Arial" w:eastAsia="Times New Roman" w:hAnsi="Arial" w:cs="Arial"/>
          <w:lang w:eastAsia="en-GB"/>
        </w:rPr>
      </w:pPr>
    </w:p>
    <w:p w14:paraId="694B2A6F" w14:textId="77777777" w:rsidR="005374D5" w:rsidRDefault="005374D5" w:rsidP="005374D5">
      <w:pPr>
        <w:spacing w:after="0" w:line="240" w:lineRule="auto"/>
        <w:jc w:val="center"/>
        <w:rPr>
          <w:rFonts w:ascii="Arial" w:eastAsia="Times New Roman" w:hAnsi="Arial" w:cs="Arial"/>
          <w:lang w:eastAsia="en-GB"/>
        </w:rPr>
      </w:pPr>
    </w:p>
    <w:p w14:paraId="67C3E018" w14:textId="77777777" w:rsidR="005374D5" w:rsidRDefault="005374D5" w:rsidP="005374D5">
      <w:pPr>
        <w:spacing w:after="0" w:line="240" w:lineRule="auto"/>
        <w:jc w:val="center"/>
        <w:rPr>
          <w:rFonts w:ascii="Arial" w:eastAsia="Times New Roman" w:hAnsi="Arial" w:cs="Arial"/>
          <w:lang w:eastAsia="en-GB"/>
        </w:rPr>
      </w:pPr>
    </w:p>
    <w:p w14:paraId="336AE517" w14:textId="77777777" w:rsidR="005374D5" w:rsidRDefault="005374D5" w:rsidP="005374D5">
      <w:pPr>
        <w:spacing w:after="0" w:line="240" w:lineRule="auto"/>
        <w:jc w:val="center"/>
        <w:rPr>
          <w:rFonts w:ascii="Arial" w:eastAsia="Times New Roman" w:hAnsi="Arial" w:cs="Arial"/>
          <w:lang w:eastAsia="en-GB"/>
        </w:rPr>
      </w:pPr>
    </w:p>
    <w:p w14:paraId="3F2BB01B" w14:textId="77777777" w:rsidR="005374D5" w:rsidRDefault="005374D5" w:rsidP="005374D5">
      <w:pPr>
        <w:spacing w:after="0" w:line="240" w:lineRule="auto"/>
        <w:jc w:val="center"/>
        <w:rPr>
          <w:rFonts w:ascii="Arial" w:eastAsia="Times New Roman" w:hAnsi="Arial" w:cs="Arial"/>
          <w:lang w:eastAsia="en-GB"/>
        </w:rPr>
      </w:pPr>
    </w:p>
    <w:p w14:paraId="60AC61A9" w14:textId="77777777" w:rsidR="005374D5" w:rsidRDefault="005374D5" w:rsidP="005374D5">
      <w:pPr>
        <w:spacing w:after="0" w:line="240" w:lineRule="auto"/>
        <w:jc w:val="center"/>
        <w:rPr>
          <w:rFonts w:ascii="Arial" w:eastAsia="Times New Roman" w:hAnsi="Arial" w:cs="Arial"/>
          <w:lang w:eastAsia="en-GB"/>
        </w:rPr>
      </w:pPr>
    </w:p>
    <w:p w14:paraId="23A1E3FF" w14:textId="77777777" w:rsidR="005374D5" w:rsidRDefault="005374D5" w:rsidP="005374D5">
      <w:pPr>
        <w:spacing w:after="0" w:line="240" w:lineRule="auto"/>
        <w:jc w:val="center"/>
        <w:rPr>
          <w:rFonts w:ascii="Arial" w:eastAsia="Times New Roman" w:hAnsi="Arial" w:cs="Arial"/>
          <w:lang w:eastAsia="en-GB"/>
        </w:rPr>
      </w:pPr>
    </w:p>
    <w:p w14:paraId="0C2B972F" w14:textId="77777777" w:rsidR="005374D5" w:rsidRDefault="005374D5" w:rsidP="005374D5">
      <w:pPr>
        <w:spacing w:after="0" w:line="240" w:lineRule="auto"/>
        <w:jc w:val="center"/>
        <w:rPr>
          <w:rFonts w:ascii="Arial" w:eastAsia="Times New Roman" w:hAnsi="Arial" w:cs="Arial"/>
          <w:lang w:eastAsia="en-GB"/>
        </w:rPr>
      </w:pPr>
    </w:p>
    <w:p w14:paraId="0E62AF5E" w14:textId="77777777" w:rsidR="005374D5" w:rsidRDefault="005374D5" w:rsidP="005374D5">
      <w:pPr>
        <w:spacing w:after="0" w:line="240" w:lineRule="auto"/>
        <w:jc w:val="center"/>
        <w:rPr>
          <w:rFonts w:ascii="Arial" w:eastAsia="Times New Roman" w:hAnsi="Arial" w:cs="Arial"/>
          <w:lang w:eastAsia="en-GB"/>
        </w:rPr>
      </w:pPr>
    </w:p>
    <w:p w14:paraId="01ACA1EC" w14:textId="77777777" w:rsidR="005374D5" w:rsidRDefault="005374D5" w:rsidP="005374D5">
      <w:pPr>
        <w:spacing w:after="0" w:line="240" w:lineRule="auto"/>
        <w:jc w:val="center"/>
        <w:rPr>
          <w:rFonts w:ascii="Arial" w:eastAsia="Times New Roman" w:hAnsi="Arial" w:cs="Arial"/>
          <w:lang w:eastAsia="en-GB"/>
        </w:rPr>
      </w:pPr>
    </w:p>
    <w:p w14:paraId="2CECAB6D" w14:textId="77777777" w:rsidR="005374D5" w:rsidRDefault="005374D5" w:rsidP="005374D5">
      <w:pPr>
        <w:spacing w:after="0" w:line="240" w:lineRule="auto"/>
        <w:jc w:val="center"/>
        <w:rPr>
          <w:rFonts w:ascii="Arial" w:eastAsia="Times New Roman" w:hAnsi="Arial" w:cs="Arial"/>
          <w:lang w:eastAsia="en-GB"/>
        </w:rPr>
      </w:pPr>
    </w:p>
    <w:p w14:paraId="43B955EF" w14:textId="77777777" w:rsidR="005374D5" w:rsidRDefault="005374D5" w:rsidP="005374D5">
      <w:pPr>
        <w:spacing w:after="0" w:line="240" w:lineRule="auto"/>
        <w:jc w:val="center"/>
        <w:rPr>
          <w:rFonts w:ascii="Arial" w:eastAsia="Times New Roman" w:hAnsi="Arial" w:cs="Arial"/>
          <w:lang w:eastAsia="en-GB"/>
        </w:rPr>
      </w:pPr>
    </w:p>
    <w:p w14:paraId="0F211504" w14:textId="77777777" w:rsidR="005374D5" w:rsidRDefault="005374D5" w:rsidP="005374D5">
      <w:pPr>
        <w:spacing w:after="0" w:line="240" w:lineRule="auto"/>
        <w:jc w:val="center"/>
        <w:rPr>
          <w:rFonts w:ascii="Arial" w:eastAsia="Times New Roman" w:hAnsi="Arial" w:cs="Arial"/>
          <w:lang w:eastAsia="en-GB"/>
        </w:rPr>
      </w:pPr>
    </w:p>
    <w:p w14:paraId="14DE57CA" w14:textId="77777777" w:rsidR="005374D5" w:rsidRDefault="005374D5" w:rsidP="005374D5">
      <w:pPr>
        <w:spacing w:after="0" w:line="240" w:lineRule="auto"/>
        <w:jc w:val="center"/>
        <w:rPr>
          <w:rFonts w:ascii="Arial" w:eastAsia="Times New Roman" w:hAnsi="Arial" w:cs="Arial"/>
          <w:lang w:eastAsia="en-GB"/>
        </w:rPr>
      </w:pPr>
    </w:p>
    <w:p w14:paraId="2822759A" w14:textId="3E0D0750" w:rsidR="00BB18E4" w:rsidRDefault="00FF774E" w:rsidP="005374D5">
      <w:pPr>
        <w:spacing w:after="0" w:line="240" w:lineRule="auto"/>
        <w:jc w:val="center"/>
        <w:rPr>
          <w:rFonts w:ascii="Arial" w:eastAsia="Times New Roman" w:hAnsi="Arial" w:cs="Arial"/>
          <w:b/>
          <w:sz w:val="24"/>
          <w:szCs w:val="24"/>
          <w:lang w:eastAsia="en-GB"/>
        </w:rPr>
      </w:pPr>
      <w:r w:rsidRPr="002161A0">
        <w:rPr>
          <w:rFonts w:ascii="Arial" w:eastAsia="Times New Roman" w:hAnsi="Arial" w:cs="Arial"/>
          <w:lang w:eastAsia="en-GB"/>
        </w:rPr>
        <w:lastRenderedPageBreak/>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24BF6911" w14:textId="77777777" w:rsidR="00FF774E" w:rsidRPr="001F300D"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1F300D">
        <w:rPr>
          <w:rFonts w:ascii="Arial" w:eastAsia="Times New Roman" w:hAnsi="Arial" w:cs="Arial"/>
          <w:b/>
          <w:lang w:eastAsia="en-GB"/>
        </w:rPr>
        <w:t>Assess the strengths and weakness of different policing models in relation to crime/victimisation and the public and explore crime prevention theories initiates and strategies</w:t>
      </w:r>
    </w:p>
    <w:p w14:paraId="207C0936" w14:textId="640DA581" w:rsidR="00FF774E" w:rsidRDefault="00FF774E" w:rsidP="001F300D">
      <w:pPr>
        <w:spacing w:after="0" w:line="240" w:lineRule="auto"/>
        <w:rPr>
          <w:rFonts w:ascii="Arial" w:eastAsia="Times New Roman" w:hAnsi="Arial" w:cs="Arial"/>
          <w:b/>
          <w:sz w:val="24"/>
          <w:szCs w:val="24"/>
          <w:lang w:eastAsia="en-GB"/>
        </w:rPr>
      </w:pPr>
    </w:p>
    <w:p w14:paraId="559F79AC" w14:textId="77777777" w:rsidR="00FF774E" w:rsidRDefault="00FF774E" w:rsidP="00763CB3">
      <w:pPr>
        <w:spacing w:after="0" w:line="240" w:lineRule="auto"/>
        <w:ind w:left="426"/>
        <w:jc w:val="center"/>
        <w:rPr>
          <w:rFonts w:ascii="Arial" w:eastAsia="Times New Roman" w:hAnsi="Arial" w:cs="Arial"/>
          <w:b/>
          <w:sz w:val="24"/>
          <w:szCs w:val="24"/>
          <w:lang w:eastAsia="en-GB"/>
        </w:rPr>
      </w:pPr>
    </w:p>
    <w:p w14:paraId="211E0E17"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The core mission of the police is to fight crime. Professional crime-fighting is often influenced by public support because of its commitment to its objective. Four major policing models are theoretically supported in the UK. The models are security orientation, community policing, police professionalism, and problem-oriented policing. Policing models are essential in determining the analytical and forensic process of crime detection and prevention. This essay strives to analyse policing models, crime prevention theories, and analytics products in the field of policing and crime investigation in the United Kingdom.</w:t>
      </w:r>
    </w:p>
    <w:p w14:paraId="190F3CBC"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Security orientation refers to the basic security procedures and protocols that the UK police go through. The advantages of security orientation are that it often gives an overview of the job description of policing in the UK. Furthermore, the recruits can easily adjust to their work environments through security orientation (Fitzpatrick, Gorr, and Neill, 2019). One major disadvantage of security orientation is that it entails a lot of bureaucracy that is subject to delays. Hence, it slows down the policing process and protocols. Community policing, on the other hand, uses systematic partnerships and philosophies in addressing public safety issues. The advantages of community policing are that it deters crime, provides an easy response to accidents as well as emergencies, and offers a sense of security (Weisburd and Majmudar, 2018). The disadvantages include high chances of inside jobs and laxity in security protocols.</w:t>
      </w:r>
    </w:p>
    <w:p w14:paraId="7899AA7F"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Police professionalism entails upholding all the core values of policing within the training and execution of the daily roles. The advantage of this model is that it brings about efficiency, organisation, and unity among the different police branches. The main disadvantage of this model, however, is that it is subject to bureaucracy and protocols that slow down the policing process (Weisburd and Majmudar, 2018). In problem-oriented policing discrete pieces of police, business is subject to microscopic examination to enhance problem-solving. The pros of problem-oriented policing are that it identifies the specific needs of a problem and offers solutions. The disadvantage, on the other hand, entails being time-</w:t>
      </w:r>
      <w:r w:rsidRPr="001F300D">
        <w:rPr>
          <w:rFonts w:ascii="Times New Roman" w:eastAsia="Times New Roman" w:hAnsi="Times New Roman" w:cs="Times New Roman"/>
          <w:color w:val="000000"/>
          <w:sz w:val="24"/>
          <w:szCs w:val="24"/>
        </w:rPr>
        <w:lastRenderedPageBreak/>
        <w:t>consuming and cumbersome as it locks out potential possibilities in the field of policing (Fitzpatrick, Gorr, and Neill, 2019).</w:t>
      </w:r>
    </w:p>
    <w:p w14:paraId="3A2EBECD"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Several theories relate to and influence the concept of crime prevention. One of the leading theories is the rational theory. While the traditional crime prevention models assert that criminals are motivated by their environments, the rational theory affirms that criminals are faced with choices (Fitzpatrick, Gorr, and Neill, 2019). Criminals plan, analyse, and factor in the consequences of their crimes and criminal activities. The rational choice theory further asserts that criminal activities are not instigated by mere coincidence but are well executed and orchestrated (Weisburd and Majmudar, 2018). Crime, just like in the case of any other social events and occurrences, relies entirely on the decisions and choices of the criminal or the perpetrator.</w:t>
      </w:r>
    </w:p>
    <w:p w14:paraId="2E5A9145"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Routine activity theory denotes that for a crime to occur, there ought to be a potential offender, a suitable target, and the absence of a guardian to stop the crime. It relies on the same concept as the rational choice theory (Weisburd and Majmudar, 2018). One criticism of routine activity theory entails the assumption that criminals use the same reasoning as the police and those implementing security measures. According to routine theory, an offender is a person motivated to commit a crime and hence waits for the opportune moment. The choices that the criminals make are not optimal in most instances but represent the optimal. The choices, however, represent the criminal's decisions to maximise the outcomes (Lim et al., 2020).</w:t>
      </w:r>
    </w:p>
    <w:p w14:paraId="6383D2E4"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 xml:space="preserve">The crime pattern theory strives to identify the origin of the criminal activities and how they affect the group and the individual perpetrators of the crimes. The theory explains the variations that occur within a range of different propensities the distribution of criminal events. It utilises the same concept of the built environment in explaining how criminals, just like the case of everybody else, plan their typical day and their activities (Lim et al., 2020). Both the persistent and occasional offenders tend to develop awareness and activity spaces. Crime pattern theory suggests the strategies for crime reduction and describes the displacement of criminal events following space and time. According to the theory, a criminal activity involving an offender and a victim only occurs when the activity crosses the space and time for both. An example is in the case of a place that provides recreational activities, shopping, and restaurants which provide a conducive environment for criminal activities to take place (Weisburd and </w:t>
      </w:r>
      <w:r w:rsidRPr="001F300D">
        <w:rPr>
          <w:rFonts w:ascii="Times New Roman" w:eastAsia="Times New Roman" w:hAnsi="Times New Roman" w:cs="Times New Roman"/>
          <w:color w:val="000000"/>
          <w:sz w:val="24"/>
          <w:szCs w:val="24"/>
        </w:rPr>
        <w:lastRenderedPageBreak/>
        <w:t>Majmudar, 2018). Criminals also get new and better opportunities to conduct crimes daily when their paths and personal nodes.</w:t>
      </w:r>
    </w:p>
    <w:p w14:paraId="533E51F7"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The term product analytics refers to the process of obtaining and analysing quantitative data, which explains how the users interact with a certain product (Weisburd and Majmudar, 2018). In this type of data usage, several special aspects like frequently accessed features, maps, and specific actions are often considered. The traditional techniques of gathering product feedbacks mostly rely on surveys and customer interviews. As a result, the product does not fully satisfy the feedbacks of the customers due to the shallow nature of its content and opinion (Natarajan, 2011). The product's analytics data represents definitive and objective data as the organisation is tracking the actual user's behaviours. One of the major advantages of product analytics is that it helps uncover important insights that help more important designs.</w:t>
      </w:r>
    </w:p>
    <w:p w14:paraId="18DB421B"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The use of product analytics mostly entails connecting a specified data to the assigned goals during an investigation (Lim et al., 2020). It is also essential to create a plan for tracking the data in an investigation. No single tool can accommodate all the analytical tools in an investigation. Therefore, several tools are needed to make an investigation successful (Natarajan, 2011). They include products like Intercom, Google Analytics, Kissmetrics, Amplitude, and Heap Analytics.</w:t>
      </w:r>
    </w:p>
    <w:p w14:paraId="2E83C353" w14:textId="77777777" w:rsidR="001F300D" w:rsidRPr="001F300D" w:rsidRDefault="001F300D" w:rsidP="001F300D">
      <w:pPr>
        <w:spacing w:after="0" w:line="480" w:lineRule="auto"/>
        <w:ind w:firstLine="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t>This essay strives to analyse policing models, crime prevention theories, and analytics products in the field of policing and crime investigation in the United Kingdom. The four main policing models in policing include security orientation, community policing, police professionalism, and problem-oriented policing. Theories like the rational theory, the routine activity theory, and the crime pattern theories are some of the crime prevention theories. Analytics in crime investigation equips the investigators with adequate data and resources relevant for crime identification and prevention. The advantage of analytics in crime prevention is that it gives a specific solution and outlook to criminal activities and crime prevention.</w:t>
      </w:r>
    </w:p>
    <w:p w14:paraId="1C2BB245" w14:textId="05E920CB" w:rsidR="00BB18E4" w:rsidRDefault="001F300D" w:rsidP="00FF774E">
      <w:pPr>
        <w:spacing w:after="0" w:line="240" w:lineRule="auto"/>
        <w:ind w:left="426"/>
        <w:rPr>
          <w:rFonts w:ascii="Times New Roman" w:eastAsia="Times New Roman" w:hAnsi="Times New Roman" w:cs="Times New Roman"/>
          <w:sz w:val="24"/>
          <w:szCs w:val="24"/>
          <w:lang w:eastAsia="en-GB"/>
        </w:rPr>
      </w:pPr>
      <w:r w:rsidRPr="001F300D">
        <w:rPr>
          <w:rFonts w:ascii="Times New Roman" w:eastAsia="Times New Roman" w:hAnsi="Times New Roman" w:cs="Times New Roman"/>
          <w:sz w:val="24"/>
          <w:szCs w:val="24"/>
          <w:lang w:eastAsia="en-GB"/>
        </w:rPr>
        <w:t>(word count 1072)</w:t>
      </w:r>
    </w:p>
    <w:p w14:paraId="5B9BBC00" w14:textId="511F0507" w:rsidR="001F300D" w:rsidRDefault="001F300D" w:rsidP="00FF774E">
      <w:pPr>
        <w:spacing w:after="0" w:line="240" w:lineRule="auto"/>
        <w:ind w:left="426"/>
        <w:rPr>
          <w:rFonts w:ascii="Times New Roman" w:eastAsia="Times New Roman" w:hAnsi="Times New Roman" w:cs="Times New Roman"/>
          <w:sz w:val="24"/>
          <w:szCs w:val="24"/>
          <w:lang w:eastAsia="en-GB"/>
        </w:rPr>
      </w:pPr>
    </w:p>
    <w:p w14:paraId="5D8BF155" w14:textId="77777777" w:rsidR="005374D5" w:rsidRDefault="005374D5" w:rsidP="001F300D">
      <w:pPr>
        <w:spacing w:after="0" w:line="480" w:lineRule="auto"/>
        <w:ind w:left="720" w:hanging="720"/>
        <w:contextualSpacing/>
        <w:jc w:val="center"/>
        <w:rPr>
          <w:rFonts w:ascii="Times New Roman" w:eastAsia="Times New Roman" w:hAnsi="Times New Roman" w:cs="Times New Roman"/>
          <w:color w:val="000000"/>
          <w:sz w:val="24"/>
          <w:szCs w:val="24"/>
        </w:rPr>
      </w:pPr>
    </w:p>
    <w:p w14:paraId="6C00ED70" w14:textId="77777777" w:rsidR="005374D5" w:rsidRDefault="005374D5" w:rsidP="001F300D">
      <w:pPr>
        <w:spacing w:after="0" w:line="480" w:lineRule="auto"/>
        <w:ind w:left="720" w:hanging="720"/>
        <w:contextualSpacing/>
        <w:jc w:val="center"/>
        <w:rPr>
          <w:rFonts w:ascii="Times New Roman" w:eastAsia="Times New Roman" w:hAnsi="Times New Roman" w:cs="Times New Roman"/>
          <w:color w:val="000000"/>
          <w:sz w:val="24"/>
          <w:szCs w:val="24"/>
        </w:rPr>
      </w:pPr>
    </w:p>
    <w:p w14:paraId="66FAB36F" w14:textId="77777777" w:rsidR="005374D5" w:rsidRDefault="005374D5" w:rsidP="001F300D">
      <w:pPr>
        <w:spacing w:after="0" w:line="480" w:lineRule="auto"/>
        <w:ind w:left="720" w:hanging="720"/>
        <w:contextualSpacing/>
        <w:jc w:val="center"/>
        <w:rPr>
          <w:rFonts w:ascii="Times New Roman" w:eastAsia="Times New Roman" w:hAnsi="Times New Roman" w:cs="Times New Roman"/>
          <w:color w:val="000000"/>
          <w:sz w:val="24"/>
          <w:szCs w:val="24"/>
        </w:rPr>
      </w:pPr>
    </w:p>
    <w:p w14:paraId="60E9F07C" w14:textId="10D2184B" w:rsidR="001F300D" w:rsidRPr="001F300D" w:rsidRDefault="001F300D" w:rsidP="001F300D">
      <w:pPr>
        <w:spacing w:after="0" w:line="480" w:lineRule="auto"/>
        <w:ind w:left="720" w:hanging="720"/>
        <w:contextualSpacing/>
        <w:jc w:val="center"/>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rPr>
        <w:lastRenderedPageBreak/>
        <w:t>Reference List</w:t>
      </w:r>
    </w:p>
    <w:p w14:paraId="09BBBECF" w14:textId="77777777" w:rsidR="001F300D" w:rsidRPr="001F300D" w:rsidRDefault="001F300D" w:rsidP="001F300D">
      <w:pPr>
        <w:spacing w:after="0" w:line="480" w:lineRule="auto"/>
        <w:ind w:left="720" w:hanging="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highlight w:val="white"/>
        </w:rPr>
        <w:t>Fitzpatrick, D.J., Gorr, W.L.</w:t>
      </w:r>
      <w:r w:rsidRPr="001F300D">
        <w:rPr>
          <w:rFonts w:ascii="Times New Roman" w:eastAsia="Times New Roman" w:hAnsi="Times New Roman" w:cs="Times New Roman"/>
          <w:sz w:val="24"/>
          <w:szCs w:val="24"/>
          <w:highlight w:val="white"/>
        </w:rPr>
        <w:t xml:space="preserve">, and </w:t>
      </w:r>
      <w:r w:rsidRPr="001F300D">
        <w:rPr>
          <w:rFonts w:ascii="Times New Roman" w:eastAsia="Times New Roman" w:hAnsi="Times New Roman" w:cs="Times New Roman"/>
          <w:color w:val="000000"/>
          <w:sz w:val="24"/>
          <w:szCs w:val="24"/>
          <w:highlight w:val="white"/>
        </w:rPr>
        <w:t>Neill, D.B., 2019. Keeping score: predictive analytics in policing. </w:t>
      </w:r>
      <w:r w:rsidRPr="001F300D">
        <w:rPr>
          <w:rFonts w:ascii="Times New Roman" w:eastAsia="Times New Roman" w:hAnsi="Times New Roman" w:cs="Times New Roman"/>
          <w:i/>
          <w:color w:val="000000"/>
          <w:sz w:val="24"/>
          <w:szCs w:val="24"/>
          <w:highlight w:val="white"/>
        </w:rPr>
        <w:t>Annual Review of Criminology</w:t>
      </w:r>
      <w:r w:rsidRPr="001F300D">
        <w:rPr>
          <w:rFonts w:ascii="Times New Roman" w:eastAsia="Times New Roman" w:hAnsi="Times New Roman" w:cs="Times New Roman"/>
          <w:color w:val="000000"/>
          <w:sz w:val="24"/>
          <w:szCs w:val="24"/>
          <w:highlight w:val="white"/>
        </w:rPr>
        <w:t>, </w:t>
      </w:r>
      <w:r w:rsidRPr="001F300D">
        <w:rPr>
          <w:rFonts w:ascii="Times New Roman" w:eastAsia="Times New Roman" w:hAnsi="Times New Roman" w:cs="Times New Roman"/>
          <w:b/>
          <w:color w:val="000000"/>
          <w:sz w:val="24"/>
          <w:szCs w:val="24"/>
          <w:highlight w:val="white"/>
        </w:rPr>
        <w:t>2</w:t>
      </w:r>
      <w:r w:rsidRPr="001F300D">
        <w:rPr>
          <w:rFonts w:ascii="Times New Roman" w:eastAsia="Times New Roman" w:hAnsi="Times New Roman" w:cs="Times New Roman"/>
          <w:color w:val="000000"/>
          <w:sz w:val="24"/>
          <w:szCs w:val="24"/>
          <w:highlight w:val="white"/>
        </w:rPr>
        <w:t>, pp.473-491.</w:t>
      </w:r>
    </w:p>
    <w:p w14:paraId="0293C50C" w14:textId="77777777" w:rsidR="001F300D" w:rsidRPr="001F300D" w:rsidRDefault="001F300D" w:rsidP="001F300D">
      <w:pPr>
        <w:spacing w:after="0" w:line="480" w:lineRule="auto"/>
        <w:ind w:left="720" w:hanging="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highlight w:val="white"/>
        </w:rPr>
        <w:t>Lim, S.B., Yong, C.K., Malek, J.A., Jali, M.F.M., Awang, A.H.</w:t>
      </w:r>
      <w:r w:rsidRPr="001F300D">
        <w:rPr>
          <w:rFonts w:ascii="Times New Roman" w:eastAsia="Times New Roman" w:hAnsi="Times New Roman" w:cs="Times New Roman"/>
          <w:sz w:val="24"/>
          <w:szCs w:val="24"/>
          <w:highlight w:val="white"/>
        </w:rPr>
        <w:t xml:space="preserve">, and </w:t>
      </w:r>
      <w:r w:rsidRPr="001F300D">
        <w:rPr>
          <w:rFonts w:ascii="Times New Roman" w:eastAsia="Times New Roman" w:hAnsi="Times New Roman" w:cs="Times New Roman"/>
          <w:color w:val="000000"/>
          <w:sz w:val="24"/>
          <w:szCs w:val="24"/>
          <w:highlight w:val="white"/>
        </w:rPr>
        <w:t>Tahir, Z., 2020. Effectiveness of fear and crime prevention strategy for sustainability of safe city. </w:t>
      </w:r>
      <w:r w:rsidRPr="001F300D">
        <w:rPr>
          <w:rFonts w:ascii="Times New Roman" w:eastAsia="Times New Roman" w:hAnsi="Times New Roman" w:cs="Times New Roman"/>
          <w:i/>
          <w:color w:val="000000"/>
          <w:sz w:val="24"/>
          <w:szCs w:val="24"/>
          <w:highlight w:val="white"/>
        </w:rPr>
        <w:t>Sustainability</w:t>
      </w:r>
      <w:r w:rsidRPr="001F300D">
        <w:rPr>
          <w:rFonts w:ascii="Times New Roman" w:eastAsia="Times New Roman" w:hAnsi="Times New Roman" w:cs="Times New Roman"/>
          <w:color w:val="000000"/>
          <w:sz w:val="24"/>
          <w:szCs w:val="24"/>
          <w:highlight w:val="white"/>
        </w:rPr>
        <w:t>, </w:t>
      </w:r>
      <w:r w:rsidRPr="001F300D">
        <w:rPr>
          <w:rFonts w:ascii="Times New Roman" w:eastAsia="Times New Roman" w:hAnsi="Times New Roman" w:cs="Times New Roman"/>
          <w:b/>
          <w:color w:val="000000"/>
          <w:sz w:val="24"/>
          <w:szCs w:val="24"/>
          <w:highlight w:val="white"/>
        </w:rPr>
        <w:t>12</w:t>
      </w:r>
      <w:r w:rsidRPr="001F300D">
        <w:rPr>
          <w:rFonts w:ascii="Times New Roman" w:eastAsia="Times New Roman" w:hAnsi="Times New Roman" w:cs="Times New Roman"/>
          <w:color w:val="000000"/>
          <w:sz w:val="24"/>
          <w:szCs w:val="24"/>
          <w:highlight w:val="white"/>
        </w:rPr>
        <w:t>(24), p.10593.</w:t>
      </w:r>
    </w:p>
    <w:p w14:paraId="79FB1986" w14:textId="77777777" w:rsidR="001F300D" w:rsidRPr="001F300D" w:rsidRDefault="001F300D" w:rsidP="001F300D">
      <w:pPr>
        <w:spacing w:after="0" w:line="480" w:lineRule="auto"/>
        <w:ind w:left="720" w:hanging="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highlight w:val="white"/>
        </w:rPr>
        <w:t>Natarajan, M., 2011. </w:t>
      </w:r>
      <w:r w:rsidRPr="001F300D">
        <w:rPr>
          <w:rFonts w:ascii="Times New Roman" w:eastAsia="Times New Roman" w:hAnsi="Times New Roman" w:cs="Times New Roman"/>
          <w:i/>
          <w:color w:val="000000"/>
          <w:sz w:val="24"/>
          <w:szCs w:val="24"/>
          <w:highlight w:val="white"/>
        </w:rPr>
        <w:t>Crime opportunity theories: routine activity, rational choice and their variants</w:t>
      </w:r>
      <w:r w:rsidRPr="001F300D">
        <w:rPr>
          <w:rFonts w:ascii="Times New Roman" w:eastAsia="Times New Roman" w:hAnsi="Times New Roman" w:cs="Times New Roman"/>
          <w:color w:val="000000"/>
          <w:sz w:val="24"/>
          <w:szCs w:val="24"/>
          <w:highlight w:val="white"/>
        </w:rPr>
        <w:t>. UK: Routledge.</w:t>
      </w:r>
    </w:p>
    <w:p w14:paraId="310F246A" w14:textId="77777777" w:rsidR="001F300D" w:rsidRPr="001F300D" w:rsidRDefault="001F300D" w:rsidP="001F300D">
      <w:pPr>
        <w:spacing w:after="0" w:line="480" w:lineRule="auto"/>
        <w:ind w:left="720" w:hanging="720"/>
        <w:contextualSpacing/>
        <w:rPr>
          <w:rFonts w:ascii="Times New Roman" w:eastAsia="Times New Roman" w:hAnsi="Times New Roman" w:cs="Times New Roman"/>
          <w:color w:val="000000"/>
          <w:sz w:val="24"/>
          <w:szCs w:val="24"/>
        </w:rPr>
      </w:pPr>
      <w:r w:rsidRPr="001F300D">
        <w:rPr>
          <w:rFonts w:ascii="Times New Roman" w:eastAsia="Times New Roman" w:hAnsi="Times New Roman" w:cs="Times New Roman"/>
          <w:color w:val="000000"/>
          <w:sz w:val="24"/>
          <w:szCs w:val="24"/>
          <w:highlight w:val="white"/>
          <w:lang w:val="en-US"/>
        </w:rPr>
        <w:t xml:space="preserve">Weisburd, D. and Majmudar, M. K. </w:t>
      </w:r>
      <w:r w:rsidRPr="001F300D">
        <w:rPr>
          <w:rFonts w:ascii="Times New Roman" w:eastAsia="Times New Roman" w:hAnsi="Times New Roman" w:cs="Times New Roman"/>
          <w:sz w:val="24"/>
          <w:szCs w:val="24"/>
          <w:highlight w:val="white"/>
          <w:lang w:val="en-US"/>
        </w:rPr>
        <w:t>2</w:t>
      </w:r>
      <w:r w:rsidRPr="001F300D">
        <w:rPr>
          <w:rFonts w:ascii="Times New Roman" w:eastAsia="Times New Roman" w:hAnsi="Times New Roman" w:cs="Times New Roman"/>
          <w:color w:val="000000"/>
          <w:sz w:val="24"/>
          <w:szCs w:val="24"/>
          <w:highlight w:val="white"/>
          <w:lang w:val="en-US"/>
        </w:rPr>
        <w:t>018. </w:t>
      </w:r>
      <w:r w:rsidRPr="001F300D">
        <w:rPr>
          <w:rFonts w:ascii="Times New Roman" w:eastAsia="Times New Roman" w:hAnsi="Times New Roman" w:cs="Times New Roman"/>
          <w:i/>
          <w:color w:val="000000"/>
          <w:sz w:val="24"/>
          <w:szCs w:val="24"/>
          <w:highlight w:val="white"/>
        </w:rPr>
        <w:t>Proactive policing: effects on crime and communities</w:t>
      </w:r>
      <w:r w:rsidRPr="001F300D">
        <w:rPr>
          <w:rFonts w:ascii="Times New Roman" w:eastAsia="Times New Roman" w:hAnsi="Times New Roman" w:cs="Times New Roman"/>
          <w:color w:val="000000"/>
          <w:sz w:val="24"/>
          <w:szCs w:val="24"/>
          <w:highlight w:val="white"/>
        </w:rPr>
        <w:t xml:space="preserve">. </w:t>
      </w:r>
      <w:r w:rsidRPr="001F300D">
        <w:rPr>
          <w:rFonts w:ascii="Times New Roman" w:eastAsia="Times New Roman" w:hAnsi="Times New Roman" w:cs="Times New Roman"/>
          <w:color w:val="000000"/>
          <w:sz w:val="24"/>
          <w:szCs w:val="24"/>
        </w:rPr>
        <w:t>Washington, DC: National Academies Press,</w:t>
      </w:r>
    </w:p>
    <w:p w14:paraId="2E10B1C4" w14:textId="77777777" w:rsidR="001F300D" w:rsidRPr="001F300D" w:rsidRDefault="001F300D" w:rsidP="00FF774E">
      <w:pPr>
        <w:spacing w:after="0" w:line="240" w:lineRule="auto"/>
        <w:ind w:left="426"/>
        <w:rPr>
          <w:rFonts w:ascii="Times New Roman" w:eastAsia="Times New Roman" w:hAnsi="Times New Roman" w:cs="Times New Roman"/>
          <w:sz w:val="24"/>
          <w:szCs w:val="24"/>
          <w:lang w:eastAsia="en-GB"/>
        </w:rPr>
      </w:pPr>
    </w:p>
    <w:p w14:paraId="1640CD81" w14:textId="77777777" w:rsidR="001F300D" w:rsidRDefault="001F300D" w:rsidP="00FF774E">
      <w:pPr>
        <w:spacing w:after="0" w:line="240" w:lineRule="auto"/>
        <w:ind w:left="426"/>
        <w:rPr>
          <w:rFonts w:ascii="Arial" w:eastAsia="Times New Roman" w:hAnsi="Arial" w:cs="Arial"/>
          <w:lang w:eastAsia="en-GB"/>
        </w:rPr>
      </w:pPr>
    </w:p>
    <w:p w14:paraId="418829BC" w14:textId="77777777" w:rsidR="001F300D" w:rsidRDefault="001F300D" w:rsidP="00FF774E">
      <w:pPr>
        <w:spacing w:after="0" w:line="240" w:lineRule="auto"/>
        <w:ind w:left="426"/>
        <w:rPr>
          <w:rFonts w:ascii="Arial" w:eastAsia="Times New Roman" w:hAnsi="Arial" w:cs="Arial"/>
          <w:lang w:eastAsia="en-GB"/>
        </w:rPr>
      </w:pPr>
    </w:p>
    <w:p w14:paraId="6247685E" w14:textId="77777777" w:rsidR="001F300D" w:rsidRDefault="001F300D" w:rsidP="00FF774E">
      <w:pPr>
        <w:spacing w:after="0" w:line="240" w:lineRule="auto"/>
        <w:ind w:left="426"/>
        <w:rPr>
          <w:rFonts w:ascii="Arial" w:eastAsia="Times New Roman" w:hAnsi="Arial" w:cs="Arial"/>
          <w:lang w:eastAsia="en-GB"/>
        </w:rPr>
      </w:pPr>
    </w:p>
    <w:p w14:paraId="5515ECAF" w14:textId="77777777" w:rsidR="001F300D" w:rsidRDefault="001F300D" w:rsidP="00FF774E">
      <w:pPr>
        <w:spacing w:after="0" w:line="240" w:lineRule="auto"/>
        <w:ind w:left="426"/>
        <w:rPr>
          <w:rFonts w:ascii="Arial" w:eastAsia="Times New Roman" w:hAnsi="Arial" w:cs="Arial"/>
          <w:lang w:eastAsia="en-GB"/>
        </w:rPr>
      </w:pPr>
    </w:p>
    <w:p w14:paraId="221ABED6" w14:textId="77777777" w:rsidR="001F300D" w:rsidRDefault="001F300D" w:rsidP="00FF774E">
      <w:pPr>
        <w:spacing w:after="0" w:line="240" w:lineRule="auto"/>
        <w:ind w:left="426"/>
        <w:rPr>
          <w:rFonts w:ascii="Arial" w:eastAsia="Times New Roman" w:hAnsi="Arial" w:cs="Arial"/>
          <w:lang w:eastAsia="en-GB"/>
        </w:rPr>
      </w:pPr>
    </w:p>
    <w:p w14:paraId="0E6AF920" w14:textId="77777777" w:rsidR="001F300D" w:rsidRDefault="001F300D" w:rsidP="00FF774E">
      <w:pPr>
        <w:spacing w:after="0" w:line="240" w:lineRule="auto"/>
        <w:ind w:left="426"/>
        <w:rPr>
          <w:rFonts w:ascii="Arial" w:eastAsia="Times New Roman" w:hAnsi="Arial" w:cs="Arial"/>
          <w:lang w:eastAsia="en-GB"/>
        </w:rPr>
      </w:pPr>
    </w:p>
    <w:p w14:paraId="56A3B934" w14:textId="77777777" w:rsidR="001F300D" w:rsidRDefault="001F300D" w:rsidP="00FF774E">
      <w:pPr>
        <w:spacing w:after="0" w:line="240" w:lineRule="auto"/>
        <w:ind w:left="426"/>
        <w:rPr>
          <w:rFonts w:ascii="Arial" w:eastAsia="Times New Roman" w:hAnsi="Arial" w:cs="Arial"/>
          <w:lang w:eastAsia="en-GB"/>
        </w:rPr>
      </w:pPr>
    </w:p>
    <w:p w14:paraId="14106B26" w14:textId="77777777" w:rsidR="001F300D" w:rsidRDefault="001F300D" w:rsidP="00FF774E">
      <w:pPr>
        <w:spacing w:after="0" w:line="240" w:lineRule="auto"/>
        <w:ind w:left="426"/>
        <w:rPr>
          <w:rFonts w:ascii="Arial" w:eastAsia="Times New Roman" w:hAnsi="Arial" w:cs="Arial"/>
          <w:lang w:eastAsia="en-GB"/>
        </w:rPr>
      </w:pPr>
    </w:p>
    <w:p w14:paraId="7D45974F" w14:textId="77777777" w:rsidR="001F300D" w:rsidRDefault="001F300D" w:rsidP="00FF774E">
      <w:pPr>
        <w:spacing w:after="0" w:line="240" w:lineRule="auto"/>
        <w:ind w:left="426"/>
        <w:rPr>
          <w:rFonts w:ascii="Arial" w:eastAsia="Times New Roman" w:hAnsi="Arial" w:cs="Arial"/>
          <w:lang w:eastAsia="en-GB"/>
        </w:rPr>
      </w:pPr>
    </w:p>
    <w:p w14:paraId="48509466" w14:textId="77777777" w:rsidR="001F300D" w:rsidRDefault="001F300D" w:rsidP="00FF774E">
      <w:pPr>
        <w:spacing w:after="0" w:line="240" w:lineRule="auto"/>
        <w:ind w:left="426"/>
        <w:rPr>
          <w:rFonts w:ascii="Arial" w:eastAsia="Times New Roman" w:hAnsi="Arial" w:cs="Arial"/>
          <w:lang w:eastAsia="en-GB"/>
        </w:rPr>
      </w:pPr>
    </w:p>
    <w:p w14:paraId="4CA606FA" w14:textId="77777777" w:rsidR="001F300D" w:rsidRDefault="001F300D" w:rsidP="00FF774E">
      <w:pPr>
        <w:spacing w:after="0" w:line="240" w:lineRule="auto"/>
        <w:ind w:left="426"/>
        <w:rPr>
          <w:rFonts w:ascii="Arial" w:eastAsia="Times New Roman" w:hAnsi="Arial" w:cs="Arial"/>
          <w:lang w:eastAsia="en-GB"/>
        </w:rPr>
      </w:pPr>
    </w:p>
    <w:p w14:paraId="4675DC57" w14:textId="77777777" w:rsidR="001F300D" w:rsidRDefault="001F300D" w:rsidP="00FF774E">
      <w:pPr>
        <w:spacing w:after="0" w:line="240" w:lineRule="auto"/>
        <w:ind w:left="426"/>
        <w:rPr>
          <w:rFonts w:ascii="Arial" w:eastAsia="Times New Roman" w:hAnsi="Arial" w:cs="Arial"/>
          <w:lang w:eastAsia="en-GB"/>
        </w:rPr>
      </w:pPr>
    </w:p>
    <w:p w14:paraId="32602B20" w14:textId="77777777" w:rsidR="001F300D" w:rsidRDefault="001F300D" w:rsidP="00FF774E">
      <w:pPr>
        <w:spacing w:after="0" w:line="240" w:lineRule="auto"/>
        <w:ind w:left="426"/>
        <w:rPr>
          <w:rFonts w:ascii="Arial" w:eastAsia="Times New Roman" w:hAnsi="Arial" w:cs="Arial"/>
          <w:lang w:eastAsia="en-GB"/>
        </w:rPr>
      </w:pPr>
    </w:p>
    <w:p w14:paraId="370D4801" w14:textId="77777777" w:rsidR="001F300D" w:rsidRDefault="001F300D" w:rsidP="00FF774E">
      <w:pPr>
        <w:spacing w:after="0" w:line="240" w:lineRule="auto"/>
        <w:ind w:left="426"/>
        <w:rPr>
          <w:rFonts w:ascii="Arial" w:eastAsia="Times New Roman" w:hAnsi="Arial" w:cs="Arial"/>
          <w:lang w:eastAsia="en-GB"/>
        </w:rPr>
      </w:pPr>
    </w:p>
    <w:p w14:paraId="7CAC2838" w14:textId="77777777" w:rsidR="001F300D" w:rsidRDefault="001F300D" w:rsidP="00FF774E">
      <w:pPr>
        <w:spacing w:after="0" w:line="240" w:lineRule="auto"/>
        <w:ind w:left="426"/>
        <w:rPr>
          <w:rFonts w:ascii="Arial" w:eastAsia="Times New Roman" w:hAnsi="Arial" w:cs="Arial"/>
          <w:lang w:eastAsia="en-GB"/>
        </w:rPr>
      </w:pPr>
    </w:p>
    <w:p w14:paraId="13C32FD8" w14:textId="77777777" w:rsidR="001F300D" w:rsidRDefault="001F300D" w:rsidP="00FF774E">
      <w:pPr>
        <w:spacing w:after="0" w:line="240" w:lineRule="auto"/>
        <w:ind w:left="426"/>
        <w:rPr>
          <w:rFonts w:ascii="Arial" w:eastAsia="Times New Roman" w:hAnsi="Arial" w:cs="Arial"/>
          <w:lang w:eastAsia="en-GB"/>
        </w:rPr>
      </w:pPr>
    </w:p>
    <w:p w14:paraId="756CA514" w14:textId="77777777" w:rsidR="001F300D" w:rsidRDefault="001F300D" w:rsidP="00FF774E">
      <w:pPr>
        <w:spacing w:after="0" w:line="240" w:lineRule="auto"/>
        <w:ind w:left="426"/>
        <w:rPr>
          <w:rFonts w:ascii="Arial" w:eastAsia="Times New Roman" w:hAnsi="Arial" w:cs="Arial"/>
          <w:lang w:eastAsia="en-GB"/>
        </w:rPr>
      </w:pPr>
    </w:p>
    <w:p w14:paraId="0748FC23" w14:textId="77777777" w:rsidR="001F300D" w:rsidRDefault="001F300D" w:rsidP="00FF774E">
      <w:pPr>
        <w:spacing w:after="0" w:line="240" w:lineRule="auto"/>
        <w:ind w:left="426"/>
        <w:rPr>
          <w:rFonts w:ascii="Arial" w:eastAsia="Times New Roman" w:hAnsi="Arial" w:cs="Arial"/>
          <w:lang w:eastAsia="en-GB"/>
        </w:rPr>
      </w:pPr>
    </w:p>
    <w:p w14:paraId="4CA7A63D" w14:textId="77777777" w:rsidR="001F300D" w:rsidRDefault="001F300D" w:rsidP="00FF774E">
      <w:pPr>
        <w:spacing w:after="0" w:line="240" w:lineRule="auto"/>
        <w:ind w:left="426"/>
        <w:rPr>
          <w:rFonts w:ascii="Arial" w:eastAsia="Times New Roman" w:hAnsi="Arial" w:cs="Arial"/>
          <w:lang w:eastAsia="en-GB"/>
        </w:rPr>
      </w:pPr>
    </w:p>
    <w:p w14:paraId="4C936F14" w14:textId="77777777" w:rsidR="001F300D" w:rsidRDefault="001F300D" w:rsidP="00FF774E">
      <w:pPr>
        <w:spacing w:after="0" w:line="240" w:lineRule="auto"/>
        <w:ind w:left="426"/>
        <w:rPr>
          <w:rFonts w:ascii="Arial" w:eastAsia="Times New Roman" w:hAnsi="Arial" w:cs="Arial"/>
          <w:lang w:eastAsia="en-GB"/>
        </w:rPr>
      </w:pPr>
    </w:p>
    <w:p w14:paraId="11FC063A" w14:textId="77777777" w:rsidR="001F300D" w:rsidRDefault="001F300D" w:rsidP="00FF774E">
      <w:pPr>
        <w:spacing w:after="0" w:line="240" w:lineRule="auto"/>
        <w:ind w:left="426"/>
        <w:rPr>
          <w:rFonts w:ascii="Arial" w:eastAsia="Times New Roman" w:hAnsi="Arial" w:cs="Arial"/>
          <w:lang w:eastAsia="en-GB"/>
        </w:rPr>
      </w:pPr>
    </w:p>
    <w:p w14:paraId="278ED83A" w14:textId="77777777" w:rsidR="001F300D" w:rsidRDefault="001F300D" w:rsidP="00FF774E">
      <w:pPr>
        <w:spacing w:after="0" w:line="240" w:lineRule="auto"/>
        <w:ind w:left="426"/>
        <w:rPr>
          <w:rFonts w:ascii="Arial" w:eastAsia="Times New Roman" w:hAnsi="Arial" w:cs="Arial"/>
          <w:lang w:eastAsia="en-GB"/>
        </w:rPr>
      </w:pPr>
    </w:p>
    <w:p w14:paraId="23941C5B" w14:textId="77777777" w:rsidR="001F300D" w:rsidRDefault="001F300D" w:rsidP="00FF774E">
      <w:pPr>
        <w:spacing w:after="0" w:line="240" w:lineRule="auto"/>
        <w:ind w:left="426"/>
        <w:rPr>
          <w:rFonts w:ascii="Arial" w:eastAsia="Times New Roman" w:hAnsi="Arial" w:cs="Arial"/>
          <w:lang w:eastAsia="en-GB"/>
        </w:rPr>
      </w:pPr>
    </w:p>
    <w:p w14:paraId="507F32C2" w14:textId="77777777" w:rsidR="001F300D" w:rsidRDefault="001F300D" w:rsidP="00FF774E">
      <w:pPr>
        <w:spacing w:after="0" w:line="240" w:lineRule="auto"/>
        <w:ind w:left="426"/>
        <w:rPr>
          <w:rFonts w:ascii="Arial" w:eastAsia="Times New Roman" w:hAnsi="Arial" w:cs="Arial"/>
          <w:lang w:eastAsia="en-GB"/>
        </w:rPr>
      </w:pPr>
    </w:p>
    <w:p w14:paraId="645007BD" w14:textId="77777777" w:rsidR="001F300D" w:rsidRDefault="001F300D" w:rsidP="00FF774E">
      <w:pPr>
        <w:spacing w:after="0" w:line="240" w:lineRule="auto"/>
        <w:ind w:left="426"/>
        <w:rPr>
          <w:rFonts w:ascii="Arial" w:eastAsia="Times New Roman" w:hAnsi="Arial" w:cs="Arial"/>
          <w:lang w:eastAsia="en-GB"/>
        </w:rPr>
      </w:pPr>
    </w:p>
    <w:p w14:paraId="40BEADFD" w14:textId="77777777" w:rsidR="001F300D" w:rsidRDefault="001F300D" w:rsidP="00FF774E">
      <w:pPr>
        <w:spacing w:after="0" w:line="240" w:lineRule="auto"/>
        <w:ind w:left="426"/>
        <w:rPr>
          <w:rFonts w:ascii="Arial" w:eastAsia="Times New Roman" w:hAnsi="Arial" w:cs="Arial"/>
          <w:lang w:eastAsia="en-GB"/>
        </w:rPr>
      </w:pPr>
    </w:p>
    <w:p w14:paraId="7E50A503" w14:textId="77777777" w:rsidR="001F300D" w:rsidRDefault="001F300D" w:rsidP="00FF774E">
      <w:pPr>
        <w:spacing w:after="0" w:line="240" w:lineRule="auto"/>
        <w:ind w:left="426"/>
        <w:rPr>
          <w:rFonts w:ascii="Arial" w:eastAsia="Times New Roman" w:hAnsi="Arial" w:cs="Arial"/>
          <w:lang w:eastAsia="en-GB"/>
        </w:rPr>
      </w:pPr>
    </w:p>
    <w:p w14:paraId="4D9FDF53" w14:textId="77777777" w:rsidR="005374D5" w:rsidRDefault="005374D5" w:rsidP="00FF774E">
      <w:pPr>
        <w:spacing w:after="0" w:line="240" w:lineRule="auto"/>
        <w:ind w:left="426"/>
        <w:rPr>
          <w:rFonts w:ascii="Arial" w:eastAsia="Times New Roman" w:hAnsi="Arial" w:cs="Arial"/>
          <w:lang w:eastAsia="en-GB"/>
        </w:rPr>
      </w:pPr>
    </w:p>
    <w:p w14:paraId="00E2FEF6" w14:textId="77777777" w:rsidR="005374D5" w:rsidRDefault="005374D5" w:rsidP="00FF774E">
      <w:pPr>
        <w:spacing w:after="0" w:line="240" w:lineRule="auto"/>
        <w:ind w:left="426"/>
        <w:rPr>
          <w:rFonts w:ascii="Arial" w:eastAsia="Times New Roman" w:hAnsi="Arial" w:cs="Arial"/>
          <w:lang w:eastAsia="en-GB"/>
        </w:rPr>
      </w:pPr>
    </w:p>
    <w:p w14:paraId="4FF34C20" w14:textId="77777777" w:rsidR="005374D5" w:rsidRDefault="005374D5" w:rsidP="00FF774E">
      <w:pPr>
        <w:spacing w:after="0" w:line="240" w:lineRule="auto"/>
        <w:ind w:left="426"/>
        <w:rPr>
          <w:rFonts w:ascii="Arial" w:eastAsia="Times New Roman" w:hAnsi="Arial" w:cs="Arial"/>
          <w:lang w:eastAsia="en-GB"/>
        </w:rPr>
      </w:pPr>
    </w:p>
    <w:p w14:paraId="79FB9349" w14:textId="77777777" w:rsidR="005374D5" w:rsidRDefault="005374D5" w:rsidP="00FF774E">
      <w:pPr>
        <w:spacing w:after="0" w:line="240" w:lineRule="auto"/>
        <w:ind w:left="426"/>
        <w:rPr>
          <w:rFonts w:ascii="Arial" w:eastAsia="Times New Roman" w:hAnsi="Arial" w:cs="Arial"/>
          <w:lang w:eastAsia="en-GB"/>
        </w:rPr>
      </w:pPr>
    </w:p>
    <w:p w14:paraId="25D7689A" w14:textId="77777777" w:rsidR="005374D5" w:rsidRDefault="005374D5" w:rsidP="00FF774E">
      <w:pPr>
        <w:spacing w:after="0" w:line="240" w:lineRule="auto"/>
        <w:ind w:left="426"/>
        <w:rPr>
          <w:rFonts w:ascii="Arial" w:eastAsia="Times New Roman" w:hAnsi="Arial" w:cs="Arial"/>
          <w:lang w:eastAsia="en-GB"/>
        </w:rPr>
      </w:pPr>
    </w:p>
    <w:p w14:paraId="5459EEB6" w14:textId="77777777" w:rsidR="005374D5" w:rsidRDefault="005374D5" w:rsidP="00FF774E">
      <w:pPr>
        <w:spacing w:after="0" w:line="240" w:lineRule="auto"/>
        <w:ind w:left="426"/>
        <w:rPr>
          <w:rFonts w:ascii="Arial" w:eastAsia="Times New Roman" w:hAnsi="Arial" w:cs="Arial"/>
          <w:lang w:eastAsia="en-GB"/>
        </w:rPr>
      </w:pPr>
    </w:p>
    <w:p w14:paraId="32A6B9AF" w14:textId="77777777" w:rsidR="005374D5" w:rsidRDefault="005374D5" w:rsidP="00FF774E">
      <w:pPr>
        <w:spacing w:after="0" w:line="240" w:lineRule="auto"/>
        <w:ind w:left="426"/>
        <w:rPr>
          <w:rFonts w:ascii="Arial" w:eastAsia="Times New Roman" w:hAnsi="Arial" w:cs="Arial"/>
          <w:lang w:eastAsia="en-GB"/>
        </w:rPr>
      </w:pPr>
    </w:p>
    <w:p w14:paraId="2C31AFAA" w14:textId="77777777" w:rsidR="005374D5" w:rsidRDefault="005374D5" w:rsidP="00FF774E">
      <w:pPr>
        <w:spacing w:after="0" w:line="240" w:lineRule="auto"/>
        <w:ind w:left="426"/>
        <w:rPr>
          <w:rFonts w:ascii="Arial" w:eastAsia="Times New Roman" w:hAnsi="Arial" w:cs="Arial"/>
          <w:lang w:eastAsia="en-GB"/>
        </w:rPr>
      </w:pPr>
    </w:p>
    <w:p w14:paraId="6ACB8FB9" w14:textId="77777777" w:rsidR="005374D5" w:rsidRDefault="005374D5" w:rsidP="00FF774E">
      <w:pPr>
        <w:spacing w:after="0" w:line="240" w:lineRule="auto"/>
        <w:ind w:left="426"/>
        <w:rPr>
          <w:rFonts w:ascii="Arial" w:eastAsia="Times New Roman" w:hAnsi="Arial" w:cs="Arial"/>
          <w:lang w:eastAsia="en-GB"/>
        </w:rPr>
      </w:pPr>
    </w:p>
    <w:p w14:paraId="474E1E4E" w14:textId="77777777" w:rsidR="005374D5" w:rsidRDefault="005374D5" w:rsidP="00FF774E">
      <w:pPr>
        <w:spacing w:after="0" w:line="240" w:lineRule="auto"/>
        <w:ind w:left="426"/>
        <w:rPr>
          <w:rFonts w:ascii="Arial" w:eastAsia="Times New Roman" w:hAnsi="Arial" w:cs="Arial"/>
          <w:lang w:eastAsia="en-GB"/>
        </w:rPr>
      </w:pPr>
    </w:p>
    <w:p w14:paraId="51522D0F" w14:textId="77777777" w:rsidR="005374D5" w:rsidRDefault="005374D5" w:rsidP="00FF774E">
      <w:pPr>
        <w:spacing w:after="0" w:line="240" w:lineRule="auto"/>
        <w:ind w:left="426"/>
        <w:rPr>
          <w:rFonts w:ascii="Arial" w:eastAsia="Times New Roman" w:hAnsi="Arial" w:cs="Arial"/>
          <w:lang w:eastAsia="en-GB"/>
        </w:rPr>
      </w:pPr>
    </w:p>
    <w:p w14:paraId="1793A12F" w14:textId="77777777" w:rsidR="005374D5" w:rsidRDefault="005374D5" w:rsidP="00FF774E">
      <w:pPr>
        <w:spacing w:after="0" w:line="240" w:lineRule="auto"/>
        <w:ind w:left="426"/>
        <w:rPr>
          <w:rFonts w:ascii="Arial" w:eastAsia="Times New Roman" w:hAnsi="Arial" w:cs="Arial"/>
          <w:lang w:eastAsia="en-GB"/>
        </w:rPr>
      </w:pPr>
    </w:p>
    <w:p w14:paraId="034C00C6" w14:textId="77777777" w:rsidR="005374D5" w:rsidRDefault="005374D5" w:rsidP="00FF774E">
      <w:pPr>
        <w:spacing w:after="0" w:line="240" w:lineRule="auto"/>
        <w:ind w:left="426"/>
        <w:rPr>
          <w:rFonts w:ascii="Arial" w:eastAsia="Times New Roman" w:hAnsi="Arial" w:cs="Arial"/>
          <w:lang w:eastAsia="en-GB"/>
        </w:rPr>
      </w:pPr>
    </w:p>
    <w:p w14:paraId="751B9080" w14:textId="77777777" w:rsidR="005374D5" w:rsidRDefault="005374D5" w:rsidP="00FF774E">
      <w:pPr>
        <w:spacing w:after="0" w:line="240" w:lineRule="auto"/>
        <w:ind w:left="426"/>
        <w:rPr>
          <w:rFonts w:ascii="Arial" w:eastAsia="Times New Roman" w:hAnsi="Arial" w:cs="Arial"/>
          <w:lang w:eastAsia="en-GB"/>
        </w:rPr>
      </w:pPr>
    </w:p>
    <w:p w14:paraId="101EE2DB" w14:textId="604D3F5A" w:rsidR="00BB18E4" w:rsidRDefault="00FF774E" w:rsidP="005374D5">
      <w:pPr>
        <w:spacing w:after="0" w:line="240" w:lineRule="auto"/>
        <w:ind w:left="426"/>
        <w:jc w:val="center"/>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41852F90" w14:textId="3782170D" w:rsidR="009E333B" w:rsidRPr="001F300D" w:rsidRDefault="009E333B" w:rsidP="001F300D">
      <w:pPr>
        <w:overflowPunct w:val="0"/>
        <w:autoSpaceDE w:val="0"/>
        <w:autoSpaceDN w:val="0"/>
        <w:adjustRightInd w:val="0"/>
        <w:spacing w:before="240" w:after="0" w:line="240" w:lineRule="auto"/>
        <w:ind w:firstLine="426"/>
        <w:jc w:val="both"/>
        <w:textAlignment w:val="baseline"/>
        <w:rPr>
          <w:rFonts w:ascii="Arial" w:eastAsia="Times New Roman" w:hAnsi="Arial" w:cs="Arial"/>
          <w:b/>
          <w:lang w:eastAsia="en-GB"/>
        </w:rPr>
      </w:pPr>
      <w:r w:rsidRPr="001F300D">
        <w:rPr>
          <w:rFonts w:ascii="Arial" w:eastAsia="Times New Roman" w:hAnsi="Arial" w:cs="Arial"/>
          <w:b/>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132DA413" w14:textId="0AF7EC04" w:rsidR="001F300D" w:rsidRDefault="001F300D"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111C01D1" w14:textId="77777777" w:rsidR="001F300D" w:rsidRPr="001F300D" w:rsidRDefault="001F300D" w:rsidP="001F300D">
      <w:pPr>
        <w:spacing w:after="0" w:line="480" w:lineRule="auto"/>
        <w:ind w:firstLine="426"/>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000000"/>
          <w:sz w:val="24"/>
          <w:szCs w:val="24"/>
          <w:lang w:val="en-US"/>
        </w:rPr>
        <w:t>In the present constantly changing social and cultural climate the contemporary policing is facing uncertainty and diversification of crime control issues (</w:t>
      </w:r>
      <w:r w:rsidRPr="001F300D">
        <w:rPr>
          <w:rFonts w:ascii="Times New Roman" w:eastAsia="Times New Roman" w:hAnsi="Times New Roman" w:cs="Times New Roman"/>
          <w:color w:val="222222"/>
          <w:sz w:val="24"/>
          <w:szCs w:val="24"/>
          <w:shd w:val="clear" w:color="auto" w:fill="FFFFFF"/>
          <w:lang w:val="en-US"/>
        </w:rPr>
        <w:t>Pepper, Rogers and Martin, 2020)</w:t>
      </w:r>
      <w:r w:rsidRPr="001F300D">
        <w:rPr>
          <w:rFonts w:ascii="Times New Roman" w:eastAsia="Times New Roman" w:hAnsi="Times New Roman" w:cs="Times New Roman"/>
          <w:color w:val="000000"/>
          <w:sz w:val="24"/>
          <w:szCs w:val="24"/>
          <w:lang w:val="en-US"/>
        </w:rPr>
        <w:t>. Prior models can help in determining constant categories of offenders and offenses. The new issues merge rapidly based on the intensity of social, political, economic, and technological factors. Operational police are not only challenged by the paradigm but also with the incapability of central agents of crime control. </w:t>
      </w:r>
    </w:p>
    <w:p w14:paraId="7A7E5DAE" w14:textId="77777777" w:rsidR="001F300D" w:rsidRPr="001F300D" w:rsidRDefault="001F300D" w:rsidP="001F300D">
      <w:pPr>
        <w:spacing w:after="0" w:line="480" w:lineRule="auto"/>
        <w:ind w:firstLine="720"/>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000000"/>
          <w:sz w:val="24"/>
          <w:szCs w:val="24"/>
          <w:lang w:val="en-US"/>
        </w:rPr>
        <w:t>Policing terrorism is one of the potential challenges faced by the police force. The terrorist attacks of 9/11 in the USA, attacks in Bali and Madrid raised concern related to the security and safety of the nations. Terrorist groups like Jemaah Islamiyah and al-Qaeda have made plans to commit symbolic crimes and targeted social and cultural factors. The major challenge of the police force is to identify the repeated occurrence of attacks in different locations. The police force could not prevent the attacks from occurring due to a lack of prediction. The policing of terrorism has issues related to the collaboration and cooperation between different agencies and police. </w:t>
      </w:r>
    </w:p>
    <w:p w14:paraId="5CDCC33C" w14:textId="77777777" w:rsidR="001F300D" w:rsidRPr="001F300D" w:rsidRDefault="001F300D" w:rsidP="001F300D">
      <w:pPr>
        <w:spacing w:after="0" w:line="480" w:lineRule="auto"/>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000000"/>
          <w:sz w:val="24"/>
          <w:szCs w:val="24"/>
          <w:lang w:val="en-US"/>
        </w:rPr>
        <w:t xml:space="preserve">Emerging security issues are also one of the major challenges faced by police forces. The police forces serve as trainers and peacemakers in designing democratic policing in failing states and war zones. The role of policing needs to be improved in terrorist-prone areas to prevent the issues due to the collapse of failing states. The involvement in such programs has been an issue because of a shortage of experts. International implementations need to concentrate on security, capacity building, and community as well as designing democratic issues. The movement of refugees is another issue faced by police forces due to poverty and political unrest. The police forces cannot prevent unauthorized arrivals specifically from countries such as Afghanistan and Iraq have raised concerns related to national security. Another challenge faced by policing is from people of indigenous communities that usually stay in remote places. These individuals have extreme social dysfunction such as lack of proper shelter, education, and high rates of </w:t>
      </w:r>
      <w:r w:rsidRPr="001F300D">
        <w:rPr>
          <w:rFonts w:ascii="Times New Roman" w:eastAsia="Times New Roman" w:hAnsi="Times New Roman" w:cs="Times New Roman"/>
          <w:color w:val="000000"/>
          <w:sz w:val="24"/>
          <w:szCs w:val="24"/>
          <w:lang w:val="en-US"/>
        </w:rPr>
        <w:lastRenderedPageBreak/>
        <w:t>drug abuse (</w:t>
      </w:r>
      <w:r w:rsidRPr="001F300D">
        <w:rPr>
          <w:rFonts w:ascii="Times New Roman" w:eastAsia="Times New Roman" w:hAnsi="Times New Roman" w:cs="Times New Roman"/>
          <w:color w:val="222222"/>
          <w:sz w:val="24"/>
          <w:szCs w:val="24"/>
          <w:shd w:val="clear" w:color="auto" w:fill="FFFFFF"/>
          <w:lang w:val="en-US"/>
        </w:rPr>
        <w:t>Blumberg, Papazoglou and Schlosser, 2020)</w:t>
      </w:r>
      <w:r w:rsidRPr="001F300D">
        <w:rPr>
          <w:rFonts w:ascii="Times New Roman" w:eastAsia="Times New Roman" w:hAnsi="Times New Roman" w:cs="Times New Roman"/>
          <w:color w:val="000000"/>
          <w:sz w:val="24"/>
          <w:szCs w:val="24"/>
          <w:lang w:val="en-US"/>
        </w:rPr>
        <w:t>. This makes people commit various kinds of sexual victimization on women and children. </w:t>
      </w:r>
    </w:p>
    <w:p w14:paraId="1C3ACBB6" w14:textId="77777777" w:rsidR="001F300D" w:rsidRPr="001F300D" w:rsidRDefault="001F300D" w:rsidP="001F300D">
      <w:pPr>
        <w:spacing w:after="0" w:line="480" w:lineRule="auto"/>
        <w:ind w:firstLine="720"/>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000000"/>
          <w:sz w:val="24"/>
          <w:szCs w:val="24"/>
          <w:lang w:val="en-US"/>
        </w:rPr>
        <w:t>Manchester Arena bombing is an example of a critical incident and related to the suiciding bombing. In the year 2017, an Islamist extremist suicide bomber activated a  shrapnel-laden homemade bomb when people were dispersing after attending a concert in Manchester Arena. In the incident, twenty three people lost their lives and more than 800 people were injured (</w:t>
      </w:r>
      <w:r w:rsidRPr="001F300D">
        <w:rPr>
          <w:rFonts w:ascii="Times New Roman" w:eastAsia="Times New Roman" w:hAnsi="Times New Roman" w:cs="Times New Roman"/>
          <w:color w:val="222222"/>
          <w:sz w:val="24"/>
          <w:szCs w:val="24"/>
          <w:shd w:val="clear" w:color="auto" w:fill="FFFFFF"/>
          <w:lang w:val="en-US"/>
        </w:rPr>
        <w:t>Skryabina et al., 2020)</w:t>
      </w:r>
      <w:r w:rsidRPr="001F300D">
        <w:rPr>
          <w:rFonts w:ascii="Times New Roman" w:eastAsia="Times New Roman" w:hAnsi="Times New Roman" w:cs="Times New Roman"/>
          <w:color w:val="000000"/>
          <w:sz w:val="24"/>
          <w:szCs w:val="24"/>
          <w:lang w:val="en-US"/>
        </w:rPr>
        <w:t>. The accused was Salman Ramadan Abedi hail from  Libyan ancestry. When the Prime Minister of that country announced the threat level to be the highest the government made 5000 soldiers reinforce armed police to safeguard some parts of the country. Police troops were appointed to protect the major Government buildings.  </w:t>
      </w:r>
    </w:p>
    <w:p w14:paraId="16A5C2B6" w14:textId="77777777" w:rsidR="001F300D" w:rsidRPr="001F300D" w:rsidRDefault="001F300D" w:rsidP="001F300D">
      <w:pPr>
        <w:spacing w:after="0" w:line="480" w:lineRule="auto"/>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000000"/>
          <w:sz w:val="24"/>
          <w:szCs w:val="24"/>
          <w:lang w:val="en-US"/>
        </w:rPr>
        <w:t>The police force investigated the incident and raided the property where the attacker lived. Later they arrested the brother of the attacker as he was part of the attack. The police force discussed the network supporting the attacker. They proved that the attacker was alone in the attack and sourced the bomb components. The police force even arrested the father of the attacker and announced that his brother was involved in planning the attack. The police officers also announced that the device used by the attacker was a unique design of a bob maker and comprised an explosive element called TATP. The attacker was alone during the time of the attack. As per information of US intelligence, the attacker was identified through facial recognition technology and bank card. A total of 22 people were suspected and arrested about the attack. The police force concluded that the attack was done alone by Abedi even though some of them are aware of the plans. </w:t>
      </w:r>
    </w:p>
    <w:p w14:paraId="702B7F6E" w14:textId="77777777" w:rsidR="001F300D" w:rsidRPr="001F300D" w:rsidRDefault="001F300D" w:rsidP="001F300D">
      <w:pPr>
        <w:spacing w:after="0" w:line="480" w:lineRule="auto"/>
        <w:ind w:firstLine="720"/>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000000"/>
          <w:sz w:val="24"/>
          <w:szCs w:val="24"/>
          <w:lang w:val="en-US"/>
        </w:rPr>
        <w:t>Response to any kind of attack requires proper direction and control. The operation needs to consider some major characteristics of the attack. This strategy may help in recognizing the initial stage of the attack, coordinated sources, and control procedures to manage the public health response. </w:t>
      </w:r>
    </w:p>
    <w:p w14:paraId="4FC48B75" w14:textId="77777777" w:rsidR="001F300D" w:rsidRPr="001F300D" w:rsidRDefault="001F300D" w:rsidP="001F300D">
      <w:pPr>
        <w:spacing w:after="0" w:line="480" w:lineRule="auto"/>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000000"/>
          <w:sz w:val="24"/>
          <w:szCs w:val="24"/>
          <w:lang w:val="en-US"/>
        </w:rPr>
        <w:t>Enhance communication is one of the best practices in an emergency. Secure and rapid communication is such terrorist attacks to ensure collaborative responses. Communication needs to be strengthened among clinicians, responders, hospitals, and emergency rooms. Terrorist attacks can overload telephone lines and the internet can be a savior for efficient communication among individuals. Reliable backup communications need to be planned during such emergencies.  Satellite telephones can be used whenever non-dedicated telephone lines and cellular networks do not function properly. </w:t>
      </w:r>
    </w:p>
    <w:p w14:paraId="4226E1F1" w14:textId="77777777" w:rsidR="001F300D" w:rsidRPr="001F300D" w:rsidRDefault="001F300D" w:rsidP="001F300D">
      <w:pPr>
        <w:spacing w:after="0" w:line="480" w:lineRule="auto"/>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000000"/>
          <w:sz w:val="24"/>
          <w:szCs w:val="24"/>
          <w:lang w:val="en-US"/>
        </w:rPr>
        <w:lastRenderedPageBreak/>
        <w:t>Pre-event preparedness is another best practice as most of the incidents occur without warnings. The police officials need to prepare transportation routes and other emergency protocols to be followed during the emergency. They need to classify the threats as minimal, potential, and credible threats and plan strategies according to the threat. A massive terrorist attack requires federal planning and preparation to help local and state authorities. The federal response can provide safety as well as the preservation of human life. </w:t>
      </w:r>
    </w:p>
    <w:p w14:paraId="68B6BD9B" w14:textId="4CC3A527" w:rsidR="001F300D" w:rsidRDefault="001F300D" w:rsidP="001F300D">
      <w:pPr>
        <w:spacing w:after="0" w:line="480" w:lineRule="auto"/>
        <w:ind w:firstLine="720"/>
        <w:jc w:val="both"/>
        <w:rPr>
          <w:rFonts w:ascii="Times New Roman" w:eastAsia="Times New Roman" w:hAnsi="Times New Roman" w:cs="Times New Roman"/>
          <w:color w:val="000000"/>
          <w:sz w:val="24"/>
          <w:szCs w:val="24"/>
          <w:lang w:val="en-US"/>
        </w:rPr>
      </w:pPr>
      <w:r w:rsidRPr="001F300D">
        <w:rPr>
          <w:rFonts w:ascii="Times New Roman" w:eastAsia="Times New Roman" w:hAnsi="Times New Roman" w:cs="Times New Roman"/>
          <w:color w:val="000000"/>
          <w:sz w:val="24"/>
          <w:szCs w:val="24"/>
          <w:lang w:val="en-US"/>
        </w:rPr>
        <w:t>Incidental public information is another strategy that police operations can use as it alerts the public. Timely and accurate information about the terrorist attacks to the media and public can mitigate the attacks in other planned areas. They need to maintain good relationships with the media as they can pass the information to the public from government representatives during times of emergency. The safe evacuation of people from the location where the incident occurred is one of the best practices (</w:t>
      </w:r>
      <w:r w:rsidRPr="001F300D">
        <w:rPr>
          <w:rFonts w:ascii="Times New Roman" w:eastAsia="Times New Roman" w:hAnsi="Times New Roman" w:cs="Times New Roman"/>
          <w:color w:val="222222"/>
          <w:sz w:val="24"/>
          <w:szCs w:val="24"/>
          <w:shd w:val="clear" w:color="auto" w:fill="FFFFFF"/>
          <w:lang w:val="en-US"/>
        </w:rPr>
        <w:t>Borch and Andreassen, 2020)</w:t>
      </w:r>
      <w:r w:rsidRPr="001F300D">
        <w:rPr>
          <w:rFonts w:ascii="Times New Roman" w:eastAsia="Times New Roman" w:hAnsi="Times New Roman" w:cs="Times New Roman"/>
          <w:color w:val="000000"/>
          <w:sz w:val="24"/>
          <w:szCs w:val="24"/>
          <w:lang w:val="en-US"/>
        </w:rPr>
        <w:t>. This prevents the contamination of major evidence found at the spot of the incident. The evidence includes dangerous devices and hazardous materials and the police force should not allow people from approaching the evidence. If the threat is in the form of a biological hazard then the police need to inform the people to remain in their place. They can also suggest isolating themselves away from the substance present and even wear masks to lessen the intensity. Health and medical care of people need to be a high priority of the operation as the practice can save millions of lives from critical incidents. </w:t>
      </w:r>
    </w:p>
    <w:p w14:paraId="08A3A7BB" w14:textId="707928B5" w:rsidR="001F300D" w:rsidRDefault="001F300D" w:rsidP="001F300D">
      <w:pPr>
        <w:spacing w:after="0" w:line="480" w:lineRule="auto"/>
        <w:ind w:firstLine="720"/>
        <w:jc w:val="both"/>
        <w:rPr>
          <w:rFonts w:ascii="Times New Roman" w:eastAsia="Times New Roman" w:hAnsi="Times New Roman" w:cs="Times New Roman"/>
          <w:color w:val="000000"/>
          <w:sz w:val="24"/>
          <w:szCs w:val="24"/>
          <w:lang w:val="en-US"/>
        </w:rPr>
      </w:pPr>
    </w:p>
    <w:p w14:paraId="731BA182" w14:textId="1F124B03" w:rsidR="001F300D" w:rsidRDefault="001F300D" w:rsidP="001F300D">
      <w:pPr>
        <w:spacing w:after="0" w:line="480" w:lineRule="auto"/>
        <w:ind w:firstLine="720"/>
        <w:jc w:val="both"/>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(word count 1100)</w:t>
      </w:r>
    </w:p>
    <w:p w14:paraId="1BD46EC9" w14:textId="0B6E1B38" w:rsidR="001F300D" w:rsidRDefault="001F300D" w:rsidP="001F300D">
      <w:pPr>
        <w:spacing w:after="0" w:line="480" w:lineRule="auto"/>
        <w:ind w:firstLine="720"/>
        <w:jc w:val="both"/>
        <w:rPr>
          <w:rFonts w:ascii="Times New Roman" w:eastAsia="Times New Roman" w:hAnsi="Times New Roman" w:cs="Times New Roman"/>
          <w:color w:val="000000"/>
          <w:sz w:val="24"/>
          <w:szCs w:val="24"/>
          <w:lang w:val="en-US"/>
        </w:rPr>
      </w:pPr>
    </w:p>
    <w:p w14:paraId="78DBC1B6"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11211250"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0C7DFF78"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38704734"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0920B20F"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30800460"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20A8C043"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6724E14A"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58DB7F1C" w14:textId="77777777" w:rsidR="005374D5" w:rsidRDefault="005374D5" w:rsidP="001F300D">
      <w:pPr>
        <w:spacing w:after="0" w:line="480" w:lineRule="auto"/>
        <w:jc w:val="center"/>
        <w:rPr>
          <w:rFonts w:ascii="Times New Roman" w:eastAsia="Times New Roman" w:hAnsi="Times New Roman" w:cs="Times New Roman"/>
          <w:b/>
          <w:bCs/>
          <w:color w:val="000000"/>
          <w:sz w:val="24"/>
          <w:szCs w:val="24"/>
          <w:lang w:val="en-US"/>
        </w:rPr>
      </w:pPr>
    </w:p>
    <w:p w14:paraId="1281C905" w14:textId="3B737EFD" w:rsidR="001F300D" w:rsidRPr="001F300D" w:rsidRDefault="001F300D" w:rsidP="001F300D">
      <w:pPr>
        <w:spacing w:after="0" w:line="480" w:lineRule="auto"/>
        <w:jc w:val="center"/>
        <w:rPr>
          <w:rFonts w:ascii="Times New Roman" w:eastAsia="Times New Roman" w:hAnsi="Times New Roman" w:cs="Times New Roman"/>
          <w:b/>
          <w:bCs/>
          <w:color w:val="000000"/>
          <w:sz w:val="24"/>
          <w:szCs w:val="24"/>
          <w:lang w:val="en-US"/>
        </w:rPr>
      </w:pPr>
      <w:r w:rsidRPr="001F300D">
        <w:rPr>
          <w:rFonts w:ascii="Times New Roman" w:eastAsia="Times New Roman" w:hAnsi="Times New Roman" w:cs="Times New Roman"/>
          <w:b/>
          <w:bCs/>
          <w:color w:val="000000"/>
          <w:sz w:val="24"/>
          <w:szCs w:val="24"/>
          <w:lang w:val="en-US"/>
        </w:rPr>
        <w:lastRenderedPageBreak/>
        <w:t>References</w:t>
      </w:r>
    </w:p>
    <w:p w14:paraId="1809839C" w14:textId="77777777" w:rsidR="001F300D" w:rsidRPr="001F300D" w:rsidRDefault="001F300D" w:rsidP="001F300D">
      <w:pPr>
        <w:spacing w:after="0" w:line="480" w:lineRule="auto"/>
        <w:jc w:val="both"/>
        <w:rPr>
          <w:rFonts w:ascii="Times New Roman" w:eastAsia="Times New Roman" w:hAnsi="Times New Roman" w:cs="Times New Roman"/>
          <w:color w:val="222222"/>
          <w:sz w:val="24"/>
          <w:szCs w:val="24"/>
          <w:shd w:val="clear" w:color="auto" w:fill="FFFFFF"/>
          <w:lang w:val="en-US"/>
        </w:rPr>
      </w:pPr>
      <w:r w:rsidRPr="001F300D">
        <w:rPr>
          <w:rFonts w:ascii="Times New Roman" w:eastAsia="Times New Roman" w:hAnsi="Times New Roman" w:cs="Times New Roman"/>
          <w:color w:val="222222"/>
          <w:sz w:val="24"/>
          <w:szCs w:val="24"/>
          <w:shd w:val="clear" w:color="auto" w:fill="FFFFFF"/>
          <w:lang w:val="en-US"/>
        </w:rPr>
        <w:t>Borch, O.J. and Andreassen, N., 2020. Perspectives on Future Research within Crisis and Emergency Management in the Arctic. In </w:t>
      </w:r>
      <w:r w:rsidRPr="001F300D">
        <w:rPr>
          <w:rFonts w:ascii="Times New Roman" w:eastAsia="Times New Roman" w:hAnsi="Times New Roman" w:cs="Times New Roman"/>
          <w:i/>
          <w:iCs/>
          <w:color w:val="222222"/>
          <w:sz w:val="24"/>
          <w:szCs w:val="24"/>
          <w:shd w:val="clear" w:color="auto" w:fill="FFFFFF"/>
          <w:lang w:val="en-US"/>
        </w:rPr>
        <w:t>Crisis and Emergency Management in the Arctic</w:t>
      </w:r>
      <w:r w:rsidRPr="001F300D">
        <w:rPr>
          <w:rFonts w:ascii="Times New Roman" w:eastAsia="Times New Roman" w:hAnsi="Times New Roman" w:cs="Times New Roman"/>
          <w:color w:val="222222"/>
          <w:sz w:val="24"/>
          <w:szCs w:val="24"/>
          <w:shd w:val="clear" w:color="auto" w:fill="FFFFFF"/>
          <w:lang w:val="en-US"/>
        </w:rPr>
        <w:t> (pp. 219-228). Routledge.</w:t>
      </w:r>
    </w:p>
    <w:p w14:paraId="400AB364" w14:textId="77777777" w:rsidR="001F300D" w:rsidRPr="001F300D" w:rsidRDefault="001F300D" w:rsidP="001F300D">
      <w:pPr>
        <w:spacing w:after="0" w:line="480" w:lineRule="auto"/>
        <w:jc w:val="both"/>
        <w:rPr>
          <w:rFonts w:ascii="Times New Roman" w:eastAsia="Times New Roman" w:hAnsi="Times New Roman" w:cs="Times New Roman"/>
          <w:color w:val="222222"/>
          <w:sz w:val="24"/>
          <w:szCs w:val="24"/>
          <w:shd w:val="clear" w:color="auto" w:fill="FFFFFF"/>
          <w:lang w:val="en-US"/>
        </w:rPr>
      </w:pPr>
      <w:r w:rsidRPr="001F300D">
        <w:rPr>
          <w:rFonts w:ascii="Times New Roman" w:eastAsia="Times New Roman" w:hAnsi="Times New Roman" w:cs="Times New Roman"/>
          <w:color w:val="222222"/>
          <w:sz w:val="24"/>
          <w:szCs w:val="24"/>
          <w:shd w:val="clear" w:color="auto" w:fill="FFFFFF"/>
          <w:lang w:val="en-US"/>
        </w:rPr>
        <w:t>Blumberg, D.M., Papazoglou, K. and Schlosser, M.D., 2020. Organizational solutions to the moral risks of policing. </w:t>
      </w:r>
      <w:r w:rsidRPr="001F300D">
        <w:rPr>
          <w:rFonts w:ascii="Times New Roman" w:eastAsia="Times New Roman" w:hAnsi="Times New Roman" w:cs="Times New Roman"/>
          <w:i/>
          <w:iCs/>
          <w:color w:val="222222"/>
          <w:sz w:val="24"/>
          <w:szCs w:val="24"/>
          <w:shd w:val="clear" w:color="auto" w:fill="FFFFFF"/>
          <w:lang w:val="en-US"/>
        </w:rPr>
        <w:t>International journal of environmental research and public health</w:t>
      </w:r>
      <w:r w:rsidRPr="001F300D">
        <w:rPr>
          <w:rFonts w:ascii="Times New Roman" w:eastAsia="Times New Roman" w:hAnsi="Times New Roman" w:cs="Times New Roman"/>
          <w:color w:val="222222"/>
          <w:sz w:val="24"/>
          <w:szCs w:val="24"/>
          <w:shd w:val="clear" w:color="auto" w:fill="FFFFFF"/>
          <w:lang w:val="en-US"/>
        </w:rPr>
        <w:t>, </w:t>
      </w:r>
      <w:r w:rsidRPr="001F300D">
        <w:rPr>
          <w:rFonts w:ascii="Times New Roman" w:eastAsia="Times New Roman" w:hAnsi="Times New Roman" w:cs="Times New Roman"/>
          <w:i/>
          <w:iCs/>
          <w:color w:val="222222"/>
          <w:sz w:val="24"/>
          <w:szCs w:val="24"/>
          <w:shd w:val="clear" w:color="auto" w:fill="FFFFFF"/>
          <w:lang w:val="en-US"/>
        </w:rPr>
        <w:t>17</w:t>
      </w:r>
      <w:r w:rsidRPr="001F300D">
        <w:rPr>
          <w:rFonts w:ascii="Times New Roman" w:eastAsia="Times New Roman" w:hAnsi="Times New Roman" w:cs="Times New Roman"/>
          <w:color w:val="222222"/>
          <w:sz w:val="24"/>
          <w:szCs w:val="24"/>
          <w:shd w:val="clear" w:color="auto" w:fill="FFFFFF"/>
          <w:lang w:val="en-US"/>
        </w:rPr>
        <w:t>(20), p.7461.</w:t>
      </w:r>
    </w:p>
    <w:p w14:paraId="7590D43F" w14:textId="77777777" w:rsidR="001F300D" w:rsidRPr="001F300D" w:rsidRDefault="001F300D" w:rsidP="001F300D">
      <w:pPr>
        <w:spacing w:after="0" w:line="480" w:lineRule="auto"/>
        <w:jc w:val="both"/>
        <w:rPr>
          <w:rFonts w:ascii="Times New Roman" w:eastAsia="Times New Roman" w:hAnsi="Times New Roman" w:cs="Times New Roman"/>
          <w:color w:val="222222"/>
          <w:sz w:val="24"/>
          <w:szCs w:val="24"/>
          <w:shd w:val="clear" w:color="auto" w:fill="FFFFFF"/>
          <w:lang w:val="en-US"/>
        </w:rPr>
      </w:pPr>
      <w:r w:rsidRPr="001F300D">
        <w:rPr>
          <w:rFonts w:ascii="Times New Roman" w:eastAsia="Times New Roman" w:hAnsi="Times New Roman" w:cs="Times New Roman"/>
          <w:color w:val="222222"/>
          <w:sz w:val="24"/>
          <w:szCs w:val="24"/>
          <w:shd w:val="clear" w:color="auto" w:fill="FFFFFF"/>
          <w:lang w:val="en-US"/>
        </w:rPr>
        <w:t>Pepper, I., Rogers, C. and Martin, H., 2020. Evidence based policing: a view on its development within the police service. </w:t>
      </w:r>
      <w:r w:rsidRPr="001F300D">
        <w:rPr>
          <w:rFonts w:ascii="Times New Roman" w:eastAsia="Times New Roman" w:hAnsi="Times New Roman" w:cs="Times New Roman"/>
          <w:i/>
          <w:iCs/>
          <w:color w:val="222222"/>
          <w:sz w:val="24"/>
          <w:szCs w:val="24"/>
          <w:shd w:val="clear" w:color="auto" w:fill="FFFFFF"/>
          <w:lang w:val="en-US"/>
        </w:rPr>
        <w:t>Journal of Work-Applied Management</w:t>
      </w:r>
      <w:r w:rsidRPr="001F300D">
        <w:rPr>
          <w:rFonts w:ascii="Times New Roman" w:eastAsia="Times New Roman" w:hAnsi="Times New Roman" w:cs="Times New Roman"/>
          <w:color w:val="222222"/>
          <w:sz w:val="24"/>
          <w:szCs w:val="24"/>
          <w:shd w:val="clear" w:color="auto" w:fill="FFFFFF"/>
          <w:lang w:val="en-US"/>
        </w:rPr>
        <w:t>.</w:t>
      </w:r>
    </w:p>
    <w:p w14:paraId="502B7BAF" w14:textId="77777777" w:rsidR="001F300D" w:rsidRPr="001F300D" w:rsidRDefault="001F300D" w:rsidP="001F300D">
      <w:pPr>
        <w:spacing w:after="200" w:line="480" w:lineRule="auto"/>
        <w:jc w:val="both"/>
        <w:rPr>
          <w:rFonts w:ascii="Times New Roman" w:eastAsia="Times New Roman" w:hAnsi="Times New Roman" w:cs="Times New Roman"/>
          <w:sz w:val="24"/>
          <w:szCs w:val="24"/>
          <w:lang w:val="en-US"/>
        </w:rPr>
      </w:pPr>
      <w:r w:rsidRPr="001F300D">
        <w:rPr>
          <w:rFonts w:ascii="Times New Roman" w:eastAsia="Times New Roman" w:hAnsi="Times New Roman" w:cs="Times New Roman"/>
          <w:color w:val="222222"/>
          <w:sz w:val="24"/>
          <w:szCs w:val="24"/>
          <w:shd w:val="clear" w:color="auto" w:fill="FFFFFF"/>
          <w:lang w:val="en-US"/>
        </w:rPr>
        <w:t>Skryabina, E.A., Betts, N., Reedy, G., Riley, P. and Amlôt, R., 2020. The role of emergency preparedness exercises in the response to a mass casualty terrorist incident: a mixed methods study. </w:t>
      </w:r>
      <w:r w:rsidRPr="001F300D">
        <w:rPr>
          <w:rFonts w:ascii="Times New Roman" w:eastAsia="Times New Roman" w:hAnsi="Times New Roman" w:cs="Times New Roman"/>
          <w:i/>
          <w:iCs/>
          <w:color w:val="222222"/>
          <w:sz w:val="24"/>
          <w:szCs w:val="24"/>
          <w:shd w:val="clear" w:color="auto" w:fill="FFFFFF"/>
          <w:lang w:val="en-US"/>
        </w:rPr>
        <w:t>International journal of disaster risk reduction</w:t>
      </w:r>
      <w:r w:rsidRPr="001F300D">
        <w:rPr>
          <w:rFonts w:ascii="Times New Roman" w:eastAsia="Times New Roman" w:hAnsi="Times New Roman" w:cs="Times New Roman"/>
          <w:color w:val="222222"/>
          <w:sz w:val="24"/>
          <w:szCs w:val="24"/>
          <w:shd w:val="clear" w:color="auto" w:fill="FFFFFF"/>
          <w:lang w:val="en-US"/>
        </w:rPr>
        <w:t>, </w:t>
      </w:r>
      <w:r w:rsidRPr="001F300D">
        <w:rPr>
          <w:rFonts w:ascii="Times New Roman" w:eastAsia="Times New Roman" w:hAnsi="Times New Roman" w:cs="Times New Roman"/>
          <w:i/>
          <w:iCs/>
          <w:color w:val="222222"/>
          <w:sz w:val="24"/>
          <w:szCs w:val="24"/>
          <w:shd w:val="clear" w:color="auto" w:fill="FFFFFF"/>
          <w:lang w:val="en-US"/>
        </w:rPr>
        <w:t>46</w:t>
      </w:r>
      <w:r w:rsidRPr="001F300D">
        <w:rPr>
          <w:rFonts w:ascii="Times New Roman" w:eastAsia="Times New Roman" w:hAnsi="Times New Roman" w:cs="Times New Roman"/>
          <w:color w:val="222222"/>
          <w:sz w:val="24"/>
          <w:szCs w:val="24"/>
          <w:shd w:val="clear" w:color="auto" w:fill="FFFFFF"/>
          <w:lang w:val="en-US"/>
        </w:rPr>
        <w:t>, p.101503.</w:t>
      </w:r>
    </w:p>
    <w:p w14:paraId="1A16F356" w14:textId="77777777" w:rsidR="001F300D" w:rsidRPr="001F300D" w:rsidRDefault="001F300D" w:rsidP="001F300D">
      <w:pPr>
        <w:spacing w:after="0" w:line="480" w:lineRule="auto"/>
        <w:ind w:firstLine="720"/>
        <w:jc w:val="both"/>
        <w:rPr>
          <w:rFonts w:ascii="Times New Roman" w:eastAsia="Times New Roman" w:hAnsi="Times New Roman" w:cs="Times New Roman"/>
          <w:color w:val="000000"/>
          <w:sz w:val="24"/>
          <w:szCs w:val="24"/>
          <w:lang w:val="en-US"/>
        </w:rPr>
      </w:pPr>
    </w:p>
    <w:p w14:paraId="64261A76" w14:textId="77777777" w:rsidR="001F300D" w:rsidRDefault="001F300D"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669F1CE3" w14:textId="01242B94" w:rsidR="00BB18E4" w:rsidRDefault="00BB18E4" w:rsidP="009E333B">
      <w:pPr>
        <w:spacing w:after="0" w:line="240" w:lineRule="auto"/>
        <w:ind w:left="426"/>
        <w:rPr>
          <w:rFonts w:ascii="Arial" w:eastAsia="Times New Roman" w:hAnsi="Arial" w:cs="Arial"/>
          <w:b/>
          <w:sz w:val="24"/>
          <w:szCs w:val="24"/>
          <w:lang w:eastAsia="en-GB"/>
        </w:rPr>
      </w:pPr>
    </w:p>
    <w:p w14:paraId="63A86A96" w14:textId="4F0DE192" w:rsidR="00BB18E4" w:rsidRDefault="00BB18E4" w:rsidP="00763CB3">
      <w:pPr>
        <w:spacing w:after="0" w:line="240" w:lineRule="auto"/>
        <w:ind w:left="426"/>
        <w:jc w:val="center"/>
        <w:rPr>
          <w:rFonts w:ascii="Arial" w:eastAsia="Times New Roman" w:hAnsi="Arial" w:cs="Arial"/>
          <w:b/>
          <w:sz w:val="24"/>
          <w:szCs w:val="24"/>
          <w:lang w:eastAsia="en-GB"/>
        </w:rPr>
      </w:pPr>
    </w:p>
    <w:p w14:paraId="227CF3D2" w14:textId="77777777" w:rsidR="001F300D" w:rsidRDefault="001F300D" w:rsidP="001934C2">
      <w:pPr>
        <w:spacing w:after="0" w:line="240" w:lineRule="auto"/>
        <w:ind w:left="426"/>
        <w:rPr>
          <w:rFonts w:ascii="Arial" w:eastAsia="Times New Roman" w:hAnsi="Arial" w:cs="Arial"/>
          <w:lang w:eastAsia="en-GB"/>
        </w:rPr>
      </w:pPr>
    </w:p>
    <w:p w14:paraId="44BDB27D" w14:textId="77777777" w:rsidR="001F300D" w:rsidRDefault="001F300D" w:rsidP="001934C2">
      <w:pPr>
        <w:spacing w:after="0" w:line="240" w:lineRule="auto"/>
        <w:ind w:left="426"/>
        <w:rPr>
          <w:rFonts w:ascii="Arial" w:eastAsia="Times New Roman" w:hAnsi="Arial" w:cs="Arial"/>
          <w:lang w:eastAsia="en-GB"/>
        </w:rPr>
      </w:pPr>
    </w:p>
    <w:p w14:paraId="53254A67" w14:textId="77777777" w:rsidR="001F300D" w:rsidRDefault="001F300D" w:rsidP="001934C2">
      <w:pPr>
        <w:spacing w:after="0" w:line="240" w:lineRule="auto"/>
        <w:ind w:left="426"/>
        <w:rPr>
          <w:rFonts w:ascii="Arial" w:eastAsia="Times New Roman" w:hAnsi="Arial" w:cs="Arial"/>
          <w:lang w:eastAsia="en-GB"/>
        </w:rPr>
      </w:pPr>
    </w:p>
    <w:p w14:paraId="60E4C8E1" w14:textId="77777777" w:rsidR="001F300D" w:rsidRDefault="001F300D" w:rsidP="001934C2">
      <w:pPr>
        <w:spacing w:after="0" w:line="240" w:lineRule="auto"/>
        <w:ind w:left="426"/>
        <w:rPr>
          <w:rFonts w:ascii="Arial" w:eastAsia="Times New Roman" w:hAnsi="Arial" w:cs="Arial"/>
          <w:lang w:eastAsia="en-GB"/>
        </w:rPr>
      </w:pPr>
    </w:p>
    <w:p w14:paraId="187E2ABD" w14:textId="77777777" w:rsidR="001F300D" w:rsidRDefault="001F300D" w:rsidP="001934C2">
      <w:pPr>
        <w:spacing w:after="0" w:line="240" w:lineRule="auto"/>
        <w:ind w:left="426"/>
        <w:rPr>
          <w:rFonts w:ascii="Arial" w:eastAsia="Times New Roman" w:hAnsi="Arial" w:cs="Arial"/>
          <w:lang w:eastAsia="en-GB"/>
        </w:rPr>
      </w:pPr>
    </w:p>
    <w:p w14:paraId="61879274" w14:textId="77777777" w:rsidR="001F300D" w:rsidRDefault="001F300D" w:rsidP="001934C2">
      <w:pPr>
        <w:spacing w:after="0" w:line="240" w:lineRule="auto"/>
        <w:ind w:left="426"/>
        <w:rPr>
          <w:rFonts w:ascii="Arial" w:eastAsia="Times New Roman" w:hAnsi="Arial" w:cs="Arial"/>
          <w:lang w:eastAsia="en-GB"/>
        </w:rPr>
      </w:pPr>
    </w:p>
    <w:p w14:paraId="25DBA4FC" w14:textId="77777777" w:rsidR="001F300D" w:rsidRDefault="001F300D" w:rsidP="001934C2">
      <w:pPr>
        <w:spacing w:after="0" w:line="240" w:lineRule="auto"/>
        <w:ind w:left="426"/>
        <w:rPr>
          <w:rFonts w:ascii="Arial" w:eastAsia="Times New Roman" w:hAnsi="Arial" w:cs="Arial"/>
          <w:lang w:eastAsia="en-GB"/>
        </w:rPr>
      </w:pPr>
    </w:p>
    <w:p w14:paraId="7867FEAD" w14:textId="77777777" w:rsidR="001F300D" w:rsidRDefault="001F300D" w:rsidP="001934C2">
      <w:pPr>
        <w:spacing w:after="0" w:line="240" w:lineRule="auto"/>
        <w:ind w:left="426"/>
        <w:rPr>
          <w:rFonts w:ascii="Arial" w:eastAsia="Times New Roman" w:hAnsi="Arial" w:cs="Arial"/>
          <w:lang w:eastAsia="en-GB"/>
        </w:rPr>
      </w:pPr>
    </w:p>
    <w:p w14:paraId="78C32A7B" w14:textId="77777777" w:rsidR="001F300D" w:rsidRDefault="001F300D" w:rsidP="001934C2">
      <w:pPr>
        <w:spacing w:after="0" w:line="240" w:lineRule="auto"/>
        <w:ind w:left="426"/>
        <w:rPr>
          <w:rFonts w:ascii="Arial" w:eastAsia="Times New Roman" w:hAnsi="Arial" w:cs="Arial"/>
          <w:lang w:eastAsia="en-GB"/>
        </w:rPr>
      </w:pPr>
    </w:p>
    <w:p w14:paraId="45E874B6" w14:textId="77777777" w:rsidR="001F300D" w:rsidRDefault="001F300D" w:rsidP="001934C2">
      <w:pPr>
        <w:spacing w:after="0" w:line="240" w:lineRule="auto"/>
        <w:ind w:left="426"/>
        <w:rPr>
          <w:rFonts w:ascii="Arial" w:eastAsia="Times New Roman" w:hAnsi="Arial" w:cs="Arial"/>
          <w:lang w:eastAsia="en-GB"/>
        </w:rPr>
      </w:pPr>
    </w:p>
    <w:p w14:paraId="47CB35F7" w14:textId="77777777" w:rsidR="001F300D" w:rsidRDefault="001F300D" w:rsidP="001934C2">
      <w:pPr>
        <w:spacing w:after="0" w:line="240" w:lineRule="auto"/>
        <w:ind w:left="426"/>
        <w:rPr>
          <w:rFonts w:ascii="Arial" w:eastAsia="Times New Roman" w:hAnsi="Arial" w:cs="Arial"/>
          <w:lang w:eastAsia="en-GB"/>
        </w:rPr>
      </w:pPr>
    </w:p>
    <w:p w14:paraId="719B3881" w14:textId="77777777" w:rsidR="001F300D" w:rsidRDefault="001F300D" w:rsidP="001934C2">
      <w:pPr>
        <w:spacing w:after="0" w:line="240" w:lineRule="auto"/>
        <w:ind w:left="426"/>
        <w:rPr>
          <w:rFonts w:ascii="Arial" w:eastAsia="Times New Roman" w:hAnsi="Arial" w:cs="Arial"/>
          <w:lang w:eastAsia="en-GB"/>
        </w:rPr>
      </w:pPr>
    </w:p>
    <w:p w14:paraId="67241E72" w14:textId="77777777" w:rsidR="001F300D" w:rsidRDefault="001F300D" w:rsidP="001934C2">
      <w:pPr>
        <w:spacing w:after="0" w:line="240" w:lineRule="auto"/>
        <w:ind w:left="426"/>
        <w:rPr>
          <w:rFonts w:ascii="Arial" w:eastAsia="Times New Roman" w:hAnsi="Arial" w:cs="Arial"/>
          <w:lang w:eastAsia="en-GB"/>
        </w:rPr>
      </w:pPr>
    </w:p>
    <w:p w14:paraId="61E97EC2" w14:textId="77777777" w:rsidR="001F300D" w:rsidRDefault="001F300D" w:rsidP="001934C2">
      <w:pPr>
        <w:spacing w:after="0" w:line="240" w:lineRule="auto"/>
        <w:ind w:left="426"/>
        <w:rPr>
          <w:rFonts w:ascii="Arial" w:eastAsia="Times New Roman" w:hAnsi="Arial" w:cs="Arial"/>
          <w:lang w:eastAsia="en-GB"/>
        </w:rPr>
      </w:pPr>
    </w:p>
    <w:p w14:paraId="4AD7656D" w14:textId="77777777" w:rsidR="001F300D" w:rsidRDefault="001F300D" w:rsidP="001934C2">
      <w:pPr>
        <w:spacing w:after="0" w:line="240" w:lineRule="auto"/>
        <w:ind w:left="426"/>
        <w:rPr>
          <w:rFonts w:ascii="Arial" w:eastAsia="Times New Roman" w:hAnsi="Arial" w:cs="Arial"/>
          <w:lang w:eastAsia="en-GB"/>
        </w:rPr>
      </w:pPr>
    </w:p>
    <w:p w14:paraId="02A563DB" w14:textId="77777777" w:rsidR="001F300D" w:rsidRDefault="001F300D" w:rsidP="001934C2">
      <w:pPr>
        <w:spacing w:after="0" w:line="240" w:lineRule="auto"/>
        <w:ind w:left="426"/>
        <w:rPr>
          <w:rFonts w:ascii="Arial" w:eastAsia="Times New Roman" w:hAnsi="Arial" w:cs="Arial"/>
          <w:lang w:eastAsia="en-GB"/>
        </w:rPr>
      </w:pPr>
    </w:p>
    <w:p w14:paraId="7ACC11AC" w14:textId="77777777" w:rsidR="001F300D" w:rsidRDefault="001F300D" w:rsidP="001934C2">
      <w:pPr>
        <w:spacing w:after="0" w:line="240" w:lineRule="auto"/>
        <w:ind w:left="426"/>
        <w:rPr>
          <w:rFonts w:ascii="Arial" w:eastAsia="Times New Roman" w:hAnsi="Arial" w:cs="Arial"/>
          <w:lang w:eastAsia="en-GB"/>
        </w:rPr>
      </w:pPr>
    </w:p>
    <w:p w14:paraId="2339D8EB" w14:textId="77777777" w:rsidR="001F300D" w:rsidRDefault="001F300D" w:rsidP="001934C2">
      <w:pPr>
        <w:spacing w:after="0" w:line="240" w:lineRule="auto"/>
        <w:ind w:left="426"/>
        <w:rPr>
          <w:rFonts w:ascii="Arial" w:eastAsia="Times New Roman" w:hAnsi="Arial" w:cs="Arial"/>
          <w:lang w:eastAsia="en-GB"/>
        </w:rPr>
      </w:pPr>
    </w:p>
    <w:p w14:paraId="64283917" w14:textId="77777777" w:rsidR="001F300D" w:rsidRDefault="001F300D" w:rsidP="001934C2">
      <w:pPr>
        <w:spacing w:after="0" w:line="240" w:lineRule="auto"/>
        <w:ind w:left="426"/>
        <w:rPr>
          <w:rFonts w:ascii="Arial" w:eastAsia="Times New Roman" w:hAnsi="Arial" w:cs="Arial"/>
          <w:lang w:eastAsia="en-GB"/>
        </w:rPr>
      </w:pPr>
    </w:p>
    <w:p w14:paraId="417CED65" w14:textId="77777777" w:rsidR="001F300D" w:rsidRDefault="001F300D" w:rsidP="001934C2">
      <w:pPr>
        <w:spacing w:after="0" w:line="240" w:lineRule="auto"/>
        <w:ind w:left="426"/>
        <w:rPr>
          <w:rFonts w:ascii="Arial" w:eastAsia="Times New Roman" w:hAnsi="Arial" w:cs="Arial"/>
          <w:lang w:eastAsia="en-GB"/>
        </w:rPr>
      </w:pPr>
    </w:p>
    <w:p w14:paraId="6D6156FB" w14:textId="77777777" w:rsidR="005374D5" w:rsidRDefault="005374D5" w:rsidP="001F300D">
      <w:pPr>
        <w:spacing w:after="0" w:line="240" w:lineRule="auto"/>
        <w:ind w:left="426"/>
        <w:jc w:val="center"/>
        <w:rPr>
          <w:rFonts w:ascii="Arial" w:eastAsia="Times New Roman" w:hAnsi="Arial" w:cs="Arial"/>
          <w:lang w:eastAsia="en-GB"/>
        </w:rPr>
      </w:pPr>
    </w:p>
    <w:p w14:paraId="20884958" w14:textId="77777777" w:rsidR="005374D5" w:rsidRDefault="005374D5" w:rsidP="001F300D">
      <w:pPr>
        <w:spacing w:after="0" w:line="240" w:lineRule="auto"/>
        <w:ind w:left="426"/>
        <w:jc w:val="center"/>
        <w:rPr>
          <w:rFonts w:ascii="Arial" w:eastAsia="Times New Roman" w:hAnsi="Arial" w:cs="Arial"/>
          <w:lang w:eastAsia="en-GB"/>
        </w:rPr>
      </w:pPr>
    </w:p>
    <w:p w14:paraId="350C27F2" w14:textId="77777777" w:rsidR="005374D5" w:rsidRDefault="005374D5" w:rsidP="001F300D">
      <w:pPr>
        <w:spacing w:after="0" w:line="240" w:lineRule="auto"/>
        <w:ind w:left="426"/>
        <w:jc w:val="center"/>
        <w:rPr>
          <w:rFonts w:ascii="Arial" w:eastAsia="Times New Roman" w:hAnsi="Arial" w:cs="Arial"/>
          <w:lang w:eastAsia="en-GB"/>
        </w:rPr>
      </w:pPr>
    </w:p>
    <w:p w14:paraId="6EC17BE2" w14:textId="77777777" w:rsidR="005374D5" w:rsidRDefault="005374D5" w:rsidP="001F300D">
      <w:pPr>
        <w:spacing w:after="0" w:line="240" w:lineRule="auto"/>
        <w:ind w:left="426"/>
        <w:jc w:val="center"/>
        <w:rPr>
          <w:rFonts w:ascii="Arial" w:eastAsia="Times New Roman" w:hAnsi="Arial" w:cs="Arial"/>
          <w:lang w:eastAsia="en-GB"/>
        </w:rPr>
      </w:pPr>
    </w:p>
    <w:p w14:paraId="53A651CF" w14:textId="77777777" w:rsidR="005374D5" w:rsidRDefault="005374D5" w:rsidP="001F300D">
      <w:pPr>
        <w:spacing w:after="0" w:line="240" w:lineRule="auto"/>
        <w:ind w:left="426"/>
        <w:jc w:val="center"/>
        <w:rPr>
          <w:rFonts w:ascii="Arial" w:eastAsia="Times New Roman" w:hAnsi="Arial" w:cs="Arial"/>
          <w:lang w:eastAsia="en-GB"/>
        </w:rPr>
      </w:pPr>
    </w:p>
    <w:p w14:paraId="0CBC020D" w14:textId="77777777" w:rsidR="005374D5" w:rsidRDefault="005374D5" w:rsidP="001F300D">
      <w:pPr>
        <w:spacing w:after="0" w:line="240" w:lineRule="auto"/>
        <w:ind w:left="426"/>
        <w:jc w:val="center"/>
        <w:rPr>
          <w:rFonts w:ascii="Arial" w:eastAsia="Times New Roman" w:hAnsi="Arial" w:cs="Arial"/>
          <w:lang w:eastAsia="en-GB"/>
        </w:rPr>
      </w:pPr>
    </w:p>
    <w:p w14:paraId="4BD1E60E" w14:textId="77777777" w:rsidR="005374D5" w:rsidRDefault="005374D5" w:rsidP="001F300D">
      <w:pPr>
        <w:spacing w:after="0" w:line="240" w:lineRule="auto"/>
        <w:ind w:left="426"/>
        <w:jc w:val="center"/>
        <w:rPr>
          <w:rFonts w:ascii="Arial" w:eastAsia="Times New Roman" w:hAnsi="Arial" w:cs="Arial"/>
          <w:lang w:eastAsia="en-GB"/>
        </w:rPr>
      </w:pPr>
    </w:p>
    <w:p w14:paraId="43D91169" w14:textId="77777777" w:rsidR="005374D5" w:rsidRDefault="005374D5" w:rsidP="001F300D">
      <w:pPr>
        <w:spacing w:after="0" w:line="240" w:lineRule="auto"/>
        <w:ind w:left="426"/>
        <w:jc w:val="center"/>
        <w:rPr>
          <w:rFonts w:ascii="Arial" w:eastAsia="Times New Roman" w:hAnsi="Arial" w:cs="Arial"/>
          <w:lang w:eastAsia="en-GB"/>
        </w:rPr>
      </w:pPr>
    </w:p>
    <w:p w14:paraId="270B650D" w14:textId="77777777" w:rsidR="005374D5" w:rsidRDefault="005374D5" w:rsidP="001F300D">
      <w:pPr>
        <w:spacing w:after="0" w:line="240" w:lineRule="auto"/>
        <w:ind w:left="426"/>
        <w:jc w:val="center"/>
        <w:rPr>
          <w:rFonts w:ascii="Arial" w:eastAsia="Times New Roman" w:hAnsi="Arial" w:cs="Arial"/>
          <w:lang w:eastAsia="en-GB"/>
        </w:rPr>
      </w:pPr>
    </w:p>
    <w:p w14:paraId="6F1A9EEB" w14:textId="77777777" w:rsidR="005374D5" w:rsidRDefault="005374D5" w:rsidP="001F300D">
      <w:pPr>
        <w:spacing w:after="0" w:line="240" w:lineRule="auto"/>
        <w:ind w:left="426"/>
        <w:jc w:val="center"/>
        <w:rPr>
          <w:rFonts w:ascii="Arial" w:eastAsia="Times New Roman" w:hAnsi="Arial" w:cs="Arial"/>
          <w:lang w:eastAsia="en-GB"/>
        </w:rPr>
      </w:pPr>
    </w:p>
    <w:p w14:paraId="73FA23EF" w14:textId="77777777" w:rsidR="005374D5" w:rsidRDefault="005374D5" w:rsidP="001F300D">
      <w:pPr>
        <w:spacing w:after="0" w:line="240" w:lineRule="auto"/>
        <w:ind w:left="426"/>
        <w:jc w:val="center"/>
        <w:rPr>
          <w:rFonts w:ascii="Arial" w:eastAsia="Times New Roman" w:hAnsi="Arial" w:cs="Arial"/>
          <w:lang w:eastAsia="en-GB"/>
        </w:rPr>
      </w:pPr>
    </w:p>
    <w:p w14:paraId="23BEE7FE" w14:textId="1F9360ED" w:rsidR="001934C2" w:rsidRDefault="001934C2" w:rsidP="001F300D">
      <w:pPr>
        <w:spacing w:after="0" w:line="240" w:lineRule="auto"/>
        <w:ind w:left="426"/>
        <w:jc w:val="center"/>
        <w:rPr>
          <w:rFonts w:ascii="Arial" w:eastAsia="Times New Roman" w:hAnsi="Arial" w:cs="Arial"/>
          <w:b/>
          <w:sz w:val="24"/>
          <w:szCs w:val="24"/>
          <w:lang w:eastAsia="en-GB"/>
        </w:rPr>
      </w:pPr>
      <w:r w:rsidRPr="002161A0">
        <w:rPr>
          <w:rFonts w:ascii="Arial" w:eastAsia="Times New Roman" w:hAnsi="Arial" w:cs="Arial"/>
          <w:lang w:eastAsia="en-GB"/>
        </w:rPr>
        <w:lastRenderedPageBreak/>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293849D" w14:textId="50536E6D" w:rsidR="00BB18E4" w:rsidRDefault="00BB18E4" w:rsidP="001934C2">
      <w:pPr>
        <w:spacing w:after="0" w:line="240" w:lineRule="auto"/>
        <w:ind w:left="426"/>
        <w:rPr>
          <w:rFonts w:ascii="Arial" w:eastAsia="Times New Roman" w:hAnsi="Arial" w:cs="Arial"/>
          <w:b/>
          <w:sz w:val="24"/>
          <w:szCs w:val="24"/>
          <w:lang w:eastAsia="en-GB"/>
        </w:rPr>
      </w:pPr>
    </w:p>
    <w:p w14:paraId="7128C660" w14:textId="3272F205" w:rsidR="009178EA" w:rsidRPr="001F300D" w:rsidRDefault="009178EA" w:rsidP="009178EA">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r w:rsidRPr="001F300D">
        <w:rPr>
          <w:rFonts w:ascii="Arial" w:eastAsia="Times New Roman" w:hAnsi="Arial" w:cs="Arial"/>
          <w:b/>
          <w:lang w:eastAsia="en-GB"/>
        </w:rPr>
        <w:t>Analyse the potential links between terrorism and other forms of criminality and discuss how policing the roads assist in counter terrorism investigation</w:t>
      </w:r>
    </w:p>
    <w:p w14:paraId="5B63B91E" w14:textId="2CB3E1E7" w:rsidR="00BB18E4" w:rsidRDefault="00BB18E4" w:rsidP="009178EA">
      <w:pPr>
        <w:spacing w:after="0" w:line="240" w:lineRule="auto"/>
        <w:ind w:left="426"/>
        <w:rPr>
          <w:rFonts w:ascii="Arial" w:eastAsia="Times New Roman" w:hAnsi="Arial" w:cs="Arial"/>
          <w:b/>
          <w:sz w:val="24"/>
          <w:szCs w:val="24"/>
          <w:lang w:eastAsia="en-GB"/>
        </w:rPr>
      </w:pPr>
    </w:p>
    <w:p w14:paraId="0BEE2EB1" w14:textId="306914AC" w:rsidR="001F300D" w:rsidRDefault="001F300D" w:rsidP="009178EA">
      <w:pPr>
        <w:spacing w:after="0" w:line="240" w:lineRule="auto"/>
        <w:ind w:left="426"/>
        <w:rPr>
          <w:rFonts w:ascii="Arial" w:eastAsia="Times New Roman" w:hAnsi="Arial" w:cs="Arial"/>
          <w:b/>
          <w:sz w:val="24"/>
          <w:szCs w:val="24"/>
          <w:lang w:eastAsia="en-GB"/>
        </w:rPr>
      </w:pPr>
    </w:p>
    <w:p w14:paraId="50BE0D97"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eastAsia="en-IN"/>
        </w:rPr>
      </w:pPr>
      <w:r w:rsidRPr="001F300D">
        <w:rPr>
          <w:rFonts w:ascii="Times New Roman" w:eastAsia="Times New Roman" w:hAnsi="Times New Roman" w:cs="Times New Roman"/>
          <w:sz w:val="24"/>
          <w:szCs w:val="24"/>
          <w:lang w:eastAsia="en-IN"/>
        </w:rPr>
        <w:t>Weapon trafficking is one of the criminal activities that tend to support terrorism for decades. Most of the illicit arms dealers play a very vital role in this weapon trafficking. Most of the terrorists procure their weapons from the illegal dealers present in the black market. Hence, weapon trafficking plays a very vital role in terrorism. Policing the roads plays a vital role in strengthening the link between weapon trafficking as well as terrorism. This is because most of the weapons are traded from various countries in which policing the roads plays a vital role. The total authorised trade consists of around 1.58 billion dollars in the year 2006 according to the UNODC report. However, the arms trading that was not recorded has accounted for nearly a hundred million dollars. The illicit market fuels the growth of terrorism (</w:t>
      </w:r>
      <w:r w:rsidRPr="001F300D">
        <w:rPr>
          <w:rFonts w:ascii="Times New Roman" w:eastAsia="Times New Roman" w:hAnsi="Times New Roman" w:cs="Times New Roman"/>
          <w:color w:val="222222"/>
          <w:sz w:val="24"/>
          <w:szCs w:val="24"/>
          <w:shd w:val="clear" w:color="auto" w:fill="FFFFFF"/>
          <w:lang w:eastAsia="en-IN"/>
        </w:rPr>
        <w:t>Enders, Hoover and Sandler, 2016)</w:t>
      </w:r>
      <w:r w:rsidRPr="001F300D">
        <w:rPr>
          <w:rFonts w:ascii="Times New Roman" w:eastAsia="Times New Roman" w:hAnsi="Times New Roman" w:cs="Times New Roman"/>
          <w:sz w:val="24"/>
          <w:szCs w:val="24"/>
          <w:lang w:eastAsia="en-IN"/>
        </w:rPr>
        <w:t>.</w:t>
      </w:r>
    </w:p>
    <w:p w14:paraId="261C32B9"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eastAsia="en-IN"/>
        </w:rPr>
      </w:pPr>
      <w:r w:rsidRPr="001F300D">
        <w:rPr>
          <w:rFonts w:ascii="Times New Roman" w:eastAsia="Times New Roman" w:hAnsi="Times New Roman" w:cs="Times New Roman"/>
          <w:sz w:val="24"/>
          <w:szCs w:val="24"/>
          <w:lang w:eastAsia="en-IN"/>
        </w:rPr>
        <w:t>As a part of counterterrorism, the trade laws and regulations must be strictly implemented by the security council. Moreover, the exact weapon that is being smuggled must be identified by the intellectual bureau, which will help various countries to stop the supply of the raw materials for manufacturing such weapons. The customs department plays a very vital role in counterterrorism and reducing weapon trafficking. A high-quality metal detector, Garrett AT Max, must be utilised in the customs department, the airports, and other checkpoints in order to detect harmful weapons, thereby reducing weapon trafficking. The Garrett AT Max seems to be a very powerful as well as a professional metal detector that utilises wireless technology, thereby communicating very quickly that plays a very vital role in counterterrorism and reducing weapon trafficking.</w:t>
      </w:r>
    </w:p>
    <w:p w14:paraId="22D2A705"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eastAsia="en-IN"/>
        </w:rPr>
      </w:pPr>
      <w:r w:rsidRPr="001F300D">
        <w:rPr>
          <w:rFonts w:ascii="Times New Roman" w:eastAsia="Times New Roman" w:hAnsi="Times New Roman" w:cs="Times New Roman"/>
          <w:sz w:val="24"/>
          <w:szCs w:val="24"/>
          <w:lang w:eastAsia="en-IN"/>
        </w:rPr>
        <w:t xml:space="preserve">Cybercrime is related to terrorism. With the advanced technology and availability of digital gadgets, most of the information related to terrorism and terrorist locations is being made available to the terrorists due to which terrorism is being enhanced on a daily basis. The sensitive information related to the government is being exposed, thereby imparting sufficient knowledge to the terrorists regarding the secret locations and the exact daily routine of the important people present in the government. Even the confidential information related to the international financial system is being exposed through </w:t>
      </w:r>
      <w:r w:rsidRPr="001F300D">
        <w:rPr>
          <w:rFonts w:ascii="Times New Roman" w:eastAsia="Times New Roman" w:hAnsi="Times New Roman" w:cs="Times New Roman"/>
          <w:sz w:val="24"/>
          <w:szCs w:val="24"/>
          <w:lang w:eastAsia="en-IN"/>
        </w:rPr>
        <w:lastRenderedPageBreak/>
        <w:t>cybercrime. Mainly, the transnational criminal organisations present in various countries tend to cause a very huge threat to the trust as well as the financial systems of various countries due to the increased terrorism with the aid of cybercrime.</w:t>
      </w:r>
    </w:p>
    <w:p w14:paraId="065E2D0F"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eastAsia="en-IN"/>
        </w:rPr>
      </w:pPr>
      <w:r w:rsidRPr="001F300D">
        <w:rPr>
          <w:rFonts w:ascii="Times New Roman" w:eastAsia="Times New Roman" w:hAnsi="Times New Roman" w:cs="Times New Roman"/>
          <w:sz w:val="24"/>
          <w:szCs w:val="24"/>
          <w:lang w:eastAsia="en-IN"/>
        </w:rPr>
        <w:t>Cybercrime is a funding resource for terrorism (</w:t>
      </w:r>
      <w:r w:rsidRPr="001F300D">
        <w:rPr>
          <w:rFonts w:ascii="Times New Roman" w:eastAsia="Times New Roman" w:hAnsi="Times New Roman" w:cs="Times New Roman"/>
          <w:color w:val="222222"/>
          <w:sz w:val="24"/>
          <w:szCs w:val="24"/>
          <w:shd w:val="clear" w:color="auto" w:fill="FFFFFF"/>
          <w:lang w:eastAsia="en-IN"/>
        </w:rPr>
        <w:t>Fidler, 2016)</w:t>
      </w:r>
      <w:r w:rsidRPr="001F300D">
        <w:rPr>
          <w:rFonts w:ascii="Times New Roman" w:eastAsia="Times New Roman" w:hAnsi="Times New Roman" w:cs="Times New Roman"/>
          <w:sz w:val="24"/>
          <w:szCs w:val="24"/>
          <w:lang w:eastAsia="en-IN"/>
        </w:rPr>
        <w:t>. This is because most of the terrorists would know the details regarding the banks and the transactions and would easily access the money present in the banks to support the terrorist activities. This will fuel the growth of terrorism. Road policing will help to reduce cybercrime to an extent. This is because establishing the relevant security cameras as well as the data servers at different points in an area and across the country will help to know the terrorist activities and the fraudulent activities that tend to occur in the country (</w:t>
      </w:r>
      <w:r w:rsidRPr="001F300D">
        <w:rPr>
          <w:rFonts w:ascii="Times New Roman" w:eastAsia="Times New Roman" w:hAnsi="Times New Roman" w:cs="Times New Roman"/>
          <w:color w:val="222222"/>
          <w:sz w:val="24"/>
          <w:szCs w:val="24"/>
          <w:shd w:val="clear" w:color="auto" w:fill="FFFFFF"/>
          <w:lang w:eastAsia="en-IN"/>
        </w:rPr>
        <w:t>Braddock and Horgan, 2016)</w:t>
      </w:r>
      <w:r w:rsidRPr="001F300D">
        <w:rPr>
          <w:rFonts w:ascii="Times New Roman" w:eastAsia="Times New Roman" w:hAnsi="Times New Roman" w:cs="Times New Roman"/>
          <w:sz w:val="24"/>
          <w:szCs w:val="24"/>
          <w:lang w:eastAsia="en-IN"/>
        </w:rPr>
        <w:t>. This will help to know the exact location and track the activities of the terrorists as well. The national cyber investigating joint task force is playing a very vital role in reducing the cybercrime that would lead to the growth of terrorism. In addition, personal computers and the usage of the internet create very strong evidence against terrorist activities, which will help to identify the terrorists quickly.</w:t>
      </w:r>
    </w:p>
    <w:p w14:paraId="65F33B70"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eastAsia="en-IN"/>
        </w:rPr>
      </w:pPr>
      <w:r w:rsidRPr="001F300D">
        <w:rPr>
          <w:rFonts w:ascii="Times New Roman" w:eastAsia="Times New Roman" w:hAnsi="Times New Roman" w:cs="Times New Roman"/>
          <w:sz w:val="24"/>
          <w:szCs w:val="24"/>
          <w:lang w:eastAsia="en-IN"/>
        </w:rPr>
        <w:t>Intellectual property thefts support terrorism for many decades. This is because the intellectual property seems to hold valuable information related to various departments of the government, which will help the terrorists to easily formulate their plans and implement them. In addition, the target people will be set by the terrorists with the aid of the information present in this intellectual property that belongs to the government. The exact intrusion into the computer networks of the government can be done with the aid of this intellectual property when supplied to the terrorists. Even the information related to video games, movies, music, technological devices are intellectual property (</w:t>
      </w:r>
      <w:r w:rsidRPr="001F300D">
        <w:rPr>
          <w:rFonts w:ascii="Times New Roman" w:eastAsia="Times New Roman" w:hAnsi="Times New Roman" w:cs="Times New Roman"/>
          <w:color w:val="222222"/>
          <w:sz w:val="24"/>
          <w:szCs w:val="24"/>
          <w:shd w:val="clear" w:color="auto" w:fill="FFFFFF"/>
          <w:lang w:eastAsia="en-IN"/>
        </w:rPr>
        <w:t>Bolz Jr, Dudonis and Schulz, 2016)</w:t>
      </w:r>
      <w:r w:rsidRPr="001F300D">
        <w:rPr>
          <w:rFonts w:ascii="Times New Roman" w:eastAsia="Times New Roman" w:hAnsi="Times New Roman" w:cs="Times New Roman"/>
          <w:sz w:val="24"/>
          <w:szCs w:val="24"/>
          <w:lang w:eastAsia="en-IN"/>
        </w:rPr>
        <w:t>.</w:t>
      </w:r>
    </w:p>
    <w:p w14:paraId="3F3C3139"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eastAsia="en-IN"/>
        </w:rPr>
      </w:pPr>
      <w:r w:rsidRPr="001F300D">
        <w:rPr>
          <w:rFonts w:ascii="Times New Roman" w:eastAsia="Times New Roman" w:hAnsi="Times New Roman" w:cs="Times New Roman"/>
          <w:sz w:val="24"/>
          <w:szCs w:val="24"/>
          <w:lang w:eastAsia="en-IN"/>
        </w:rPr>
        <w:t xml:space="preserve">The designs regarding the intrusion into the computer networks, the limitations of the population, the trusted information related to the government officials boost the terrorism as the terrorist will understand the exact preferences of the people as well as the government officials and then set the targets accordingly. By continuously tracking the network related to the government and then tracking the activities of the identified terrorists, the intellectual property can be reduced to an extent. Additionally, when the physical devices are being stolen and then being transported to another location, the automatic number plate recognition technology plays a vital role. Intellectual property can be regained as a part of </w:t>
      </w:r>
      <w:r w:rsidRPr="001F300D">
        <w:rPr>
          <w:rFonts w:ascii="Times New Roman" w:eastAsia="Times New Roman" w:hAnsi="Times New Roman" w:cs="Times New Roman"/>
          <w:sz w:val="24"/>
          <w:szCs w:val="24"/>
          <w:lang w:eastAsia="en-IN"/>
        </w:rPr>
        <w:lastRenderedPageBreak/>
        <w:t>road policing. Websites related to the government must be highly secured and appropriate designs for the intrusion into these websites and networks must be highly secured to avoid the intellectual property that tends to support terrorism.</w:t>
      </w:r>
    </w:p>
    <w:p w14:paraId="03392304" w14:textId="77777777" w:rsidR="001F300D" w:rsidRPr="001F300D" w:rsidRDefault="001F300D" w:rsidP="001F300D">
      <w:pPr>
        <w:spacing w:after="0" w:line="480" w:lineRule="auto"/>
        <w:ind w:firstLine="720"/>
        <w:rPr>
          <w:rFonts w:ascii="Times New Roman" w:eastAsia="Times New Roman" w:hAnsi="Times New Roman" w:cs="Times New Roman"/>
          <w:sz w:val="24"/>
          <w:szCs w:val="24"/>
          <w:lang w:eastAsia="en-IN"/>
        </w:rPr>
      </w:pPr>
      <w:r w:rsidRPr="001F300D">
        <w:rPr>
          <w:rFonts w:ascii="Times New Roman" w:eastAsia="Times New Roman" w:hAnsi="Times New Roman" w:cs="Times New Roman"/>
          <w:sz w:val="24"/>
          <w:szCs w:val="24"/>
          <w:lang w:eastAsia="en-IN"/>
        </w:rPr>
        <w:t>Automatic number plate recognition is one of the advanced technologies that will assist in criminal detection. Even terrorists, as well as criminals, can be found with the aid of this technology. Generally, this technology will utilise an optical method to recognise the characters on the images. This will help to read the registration plates of the vehicles and then generate the location of the crime groups. Even the existence of closed circuit can be utilised in this technology. The enforcement cameras as well as the special cameras that are designed for a particular task will be used in this technology to recognise the number plates of the cars. Even the registration status along with the license status of the vehicles will be known immediately, thereby tracking the details of the criminals.</w:t>
      </w:r>
    </w:p>
    <w:p w14:paraId="1701F902" w14:textId="17D72961" w:rsidR="001F300D" w:rsidRDefault="005374D5" w:rsidP="005374D5">
      <w:pPr>
        <w:spacing w:after="0" w:line="480" w:lineRule="auto"/>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ab/>
        <w:t>(word count 940)</w:t>
      </w:r>
      <w:bookmarkStart w:id="1" w:name="_GoBack"/>
      <w:bookmarkEnd w:id="1"/>
    </w:p>
    <w:p w14:paraId="10D47520"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39D8FD8F"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791E2F39"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232DC82C"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30F5D782"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20D147B9"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3E85B0B8"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501C356E"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5548BCC0"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161AA0AF"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647D518D"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4F5B4AFD"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5F925009"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03557066"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2D239FAC"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7FD3331D" w14:textId="77777777" w:rsidR="005374D5" w:rsidRDefault="005374D5" w:rsidP="001F300D">
      <w:pPr>
        <w:spacing w:after="0" w:line="480" w:lineRule="auto"/>
        <w:jc w:val="center"/>
        <w:rPr>
          <w:rFonts w:ascii="Times New Roman" w:eastAsia="Times New Roman" w:hAnsi="Times New Roman" w:cs="Times New Roman"/>
          <w:bCs/>
          <w:sz w:val="24"/>
          <w:szCs w:val="24"/>
        </w:rPr>
      </w:pPr>
    </w:p>
    <w:p w14:paraId="39689103" w14:textId="20FC0832" w:rsidR="001F300D" w:rsidRPr="001F300D" w:rsidRDefault="001F300D" w:rsidP="001F300D">
      <w:pPr>
        <w:spacing w:after="0" w:line="480" w:lineRule="auto"/>
        <w:jc w:val="center"/>
        <w:rPr>
          <w:rFonts w:ascii="Times New Roman" w:eastAsia="Times New Roman" w:hAnsi="Times New Roman" w:cs="Times New Roman"/>
          <w:sz w:val="24"/>
          <w:szCs w:val="24"/>
          <w:lang w:eastAsia="en-IN"/>
        </w:rPr>
      </w:pPr>
      <w:r w:rsidRPr="001F300D">
        <w:rPr>
          <w:rFonts w:ascii="Times New Roman" w:eastAsia="Times New Roman" w:hAnsi="Times New Roman" w:cs="Times New Roman"/>
          <w:bCs/>
          <w:sz w:val="24"/>
          <w:szCs w:val="24"/>
        </w:rPr>
        <w:lastRenderedPageBreak/>
        <w:t>References</w:t>
      </w:r>
    </w:p>
    <w:p w14:paraId="7B8FE2FF" w14:textId="77777777" w:rsidR="001F300D" w:rsidRPr="001F300D" w:rsidRDefault="001F300D" w:rsidP="001F300D">
      <w:pPr>
        <w:spacing w:after="0" w:line="480" w:lineRule="auto"/>
        <w:ind w:left="720" w:hanging="720"/>
        <w:rPr>
          <w:rFonts w:ascii="Times New Roman" w:eastAsia="Times New Roman" w:hAnsi="Times New Roman" w:cs="Times New Roman"/>
          <w:color w:val="222222"/>
          <w:sz w:val="24"/>
          <w:szCs w:val="24"/>
          <w:shd w:val="clear" w:color="auto" w:fill="FFFFFF"/>
        </w:rPr>
      </w:pPr>
      <w:r w:rsidRPr="001F300D">
        <w:rPr>
          <w:rFonts w:ascii="Times New Roman" w:eastAsia="Times New Roman" w:hAnsi="Times New Roman" w:cs="Times New Roman"/>
          <w:color w:val="222222"/>
          <w:sz w:val="24"/>
          <w:szCs w:val="24"/>
          <w:shd w:val="clear" w:color="auto" w:fill="FFFFFF"/>
        </w:rPr>
        <w:t xml:space="preserve">Bolz Jr, F., Dudonis, K.J. and Schulz, D.P., 2016. </w:t>
      </w:r>
      <w:r w:rsidRPr="001F300D">
        <w:rPr>
          <w:rFonts w:ascii="Times New Roman" w:eastAsia="Times New Roman" w:hAnsi="Times New Roman" w:cs="Times New Roman"/>
          <w:i/>
          <w:iCs/>
          <w:color w:val="222222"/>
          <w:sz w:val="24"/>
          <w:szCs w:val="24"/>
          <w:shd w:val="clear" w:color="auto" w:fill="FFFFFF"/>
        </w:rPr>
        <w:t>The counterterrorism handbook: tactics, procedures, and techniques</w:t>
      </w:r>
      <w:r w:rsidRPr="001F300D">
        <w:rPr>
          <w:rFonts w:ascii="Times New Roman" w:eastAsia="Times New Roman" w:hAnsi="Times New Roman" w:cs="Times New Roman"/>
          <w:color w:val="222222"/>
          <w:sz w:val="24"/>
          <w:szCs w:val="24"/>
          <w:shd w:val="clear" w:color="auto" w:fill="FFFFFF"/>
        </w:rPr>
        <w:t>. Boca Raton, FL: CRC Press.</w:t>
      </w:r>
    </w:p>
    <w:p w14:paraId="5A0458B5" w14:textId="77777777" w:rsidR="001F300D" w:rsidRPr="001F300D" w:rsidRDefault="001F300D" w:rsidP="001F300D">
      <w:pPr>
        <w:spacing w:after="0" w:line="480" w:lineRule="auto"/>
        <w:ind w:left="720" w:hanging="720"/>
        <w:rPr>
          <w:rFonts w:ascii="Times New Roman" w:eastAsia="Times New Roman" w:hAnsi="Times New Roman" w:cs="Times New Roman"/>
          <w:color w:val="222222"/>
          <w:sz w:val="24"/>
          <w:szCs w:val="24"/>
          <w:shd w:val="clear" w:color="auto" w:fill="FFFFFF"/>
        </w:rPr>
      </w:pPr>
      <w:r w:rsidRPr="001F300D">
        <w:rPr>
          <w:rFonts w:ascii="Times New Roman" w:eastAsia="Times New Roman" w:hAnsi="Times New Roman" w:cs="Times New Roman"/>
          <w:color w:val="222222"/>
          <w:sz w:val="24"/>
          <w:szCs w:val="24"/>
          <w:shd w:val="clear" w:color="auto" w:fill="FFFFFF"/>
        </w:rPr>
        <w:t xml:space="preserve">Braddock, K. and Horgan, J., 2016. Towards a guide for constructing and disseminating counternarratives to reduce support for terrorism. </w:t>
      </w:r>
      <w:r w:rsidRPr="001F300D">
        <w:rPr>
          <w:rFonts w:ascii="Times New Roman" w:eastAsia="Times New Roman" w:hAnsi="Times New Roman" w:cs="Times New Roman"/>
          <w:i/>
          <w:iCs/>
          <w:color w:val="222222"/>
          <w:sz w:val="24"/>
          <w:szCs w:val="24"/>
          <w:shd w:val="clear" w:color="auto" w:fill="FFFFFF"/>
        </w:rPr>
        <w:t>Studies in Conflict &amp; Terrorism</w:t>
      </w:r>
      <w:r w:rsidRPr="001F300D">
        <w:rPr>
          <w:rFonts w:ascii="Times New Roman" w:eastAsia="Times New Roman" w:hAnsi="Times New Roman" w:cs="Times New Roman"/>
          <w:color w:val="222222"/>
          <w:sz w:val="24"/>
          <w:szCs w:val="24"/>
          <w:shd w:val="clear" w:color="auto" w:fill="FFFFFF"/>
        </w:rPr>
        <w:t xml:space="preserve">, </w:t>
      </w:r>
      <w:r w:rsidRPr="001F300D">
        <w:rPr>
          <w:rFonts w:ascii="Times New Roman" w:eastAsia="Times New Roman" w:hAnsi="Times New Roman" w:cs="Times New Roman"/>
          <w:b/>
          <w:iCs/>
          <w:color w:val="222222"/>
          <w:sz w:val="24"/>
          <w:szCs w:val="24"/>
          <w:shd w:val="clear" w:color="auto" w:fill="FFFFFF"/>
        </w:rPr>
        <w:t>39</w:t>
      </w:r>
      <w:r w:rsidRPr="001F300D">
        <w:rPr>
          <w:rFonts w:ascii="Times New Roman" w:eastAsia="Times New Roman" w:hAnsi="Times New Roman" w:cs="Times New Roman"/>
          <w:color w:val="222222"/>
          <w:sz w:val="24"/>
          <w:szCs w:val="24"/>
          <w:shd w:val="clear" w:color="auto" w:fill="FFFFFF"/>
        </w:rPr>
        <w:t>(5), pp.381-404.</w:t>
      </w:r>
    </w:p>
    <w:p w14:paraId="73CBEC32" w14:textId="77777777" w:rsidR="001F300D" w:rsidRPr="001F300D" w:rsidRDefault="001F300D" w:rsidP="001F300D">
      <w:pPr>
        <w:spacing w:after="0" w:line="480" w:lineRule="auto"/>
        <w:ind w:left="720" w:hanging="720"/>
        <w:rPr>
          <w:rFonts w:ascii="Times New Roman" w:eastAsia="Times New Roman" w:hAnsi="Times New Roman" w:cs="Times New Roman"/>
          <w:color w:val="222222"/>
          <w:sz w:val="24"/>
          <w:szCs w:val="24"/>
          <w:shd w:val="clear" w:color="auto" w:fill="FFFFFF"/>
        </w:rPr>
      </w:pPr>
      <w:r w:rsidRPr="001F300D">
        <w:rPr>
          <w:rFonts w:ascii="Times New Roman" w:eastAsia="Times New Roman" w:hAnsi="Times New Roman" w:cs="Times New Roman"/>
          <w:color w:val="222222"/>
          <w:sz w:val="24"/>
          <w:szCs w:val="24"/>
          <w:shd w:val="clear" w:color="auto" w:fill="FFFFFF"/>
        </w:rPr>
        <w:t xml:space="preserve">Enders, W., Hoover, G.A. and Sandler, T., 2016. The changing nonlinear relationship between income and terrorism. </w:t>
      </w:r>
      <w:r w:rsidRPr="001F300D">
        <w:rPr>
          <w:rFonts w:ascii="Times New Roman" w:eastAsia="Times New Roman" w:hAnsi="Times New Roman" w:cs="Times New Roman"/>
          <w:i/>
          <w:iCs/>
          <w:color w:val="222222"/>
          <w:sz w:val="24"/>
          <w:szCs w:val="24"/>
          <w:shd w:val="clear" w:color="auto" w:fill="FFFFFF"/>
        </w:rPr>
        <w:t>Journal of Conflict Resolution</w:t>
      </w:r>
      <w:r w:rsidRPr="001F300D">
        <w:rPr>
          <w:rFonts w:ascii="Times New Roman" w:eastAsia="Times New Roman" w:hAnsi="Times New Roman" w:cs="Times New Roman"/>
          <w:color w:val="222222"/>
          <w:sz w:val="24"/>
          <w:szCs w:val="24"/>
          <w:shd w:val="clear" w:color="auto" w:fill="FFFFFF"/>
        </w:rPr>
        <w:t xml:space="preserve">, </w:t>
      </w:r>
      <w:r w:rsidRPr="001F300D">
        <w:rPr>
          <w:rFonts w:ascii="Times New Roman" w:eastAsia="Times New Roman" w:hAnsi="Times New Roman" w:cs="Times New Roman"/>
          <w:b/>
          <w:iCs/>
          <w:color w:val="222222"/>
          <w:sz w:val="24"/>
          <w:szCs w:val="24"/>
          <w:shd w:val="clear" w:color="auto" w:fill="FFFFFF"/>
        </w:rPr>
        <w:t>60</w:t>
      </w:r>
      <w:r w:rsidRPr="001F300D">
        <w:rPr>
          <w:rFonts w:ascii="Times New Roman" w:eastAsia="Times New Roman" w:hAnsi="Times New Roman" w:cs="Times New Roman"/>
          <w:color w:val="222222"/>
          <w:sz w:val="24"/>
          <w:szCs w:val="24"/>
          <w:shd w:val="clear" w:color="auto" w:fill="FFFFFF"/>
        </w:rPr>
        <w:t>(2), pp.195-225.</w:t>
      </w:r>
    </w:p>
    <w:p w14:paraId="71312F33" w14:textId="77777777" w:rsidR="001F300D" w:rsidRPr="001F300D" w:rsidRDefault="001F300D" w:rsidP="001F300D">
      <w:pPr>
        <w:spacing w:after="0" w:line="480" w:lineRule="auto"/>
        <w:ind w:left="720" w:hanging="720"/>
        <w:rPr>
          <w:rFonts w:ascii="Times New Roman" w:eastAsia="Times New Roman" w:hAnsi="Times New Roman" w:cs="Times New Roman"/>
          <w:bCs/>
          <w:sz w:val="24"/>
          <w:szCs w:val="24"/>
        </w:rPr>
      </w:pPr>
      <w:r w:rsidRPr="001F300D">
        <w:rPr>
          <w:rFonts w:ascii="Times New Roman" w:eastAsia="Times New Roman" w:hAnsi="Times New Roman" w:cs="Times New Roman"/>
          <w:color w:val="222222"/>
          <w:sz w:val="24"/>
          <w:szCs w:val="24"/>
          <w:shd w:val="clear" w:color="auto" w:fill="FFFFFF"/>
        </w:rPr>
        <w:t xml:space="preserve">Fidler, M., 2016. Cyberspace, terrorism and international law. </w:t>
      </w:r>
      <w:r w:rsidRPr="001F300D">
        <w:rPr>
          <w:rFonts w:ascii="Times New Roman" w:eastAsia="Times New Roman" w:hAnsi="Times New Roman" w:cs="Times New Roman"/>
          <w:i/>
          <w:iCs/>
          <w:color w:val="222222"/>
          <w:sz w:val="24"/>
          <w:szCs w:val="24"/>
          <w:shd w:val="clear" w:color="auto" w:fill="FFFFFF"/>
        </w:rPr>
        <w:t>Journal of Conflict and Security Law</w:t>
      </w:r>
      <w:r w:rsidRPr="001F300D">
        <w:rPr>
          <w:rFonts w:ascii="Times New Roman" w:eastAsia="Times New Roman" w:hAnsi="Times New Roman" w:cs="Times New Roman"/>
          <w:color w:val="222222"/>
          <w:sz w:val="24"/>
          <w:szCs w:val="24"/>
          <w:shd w:val="clear" w:color="auto" w:fill="FFFFFF"/>
        </w:rPr>
        <w:t xml:space="preserve">, </w:t>
      </w:r>
      <w:r w:rsidRPr="001F300D">
        <w:rPr>
          <w:rFonts w:ascii="Times New Roman" w:eastAsia="Times New Roman" w:hAnsi="Times New Roman" w:cs="Times New Roman"/>
          <w:b/>
          <w:iCs/>
          <w:color w:val="222222"/>
          <w:sz w:val="24"/>
          <w:szCs w:val="24"/>
          <w:shd w:val="clear" w:color="auto" w:fill="FFFFFF"/>
        </w:rPr>
        <w:t>21</w:t>
      </w:r>
      <w:r w:rsidRPr="001F300D">
        <w:rPr>
          <w:rFonts w:ascii="Times New Roman" w:eastAsia="Times New Roman" w:hAnsi="Times New Roman" w:cs="Times New Roman"/>
          <w:color w:val="222222"/>
          <w:sz w:val="24"/>
          <w:szCs w:val="24"/>
          <w:shd w:val="clear" w:color="auto" w:fill="FFFFFF"/>
        </w:rPr>
        <w:t>(3), pp.475-493.</w:t>
      </w:r>
    </w:p>
    <w:p w14:paraId="4A4ADA82" w14:textId="77777777" w:rsidR="001F300D" w:rsidRDefault="001F300D" w:rsidP="009178EA">
      <w:pPr>
        <w:spacing w:after="0" w:line="240" w:lineRule="auto"/>
        <w:ind w:left="426"/>
        <w:rPr>
          <w:rFonts w:ascii="Arial" w:eastAsia="Times New Roman" w:hAnsi="Arial" w:cs="Arial"/>
          <w:b/>
          <w:sz w:val="24"/>
          <w:szCs w:val="24"/>
          <w:lang w:eastAsia="en-GB"/>
        </w:rPr>
      </w:pPr>
    </w:p>
    <w:p w14:paraId="6D4D2779" w14:textId="43F046CA" w:rsidR="00BB18E4" w:rsidRDefault="00BB18E4" w:rsidP="00763CB3">
      <w:pPr>
        <w:spacing w:after="0" w:line="240" w:lineRule="auto"/>
        <w:ind w:left="426"/>
        <w:jc w:val="center"/>
        <w:rPr>
          <w:rFonts w:ascii="Arial" w:eastAsia="Times New Roman" w:hAnsi="Arial" w:cs="Arial"/>
          <w:b/>
          <w:sz w:val="24"/>
          <w:szCs w:val="24"/>
          <w:lang w:eastAsia="en-GB"/>
        </w:rPr>
      </w:pPr>
    </w:p>
    <w:p w14:paraId="73D89AB5" w14:textId="57B3FE19" w:rsidR="00BB18E4" w:rsidRDefault="00BB18E4" w:rsidP="00763CB3">
      <w:pPr>
        <w:spacing w:after="0" w:line="240" w:lineRule="auto"/>
        <w:ind w:left="426"/>
        <w:jc w:val="center"/>
        <w:rPr>
          <w:rFonts w:ascii="Arial" w:eastAsia="Times New Roman" w:hAnsi="Arial" w:cs="Arial"/>
          <w:b/>
          <w:sz w:val="24"/>
          <w:szCs w:val="24"/>
          <w:lang w:eastAsia="en-GB"/>
        </w:rPr>
      </w:pPr>
    </w:p>
    <w:p w14:paraId="2F27F819" w14:textId="2B65A9F4" w:rsidR="00BB18E4" w:rsidRDefault="00BB18E4" w:rsidP="00763CB3">
      <w:pPr>
        <w:spacing w:after="0" w:line="240" w:lineRule="auto"/>
        <w:ind w:left="426"/>
        <w:jc w:val="center"/>
        <w:rPr>
          <w:rFonts w:ascii="Arial" w:eastAsia="Times New Roman" w:hAnsi="Arial" w:cs="Arial"/>
          <w:b/>
          <w:sz w:val="24"/>
          <w:szCs w:val="24"/>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Default="00BB18E4" w:rsidP="00763CB3">
      <w:pPr>
        <w:spacing w:after="0" w:line="240" w:lineRule="auto"/>
        <w:ind w:left="426"/>
        <w:jc w:val="center"/>
        <w:rPr>
          <w:rFonts w:ascii="Arial" w:eastAsia="Times New Roman" w:hAnsi="Arial" w:cs="Arial"/>
          <w:b/>
          <w:sz w:val="24"/>
          <w:szCs w:val="24"/>
          <w:lang w:eastAsia="en-GB"/>
        </w:rPr>
      </w:pPr>
    </w:p>
    <w:p w14:paraId="4AC2CB7E" w14:textId="2E058135" w:rsidR="00BB18E4" w:rsidRDefault="00BB18E4" w:rsidP="00763CB3">
      <w:pPr>
        <w:spacing w:after="0" w:line="240" w:lineRule="auto"/>
        <w:ind w:left="426"/>
        <w:jc w:val="center"/>
        <w:rPr>
          <w:rFonts w:ascii="Arial" w:eastAsia="Times New Roman" w:hAnsi="Arial" w:cs="Arial"/>
          <w:b/>
          <w:sz w:val="24"/>
          <w:szCs w:val="24"/>
          <w:lang w:eastAsia="en-GB"/>
        </w:rPr>
      </w:pPr>
    </w:p>
    <w:p w14:paraId="243A9F54" w14:textId="7333B52B" w:rsidR="00BB18E4" w:rsidRDefault="00BB18E4" w:rsidP="00763CB3">
      <w:pPr>
        <w:spacing w:after="0" w:line="240" w:lineRule="auto"/>
        <w:ind w:left="426"/>
        <w:jc w:val="center"/>
        <w:rPr>
          <w:rFonts w:ascii="Arial" w:eastAsia="Times New Roman" w:hAnsi="Arial" w:cs="Arial"/>
          <w:b/>
          <w:sz w:val="24"/>
          <w:szCs w:val="24"/>
          <w:lang w:eastAsia="en-GB"/>
        </w:rPr>
      </w:pPr>
    </w:p>
    <w:p w14:paraId="21BA244A" w14:textId="2D616878" w:rsidR="005374D5" w:rsidRDefault="005374D5" w:rsidP="00763CB3">
      <w:pPr>
        <w:spacing w:after="0" w:line="240" w:lineRule="auto"/>
        <w:ind w:left="426"/>
        <w:jc w:val="center"/>
        <w:rPr>
          <w:rFonts w:ascii="Arial" w:eastAsia="Times New Roman" w:hAnsi="Arial" w:cs="Arial"/>
          <w:b/>
          <w:sz w:val="24"/>
          <w:szCs w:val="24"/>
          <w:lang w:eastAsia="en-GB"/>
        </w:rPr>
      </w:pPr>
    </w:p>
    <w:p w14:paraId="0CF191F9" w14:textId="15184CE0" w:rsidR="005374D5" w:rsidRDefault="005374D5" w:rsidP="00763CB3">
      <w:pPr>
        <w:spacing w:after="0" w:line="240" w:lineRule="auto"/>
        <w:ind w:left="426"/>
        <w:jc w:val="center"/>
        <w:rPr>
          <w:rFonts w:ascii="Arial" w:eastAsia="Times New Roman" w:hAnsi="Arial" w:cs="Arial"/>
          <w:b/>
          <w:sz w:val="24"/>
          <w:szCs w:val="24"/>
          <w:lang w:eastAsia="en-GB"/>
        </w:rPr>
      </w:pPr>
    </w:p>
    <w:p w14:paraId="6049E50C" w14:textId="4C2573A7" w:rsidR="005374D5" w:rsidRDefault="005374D5" w:rsidP="00763CB3">
      <w:pPr>
        <w:spacing w:after="0" w:line="240" w:lineRule="auto"/>
        <w:ind w:left="426"/>
        <w:jc w:val="center"/>
        <w:rPr>
          <w:rFonts w:ascii="Arial" w:eastAsia="Times New Roman" w:hAnsi="Arial" w:cs="Arial"/>
          <w:b/>
          <w:sz w:val="24"/>
          <w:szCs w:val="24"/>
          <w:lang w:eastAsia="en-GB"/>
        </w:rPr>
      </w:pPr>
    </w:p>
    <w:p w14:paraId="53D2AF00" w14:textId="06525CE4" w:rsidR="005374D5" w:rsidRDefault="005374D5" w:rsidP="00763CB3">
      <w:pPr>
        <w:spacing w:after="0" w:line="240" w:lineRule="auto"/>
        <w:ind w:left="426"/>
        <w:jc w:val="center"/>
        <w:rPr>
          <w:rFonts w:ascii="Arial" w:eastAsia="Times New Roman" w:hAnsi="Arial" w:cs="Arial"/>
          <w:b/>
          <w:sz w:val="24"/>
          <w:szCs w:val="24"/>
          <w:lang w:eastAsia="en-GB"/>
        </w:rPr>
      </w:pPr>
    </w:p>
    <w:p w14:paraId="20C25D56" w14:textId="60A89CA7" w:rsidR="005374D5" w:rsidRDefault="005374D5" w:rsidP="00763CB3">
      <w:pPr>
        <w:spacing w:after="0" w:line="240" w:lineRule="auto"/>
        <w:ind w:left="426"/>
        <w:jc w:val="center"/>
        <w:rPr>
          <w:rFonts w:ascii="Arial" w:eastAsia="Times New Roman" w:hAnsi="Arial" w:cs="Arial"/>
          <w:b/>
          <w:sz w:val="24"/>
          <w:szCs w:val="24"/>
          <w:lang w:eastAsia="en-GB"/>
        </w:rPr>
      </w:pPr>
    </w:p>
    <w:p w14:paraId="3F8E9AAB" w14:textId="285053E3" w:rsidR="005374D5" w:rsidRDefault="005374D5" w:rsidP="00763CB3">
      <w:pPr>
        <w:spacing w:after="0" w:line="240" w:lineRule="auto"/>
        <w:ind w:left="426"/>
        <w:jc w:val="center"/>
        <w:rPr>
          <w:rFonts w:ascii="Arial" w:eastAsia="Times New Roman" w:hAnsi="Arial" w:cs="Arial"/>
          <w:b/>
          <w:sz w:val="24"/>
          <w:szCs w:val="24"/>
          <w:lang w:eastAsia="en-GB"/>
        </w:rPr>
      </w:pPr>
    </w:p>
    <w:p w14:paraId="2CAF03F5" w14:textId="77777777" w:rsidR="005374D5" w:rsidRDefault="005374D5" w:rsidP="00763CB3">
      <w:pPr>
        <w:spacing w:after="0" w:line="240" w:lineRule="auto"/>
        <w:ind w:left="426"/>
        <w:jc w:val="center"/>
        <w:rPr>
          <w:rFonts w:ascii="Arial" w:eastAsia="Times New Roman" w:hAnsi="Arial" w:cs="Arial"/>
          <w:b/>
          <w:sz w:val="24"/>
          <w:szCs w:val="24"/>
          <w:lang w:eastAsia="en-GB"/>
        </w:rPr>
      </w:pPr>
    </w:p>
    <w:p w14:paraId="11B5DA83" w14:textId="77777777" w:rsidR="00BB18E4" w:rsidRPr="00573A4A" w:rsidRDefault="00BB18E4" w:rsidP="00763CB3">
      <w:pPr>
        <w:spacing w:after="0" w:line="240" w:lineRule="auto"/>
        <w:ind w:left="426"/>
        <w:jc w:val="center"/>
        <w:rPr>
          <w:rFonts w:ascii="Arial" w:eastAsia="Times New Roman" w:hAnsi="Arial" w:cs="Arial"/>
          <w:b/>
          <w:sz w:val="24"/>
          <w:szCs w:val="24"/>
          <w:lang w:eastAsia="en-GB"/>
        </w:rPr>
      </w:pPr>
    </w:p>
    <w:p w14:paraId="1F047A9D" w14:textId="77777777" w:rsidR="00763CB3" w:rsidRPr="00573A4A" w:rsidRDefault="00763CB3" w:rsidP="00763CB3">
      <w:pPr>
        <w:spacing w:after="0" w:line="240" w:lineRule="auto"/>
        <w:ind w:left="426"/>
        <w:jc w:val="cente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E10E2F">
        <w:trPr>
          <w:trHeight w:val="414"/>
        </w:trPr>
        <w:tc>
          <w:tcPr>
            <w:tcW w:w="9780" w:type="dxa"/>
            <w:shd w:val="clear" w:color="auto" w:fill="D9D9D9"/>
          </w:tcPr>
          <w:p w14:paraId="07C020A7" w14:textId="77777777" w:rsidR="00763CB3" w:rsidRPr="00876921" w:rsidRDefault="00763CB3" w:rsidP="00E10E2F">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lastRenderedPageBreak/>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w:t>
      </w:r>
      <w:r w:rsidRPr="00876921">
        <w:rPr>
          <w:rFonts w:ascii="Arial" w:eastAsia="Times New Roman" w:hAnsi="Arial" w:cs="Arial"/>
          <w:sz w:val="24"/>
          <w:szCs w:val="24"/>
          <w:lang w:eastAsia="en-GB"/>
        </w:rPr>
        <w:lastRenderedPageBreak/>
        <w:t>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w:t>
      </w:r>
      <w:r w:rsidRPr="00876921">
        <w:rPr>
          <w:rFonts w:ascii="Arial" w:eastAsia="Times New Roman" w:hAnsi="Arial" w:cs="Arial"/>
          <w:sz w:val="24"/>
          <w:szCs w:val="24"/>
          <w:lang w:eastAsia="en-GB"/>
        </w:rPr>
        <w:lastRenderedPageBreak/>
        <w:t>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E10E2F">
        <w:trPr>
          <w:jc w:val="center"/>
        </w:trPr>
        <w:tc>
          <w:tcPr>
            <w:tcW w:w="10185" w:type="dxa"/>
            <w:shd w:val="clear" w:color="auto" w:fill="BFBFBF"/>
          </w:tcPr>
          <w:p w14:paraId="3321C451" w14:textId="77777777" w:rsidR="00763CB3" w:rsidRPr="00876921" w:rsidRDefault="00763CB3" w:rsidP="00E10E2F">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871DB5">
          <w:footerReference w:type="default" r:id="rId12"/>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E10E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E10E2F">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E10E2F">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E10E2F">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lastRenderedPageBreak/>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E10E2F">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5056E90"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E10E2F">
            <w:pPr>
              <w:spacing w:after="120" w:line="240" w:lineRule="auto"/>
              <w:rPr>
                <w:rFonts w:ascii="Arial" w:eastAsia="Times New Roman" w:hAnsi="Arial" w:cs="Arial"/>
                <w:sz w:val="14"/>
                <w:szCs w:val="14"/>
                <w:lang w:eastAsia="en-GB"/>
              </w:rPr>
            </w:pPr>
          </w:p>
          <w:p w14:paraId="1E37F862" w14:textId="77777777" w:rsidR="00763CB3" w:rsidRPr="00876921" w:rsidRDefault="00763CB3" w:rsidP="00E10E2F">
            <w:pPr>
              <w:spacing w:after="120" w:line="240" w:lineRule="auto"/>
              <w:rPr>
                <w:rFonts w:ascii="Arial" w:eastAsia="Times New Roman" w:hAnsi="Arial" w:cs="Arial"/>
                <w:sz w:val="14"/>
                <w:szCs w:val="14"/>
                <w:lang w:eastAsia="en-GB"/>
              </w:rPr>
            </w:pPr>
          </w:p>
          <w:p w14:paraId="64408B43" w14:textId="77777777" w:rsidR="00763CB3" w:rsidRPr="00876921" w:rsidRDefault="00763CB3" w:rsidP="00E10E2F">
            <w:pPr>
              <w:spacing w:after="120" w:line="240" w:lineRule="auto"/>
              <w:rPr>
                <w:rFonts w:ascii="Arial" w:eastAsia="Times New Roman" w:hAnsi="Arial" w:cs="Arial"/>
                <w:sz w:val="14"/>
                <w:szCs w:val="14"/>
                <w:lang w:eastAsia="en-GB"/>
              </w:rPr>
            </w:pPr>
          </w:p>
          <w:p w14:paraId="1B2B6401" w14:textId="77777777" w:rsidR="00763CB3" w:rsidRPr="00876921" w:rsidRDefault="00763CB3" w:rsidP="00E10E2F">
            <w:pPr>
              <w:spacing w:after="120" w:line="240" w:lineRule="auto"/>
              <w:rPr>
                <w:rFonts w:ascii="Arial" w:eastAsia="Times New Roman" w:hAnsi="Arial" w:cs="Arial"/>
                <w:sz w:val="14"/>
                <w:szCs w:val="14"/>
                <w:lang w:eastAsia="en-GB"/>
              </w:rPr>
            </w:pPr>
          </w:p>
          <w:p w14:paraId="6AA84BF5" w14:textId="77777777" w:rsidR="00763CB3" w:rsidRPr="00876921" w:rsidRDefault="00763CB3" w:rsidP="00E10E2F">
            <w:pPr>
              <w:spacing w:after="120" w:line="240" w:lineRule="auto"/>
              <w:rPr>
                <w:rFonts w:ascii="Arial" w:eastAsia="Times New Roman" w:hAnsi="Arial" w:cs="Arial"/>
                <w:sz w:val="14"/>
                <w:szCs w:val="14"/>
                <w:lang w:eastAsia="en-GB"/>
              </w:rPr>
            </w:pPr>
          </w:p>
          <w:p w14:paraId="5576EECA"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31CDB5E" w14:textId="77777777" w:rsidTr="00E10E2F">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2B444BDD"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E10E2F">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4D781A77" w14:textId="77777777" w:rsidTr="00E10E2F">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E10E2F">
            <w:pPr>
              <w:spacing w:after="120" w:line="240" w:lineRule="auto"/>
              <w:rPr>
                <w:rFonts w:ascii="Arial" w:eastAsia="Times New Roman" w:hAnsi="Arial" w:cs="Arial"/>
                <w:sz w:val="14"/>
                <w:szCs w:val="14"/>
                <w:lang w:eastAsia="en-GB"/>
              </w:rPr>
            </w:pPr>
          </w:p>
          <w:p w14:paraId="24DDABF5" w14:textId="77777777" w:rsidR="00763CB3" w:rsidRPr="00876921" w:rsidRDefault="00763CB3" w:rsidP="00E10E2F">
            <w:pPr>
              <w:spacing w:after="120" w:line="240" w:lineRule="auto"/>
              <w:rPr>
                <w:rFonts w:ascii="Arial" w:eastAsia="Times New Roman" w:hAnsi="Arial" w:cs="Arial"/>
                <w:sz w:val="14"/>
                <w:szCs w:val="14"/>
                <w:lang w:eastAsia="en-GB"/>
              </w:rPr>
            </w:pPr>
          </w:p>
          <w:p w14:paraId="671A95C4" w14:textId="77777777" w:rsidR="00763CB3" w:rsidRPr="00876921" w:rsidRDefault="00763CB3" w:rsidP="00E10E2F">
            <w:pPr>
              <w:spacing w:after="120" w:line="240" w:lineRule="auto"/>
              <w:rPr>
                <w:rFonts w:ascii="Arial" w:eastAsia="Times New Roman" w:hAnsi="Arial" w:cs="Arial"/>
                <w:sz w:val="14"/>
                <w:szCs w:val="14"/>
                <w:lang w:eastAsia="en-GB"/>
              </w:rPr>
            </w:pPr>
          </w:p>
          <w:p w14:paraId="01F07026" w14:textId="77777777" w:rsidR="00763CB3" w:rsidRPr="00876921" w:rsidRDefault="00763CB3" w:rsidP="00E10E2F">
            <w:pPr>
              <w:spacing w:after="120" w:line="240" w:lineRule="auto"/>
              <w:rPr>
                <w:rFonts w:ascii="Arial" w:eastAsia="Times New Roman" w:hAnsi="Arial" w:cs="Arial"/>
                <w:sz w:val="14"/>
                <w:szCs w:val="14"/>
                <w:lang w:eastAsia="en-GB"/>
              </w:rPr>
            </w:pPr>
          </w:p>
          <w:p w14:paraId="000B2385" w14:textId="77777777" w:rsidR="00763CB3" w:rsidRPr="00876921" w:rsidRDefault="00763CB3" w:rsidP="00E10E2F">
            <w:pPr>
              <w:spacing w:after="120" w:line="240" w:lineRule="auto"/>
              <w:rPr>
                <w:rFonts w:ascii="Arial" w:eastAsia="Times New Roman" w:hAnsi="Arial" w:cs="Arial"/>
                <w:sz w:val="14"/>
                <w:szCs w:val="14"/>
                <w:lang w:eastAsia="en-GB"/>
              </w:rPr>
            </w:pPr>
          </w:p>
          <w:p w14:paraId="465E6442"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50802C2" w14:textId="77777777" w:rsidTr="00E10E2F">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300CAC5"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690DCDBC" w14:textId="77777777" w:rsidTr="00E10E2F">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E10E2F">
            <w:pPr>
              <w:spacing w:after="120" w:line="240" w:lineRule="auto"/>
              <w:rPr>
                <w:rFonts w:ascii="Arial" w:eastAsia="Times New Roman" w:hAnsi="Arial" w:cs="Arial"/>
                <w:sz w:val="14"/>
                <w:szCs w:val="14"/>
                <w:lang w:eastAsia="en-GB"/>
              </w:rPr>
            </w:pPr>
          </w:p>
          <w:p w14:paraId="6702EAFE" w14:textId="77777777" w:rsidR="00763CB3" w:rsidRPr="00876921" w:rsidRDefault="00763CB3" w:rsidP="00E10E2F">
            <w:pPr>
              <w:spacing w:after="120" w:line="240" w:lineRule="auto"/>
              <w:rPr>
                <w:rFonts w:ascii="Arial" w:eastAsia="Times New Roman" w:hAnsi="Arial" w:cs="Arial"/>
                <w:sz w:val="14"/>
                <w:szCs w:val="14"/>
                <w:lang w:eastAsia="en-GB"/>
              </w:rPr>
            </w:pPr>
          </w:p>
          <w:p w14:paraId="75FE031D" w14:textId="77777777" w:rsidR="00763CB3" w:rsidRPr="00876921" w:rsidRDefault="00763CB3" w:rsidP="00E10E2F">
            <w:pPr>
              <w:spacing w:after="120" w:line="240" w:lineRule="auto"/>
              <w:rPr>
                <w:rFonts w:ascii="Arial" w:eastAsia="Times New Roman" w:hAnsi="Arial" w:cs="Arial"/>
                <w:sz w:val="14"/>
                <w:szCs w:val="14"/>
                <w:lang w:eastAsia="en-GB"/>
              </w:rPr>
            </w:pPr>
          </w:p>
          <w:p w14:paraId="2CCA5E81" w14:textId="77777777" w:rsidR="00763CB3" w:rsidRPr="00876921" w:rsidRDefault="00763CB3" w:rsidP="00E10E2F">
            <w:pPr>
              <w:spacing w:after="120" w:line="240" w:lineRule="auto"/>
              <w:rPr>
                <w:rFonts w:ascii="Arial" w:eastAsia="Times New Roman" w:hAnsi="Arial" w:cs="Arial"/>
                <w:sz w:val="14"/>
                <w:szCs w:val="14"/>
                <w:lang w:eastAsia="en-GB"/>
              </w:rPr>
            </w:pPr>
          </w:p>
          <w:p w14:paraId="6A985526" w14:textId="77777777" w:rsidR="00763CB3" w:rsidRPr="00876921" w:rsidRDefault="00763CB3" w:rsidP="00E10E2F">
            <w:pPr>
              <w:spacing w:after="120" w:line="240" w:lineRule="auto"/>
              <w:rPr>
                <w:rFonts w:ascii="Arial" w:eastAsia="Times New Roman" w:hAnsi="Arial" w:cs="Arial"/>
                <w:sz w:val="14"/>
                <w:szCs w:val="14"/>
                <w:lang w:eastAsia="en-GB"/>
              </w:rPr>
            </w:pPr>
          </w:p>
          <w:p w14:paraId="71078E49"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8778F53" w14:textId="77777777" w:rsidTr="00E10E2F">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4FB157F"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03A4DB5" w14:textId="77777777" w:rsidTr="00E10E2F">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E10E2F">
            <w:pPr>
              <w:spacing w:after="120" w:line="240" w:lineRule="auto"/>
              <w:rPr>
                <w:rFonts w:ascii="Arial" w:eastAsia="Times New Roman" w:hAnsi="Arial" w:cs="Arial"/>
                <w:sz w:val="14"/>
                <w:szCs w:val="14"/>
                <w:lang w:eastAsia="en-GB"/>
              </w:rPr>
            </w:pPr>
          </w:p>
          <w:p w14:paraId="2F28982A" w14:textId="77777777" w:rsidR="00763CB3" w:rsidRPr="00876921" w:rsidRDefault="00763CB3" w:rsidP="00E10E2F">
            <w:pPr>
              <w:spacing w:after="120" w:line="240" w:lineRule="auto"/>
              <w:rPr>
                <w:rFonts w:ascii="Arial" w:eastAsia="Times New Roman" w:hAnsi="Arial" w:cs="Arial"/>
                <w:sz w:val="14"/>
                <w:szCs w:val="14"/>
                <w:lang w:eastAsia="en-GB"/>
              </w:rPr>
            </w:pPr>
          </w:p>
          <w:p w14:paraId="43624C9D" w14:textId="77777777" w:rsidR="00763CB3" w:rsidRPr="00876921" w:rsidRDefault="00763CB3" w:rsidP="00E10E2F">
            <w:pPr>
              <w:spacing w:after="120" w:line="240" w:lineRule="auto"/>
              <w:rPr>
                <w:rFonts w:ascii="Arial" w:eastAsia="Times New Roman" w:hAnsi="Arial" w:cs="Arial"/>
                <w:sz w:val="14"/>
                <w:szCs w:val="14"/>
                <w:lang w:eastAsia="en-GB"/>
              </w:rPr>
            </w:pPr>
          </w:p>
          <w:p w14:paraId="2D21F635" w14:textId="77777777" w:rsidR="00763CB3" w:rsidRPr="00876921" w:rsidRDefault="00763CB3" w:rsidP="00E10E2F">
            <w:pPr>
              <w:spacing w:after="120" w:line="240" w:lineRule="auto"/>
              <w:rPr>
                <w:rFonts w:ascii="Arial" w:eastAsia="Times New Roman" w:hAnsi="Arial" w:cs="Arial"/>
                <w:sz w:val="14"/>
                <w:szCs w:val="14"/>
                <w:lang w:eastAsia="en-GB"/>
              </w:rPr>
            </w:pPr>
          </w:p>
          <w:p w14:paraId="0AEF1A8F" w14:textId="77777777" w:rsidR="00763CB3" w:rsidRPr="00876921" w:rsidRDefault="00763CB3" w:rsidP="00E10E2F">
            <w:pPr>
              <w:spacing w:after="120" w:line="240" w:lineRule="auto"/>
              <w:rPr>
                <w:rFonts w:ascii="Arial" w:eastAsia="Times New Roman" w:hAnsi="Arial" w:cs="Arial"/>
                <w:sz w:val="14"/>
                <w:szCs w:val="14"/>
                <w:lang w:eastAsia="en-GB"/>
              </w:rPr>
            </w:pPr>
          </w:p>
          <w:p w14:paraId="11DAA87C"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5411B7BD" w14:textId="77777777" w:rsidTr="00E10E2F">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3DB014CC" w14:textId="77777777" w:rsidTr="00E10E2F">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E10E2F">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E10E2F">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16E1BECD" w14:textId="77777777" w:rsidTr="00E10E2F">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E10E2F">
            <w:pPr>
              <w:spacing w:after="120" w:line="240" w:lineRule="auto"/>
              <w:rPr>
                <w:rFonts w:ascii="Arial" w:eastAsia="Times New Roman" w:hAnsi="Arial" w:cs="Arial"/>
                <w:sz w:val="14"/>
                <w:szCs w:val="14"/>
                <w:lang w:eastAsia="en-GB"/>
              </w:rPr>
            </w:pPr>
          </w:p>
          <w:p w14:paraId="47E24EAC" w14:textId="77777777" w:rsidR="00763CB3" w:rsidRPr="00876921" w:rsidRDefault="00763CB3" w:rsidP="00E10E2F">
            <w:pPr>
              <w:spacing w:after="120" w:line="240" w:lineRule="auto"/>
              <w:rPr>
                <w:rFonts w:ascii="Arial" w:eastAsia="Times New Roman" w:hAnsi="Arial" w:cs="Arial"/>
                <w:sz w:val="14"/>
                <w:szCs w:val="14"/>
                <w:lang w:eastAsia="en-GB"/>
              </w:rPr>
            </w:pPr>
          </w:p>
          <w:p w14:paraId="4FF10648" w14:textId="77777777" w:rsidR="00763CB3" w:rsidRPr="00876921" w:rsidRDefault="00763CB3" w:rsidP="00E10E2F">
            <w:pPr>
              <w:spacing w:after="120" w:line="240" w:lineRule="auto"/>
              <w:rPr>
                <w:rFonts w:ascii="Arial" w:eastAsia="Times New Roman" w:hAnsi="Arial" w:cs="Arial"/>
                <w:sz w:val="14"/>
                <w:szCs w:val="14"/>
                <w:lang w:eastAsia="en-GB"/>
              </w:rPr>
            </w:pPr>
          </w:p>
          <w:p w14:paraId="6C8AE446" w14:textId="77777777" w:rsidR="00763CB3" w:rsidRPr="00876921" w:rsidRDefault="00763CB3" w:rsidP="00E10E2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r w:rsidR="00763CB3" w:rsidRPr="00876921" w14:paraId="0A5E6F61" w14:textId="77777777" w:rsidTr="00E10E2F">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E10E2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E10E2F">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E10E2F">
        <w:trPr>
          <w:cantSplit/>
        </w:trPr>
        <w:tc>
          <w:tcPr>
            <w:tcW w:w="6062" w:type="dxa"/>
            <w:vMerge w:val="restart"/>
            <w:shd w:val="pct15" w:color="auto" w:fill="auto"/>
            <w:vAlign w:val="center"/>
          </w:tcPr>
          <w:p w14:paraId="2A698409" w14:textId="77777777" w:rsidR="00763CB3" w:rsidRPr="00876921" w:rsidRDefault="00763CB3" w:rsidP="00E10E2F">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E10E2F">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E10E2F">
        <w:trPr>
          <w:cantSplit/>
        </w:trPr>
        <w:tc>
          <w:tcPr>
            <w:tcW w:w="6062" w:type="dxa"/>
            <w:vMerge/>
            <w:vAlign w:val="bottom"/>
          </w:tcPr>
          <w:p w14:paraId="4FA23D15"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E10E2F">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E10E2F">
        <w:trPr>
          <w:cantSplit/>
        </w:trPr>
        <w:tc>
          <w:tcPr>
            <w:tcW w:w="6062" w:type="dxa"/>
            <w:vMerge/>
            <w:vAlign w:val="bottom"/>
          </w:tcPr>
          <w:p w14:paraId="20C32F00" w14:textId="77777777" w:rsidR="00763CB3" w:rsidRPr="00876921" w:rsidRDefault="00763CB3" w:rsidP="00E10E2F">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E10E2F">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E10E2F">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E10E2F">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F61A20">
          <w:footerReference w:type="default" r:id="rId13"/>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C073F1">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E10E2F">
        <w:tc>
          <w:tcPr>
            <w:tcW w:w="13858" w:type="dxa"/>
            <w:shd w:val="clear" w:color="auto" w:fill="FF99FF"/>
          </w:tcPr>
          <w:p w14:paraId="259AD24D" w14:textId="77777777" w:rsidR="00763CB3" w:rsidRPr="00876921" w:rsidRDefault="00763CB3" w:rsidP="00E10E2F">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E10E2F">
        <w:tc>
          <w:tcPr>
            <w:tcW w:w="13948" w:type="dxa"/>
            <w:shd w:val="clear" w:color="auto" w:fill="FF99FF"/>
          </w:tcPr>
          <w:p w14:paraId="29F10AD7" w14:textId="77777777" w:rsidR="00763CB3" w:rsidRPr="00876921" w:rsidRDefault="00763CB3" w:rsidP="00E10E2F">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E10E2F">
        <w:tc>
          <w:tcPr>
            <w:tcW w:w="13948" w:type="dxa"/>
            <w:shd w:val="clear" w:color="auto" w:fill="FFCCFF"/>
          </w:tcPr>
          <w:p w14:paraId="0226AEB2" w14:textId="77777777" w:rsidR="00763CB3" w:rsidRPr="00876921" w:rsidRDefault="00763CB3" w:rsidP="00E10E2F">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E10E2F">
        <w:trPr>
          <w:tblHeader/>
        </w:trPr>
        <w:tc>
          <w:tcPr>
            <w:tcW w:w="1735" w:type="dxa"/>
            <w:shd w:val="clear" w:color="auto" w:fill="FF99FF"/>
          </w:tcPr>
          <w:p w14:paraId="5D20E49C" w14:textId="77777777" w:rsidR="00763CB3" w:rsidRPr="00876921" w:rsidRDefault="00763CB3" w:rsidP="00E10E2F">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E10E2F">
        <w:trPr>
          <w:tblHeader/>
        </w:trPr>
        <w:tc>
          <w:tcPr>
            <w:tcW w:w="1735" w:type="dxa"/>
            <w:shd w:val="clear" w:color="auto" w:fill="FF99FF"/>
          </w:tcPr>
          <w:p w14:paraId="0347254A" w14:textId="77777777" w:rsidR="00763CB3" w:rsidRPr="00876921" w:rsidRDefault="00763CB3" w:rsidP="00E10E2F">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E10E2F">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E10E2F">
        <w:tc>
          <w:tcPr>
            <w:tcW w:w="1735" w:type="dxa"/>
            <w:shd w:val="clear" w:color="auto" w:fill="FF99FF"/>
          </w:tcPr>
          <w:p w14:paraId="71C450B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E10E2F">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E10E2F">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E10E2F">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E10E2F">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E10E2F">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E10E2F">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E10E2F">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E10E2F">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E10E2F">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E10E2F">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E10E2F">
        <w:tc>
          <w:tcPr>
            <w:tcW w:w="1735" w:type="dxa"/>
            <w:shd w:val="clear" w:color="auto" w:fill="FF99FF"/>
          </w:tcPr>
          <w:p w14:paraId="4FE4FE1D" w14:textId="77777777" w:rsidR="00763CB3" w:rsidRPr="00876921" w:rsidRDefault="00763CB3" w:rsidP="00E10E2F">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E10E2F">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E10E2F">
        <w:tc>
          <w:tcPr>
            <w:tcW w:w="1735" w:type="dxa"/>
            <w:shd w:val="clear" w:color="auto" w:fill="FF99FF"/>
          </w:tcPr>
          <w:p w14:paraId="57DE407D"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E10E2F">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E10E2F">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E10E2F">
            <w:pPr>
              <w:rPr>
                <w:rFonts w:ascii="Arial" w:hAnsi="Arial" w:cs="Arial"/>
                <w:lang w:eastAsia="en-GB"/>
              </w:rPr>
            </w:pPr>
          </w:p>
        </w:tc>
        <w:tc>
          <w:tcPr>
            <w:tcW w:w="1736" w:type="dxa"/>
          </w:tcPr>
          <w:p w14:paraId="334AA25E" w14:textId="77777777" w:rsidR="00763CB3" w:rsidRPr="00876921" w:rsidRDefault="00763CB3" w:rsidP="00E10E2F">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E10E2F">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E10E2F">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E10E2F">
            <w:pPr>
              <w:rPr>
                <w:rFonts w:ascii="Arial" w:hAnsi="Arial" w:cs="Arial"/>
                <w:lang w:eastAsia="en-GB"/>
              </w:rPr>
            </w:pPr>
          </w:p>
          <w:p w14:paraId="6857A9B4" w14:textId="77777777" w:rsidR="00763CB3" w:rsidRPr="00876921" w:rsidRDefault="00763CB3" w:rsidP="00E10E2F">
            <w:pPr>
              <w:rPr>
                <w:rFonts w:ascii="Arial" w:hAnsi="Arial" w:cs="Arial"/>
                <w:lang w:eastAsia="en-GB"/>
              </w:rPr>
            </w:pPr>
          </w:p>
        </w:tc>
        <w:tc>
          <w:tcPr>
            <w:tcW w:w="1736" w:type="dxa"/>
          </w:tcPr>
          <w:p w14:paraId="06165D40"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E10E2F">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E10E2F">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E10E2F">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E10E2F">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E10E2F">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E10E2F">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E10E2F">
        <w:tc>
          <w:tcPr>
            <w:tcW w:w="1735" w:type="dxa"/>
            <w:shd w:val="clear" w:color="auto" w:fill="FF99FF"/>
          </w:tcPr>
          <w:p w14:paraId="45A5EF91"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E10E2F">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E10E2F">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E10E2F">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E10E2F">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E10E2F">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E10E2F">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E10E2F">
            <w:pPr>
              <w:rPr>
                <w:rFonts w:ascii="Arial" w:hAnsi="Arial" w:cs="Arial"/>
                <w:lang w:eastAsia="en-GB"/>
              </w:rPr>
            </w:pPr>
          </w:p>
          <w:p w14:paraId="7E9F40FE" w14:textId="77777777" w:rsidR="00763CB3" w:rsidRPr="00876921" w:rsidRDefault="00763CB3" w:rsidP="00E10E2F">
            <w:pPr>
              <w:rPr>
                <w:rFonts w:ascii="Arial" w:hAnsi="Arial" w:cs="Arial"/>
                <w:lang w:eastAsia="en-GB"/>
              </w:rPr>
            </w:pPr>
          </w:p>
        </w:tc>
        <w:tc>
          <w:tcPr>
            <w:tcW w:w="1736" w:type="dxa"/>
          </w:tcPr>
          <w:p w14:paraId="3E8D471C" w14:textId="77777777" w:rsidR="00763CB3" w:rsidRPr="00876921" w:rsidRDefault="00763CB3" w:rsidP="00E10E2F">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E10E2F">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E10E2F">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E10E2F">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E10E2F">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E10E2F">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E10E2F">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E10E2F">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E10E2F">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E10E2F">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E10E2F">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E10E2F">
        <w:tc>
          <w:tcPr>
            <w:tcW w:w="1735" w:type="dxa"/>
            <w:shd w:val="clear" w:color="auto" w:fill="FF99FF"/>
          </w:tcPr>
          <w:p w14:paraId="53FBBC19" w14:textId="77777777" w:rsidR="00763CB3" w:rsidRPr="00876921" w:rsidRDefault="00763CB3" w:rsidP="00E10E2F">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E10E2F">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E10E2F">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E10E2F">
            <w:pPr>
              <w:rPr>
                <w:rFonts w:ascii="Arial" w:hAnsi="Arial" w:cs="Arial"/>
                <w:lang w:eastAsia="en-GB"/>
              </w:rPr>
            </w:pPr>
          </w:p>
          <w:p w14:paraId="7437BB87"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E10E2F">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E10E2F">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E10E2F">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E10E2F">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E10E2F">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E10E2F">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E10E2F">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E10E2F">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E10E2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E10E2F">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E10E2F">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81E555" w14:textId="77777777" w:rsidR="00A741C5" w:rsidRDefault="00536896">
      <w:pPr>
        <w:spacing w:after="0" w:line="240" w:lineRule="auto"/>
      </w:pPr>
      <w:r>
        <w:separator/>
      </w:r>
    </w:p>
  </w:endnote>
  <w:endnote w:type="continuationSeparator" w:id="0">
    <w:p w14:paraId="0D55CABB" w14:textId="77777777" w:rsidR="00A741C5" w:rsidRDefault="00536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E6CC" w14:textId="0F1DCCA8" w:rsidR="00152E9D" w:rsidRDefault="00795C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374D5">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374D5">
      <w:rPr>
        <w:b/>
        <w:noProof/>
      </w:rPr>
      <w:t>28</w:t>
    </w:r>
    <w:r>
      <w:rPr>
        <w:b/>
        <w:sz w:val="24"/>
        <w:szCs w:val="24"/>
      </w:rPr>
      <w:fldChar w:fldCharType="end"/>
    </w:r>
  </w:p>
  <w:p w14:paraId="40790BA2" w14:textId="77777777" w:rsidR="00152E9D" w:rsidRDefault="005374D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777777" w:rsidR="00152E9D" w:rsidRDefault="005374D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8E179" w14:textId="77777777" w:rsidR="00A741C5" w:rsidRDefault="00536896">
      <w:pPr>
        <w:spacing w:after="0" w:line="240" w:lineRule="auto"/>
      </w:pPr>
      <w:r>
        <w:separator/>
      </w:r>
    </w:p>
  </w:footnote>
  <w:footnote w:type="continuationSeparator" w:id="0">
    <w:p w14:paraId="68E41288" w14:textId="77777777" w:rsidR="00A741C5" w:rsidRDefault="005368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A72D4"/>
    <w:rsid w:val="001934C2"/>
    <w:rsid w:val="001F300D"/>
    <w:rsid w:val="002C458D"/>
    <w:rsid w:val="00536896"/>
    <w:rsid w:val="005374D5"/>
    <w:rsid w:val="00621EDF"/>
    <w:rsid w:val="00763CB3"/>
    <w:rsid w:val="00795C11"/>
    <w:rsid w:val="00810ADD"/>
    <w:rsid w:val="00846F01"/>
    <w:rsid w:val="00893149"/>
    <w:rsid w:val="008E5EB6"/>
    <w:rsid w:val="009178EA"/>
    <w:rsid w:val="009E333B"/>
    <w:rsid w:val="00A741C5"/>
    <w:rsid w:val="00B8357D"/>
    <w:rsid w:val="00BB18E4"/>
    <w:rsid w:val="00CF7B26"/>
    <w:rsid w:val="00D76CF9"/>
    <w:rsid w:val="00DC3BA2"/>
    <w:rsid w:val="00F8491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2.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DE45B5-FABA-4727-935C-66B04A5C5E54}">
  <ds:schemaRef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8581</Words>
  <Characters>48915</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Jones,Adrian swp6561</cp:lastModifiedBy>
  <cp:revision>2</cp:revision>
  <cp:lastPrinted>2020-03-18T13:24:00Z</cp:lastPrinted>
  <dcterms:created xsi:type="dcterms:W3CDTF">2021-07-12T06:40:00Z</dcterms:created>
  <dcterms:modified xsi:type="dcterms:W3CDTF">2021-07-12T06:40:00Z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d954d835-10dc-4def-9c3f-b8066337e89a</vt:lpwstr>
  </property>
  <property fmtid="{D5CDD505-2E9C-101B-9397-08002B2CF9AE}" pid="4" name="Classification">
    <vt:lpwstr>OFFICIAL</vt:lpwstr>
  </property>
  <property fmtid="{D5CDD505-2E9C-101B-9397-08002B2CF9AE}" pid="5" name="Visibility">
    <vt:lpwstr>NOT VISIBLE</vt:lpwstr>
  </property>
</Properties>
</file>