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7D889217" w:rsidR="005A1BA3"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00DC08B3">
        <w:rPr>
          <w:b/>
          <w:color w:val="auto"/>
          <w:sz w:val="40"/>
        </w:rPr>
        <w:t>/DET</w:t>
      </w:r>
      <w:r w:rsidRPr="00E676F7">
        <w:rPr>
          <w:b/>
          <w:color w:val="auto"/>
          <w:sz w:val="40"/>
        </w:rPr>
        <w:t>)</w:t>
      </w:r>
    </w:p>
    <w:p w14:paraId="7B597789" w14:textId="324BB449" w:rsidR="00DC08B3" w:rsidRDefault="00DC08B3" w:rsidP="00340E9A">
      <w:pPr>
        <w:overflowPunct/>
        <w:autoSpaceDE/>
        <w:autoSpaceDN/>
        <w:adjustRightInd/>
        <w:ind w:right="237"/>
        <w:textAlignment w:val="auto"/>
        <w:rPr>
          <w:b/>
          <w:color w:val="auto"/>
          <w:sz w:val="40"/>
        </w:rPr>
      </w:pPr>
    </w:p>
    <w:p w14:paraId="1D50358E" w14:textId="6E616362" w:rsidR="00DC08B3" w:rsidRPr="00DC08B3" w:rsidRDefault="00DC08B3" w:rsidP="00340E9A">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1443A216" w:rsidR="7908378C" w:rsidRDefault="7908378C" w:rsidP="33572C6E">
            <w:pPr>
              <w:ind w:right="237"/>
              <w:rPr>
                <w:b/>
                <w:bCs/>
                <w:color w:val="auto"/>
                <w:sz w:val="32"/>
                <w:szCs w:val="32"/>
              </w:rPr>
            </w:pPr>
            <w:r w:rsidRPr="33572C6E">
              <w:rPr>
                <w:b/>
                <w:bCs/>
                <w:color w:val="auto"/>
                <w:sz w:val="32"/>
                <w:szCs w:val="32"/>
              </w:rPr>
              <w:t xml:space="preserve">Learner name: </w:t>
            </w:r>
            <w:r w:rsidR="00573F86">
              <w:rPr>
                <w:b/>
                <w:bCs/>
                <w:color w:val="auto"/>
                <w:sz w:val="32"/>
                <w:szCs w:val="32"/>
              </w:rPr>
              <w:t>Loui Ellina</w:t>
            </w:r>
          </w:p>
          <w:p w14:paraId="3A3A802D" w14:textId="77777777" w:rsidR="33572C6E" w:rsidRDefault="33572C6E" w:rsidP="33572C6E">
            <w:pPr>
              <w:ind w:right="237"/>
              <w:rPr>
                <w:b/>
                <w:bCs/>
                <w:color w:val="auto"/>
                <w:sz w:val="32"/>
                <w:szCs w:val="32"/>
              </w:rPr>
            </w:pPr>
          </w:p>
          <w:p w14:paraId="1D86F74A" w14:textId="080D4F94" w:rsidR="33572C6E" w:rsidRDefault="7908378C" w:rsidP="33572C6E">
            <w:pPr>
              <w:ind w:right="237"/>
              <w:rPr>
                <w:b/>
                <w:bCs/>
                <w:color w:val="auto"/>
                <w:sz w:val="32"/>
                <w:szCs w:val="32"/>
              </w:rPr>
            </w:pPr>
            <w:r w:rsidRPr="33572C6E">
              <w:rPr>
                <w:b/>
                <w:bCs/>
                <w:color w:val="auto"/>
                <w:sz w:val="32"/>
                <w:szCs w:val="32"/>
              </w:rPr>
              <w:t>Learner’s University Registration Number:</w:t>
            </w:r>
            <w:r w:rsidR="00573F86">
              <w:rPr>
                <w:b/>
                <w:bCs/>
                <w:color w:val="auto"/>
                <w:sz w:val="32"/>
                <w:szCs w:val="32"/>
              </w:rPr>
              <w:t xml:space="preserve"> 2245917</w:t>
            </w: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502641F" w14:textId="2216AA9D" w:rsidR="00190913" w:rsidRPr="00DC08B3" w:rsidRDefault="00190913" w:rsidP="00340E9A">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E211BF">
        <w:rPr>
          <w:b/>
          <w:bCs/>
          <w:i/>
          <w:iCs/>
          <w:color w:val="auto"/>
          <w:sz w:val="24"/>
          <w:szCs w:val="24"/>
        </w:rPr>
        <w:t>9</w:t>
      </w:r>
      <w:r w:rsidR="3DBF3393" w:rsidRPr="45B99DA0">
        <w:rPr>
          <w:b/>
          <w:bCs/>
          <w:i/>
          <w:iCs/>
          <w:color w:val="auto"/>
          <w:sz w:val="24"/>
          <w:szCs w:val="24"/>
        </w:rPr>
        <w:t xml:space="preserve">D </w:t>
      </w: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0C1E1938" w:rsidR="002423B2" w:rsidRPr="00E676F7" w:rsidRDefault="002423B2" w:rsidP="002423B2">
      <w:pPr>
        <w:pStyle w:val="ListParagraph"/>
        <w:numPr>
          <w:ilvl w:val="0"/>
          <w:numId w:val="49"/>
        </w:numPr>
        <w:ind w:right="237"/>
        <w:jc w:val="both"/>
        <w:rPr>
          <w:sz w:val="24"/>
          <w:szCs w:val="24"/>
        </w:rPr>
      </w:pPr>
      <w:r w:rsidRPr="00E676F7">
        <w:rPr>
          <w:sz w:val="24"/>
          <w:szCs w:val="24"/>
        </w:rPr>
        <w:t xml:space="preserve">Decision making and </w:t>
      </w:r>
      <w:r w:rsidR="00573F86" w:rsidRPr="00E676F7">
        <w:rPr>
          <w:sz w:val="24"/>
          <w:szCs w:val="24"/>
        </w:rPr>
        <w:t>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CA098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1D95DB0" w:rsidR="00446F80" w:rsidRPr="00E676F7" w:rsidRDefault="00DC08B3" w:rsidP="45B99DA0">
            <w:pPr>
              <w:ind w:right="237"/>
              <w:jc w:val="both"/>
              <w:rPr>
                <w:b/>
                <w:bCs/>
                <w:color w:val="auto"/>
                <w:sz w:val="24"/>
                <w:szCs w:val="24"/>
              </w:rPr>
            </w:pPr>
            <w:r>
              <w:rPr>
                <w:b/>
                <w:bCs/>
                <w:color w:val="auto"/>
                <w:sz w:val="24"/>
                <w:szCs w:val="24"/>
              </w:rPr>
              <w:t>Task</w:t>
            </w:r>
          </w:p>
          <w:p w14:paraId="0C25BFEF" w14:textId="37D8F8CB"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32933C98" w14:textId="452719C6" w:rsidR="00AA666E" w:rsidRDefault="00AA666E" w:rsidP="00340E9A">
      <w:pPr>
        <w:ind w:right="237"/>
        <w:rPr>
          <w:sz w:val="24"/>
          <w:szCs w:val="24"/>
        </w:rPr>
      </w:pPr>
    </w:p>
    <w:p w14:paraId="08149048" w14:textId="77777777" w:rsidR="006C3F19" w:rsidRPr="00E676F7" w:rsidRDefault="006C3F19" w:rsidP="00340E9A">
      <w:pPr>
        <w:ind w:right="237"/>
      </w:pP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49A0D391"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002D25E7" w:rsidRPr="003901EE">
        <w:rPr>
          <w:b/>
          <w:bCs/>
          <w:color w:val="FF0000"/>
          <w:sz w:val="24"/>
          <w:szCs w:val="24"/>
          <w:u w:val="single"/>
        </w:rPr>
        <w:t>serious and complex investigation</w:t>
      </w:r>
      <w:r w:rsidRPr="002D25E7">
        <w:rPr>
          <w:rFonts w:eastAsia="Arial"/>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2D686BCB"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w:t>
            </w:r>
            <w:r w:rsidRPr="00211695">
              <w:rPr>
                <w:rFonts w:eastAsia="Arial"/>
                <w:color w:val="000000" w:themeColor="text1"/>
                <w:sz w:val="24"/>
                <w:szCs w:val="24"/>
                <w:highlight w:val="yellow"/>
              </w:rPr>
              <w:t>in</w:t>
            </w:r>
            <w:r w:rsidR="00211695" w:rsidRPr="00211695">
              <w:rPr>
                <w:rFonts w:eastAsia="Arial"/>
                <w:color w:val="000000" w:themeColor="text1"/>
                <w:sz w:val="24"/>
                <w:szCs w:val="24"/>
                <w:highlight w:val="yellow"/>
              </w:rPr>
              <w:t>vestigation</w:t>
            </w:r>
            <w:r w:rsidR="00211695">
              <w:rPr>
                <w:rFonts w:eastAsia="Arial"/>
                <w:color w:val="000000" w:themeColor="text1"/>
                <w:sz w:val="24"/>
                <w:szCs w:val="24"/>
              </w:rPr>
              <w:t xml:space="preserve"> </w:t>
            </w:r>
            <w:r w:rsidRPr="5CE196A1">
              <w:rPr>
                <w:rFonts w:eastAsia="Arial"/>
                <w:color w:val="000000" w:themeColor="text1"/>
                <w:sz w:val="24"/>
                <w:szCs w:val="24"/>
              </w:rPr>
              <w:t xml:space="preserve">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267561BA"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the appropriateness of different approaches (by professionals and the police) in supporting or managing vulnerable people or people at risk of harm</w:t>
            </w:r>
            <w:r w:rsidR="00211695">
              <w:rPr>
                <w:rFonts w:eastAsia="Arial"/>
                <w:color w:val="000000" w:themeColor="text1"/>
                <w:sz w:val="24"/>
                <w:szCs w:val="24"/>
                <w:lang w:val="en-US"/>
              </w:rPr>
              <w:t xml:space="preserve"> during the </w:t>
            </w:r>
            <w:r w:rsidR="00211695" w:rsidRPr="00211695">
              <w:rPr>
                <w:rFonts w:eastAsia="Arial"/>
                <w:color w:val="000000" w:themeColor="text1"/>
                <w:sz w:val="24"/>
                <w:szCs w:val="24"/>
                <w:highlight w:val="yellow"/>
                <w:lang w:val="en-US"/>
              </w:rPr>
              <w:t>investigative process</w:t>
            </w:r>
          </w:p>
          <w:p w14:paraId="24937DFC" w14:textId="77777777" w:rsidR="00E676F7" w:rsidRPr="00E676F7" w:rsidRDefault="00E676F7" w:rsidP="00E676F7">
            <w:pPr>
              <w:rPr>
                <w:rFonts w:eastAsia="Arial"/>
                <w:color w:val="000000" w:themeColor="text1"/>
                <w:sz w:val="24"/>
                <w:szCs w:val="24"/>
              </w:rPr>
            </w:pPr>
          </w:p>
          <w:p w14:paraId="4954E81D" w14:textId="382C6D35"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what work</w:t>
            </w:r>
            <w:r w:rsidR="00211695">
              <w:rPr>
                <w:rFonts w:eastAsia="Arial"/>
                <w:color w:val="000000" w:themeColor="text1"/>
                <w:sz w:val="24"/>
                <w:szCs w:val="24"/>
              </w:rPr>
              <w:t>s</w:t>
            </w:r>
            <w:r w:rsidRPr="5CE196A1">
              <w:rPr>
                <w:rFonts w:eastAsia="Arial"/>
                <w:color w:val="000000" w:themeColor="text1"/>
                <w:sz w:val="24"/>
                <w:szCs w:val="24"/>
              </w:rPr>
              <w:t xml:space="preserve"> in relation to tackling repeat victimisation and repeat offending</w:t>
            </w:r>
            <w:r w:rsidR="00211695">
              <w:rPr>
                <w:rFonts w:eastAsia="Arial"/>
                <w:color w:val="000000" w:themeColor="text1"/>
                <w:sz w:val="24"/>
                <w:szCs w:val="24"/>
              </w:rPr>
              <w:t xml:space="preserve"> during this </w:t>
            </w:r>
            <w:r w:rsidR="00211695" w:rsidRPr="00211695">
              <w:rPr>
                <w:rFonts w:eastAsia="Arial"/>
                <w:color w:val="000000" w:themeColor="text1"/>
                <w:sz w:val="24"/>
                <w:szCs w:val="24"/>
                <w:highlight w:val="yellow"/>
              </w:rPr>
              <w:t>investigation</w:t>
            </w:r>
            <w:r w:rsidRPr="5CE196A1">
              <w:rPr>
                <w:rFonts w:eastAsia="Arial"/>
                <w:color w:val="000000" w:themeColor="text1"/>
                <w:sz w:val="24"/>
                <w:szCs w:val="24"/>
              </w:rPr>
              <w:t xml:space="preserve">.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0BDB65C5"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Default="5B843AF0" w:rsidP="5B843AF0">
      <w:pPr>
        <w:ind w:right="237"/>
        <w:jc w:val="both"/>
        <w:rPr>
          <w:rFonts w:eastAsia="Arial"/>
          <w:color w:val="000000" w:themeColor="text1"/>
          <w:sz w:val="24"/>
          <w:szCs w:val="24"/>
        </w:rPr>
      </w:pPr>
    </w:p>
    <w:p w14:paraId="6D69C848" w14:textId="77777777" w:rsidR="006B2CF3" w:rsidRDefault="006B2CF3" w:rsidP="5B843AF0">
      <w:pPr>
        <w:ind w:right="237"/>
        <w:jc w:val="both"/>
        <w:rPr>
          <w:rFonts w:eastAsia="Arial"/>
          <w:color w:val="000000" w:themeColor="text1"/>
          <w:sz w:val="24"/>
          <w:szCs w:val="24"/>
        </w:rPr>
      </w:pPr>
    </w:p>
    <w:p w14:paraId="30660824" w14:textId="45334F4C" w:rsidR="006B2CF3" w:rsidRDefault="006B2CF3" w:rsidP="00BC1882">
      <w:pPr>
        <w:spacing w:line="360" w:lineRule="auto"/>
        <w:ind w:right="237"/>
        <w:jc w:val="both"/>
        <w:rPr>
          <w:rFonts w:eastAsia="Arial"/>
          <w:color w:val="000000" w:themeColor="text1"/>
          <w:sz w:val="24"/>
          <w:szCs w:val="24"/>
        </w:rPr>
      </w:pPr>
      <w:r>
        <w:rPr>
          <w:rFonts w:eastAsia="Arial"/>
          <w:color w:val="000000" w:themeColor="text1"/>
          <w:sz w:val="24"/>
          <w:szCs w:val="24"/>
        </w:rPr>
        <w:t>Policing serious and complex crimes often leads to extensive inve</w:t>
      </w:r>
      <w:r w:rsidR="009C5682">
        <w:rPr>
          <w:rFonts w:eastAsia="Arial"/>
          <w:color w:val="000000" w:themeColor="text1"/>
          <w:sz w:val="24"/>
          <w:szCs w:val="24"/>
        </w:rPr>
        <w:t>stigation</w:t>
      </w:r>
      <w:r w:rsidR="00EB31FC">
        <w:rPr>
          <w:rFonts w:eastAsia="Arial"/>
          <w:color w:val="000000" w:themeColor="text1"/>
          <w:sz w:val="24"/>
          <w:szCs w:val="24"/>
        </w:rPr>
        <w:t>, with multiple facets to consider</w:t>
      </w:r>
      <w:r w:rsidR="009C5682">
        <w:rPr>
          <w:rFonts w:eastAsia="Arial"/>
          <w:color w:val="000000" w:themeColor="text1"/>
          <w:sz w:val="24"/>
          <w:szCs w:val="24"/>
        </w:rPr>
        <w:t>. Due to this</w:t>
      </w:r>
      <w:r w:rsidR="006D67FC">
        <w:rPr>
          <w:rFonts w:eastAsia="Arial"/>
          <w:color w:val="000000" w:themeColor="text1"/>
          <w:sz w:val="24"/>
          <w:szCs w:val="24"/>
        </w:rPr>
        <w:t>,</w:t>
      </w:r>
      <w:r w:rsidR="009C5682">
        <w:rPr>
          <w:rFonts w:eastAsia="Arial"/>
          <w:color w:val="000000" w:themeColor="text1"/>
          <w:sz w:val="24"/>
          <w:szCs w:val="24"/>
        </w:rPr>
        <w:t xml:space="preserve"> many social, legislative, and cultural issues can be identified</w:t>
      </w:r>
      <w:r w:rsidR="000C17AF">
        <w:rPr>
          <w:rFonts w:eastAsia="Arial"/>
          <w:color w:val="000000" w:themeColor="text1"/>
          <w:sz w:val="24"/>
          <w:szCs w:val="24"/>
        </w:rPr>
        <w:t xml:space="preserve"> and must be considered</w:t>
      </w:r>
      <w:r w:rsidR="009C5682">
        <w:rPr>
          <w:rFonts w:eastAsia="Arial"/>
          <w:color w:val="000000" w:themeColor="text1"/>
          <w:sz w:val="24"/>
          <w:szCs w:val="24"/>
        </w:rPr>
        <w:t xml:space="preserve">, each of which pose their own complexities to consider when ensuring the best outcome is achieved for the victims of crime. </w:t>
      </w:r>
      <w:r w:rsidR="00380F29">
        <w:rPr>
          <w:rFonts w:eastAsia="Arial"/>
          <w:color w:val="000000" w:themeColor="text1"/>
          <w:sz w:val="24"/>
          <w:szCs w:val="24"/>
        </w:rPr>
        <w:t>Throughout this essay I will be assessing an investigation in which I</w:t>
      </w:r>
      <w:r w:rsidR="004C1809">
        <w:rPr>
          <w:rFonts w:eastAsia="Arial"/>
          <w:color w:val="000000" w:themeColor="text1"/>
          <w:sz w:val="24"/>
          <w:szCs w:val="24"/>
        </w:rPr>
        <w:t xml:space="preserve"> </w:t>
      </w:r>
      <w:r w:rsidR="00380F29">
        <w:rPr>
          <w:rFonts w:eastAsia="Arial"/>
          <w:color w:val="000000" w:themeColor="text1"/>
          <w:sz w:val="24"/>
          <w:szCs w:val="24"/>
        </w:rPr>
        <w:t>played a significant role, evaluating the approaches used by not only the police</w:t>
      </w:r>
      <w:r w:rsidR="004C1809">
        <w:rPr>
          <w:rFonts w:eastAsia="Arial"/>
          <w:color w:val="000000" w:themeColor="text1"/>
          <w:sz w:val="24"/>
          <w:szCs w:val="24"/>
        </w:rPr>
        <w:t xml:space="preserve"> and myself</w:t>
      </w:r>
      <w:r w:rsidR="00380F29">
        <w:rPr>
          <w:rFonts w:eastAsia="Arial"/>
          <w:color w:val="000000" w:themeColor="text1"/>
          <w:sz w:val="24"/>
          <w:szCs w:val="24"/>
        </w:rPr>
        <w:t xml:space="preserve"> but partner agencies that often play a significant role throughout, primarily in their role of supporting vulnerable people and people who are at risk of harm during the course of an investigation. Furthermore, I will be assessing what methods work well when attempting to tackle </w:t>
      </w:r>
      <w:r w:rsidR="00EC035F">
        <w:rPr>
          <w:rFonts w:eastAsia="Arial"/>
          <w:color w:val="000000" w:themeColor="text1"/>
          <w:sz w:val="24"/>
          <w:szCs w:val="24"/>
        </w:rPr>
        <w:t>offenders who are at risk of repeat offend</w:t>
      </w:r>
      <w:r w:rsidR="004C1809">
        <w:rPr>
          <w:rFonts w:eastAsia="Arial"/>
          <w:color w:val="000000" w:themeColor="text1"/>
          <w:sz w:val="24"/>
          <w:szCs w:val="24"/>
        </w:rPr>
        <w:t>ing</w:t>
      </w:r>
      <w:r w:rsidR="00EC035F">
        <w:rPr>
          <w:rFonts w:eastAsia="Arial"/>
          <w:color w:val="000000" w:themeColor="text1"/>
          <w:sz w:val="24"/>
          <w:szCs w:val="24"/>
        </w:rPr>
        <w:t xml:space="preserve">, especially where the same victim is involved. </w:t>
      </w:r>
    </w:p>
    <w:p w14:paraId="6FB48851" w14:textId="77777777" w:rsidR="004C1809" w:rsidRDefault="004C1809" w:rsidP="00BC1882">
      <w:pPr>
        <w:spacing w:line="360" w:lineRule="auto"/>
        <w:ind w:right="237"/>
        <w:jc w:val="both"/>
        <w:rPr>
          <w:rFonts w:eastAsia="Arial"/>
          <w:color w:val="000000" w:themeColor="text1"/>
          <w:sz w:val="24"/>
          <w:szCs w:val="24"/>
        </w:rPr>
      </w:pPr>
    </w:p>
    <w:p w14:paraId="21AE27AF" w14:textId="3F835165" w:rsidR="004C1809" w:rsidRDefault="004C1809" w:rsidP="00BC1882">
      <w:pPr>
        <w:spacing w:line="360" w:lineRule="auto"/>
        <w:ind w:right="237"/>
        <w:jc w:val="both"/>
        <w:rPr>
          <w:rFonts w:eastAsia="Arial"/>
          <w:color w:val="000000" w:themeColor="text1"/>
          <w:sz w:val="24"/>
          <w:szCs w:val="24"/>
        </w:rPr>
      </w:pPr>
      <w:r>
        <w:rPr>
          <w:rFonts w:eastAsia="Arial"/>
          <w:color w:val="000000" w:themeColor="text1"/>
          <w:sz w:val="24"/>
          <w:szCs w:val="24"/>
        </w:rPr>
        <w:t xml:space="preserve">Here I will describe the incident and subsequent investigation that took place. </w:t>
      </w:r>
      <w:r w:rsidR="0088325D">
        <w:rPr>
          <w:rFonts w:eastAsia="Arial"/>
          <w:color w:val="000000" w:themeColor="text1"/>
          <w:sz w:val="24"/>
          <w:szCs w:val="24"/>
        </w:rPr>
        <w:t xml:space="preserve">Throughout the course of this essay, </w:t>
      </w:r>
      <w:r w:rsidR="0032270C">
        <w:rPr>
          <w:rFonts w:eastAsia="Arial"/>
          <w:color w:val="000000" w:themeColor="text1"/>
          <w:sz w:val="24"/>
          <w:szCs w:val="24"/>
        </w:rPr>
        <w:t xml:space="preserve">I have made </w:t>
      </w:r>
      <w:r w:rsidR="0088325D">
        <w:rPr>
          <w:rFonts w:eastAsia="Arial"/>
          <w:color w:val="000000" w:themeColor="text1"/>
          <w:sz w:val="24"/>
          <w:szCs w:val="24"/>
        </w:rPr>
        <w:t xml:space="preserve">many of the details obscure to ensure data protection is adhered to. The investigation was handed to me during my time as an officer within the Investigation Hub Team, my primary role here was </w:t>
      </w:r>
      <w:r w:rsidR="0088325D">
        <w:rPr>
          <w:rFonts w:eastAsia="Arial"/>
          <w:color w:val="000000" w:themeColor="text1"/>
          <w:sz w:val="24"/>
          <w:szCs w:val="24"/>
        </w:rPr>
        <w:lastRenderedPageBreak/>
        <w:t xml:space="preserve">to handle investigations post </w:t>
      </w:r>
      <w:r w:rsidR="0032270C">
        <w:rPr>
          <w:rFonts w:eastAsia="Arial"/>
          <w:color w:val="000000" w:themeColor="text1"/>
          <w:sz w:val="24"/>
          <w:szCs w:val="24"/>
        </w:rPr>
        <w:t>arrest</w:t>
      </w:r>
      <w:r w:rsidR="00DD4DF8">
        <w:rPr>
          <w:rFonts w:eastAsia="Arial"/>
          <w:color w:val="000000" w:themeColor="text1"/>
          <w:sz w:val="24"/>
          <w:szCs w:val="24"/>
        </w:rPr>
        <w:t xml:space="preserve"> and</w:t>
      </w:r>
      <w:r w:rsidR="0032270C">
        <w:rPr>
          <w:rFonts w:eastAsia="Arial"/>
          <w:color w:val="000000" w:themeColor="text1"/>
          <w:sz w:val="24"/>
          <w:szCs w:val="24"/>
        </w:rPr>
        <w:t xml:space="preserve"> once</w:t>
      </w:r>
      <w:r w:rsidR="0088325D">
        <w:rPr>
          <w:rFonts w:eastAsia="Arial"/>
          <w:color w:val="000000" w:themeColor="text1"/>
          <w:sz w:val="24"/>
          <w:szCs w:val="24"/>
        </w:rPr>
        <w:t xml:space="preserve"> the defendant had been brought into custody. </w:t>
      </w:r>
      <w:r w:rsidR="00A31DFA">
        <w:rPr>
          <w:rFonts w:eastAsia="Arial"/>
          <w:color w:val="000000" w:themeColor="text1"/>
          <w:sz w:val="24"/>
          <w:szCs w:val="24"/>
        </w:rPr>
        <w:t xml:space="preserve">This particular incident relates to a domestic related assault by battery and criminal damage. The victim of this incident provided a statement in which they describe </w:t>
      </w:r>
      <w:r w:rsidR="0032270C">
        <w:rPr>
          <w:rFonts w:eastAsia="Arial"/>
          <w:color w:val="000000" w:themeColor="text1"/>
          <w:sz w:val="24"/>
          <w:szCs w:val="24"/>
        </w:rPr>
        <w:t>the assault in detail, having been pushed down the stairs and slapped in the face multiple times by the perpetrator. Following the assault, the perpetrator has then destroyed the victim’s phone by throwing it against the living room wall</w:t>
      </w:r>
      <w:r w:rsidR="00DD4DF8">
        <w:rPr>
          <w:rFonts w:eastAsia="Arial"/>
          <w:color w:val="000000" w:themeColor="text1"/>
          <w:sz w:val="24"/>
          <w:szCs w:val="24"/>
        </w:rPr>
        <w:t>. The incident left the victim with long lasting mental</w:t>
      </w:r>
      <w:r w:rsidR="002D3842">
        <w:rPr>
          <w:rFonts w:eastAsia="Arial"/>
          <w:color w:val="000000" w:themeColor="text1"/>
          <w:sz w:val="24"/>
          <w:szCs w:val="24"/>
        </w:rPr>
        <w:t xml:space="preserve"> health issues that stemmed from the traumatic events she had suffered at the hands of her ex-partner and perpetrator. </w:t>
      </w:r>
    </w:p>
    <w:p w14:paraId="60F7D2DC" w14:textId="77777777" w:rsidR="0032270C" w:rsidRDefault="0032270C" w:rsidP="00BC1882">
      <w:pPr>
        <w:spacing w:line="360" w:lineRule="auto"/>
        <w:ind w:right="237"/>
        <w:jc w:val="both"/>
        <w:rPr>
          <w:rFonts w:eastAsia="Arial"/>
          <w:color w:val="000000" w:themeColor="text1"/>
          <w:sz w:val="24"/>
          <w:szCs w:val="24"/>
        </w:rPr>
      </w:pPr>
    </w:p>
    <w:p w14:paraId="12E5264D" w14:textId="1FF1CFF0" w:rsidR="0032270C" w:rsidRDefault="0032270C" w:rsidP="00BC1882">
      <w:pPr>
        <w:spacing w:line="360" w:lineRule="auto"/>
        <w:ind w:right="237"/>
        <w:jc w:val="both"/>
        <w:rPr>
          <w:rFonts w:eastAsia="Arial"/>
          <w:color w:val="000000" w:themeColor="text1"/>
          <w:sz w:val="24"/>
          <w:szCs w:val="24"/>
        </w:rPr>
      </w:pPr>
      <w:r>
        <w:rPr>
          <w:rFonts w:eastAsia="Arial"/>
          <w:color w:val="000000" w:themeColor="text1"/>
          <w:sz w:val="24"/>
          <w:szCs w:val="24"/>
        </w:rPr>
        <w:t xml:space="preserve">This incident has substantial social context. Domestic related incidents within the UK </w:t>
      </w:r>
      <w:r w:rsidR="00C06176">
        <w:rPr>
          <w:rFonts w:eastAsia="Arial"/>
          <w:color w:val="000000" w:themeColor="text1"/>
          <w:sz w:val="24"/>
          <w:szCs w:val="24"/>
        </w:rPr>
        <w:t>are taken more seriously now than ever before (Herring, 2018)</w:t>
      </w:r>
      <w:r w:rsidR="0073561E">
        <w:rPr>
          <w:rFonts w:eastAsia="Arial"/>
          <w:color w:val="000000" w:themeColor="text1"/>
          <w:sz w:val="24"/>
          <w:szCs w:val="24"/>
        </w:rPr>
        <w:t>. According to the office of national stati</w:t>
      </w:r>
      <w:r w:rsidR="003B2D62">
        <w:rPr>
          <w:rFonts w:eastAsia="Arial"/>
          <w:color w:val="000000" w:themeColor="text1"/>
          <w:sz w:val="24"/>
          <w:szCs w:val="24"/>
        </w:rPr>
        <w:t>sti</w:t>
      </w:r>
      <w:r w:rsidR="0073561E">
        <w:rPr>
          <w:rFonts w:eastAsia="Arial"/>
          <w:color w:val="000000" w:themeColor="text1"/>
          <w:sz w:val="24"/>
          <w:szCs w:val="24"/>
        </w:rPr>
        <w:t>cs, an estimated 10.4 million adults ages 16 and over</w:t>
      </w:r>
      <w:r w:rsidR="001977D5">
        <w:rPr>
          <w:rFonts w:eastAsia="Arial"/>
          <w:color w:val="000000" w:themeColor="text1"/>
          <w:sz w:val="24"/>
          <w:szCs w:val="24"/>
        </w:rPr>
        <w:t xml:space="preserve"> have</w:t>
      </w:r>
      <w:r w:rsidR="0073561E">
        <w:rPr>
          <w:rFonts w:eastAsia="Arial"/>
          <w:color w:val="000000" w:themeColor="text1"/>
          <w:sz w:val="24"/>
          <w:szCs w:val="24"/>
        </w:rPr>
        <w:t xml:space="preserve"> experienced domestic abuse</w:t>
      </w:r>
      <w:r w:rsidR="003B2D62">
        <w:rPr>
          <w:rFonts w:eastAsia="Arial"/>
          <w:color w:val="000000" w:themeColor="text1"/>
          <w:sz w:val="24"/>
          <w:szCs w:val="24"/>
        </w:rPr>
        <w:t xml:space="preserve"> over the course of their lifetime</w:t>
      </w:r>
      <w:r w:rsidR="0073561E">
        <w:rPr>
          <w:rFonts w:eastAsia="Arial"/>
          <w:color w:val="000000" w:themeColor="text1"/>
          <w:sz w:val="24"/>
          <w:szCs w:val="24"/>
        </w:rPr>
        <w:t>. This accounts for around one in five adults (Office for National Statistics, 2022).</w:t>
      </w:r>
      <w:r w:rsidR="003B2D62">
        <w:rPr>
          <w:rFonts w:eastAsia="Arial"/>
          <w:color w:val="000000" w:themeColor="text1"/>
          <w:sz w:val="24"/>
          <w:szCs w:val="24"/>
        </w:rPr>
        <w:t xml:space="preserve"> D</w:t>
      </w:r>
      <w:r w:rsidR="005953E7">
        <w:rPr>
          <w:rFonts w:eastAsia="Arial"/>
          <w:color w:val="000000" w:themeColor="text1"/>
          <w:sz w:val="24"/>
          <w:szCs w:val="24"/>
        </w:rPr>
        <w:t>omestic related incidents are regularly in the public view and are taken especially seriously by police forces UK wide d</w:t>
      </w:r>
      <w:r w:rsidR="003B2D62">
        <w:rPr>
          <w:rFonts w:eastAsia="Arial"/>
          <w:color w:val="000000" w:themeColor="text1"/>
          <w:sz w:val="24"/>
          <w:szCs w:val="24"/>
        </w:rPr>
        <w:t>ue to the substantial amount of domestic related incidents that occur each year,</w:t>
      </w:r>
      <w:r w:rsidR="005953E7">
        <w:rPr>
          <w:rFonts w:eastAsia="Arial"/>
          <w:color w:val="000000" w:themeColor="text1"/>
          <w:sz w:val="24"/>
          <w:szCs w:val="24"/>
        </w:rPr>
        <w:t xml:space="preserve"> around 2.3 million victims of abuse aged 16 to 74 and the police have stated that more than one in ten of all reported crimes are domestic abuse related (Gov, 2024). Furthermore, the impact that domestic related incidents have on the </w:t>
      </w:r>
      <w:r w:rsidR="00DD4DF8">
        <w:rPr>
          <w:rFonts w:eastAsia="Arial"/>
          <w:color w:val="000000" w:themeColor="text1"/>
          <w:sz w:val="24"/>
          <w:szCs w:val="24"/>
        </w:rPr>
        <w:t>taxpayer</w:t>
      </w:r>
      <w:r w:rsidR="005953E7">
        <w:rPr>
          <w:rFonts w:eastAsia="Arial"/>
          <w:color w:val="000000" w:themeColor="text1"/>
          <w:sz w:val="24"/>
          <w:szCs w:val="24"/>
        </w:rPr>
        <w:t xml:space="preserve"> in England and Wales is substantial, it is estimated that around £247 to £300 million per year is spent on </w:t>
      </w:r>
      <w:r w:rsidR="00DD4DF8">
        <w:rPr>
          <w:rFonts w:eastAsia="Arial"/>
          <w:color w:val="000000" w:themeColor="text1"/>
          <w:sz w:val="24"/>
          <w:szCs w:val="24"/>
        </w:rPr>
        <w:t>the Domestic Abuse Act 2021</w:t>
      </w:r>
      <w:r w:rsidR="00A92790">
        <w:rPr>
          <w:rFonts w:eastAsia="Arial"/>
          <w:color w:val="000000" w:themeColor="text1"/>
          <w:sz w:val="24"/>
          <w:szCs w:val="24"/>
        </w:rPr>
        <w:t>, which has set out a set definition for what Domestic Abuse is and has established the officer of Domestic Abuse Commissioner</w:t>
      </w:r>
      <w:r w:rsidR="00DD4DF8">
        <w:rPr>
          <w:rFonts w:eastAsia="Arial"/>
          <w:color w:val="000000" w:themeColor="text1"/>
          <w:sz w:val="24"/>
          <w:szCs w:val="24"/>
        </w:rPr>
        <w:t xml:space="preserve"> (Gov, 2024).</w:t>
      </w:r>
      <w:r w:rsidR="00DD421F">
        <w:rPr>
          <w:rFonts w:eastAsia="Arial"/>
          <w:color w:val="000000" w:themeColor="text1"/>
          <w:sz w:val="24"/>
          <w:szCs w:val="24"/>
        </w:rPr>
        <w:t xml:space="preserve"> Due to the substantial social context, ensuring I was acting according with South Wales Police guidelines was constantly </w:t>
      </w:r>
      <w:r w:rsidR="006E248F">
        <w:rPr>
          <w:rFonts w:eastAsia="Arial"/>
          <w:color w:val="000000" w:themeColor="text1"/>
          <w:sz w:val="24"/>
          <w:szCs w:val="24"/>
        </w:rPr>
        <w:t>present in my mind.</w:t>
      </w:r>
      <w:r w:rsidR="00B900BE">
        <w:rPr>
          <w:rFonts w:eastAsia="Arial"/>
          <w:color w:val="000000" w:themeColor="text1"/>
          <w:sz w:val="24"/>
          <w:szCs w:val="24"/>
        </w:rPr>
        <w:t xml:space="preserve"> </w:t>
      </w:r>
    </w:p>
    <w:p w14:paraId="0C82DDA3" w14:textId="77777777" w:rsidR="00DD4DF8" w:rsidRDefault="00DD4DF8" w:rsidP="00BC1882">
      <w:pPr>
        <w:spacing w:line="360" w:lineRule="auto"/>
        <w:ind w:right="237"/>
        <w:jc w:val="both"/>
        <w:rPr>
          <w:rFonts w:eastAsia="Arial"/>
          <w:color w:val="000000" w:themeColor="text1"/>
          <w:sz w:val="24"/>
          <w:szCs w:val="24"/>
        </w:rPr>
      </w:pPr>
    </w:p>
    <w:p w14:paraId="4D8BBA20" w14:textId="1076A19F" w:rsidR="00DD4DF8" w:rsidRDefault="00DD4DF8" w:rsidP="00BC1882">
      <w:pPr>
        <w:spacing w:line="360" w:lineRule="auto"/>
        <w:ind w:right="237"/>
        <w:jc w:val="both"/>
        <w:rPr>
          <w:rFonts w:eastAsia="Arial"/>
          <w:color w:val="000000" w:themeColor="text1"/>
          <w:sz w:val="24"/>
          <w:szCs w:val="24"/>
        </w:rPr>
      </w:pPr>
      <w:r>
        <w:rPr>
          <w:rFonts w:eastAsia="Arial"/>
          <w:color w:val="000000" w:themeColor="text1"/>
          <w:sz w:val="24"/>
          <w:szCs w:val="24"/>
        </w:rPr>
        <w:t xml:space="preserve">Moreover, the legislative context surrounding domestic violence has progressed a great deal within the last two decades. </w:t>
      </w:r>
      <w:r w:rsidR="002D3842">
        <w:rPr>
          <w:rFonts w:eastAsia="Arial"/>
          <w:color w:val="000000" w:themeColor="text1"/>
          <w:sz w:val="24"/>
          <w:szCs w:val="24"/>
        </w:rPr>
        <w:t>There have been many legislative changes that attempt to further combat domestic related violence</w:t>
      </w:r>
      <w:r w:rsidR="00A92790">
        <w:rPr>
          <w:rFonts w:eastAsia="Arial"/>
          <w:color w:val="000000" w:themeColor="text1"/>
          <w:sz w:val="24"/>
          <w:szCs w:val="24"/>
        </w:rPr>
        <w:t>.</w:t>
      </w:r>
      <w:r w:rsidR="002D3842">
        <w:rPr>
          <w:rFonts w:eastAsia="Arial"/>
          <w:color w:val="000000" w:themeColor="text1"/>
          <w:sz w:val="24"/>
          <w:szCs w:val="24"/>
        </w:rPr>
        <w:t xml:space="preserve"> </w:t>
      </w:r>
      <w:r w:rsidR="00A92790">
        <w:rPr>
          <w:rFonts w:eastAsia="Arial"/>
          <w:color w:val="000000" w:themeColor="text1"/>
          <w:sz w:val="24"/>
          <w:szCs w:val="24"/>
        </w:rPr>
        <w:t>S</w:t>
      </w:r>
      <w:r w:rsidR="002D3842">
        <w:rPr>
          <w:rFonts w:eastAsia="Arial"/>
          <w:color w:val="000000" w:themeColor="text1"/>
          <w:sz w:val="24"/>
          <w:szCs w:val="24"/>
        </w:rPr>
        <w:t xml:space="preserve">ome important </w:t>
      </w:r>
      <w:r w:rsidR="009776BD">
        <w:rPr>
          <w:rFonts w:eastAsia="Arial"/>
          <w:color w:val="000000" w:themeColor="text1"/>
          <w:sz w:val="24"/>
          <w:szCs w:val="24"/>
        </w:rPr>
        <w:t>aspects</w:t>
      </w:r>
      <w:r w:rsidR="002D3842">
        <w:rPr>
          <w:rFonts w:eastAsia="Arial"/>
          <w:color w:val="000000" w:themeColor="text1"/>
          <w:sz w:val="24"/>
          <w:szCs w:val="24"/>
        </w:rPr>
        <w:t xml:space="preserve"> of these changes </w:t>
      </w:r>
      <w:r w:rsidR="003E3663">
        <w:rPr>
          <w:rFonts w:eastAsia="Arial"/>
          <w:color w:val="000000" w:themeColor="text1"/>
          <w:sz w:val="24"/>
          <w:szCs w:val="24"/>
        </w:rPr>
        <w:t>are</w:t>
      </w:r>
      <w:r w:rsidR="00A92790">
        <w:rPr>
          <w:rFonts w:eastAsia="Arial"/>
          <w:color w:val="000000" w:themeColor="text1"/>
          <w:sz w:val="24"/>
          <w:szCs w:val="24"/>
        </w:rPr>
        <w:t xml:space="preserve"> the</w:t>
      </w:r>
      <w:r w:rsidR="002D3842">
        <w:rPr>
          <w:rFonts w:eastAsia="Arial"/>
          <w:color w:val="000000" w:themeColor="text1"/>
          <w:sz w:val="24"/>
          <w:szCs w:val="24"/>
        </w:rPr>
        <w:t xml:space="preserve"> CPS promoting the use of expert witnesses (Centre for Women’s Justice, 2016), the Domestic Violence, Crime and Victims Act 2004</w:t>
      </w:r>
      <w:r w:rsidR="005235E8">
        <w:rPr>
          <w:rFonts w:eastAsia="Arial"/>
          <w:color w:val="000000" w:themeColor="text1"/>
          <w:sz w:val="24"/>
          <w:szCs w:val="24"/>
        </w:rPr>
        <w:t xml:space="preserve"> (Legislation, 2023)</w:t>
      </w:r>
      <w:r w:rsidR="003E3663">
        <w:rPr>
          <w:rFonts w:eastAsia="Arial"/>
          <w:color w:val="000000" w:themeColor="text1"/>
          <w:sz w:val="24"/>
          <w:szCs w:val="24"/>
        </w:rPr>
        <w:t xml:space="preserve"> and the Domestic Violence Disclosure Scheme- Claire’s Law of 2014 (Centre for Women’s Justice, 2016).</w:t>
      </w:r>
      <w:r w:rsidR="009776BD">
        <w:rPr>
          <w:rFonts w:eastAsia="Arial"/>
          <w:color w:val="000000" w:themeColor="text1"/>
          <w:sz w:val="24"/>
          <w:szCs w:val="24"/>
        </w:rPr>
        <w:t xml:space="preserve"> Each of which are positive changes made to ensure the victims of domestic related violence are better supported. </w:t>
      </w:r>
      <w:r w:rsidR="00B900BE">
        <w:rPr>
          <w:rFonts w:eastAsia="Arial"/>
          <w:color w:val="000000" w:themeColor="text1"/>
          <w:sz w:val="24"/>
          <w:szCs w:val="24"/>
        </w:rPr>
        <w:t xml:space="preserve">I ensured </w:t>
      </w:r>
      <w:r w:rsidR="00B900BE">
        <w:rPr>
          <w:rFonts w:eastAsia="Arial"/>
          <w:color w:val="000000" w:themeColor="text1"/>
          <w:sz w:val="24"/>
          <w:szCs w:val="24"/>
        </w:rPr>
        <w:lastRenderedPageBreak/>
        <w:t xml:space="preserve">that the legislative contexts surrounding the incident were considered and acted upon by myself, I understood that the disclosure of Clair’s law would not be effective at this point in the investigation, as what it attempts to prevent had already occurred. With that being said, the victim codes of practice as set out by the college of Policing were considered and acted upon by myself. The court system was explained to the victim and a Victim Personal Statement was obtained, this all allowed for the victim to provide best evidence at court when necessary. Once aspect of this that I could have ensured was better executed was the timing of when the above information was given to the victim, I should have ensured that the court special measures were discussed sooner than they were to provide the victim with peace of mind earlier. </w:t>
      </w:r>
    </w:p>
    <w:p w14:paraId="73CEDCA2" w14:textId="77777777" w:rsidR="00A92790" w:rsidRDefault="00A92790" w:rsidP="00BC1882">
      <w:pPr>
        <w:spacing w:line="360" w:lineRule="auto"/>
        <w:ind w:right="237"/>
        <w:jc w:val="both"/>
        <w:rPr>
          <w:rFonts w:eastAsia="Arial"/>
          <w:color w:val="000000" w:themeColor="text1"/>
          <w:sz w:val="24"/>
          <w:szCs w:val="24"/>
        </w:rPr>
      </w:pPr>
    </w:p>
    <w:p w14:paraId="490EBC70" w14:textId="3617409C" w:rsidR="00A92790" w:rsidRDefault="00A92790" w:rsidP="00BC1882">
      <w:pPr>
        <w:spacing w:line="360" w:lineRule="auto"/>
        <w:ind w:right="237"/>
        <w:jc w:val="both"/>
        <w:rPr>
          <w:rFonts w:eastAsia="Arial"/>
          <w:color w:val="000000" w:themeColor="text1"/>
          <w:sz w:val="24"/>
          <w:szCs w:val="24"/>
        </w:rPr>
      </w:pPr>
      <w:r>
        <w:rPr>
          <w:rFonts w:eastAsia="Arial"/>
          <w:color w:val="000000" w:themeColor="text1"/>
          <w:sz w:val="24"/>
          <w:szCs w:val="24"/>
        </w:rPr>
        <w:t>Throughout the course of the investigation the legislative and social contexts as outlined previously were considered, but just as importantly</w:t>
      </w:r>
      <w:r w:rsidR="000C17AF">
        <w:rPr>
          <w:rFonts w:eastAsia="Arial"/>
          <w:color w:val="000000" w:themeColor="text1"/>
          <w:sz w:val="24"/>
          <w:szCs w:val="24"/>
        </w:rPr>
        <w:t>,</w:t>
      </w:r>
      <w:r>
        <w:rPr>
          <w:rFonts w:eastAsia="Arial"/>
          <w:color w:val="000000" w:themeColor="text1"/>
          <w:sz w:val="24"/>
          <w:szCs w:val="24"/>
        </w:rPr>
        <w:t xml:space="preserve"> the different approaches the police and third-party agencies take in managing vulnerable victims of domestic abuse were also considered throughout.</w:t>
      </w:r>
      <w:r w:rsidR="00783472">
        <w:rPr>
          <w:rFonts w:eastAsia="Arial"/>
          <w:color w:val="000000" w:themeColor="text1"/>
          <w:sz w:val="24"/>
          <w:szCs w:val="24"/>
        </w:rPr>
        <w:t xml:space="preserve"> Alongside these investigations, due to their complex nature, a multi-agency approach is often necessary. Multi-agency approach allows for different organisations, from the police to social services to cooperate, thus attempting to make certain a victim of crime is best supported from the initial phase of the investigation post offence, through until the victim feels as though they no longer need any external support and certain mental and or physical recovery milestones have been met, such as the alleviation of depression symptoms post experiencing a traumatic event (Kim </w:t>
      </w:r>
      <w:r w:rsidR="00783472">
        <w:rPr>
          <w:rFonts w:eastAsia="Arial"/>
          <w:i/>
          <w:iCs/>
          <w:color w:val="000000" w:themeColor="text1"/>
          <w:sz w:val="24"/>
          <w:szCs w:val="24"/>
        </w:rPr>
        <w:t xml:space="preserve">et al., </w:t>
      </w:r>
      <w:r w:rsidR="00783472">
        <w:rPr>
          <w:rFonts w:eastAsia="Arial"/>
          <w:color w:val="000000" w:themeColor="text1"/>
          <w:sz w:val="24"/>
          <w:szCs w:val="24"/>
        </w:rPr>
        <w:t>2021).</w:t>
      </w:r>
      <w:r>
        <w:rPr>
          <w:rFonts w:eastAsia="Arial"/>
          <w:color w:val="000000" w:themeColor="text1"/>
          <w:sz w:val="24"/>
          <w:szCs w:val="24"/>
        </w:rPr>
        <w:t xml:space="preserve"> Within the investigation multiple steps were taken to ensure the victim was safeguarded and that the victim was correctly managed during the investigation as being someone who is vulnerable.</w:t>
      </w:r>
      <w:r w:rsidR="00EC3408">
        <w:rPr>
          <w:rFonts w:eastAsia="Arial"/>
          <w:color w:val="000000" w:themeColor="text1"/>
          <w:sz w:val="24"/>
          <w:szCs w:val="24"/>
        </w:rPr>
        <w:t xml:space="preserve"> </w:t>
      </w:r>
      <w:r w:rsidR="00FC1382">
        <w:rPr>
          <w:rFonts w:eastAsia="Arial"/>
          <w:color w:val="000000" w:themeColor="text1"/>
          <w:sz w:val="24"/>
          <w:szCs w:val="24"/>
        </w:rPr>
        <w:t xml:space="preserve">One of the initial responses the police take in relation to supporting a vulnerable victim of domestic abuse is discussing the potential need for special measures. Special measures are applied for at court on the victim’s behalf and then granted by a judge or magistrate depending on whether they believe it necessary (CPS, 2023). During initial attendance, officers spoke with the victim I was dealing with regarding the offence and ensured an initial account was taken, however special measures were not discussed with the victim at the time. I believe the victim would have benefitted from having the officers discuss the measures with </w:t>
      </w:r>
      <w:r w:rsidR="00A740D6">
        <w:rPr>
          <w:rFonts w:eastAsia="Arial"/>
          <w:color w:val="000000" w:themeColor="text1"/>
          <w:sz w:val="24"/>
          <w:szCs w:val="24"/>
        </w:rPr>
        <w:t xml:space="preserve">the victim during initial attendance to allow for time to fully consider all options </w:t>
      </w:r>
      <w:r w:rsidR="00A740D6">
        <w:rPr>
          <w:rFonts w:eastAsia="Arial"/>
          <w:color w:val="000000" w:themeColor="text1"/>
          <w:sz w:val="24"/>
          <w:szCs w:val="24"/>
        </w:rPr>
        <w:lastRenderedPageBreak/>
        <w:t>available</w:t>
      </w:r>
      <w:r w:rsidR="00FC1382">
        <w:rPr>
          <w:rFonts w:eastAsia="Arial"/>
          <w:color w:val="000000" w:themeColor="text1"/>
          <w:sz w:val="24"/>
          <w:szCs w:val="24"/>
        </w:rPr>
        <w:t xml:space="preserve">. </w:t>
      </w:r>
      <w:r w:rsidR="00A740D6">
        <w:rPr>
          <w:rFonts w:eastAsia="Arial"/>
          <w:color w:val="000000" w:themeColor="text1"/>
          <w:sz w:val="24"/>
          <w:szCs w:val="24"/>
        </w:rPr>
        <w:t>There are 8 special measures available to vulnerable and intimidated victims of crime, these are:</w:t>
      </w:r>
    </w:p>
    <w:p w14:paraId="61608011" w14:textId="22A68F9C" w:rsidR="00A740D6" w:rsidRDefault="00A740D6" w:rsidP="00BC1882">
      <w:pPr>
        <w:pStyle w:val="ListParagraph"/>
        <w:numPr>
          <w:ilvl w:val="0"/>
          <w:numId w:val="50"/>
        </w:numPr>
        <w:spacing w:line="360" w:lineRule="auto"/>
        <w:ind w:right="237"/>
        <w:jc w:val="both"/>
        <w:rPr>
          <w:rFonts w:eastAsia="Arial"/>
          <w:color w:val="000000" w:themeColor="text1"/>
          <w:sz w:val="24"/>
          <w:szCs w:val="24"/>
        </w:rPr>
      </w:pPr>
      <w:r>
        <w:rPr>
          <w:rFonts w:eastAsia="Arial"/>
          <w:color w:val="000000" w:themeColor="text1"/>
          <w:sz w:val="24"/>
          <w:szCs w:val="24"/>
        </w:rPr>
        <w:t>Screens, placed between the victim and the defendant within the courtroom.</w:t>
      </w:r>
    </w:p>
    <w:p w14:paraId="329B4AA8" w14:textId="0FE44916" w:rsidR="00A740D6" w:rsidRDefault="00A740D6" w:rsidP="00BC1882">
      <w:pPr>
        <w:pStyle w:val="ListParagraph"/>
        <w:numPr>
          <w:ilvl w:val="0"/>
          <w:numId w:val="50"/>
        </w:numPr>
        <w:spacing w:line="360" w:lineRule="auto"/>
        <w:ind w:right="237"/>
        <w:jc w:val="both"/>
        <w:rPr>
          <w:rFonts w:eastAsia="Arial"/>
          <w:color w:val="000000" w:themeColor="text1"/>
          <w:sz w:val="24"/>
          <w:szCs w:val="24"/>
        </w:rPr>
      </w:pPr>
      <w:r>
        <w:rPr>
          <w:rFonts w:eastAsia="Arial"/>
          <w:color w:val="000000" w:themeColor="text1"/>
          <w:sz w:val="24"/>
          <w:szCs w:val="24"/>
        </w:rPr>
        <w:t xml:space="preserve">Live link, the victim does not have to attend court, instead they can give evidence via a live link such as skype. </w:t>
      </w:r>
    </w:p>
    <w:p w14:paraId="4DBF20AD" w14:textId="49DE4AD6" w:rsidR="00A740D6" w:rsidRDefault="00A740D6" w:rsidP="00BC1882">
      <w:pPr>
        <w:pStyle w:val="ListParagraph"/>
        <w:numPr>
          <w:ilvl w:val="0"/>
          <w:numId w:val="50"/>
        </w:numPr>
        <w:spacing w:line="360" w:lineRule="auto"/>
        <w:ind w:right="237"/>
        <w:jc w:val="both"/>
        <w:rPr>
          <w:rFonts w:eastAsia="Arial"/>
          <w:color w:val="000000" w:themeColor="text1"/>
          <w:sz w:val="24"/>
          <w:szCs w:val="24"/>
        </w:rPr>
      </w:pPr>
      <w:r>
        <w:rPr>
          <w:rFonts w:eastAsia="Arial"/>
          <w:color w:val="000000" w:themeColor="text1"/>
          <w:sz w:val="24"/>
          <w:szCs w:val="24"/>
        </w:rPr>
        <w:t>Evidence can be given in private.</w:t>
      </w:r>
    </w:p>
    <w:p w14:paraId="75E87129" w14:textId="1E4A1A26" w:rsidR="00A740D6" w:rsidRDefault="00A740D6" w:rsidP="00BC1882">
      <w:pPr>
        <w:pStyle w:val="ListParagraph"/>
        <w:numPr>
          <w:ilvl w:val="0"/>
          <w:numId w:val="50"/>
        </w:numPr>
        <w:spacing w:line="360" w:lineRule="auto"/>
        <w:ind w:right="237"/>
        <w:jc w:val="both"/>
        <w:rPr>
          <w:rFonts w:eastAsia="Arial"/>
          <w:color w:val="000000" w:themeColor="text1"/>
          <w:sz w:val="24"/>
          <w:szCs w:val="24"/>
        </w:rPr>
      </w:pPr>
      <w:r>
        <w:rPr>
          <w:rFonts w:eastAsia="Arial"/>
          <w:color w:val="000000" w:themeColor="text1"/>
          <w:sz w:val="24"/>
          <w:szCs w:val="24"/>
        </w:rPr>
        <w:t xml:space="preserve">Removal of wigs and gowns by Judges and Barristers. </w:t>
      </w:r>
    </w:p>
    <w:p w14:paraId="0EB1BC01" w14:textId="5098C81A" w:rsidR="00A740D6" w:rsidRDefault="00A740D6" w:rsidP="00BC1882">
      <w:pPr>
        <w:pStyle w:val="ListParagraph"/>
        <w:numPr>
          <w:ilvl w:val="0"/>
          <w:numId w:val="50"/>
        </w:numPr>
        <w:spacing w:line="360" w:lineRule="auto"/>
        <w:ind w:right="237"/>
        <w:jc w:val="both"/>
        <w:rPr>
          <w:rFonts w:eastAsia="Arial"/>
          <w:color w:val="000000" w:themeColor="text1"/>
          <w:sz w:val="24"/>
          <w:szCs w:val="24"/>
        </w:rPr>
      </w:pPr>
      <w:r>
        <w:rPr>
          <w:rFonts w:eastAsia="Arial"/>
          <w:color w:val="000000" w:themeColor="text1"/>
          <w:sz w:val="24"/>
          <w:szCs w:val="24"/>
        </w:rPr>
        <w:t xml:space="preserve">Video recorded interviews. </w:t>
      </w:r>
    </w:p>
    <w:p w14:paraId="3B51A898" w14:textId="57E74AC6" w:rsidR="00A740D6" w:rsidRDefault="00A740D6" w:rsidP="00BC1882">
      <w:pPr>
        <w:pStyle w:val="ListParagraph"/>
        <w:numPr>
          <w:ilvl w:val="0"/>
          <w:numId w:val="50"/>
        </w:numPr>
        <w:spacing w:line="360" w:lineRule="auto"/>
        <w:ind w:right="237"/>
        <w:jc w:val="both"/>
        <w:rPr>
          <w:rFonts w:eastAsia="Arial"/>
          <w:color w:val="000000" w:themeColor="text1"/>
          <w:sz w:val="24"/>
          <w:szCs w:val="24"/>
        </w:rPr>
      </w:pPr>
      <w:r>
        <w:rPr>
          <w:rFonts w:eastAsia="Arial"/>
          <w:color w:val="000000" w:themeColor="text1"/>
          <w:sz w:val="24"/>
          <w:szCs w:val="24"/>
        </w:rPr>
        <w:t xml:space="preserve">Pre- trial recorded cross examination. </w:t>
      </w:r>
    </w:p>
    <w:p w14:paraId="44C10BCF" w14:textId="604EAF4D" w:rsidR="00A740D6" w:rsidRDefault="00A740D6" w:rsidP="00BC1882">
      <w:pPr>
        <w:pStyle w:val="ListParagraph"/>
        <w:numPr>
          <w:ilvl w:val="0"/>
          <w:numId w:val="50"/>
        </w:numPr>
        <w:spacing w:line="360" w:lineRule="auto"/>
        <w:ind w:right="237"/>
        <w:jc w:val="both"/>
        <w:rPr>
          <w:rFonts w:eastAsia="Arial"/>
          <w:color w:val="000000" w:themeColor="text1"/>
          <w:sz w:val="24"/>
          <w:szCs w:val="24"/>
        </w:rPr>
      </w:pPr>
      <w:r>
        <w:rPr>
          <w:rFonts w:eastAsia="Arial"/>
          <w:color w:val="000000" w:themeColor="text1"/>
          <w:sz w:val="24"/>
          <w:szCs w:val="24"/>
        </w:rPr>
        <w:t xml:space="preserve">Intermediaries. </w:t>
      </w:r>
    </w:p>
    <w:p w14:paraId="548BD005" w14:textId="77777777" w:rsidR="00906BCE" w:rsidRDefault="00A740D6" w:rsidP="00BC1882">
      <w:pPr>
        <w:pStyle w:val="ListParagraph"/>
        <w:numPr>
          <w:ilvl w:val="0"/>
          <w:numId w:val="50"/>
        </w:numPr>
        <w:spacing w:line="360" w:lineRule="auto"/>
        <w:ind w:right="237"/>
        <w:jc w:val="both"/>
        <w:rPr>
          <w:rFonts w:eastAsia="Arial"/>
          <w:color w:val="000000" w:themeColor="text1"/>
          <w:sz w:val="24"/>
          <w:szCs w:val="24"/>
        </w:rPr>
      </w:pPr>
      <w:r>
        <w:rPr>
          <w:rFonts w:eastAsia="Arial"/>
          <w:color w:val="000000" w:themeColor="text1"/>
          <w:sz w:val="24"/>
          <w:szCs w:val="24"/>
        </w:rPr>
        <w:t>Aids to communication</w:t>
      </w:r>
      <w:r w:rsidR="00906BCE">
        <w:rPr>
          <w:rFonts w:eastAsia="Arial"/>
          <w:color w:val="000000" w:themeColor="text1"/>
          <w:sz w:val="24"/>
          <w:szCs w:val="24"/>
        </w:rPr>
        <w:t>.</w:t>
      </w:r>
    </w:p>
    <w:p w14:paraId="5C350760" w14:textId="3D9D3F22" w:rsidR="00A740D6" w:rsidRDefault="00A740D6" w:rsidP="00BC1882">
      <w:pPr>
        <w:spacing w:line="360" w:lineRule="auto"/>
        <w:ind w:left="360" w:right="237"/>
        <w:jc w:val="both"/>
        <w:rPr>
          <w:rFonts w:eastAsia="Arial"/>
          <w:color w:val="000000" w:themeColor="text1"/>
          <w:sz w:val="24"/>
          <w:szCs w:val="24"/>
        </w:rPr>
      </w:pPr>
      <w:r w:rsidRPr="00906BCE">
        <w:rPr>
          <w:rFonts w:eastAsia="Arial"/>
          <w:color w:val="000000" w:themeColor="text1"/>
          <w:sz w:val="24"/>
          <w:szCs w:val="24"/>
        </w:rPr>
        <w:t xml:space="preserve"> (CPS, 2023)</w:t>
      </w:r>
    </w:p>
    <w:p w14:paraId="35FCFC5B" w14:textId="0915572C" w:rsidR="00E9436D" w:rsidRDefault="00BE7E50" w:rsidP="00BC1882">
      <w:pPr>
        <w:spacing w:line="360" w:lineRule="auto"/>
        <w:ind w:right="237"/>
        <w:jc w:val="both"/>
        <w:rPr>
          <w:rFonts w:eastAsia="Arial"/>
          <w:color w:val="000000" w:themeColor="text1"/>
          <w:sz w:val="24"/>
          <w:szCs w:val="24"/>
        </w:rPr>
      </w:pPr>
      <w:r>
        <w:rPr>
          <w:rFonts w:eastAsia="Arial"/>
          <w:color w:val="000000" w:themeColor="text1"/>
          <w:sz w:val="24"/>
          <w:szCs w:val="24"/>
        </w:rPr>
        <w:t xml:space="preserve">The use of special measures to support a victim is an effective tool and </w:t>
      </w:r>
      <w:r w:rsidR="000C17AF">
        <w:rPr>
          <w:rFonts w:eastAsia="Arial"/>
          <w:color w:val="000000" w:themeColor="text1"/>
          <w:sz w:val="24"/>
          <w:szCs w:val="24"/>
        </w:rPr>
        <w:t xml:space="preserve">an </w:t>
      </w:r>
      <w:r>
        <w:rPr>
          <w:rFonts w:eastAsia="Arial"/>
          <w:color w:val="000000" w:themeColor="text1"/>
          <w:sz w:val="24"/>
          <w:szCs w:val="24"/>
        </w:rPr>
        <w:t xml:space="preserve">appropriate </w:t>
      </w:r>
      <w:r w:rsidR="000C17AF">
        <w:rPr>
          <w:rFonts w:eastAsia="Arial"/>
          <w:color w:val="000000" w:themeColor="text1"/>
          <w:sz w:val="24"/>
          <w:szCs w:val="24"/>
        </w:rPr>
        <w:t xml:space="preserve">way to support victims during the course of an investigation </w:t>
      </w:r>
      <w:r>
        <w:rPr>
          <w:rFonts w:eastAsia="Arial"/>
          <w:color w:val="000000" w:themeColor="text1"/>
          <w:sz w:val="24"/>
          <w:szCs w:val="24"/>
        </w:rPr>
        <w:t>for multiple reasons</w:t>
      </w:r>
      <w:r w:rsidR="000C17AF">
        <w:rPr>
          <w:rFonts w:eastAsia="Arial"/>
          <w:color w:val="000000" w:themeColor="text1"/>
          <w:sz w:val="24"/>
          <w:szCs w:val="24"/>
        </w:rPr>
        <w:t>. T</w:t>
      </w:r>
      <w:r>
        <w:rPr>
          <w:rFonts w:eastAsia="Arial"/>
          <w:color w:val="000000" w:themeColor="text1"/>
          <w:sz w:val="24"/>
          <w:szCs w:val="24"/>
        </w:rPr>
        <w:t xml:space="preserve">he main </w:t>
      </w:r>
      <w:r w:rsidR="000C17AF">
        <w:rPr>
          <w:rFonts w:eastAsia="Arial"/>
          <w:color w:val="000000" w:themeColor="text1"/>
          <w:sz w:val="24"/>
          <w:szCs w:val="24"/>
        </w:rPr>
        <w:t>reason</w:t>
      </w:r>
      <w:r>
        <w:rPr>
          <w:rFonts w:eastAsia="Arial"/>
          <w:color w:val="000000" w:themeColor="text1"/>
          <w:sz w:val="24"/>
          <w:szCs w:val="24"/>
        </w:rPr>
        <w:t xml:space="preserve"> being t</w:t>
      </w:r>
      <w:r w:rsidR="00906BCE">
        <w:rPr>
          <w:rFonts w:eastAsia="Arial"/>
          <w:color w:val="000000" w:themeColor="text1"/>
          <w:sz w:val="24"/>
          <w:szCs w:val="24"/>
        </w:rPr>
        <w:t>he above special measures are utilised by the police and court system to enable the victim to give their best evidence</w:t>
      </w:r>
      <w:r w:rsidR="00AA55F2">
        <w:rPr>
          <w:rFonts w:eastAsia="Arial"/>
          <w:color w:val="000000" w:themeColor="text1"/>
          <w:sz w:val="24"/>
          <w:szCs w:val="24"/>
        </w:rPr>
        <w:t>, furthermore,</w:t>
      </w:r>
      <w:r w:rsidR="00906BCE">
        <w:rPr>
          <w:rFonts w:eastAsia="Arial"/>
          <w:color w:val="000000" w:themeColor="text1"/>
          <w:sz w:val="24"/>
          <w:szCs w:val="24"/>
        </w:rPr>
        <w:t xml:space="preserve"> to allow for them to be properly supported, ensuring a victim feels capable of providing the necessary evidence to secure the desired outcome</w:t>
      </w:r>
      <w:r w:rsidR="004D756A">
        <w:rPr>
          <w:rFonts w:eastAsia="Arial"/>
          <w:color w:val="000000" w:themeColor="text1"/>
          <w:sz w:val="24"/>
          <w:szCs w:val="24"/>
        </w:rPr>
        <w:t xml:space="preserve"> (College of Policing, 2023)</w:t>
      </w:r>
      <w:r w:rsidR="00906BCE">
        <w:rPr>
          <w:rFonts w:eastAsia="Arial"/>
          <w:color w:val="000000" w:themeColor="text1"/>
          <w:sz w:val="24"/>
          <w:szCs w:val="24"/>
        </w:rPr>
        <w:t>.</w:t>
      </w:r>
      <w:r w:rsidR="004D7F8E">
        <w:rPr>
          <w:rFonts w:eastAsia="Arial"/>
          <w:color w:val="000000" w:themeColor="text1"/>
          <w:sz w:val="24"/>
          <w:szCs w:val="24"/>
        </w:rPr>
        <w:t xml:space="preserve"> </w:t>
      </w:r>
      <w:r w:rsidR="003F7522">
        <w:rPr>
          <w:rFonts w:eastAsia="Arial"/>
          <w:color w:val="000000" w:themeColor="text1"/>
          <w:sz w:val="24"/>
          <w:szCs w:val="24"/>
        </w:rPr>
        <w:t>The victim of this particular case decided it was in her best interest to apply for special measures and was awarded with a screen in the court room. This allowed her to give evidence without the defendant being able to intimidate her. I believe this aspect of the investigation was handled well ultimately as the victim provided evidence at court and a custodial sentence was handed to the perpetrator.</w:t>
      </w:r>
    </w:p>
    <w:p w14:paraId="108529FD" w14:textId="77777777" w:rsidR="00E9436D" w:rsidRDefault="00E9436D" w:rsidP="00BC1882">
      <w:pPr>
        <w:spacing w:line="360" w:lineRule="auto"/>
        <w:ind w:right="237"/>
        <w:jc w:val="both"/>
        <w:rPr>
          <w:rFonts w:eastAsia="Arial"/>
          <w:color w:val="000000" w:themeColor="text1"/>
          <w:sz w:val="24"/>
          <w:szCs w:val="24"/>
        </w:rPr>
      </w:pPr>
    </w:p>
    <w:p w14:paraId="0022AA16" w14:textId="62B85C1B" w:rsidR="00906BCE" w:rsidRDefault="004D7F8E" w:rsidP="00BC1882">
      <w:pPr>
        <w:spacing w:line="360" w:lineRule="auto"/>
        <w:ind w:right="237"/>
        <w:jc w:val="both"/>
        <w:rPr>
          <w:rFonts w:eastAsia="Arial"/>
          <w:color w:val="000000" w:themeColor="text1"/>
          <w:sz w:val="24"/>
          <w:szCs w:val="24"/>
        </w:rPr>
      </w:pPr>
      <w:r>
        <w:rPr>
          <w:rFonts w:eastAsia="Arial"/>
          <w:color w:val="000000" w:themeColor="text1"/>
          <w:sz w:val="24"/>
          <w:szCs w:val="24"/>
        </w:rPr>
        <w:t>Another measure taken by police officers to ensure that victims are correctly protected</w:t>
      </w:r>
      <w:r w:rsidR="00E9436D">
        <w:rPr>
          <w:rFonts w:eastAsia="Arial"/>
          <w:color w:val="000000" w:themeColor="text1"/>
          <w:sz w:val="24"/>
          <w:szCs w:val="24"/>
        </w:rPr>
        <w:t>,</w:t>
      </w:r>
      <w:r>
        <w:rPr>
          <w:rFonts w:eastAsia="Arial"/>
          <w:color w:val="000000" w:themeColor="text1"/>
          <w:sz w:val="24"/>
          <w:szCs w:val="24"/>
        </w:rPr>
        <w:t xml:space="preserve"> is the use of remanding defendants in</w:t>
      </w:r>
      <w:r w:rsidR="00E9436D">
        <w:rPr>
          <w:rFonts w:eastAsia="Arial"/>
          <w:color w:val="000000" w:themeColor="text1"/>
          <w:sz w:val="24"/>
          <w:szCs w:val="24"/>
        </w:rPr>
        <w:t>to</w:t>
      </w:r>
      <w:r>
        <w:rPr>
          <w:rFonts w:eastAsia="Arial"/>
          <w:color w:val="000000" w:themeColor="text1"/>
          <w:sz w:val="24"/>
          <w:szCs w:val="24"/>
        </w:rPr>
        <w:t xml:space="preserve"> custody. This method was used </w:t>
      </w:r>
      <w:r w:rsidR="00AA55F2">
        <w:rPr>
          <w:rFonts w:eastAsia="Arial"/>
          <w:color w:val="000000" w:themeColor="text1"/>
          <w:sz w:val="24"/>
          <w:szCs w:val="24"/>
        </w:rPr>
        <w:t>during</w:t>
      </w:r>
      <w:r>
        <w:rPr>
          <w:rFonts w:eastAsia="Arial"/>
          <w:color w:val="000000" w:themeColor="text1"/>
          <w:sz w:val="24"/>
          <w:szCs w:val="24"/>
        </w:rPr>
        <w:t xml:space="preserve"> the particular investigation I briefly described above.</w:t>
      </w:r>
      <w:r w:rsidR="00103761">
        <w:rPr>
          <w:rFonts w:eastAsia="Arial"/>
          <w:color w:val="000000" w:themeColor="text1"/>
          <w:sz w:val="24"/>
          <w:szCs w:val="24"/>
        </w:rPr>
        <w:t xml:space="preserve"> </w:t>
      </w:r>
      <w:r w:rsidR="00A8794E">
        <w:rPr>
          <w:rFonts w:eastAsia="Arial"/>
          <w:color w:val="000000" w:themeColor="text1"/>
          <w:sz w:val="24"/>
          <w:szCs w:val="24"/>
        </w:rPr>
        <w:t>It was applied for by me, directly to the Crown Prosecution Service. Once received they reviewed all evidential material and determined that there was a significant risk to the victim if the defendant were to be bailed instead. Remanding into custody is appropriate for the main reason that it protects the victim from being intimidated by the defendant and prevents interference from the defendant whereby they may intimidate or persuade the victim to retract any statement or evidence they would otherwise forward (UK Parliament, 2023).</w:t>
      </w:r>
    </w:p>
    <w:p w14:paraId="5CE38575" w14:textId="77777777" w:rsidR="006D67FC" w:rsidRDefault="006D67FC" w:rsidP="00BC1882">
      <w:pPr>
        <w:spacing w:line="360" w:lineRule="auto"/>
        <w:ind w:right="237"/>
        <w:jc w:val="both"/>
        <w:rPr>
          <w:rFonts w:eastAsia="Arial"/>
          <w:color w:val="000000" w:themeColor="text1"/>
          <w:sz w:val="24"/>
          <w:szCs w:val="24"/>
        </w:rPr>
      </w:pPr>
    </w:p>
    <w:p w14:paraId="1BC8DCD3" w14:textId="77777777" w:rsidR="003F7522" w:rsidRDefault="006D67FC" w:rsidP="00BC1882">
      <w:pPr>
        <w:spacing w:line="360" w:lineRule="auto"/>
        <w:ind w:right="237"/>
        <w:jc w:val="both"/>
        <w:rPr>
          <w:rFonts w:eastAsia="Arial"/>
          <w:color w:val="000000" w:themeColor="text1"/>
          <w:sz w:val="24"/>
          <w:szCs w:val="24"/>
        </w:rPr>
      </w:pPr>
      <w:r>
        <w:rPr>
          <w:rFonts w:eastAsia="Arial"/>
          <w:color w:val="000000" w:themeColor="text1"/>
          <w:sz w:val="24"/>
          <w:szCs w:val="24"/>
        </w:rPr>
        <w:t>Following on, remanding into custody aids in the prevention of repeat victimisation of domestic abuse sufferers. This section will focus on repeat victimisation, what it is and what methods the police use to ensure it is mitigated against.</w:t>
      </w:r>
      <w:r w:rsidR="00CA43D9">
        <w:rPr>
          <w:rFonts w:eastAsia="Arial"/>
          <w:color w:val="000000" w:themeColor="text1"/>
          <w:sz w:val="24"/>
          <w:szCs w:val="24"/>
        </w:rPr>
        <w:t xml:space="preserve"> Repeat victimisation </w:t>
      </w:r>
      <w:r w:rsidR="00DD421F">
        <w:rPr>
          <w:rFonts w:eastAsia="Arial"/>
          <w:color w:val="000000" w:themeColor="text1"/>
          <w:sz w:val="24"/>
          <w:szCs w:val="24"/>
        </w:rPr>
        <w:t xml:space="preserve">can be defined as a person or place being the victim of crime on two or more separate occasions within a specified time period. A person or place can be the victim of the same crime multiple times, which is often the case with victims of domestic abuse, or they can be the victim of multiple different crimes (Office for National Statistics, 2019). </w:t>
      </w:r>
      <w:r>
        <w:rPr>
          <w:rFonts w:eastAsia="Arial"/>
          <w:color w:val="000000" w:themeColor="text1"/>
          <w:sz w:val="24"/>
          <w:szCs w:val="24"/>
        </w:rPr>
        <w:t>As mentioned in the introduction, the use of a multiagency approach facilitates a more effective procedure when dealing with such a serious issue.</w:t>
      </w:r>
      <w:r w:rsidR="00274BA8">
        <w:rPr>
          <w:rFonts w:eastAsia="Arial"/>
          <w:color w:val="000000" w:themeColor="text1"/>
          <w:sz w:val="24"/>
          <w:szCs w:val="24"/>
        </w:rPr>
        <w:t xml:space="preserve"> Firstly, the management of violent and sexual offenders by the police force in conjunction with local authorities (College of Policing, 2017). Police forces within the UK partake in regular multi-agency meetings inline with MAPPA guidance, this ensures all agencies are sharing up to date information on violent and sexual offenders (College of Policing, 2017). This is especially important as it allows all agencies to protect the victims in any given circumstance of domestic violence through the transference of risk assessment data, allowing all agencies to perform the correct procedures required to keep victims safe (College of Policing, 2017). </w:t>
      </w:r>
      <w:r w:rsidR="00CA43D9">
        <w:rPr>
          <w:rFonts w:eastAsia="Arial"/>
          <w:color w:val="000000" w:themeColor="text1"/>
          <w:sz w:val="24"/>
          <w:szCs w:val="24"/>
        </w:rPr>
        <w:t xml:space="preserve">Procedures include but are not limited to; Home visits, disclosure to victims, appropriate supported housing for perpetrators (Gov.uk, 2014). </w:t>
      </w:r>
    </w:p>
    <w:p w14:paraId="4F07D7AF" w14:textId="77777777" w:rsidR="003F7522" w:rsidRDefault="003F7522" w:rsidP="00BC1882">
      <w:pPr>
        <w:spacing w:line="360" w:lineRule="auto"/>
        <w:ind w:right="237"/>
        <w:jc w:val="both"/>
        <w:rPr>
          <w:rFonts w:eastAsia="Arial"/>
          <w:color w:val="000000" w:themeColor="text1"/>
          <w:sz w:val="24"/>
          <w:szCs w:val="24"/>
        </w:rPr>
      </w:pPr>
    </w:p>
    <w:p w14:paraId="1A9827BD" w14:textId="03CC488C" w:rsidR="006D67FC" w:rsidRDefault="00F12F86" w:rsidP="00BC1882">
      <w:pPr>
        <w:spacing w:line="360" w:lineRule="auto"/>
        <w:ind w:right="237"/>
        <w:jc w:val="both"/>
        <w:rPr>
          <w:rFonts w:eastAsia="Arial"/>
          <w:color w:val="000000" w:themeColor="text1"/>
          <w:sz w:val="24"/>
          <w:szCs w:val="24"/>
        </w:rPr>
      </w:pPr>
      <w:r>
        <w:rPr>
          <w:rFonts w:eastAsia="Arial"/>
          <w:color w:val="000000" w:themeColor="text1"/>
          <w:sz w:val="24"/>
          <w:szCs w:val="24"/>
        </w:rPr>
        <w:t xml:space="preserve">Within this investigation, a MARAC meeting took place between the South Wales Police Force, Social </w:t>
      </w:r>
      <w:r w:rsidR="00BC1882">
        <w:rPr>
          <w:rFonts w:eastAsia="Arial"/>
          <w:color w:val="000000" w:themeColor="text1"/>
          <w:sz w:val="24"/>
          <w:szCs w:val="24"/>
        </w:rPr>
        <w:t>Services,</w:t>
      </w:r>
      <w:r>
        <w:rPr>
          <w:rFonts w:eastAsia="Arial"/>
          <w:color w:val="000000" w:themeColor="text1"/>
          <w:sz w:val="24"/>
          <w:szCs w:val="24"/>
        </w:rPr>
        <w:t xml:space="preserve"> and</w:t>
      </w:r>
      <w:r w:rsidR="00BC1882">
        <w:rPr>
          <w:rFonts w:eastAsia="Arial"/>
          <w:color w:val="000000" w:themeColor="text1"/>
          <w:sz w:val="24"/>
          <w:szCs w:val="24"/>
        </w:rPr>
        <w:t xml:space="preserve"> the local housing authority. During the meeting, the agencies all discussed the risk posed to the victim and assessed what can be done to mitigate it. This meeting allowed Social Services to put the proper support in place, the local housing authority to ensure the victim is housed correctly and with the necessary support and the police to share information and any concerns that may be picked up by the separate agencies. I believe meetings such as this are integral when protecting vulnerable people. </w:t>
      </w:r>
    </w:p>
    <w:p w14:paraId="6B7DA328" w14:textId="77777777" w:rsidR="00BC1882" w:rsidRPr="00906BCE" w:rsidRDefault="00BC1882" w:rsidP="00BC1882">
      <w:pPr>
        <w:spacing w:line="360" w:lineRule="auto"/>
        <w:ind w:right="237"/>
        <w:jc w:val="both"/>
        <w:rPr>
          <w:rFonts w:eastAsia="Arial"/>
          <w:color w:val="000000" w:themeColor="text1"/>
          <w:sz w:val="24"/>
          <w:szCs w:val="24"/>
        </w:rPr>
      </w:pPr>
    </w:p>
    <w:p w14:paraId="59A55A20" w14:textId="02E2A5AB" w:rsidR="00274BA8" w:rsidRDefault="003F7522" w:rsidP="00B275E2">
      <w:pPr>
        <w:spacing w:line="360" w:lineRule="auto"/>
        <w:ind w:right="237"/>
        <w:jc w:val="both"/>
        <w:rPr>
          <w:rFonts w:eastAsia="Arial"/>
          <w:color w:val="000000" w:themeColor="text1"/>
          <w:sz w:val="24"/>
          <w:szCs w:val="24"/>
        </w:rPr>
      </w:pPr>
      <w:r>
        <w:rPr>
          <w:rFonts w:eastAsia="Arial"/>
          <w:color w:val="000000" w:themeColor="text1"/>
          <w:sz w:val="24"/>
          <w:szCs w:val="24"/>
        </w:rPr>
        <w:t>In conclusion, the investigation involved multiple different methods of supporting the victim from the start, through to the sentencing of the defendant</w:t>
      </w:r>
      <w:r w:rsidR="00B275E2">
        <w:rPr>
          <w:rFonts w:eastAsia="Arial"/>
          <w:color w:val="000000" w:themeColor="text1"/>
          <w:sz w:val="24"/>
          <w:szCs w:val="24"/>
        </w:rPr>
        <w:t xml:space="preserve"> and post sentencing also. All methods of supporting the victim throughout such a serious incident</w:t>
      </w:r>
      <w:r w:rsidR="00832D4A">
        <w:rPr>
          <w:rFonts w:eastAsia="Arial"/>
          <w:color w:val="000000" w:themeColor="text1"/>
          <w:sz w:val="24"/>
          <w:szCs w:val="24"/>
        </w:rPr>
        <w:t xml:space="preserve"> are appropriate and have been put in place to deal with the potential matter of </w:t>
      </w:r>
      <w:r w:rsidR="00832D4A">
        <w:rPr>
          <w:rFonts w:eastAsia="Arial"/>
          <w:color w:val="000000" w:themeColor="text1"/>
          <w:sz w:val="24"/>
          <w:szCs w:val="24"/>
        </w:rPr>
        <w:lastRenderedPageBreak/>
        <w:t>defendants re-offending and victims becoming repeat victims. Throughout the course of the investigation however, I believed certain methods of supporting the victim to be more effective and appropriate than others. I believe the use of remanding into custody to be the most effective use of police powers, regarding the safeguarding of victims and the use of MARAC meetings to be the most useful of the external agency’s methods of safeguarding victims.</w:t>
      </w:r>
    </w:p>
    <w:p w14:paraId="68441473" w14:textId="77777777" w:rsidR="00832D4A" w:rsidRDefault="00832D4A" w:rsidP="00B275E2">
      <w:pPr>
        <w:spacing w:line="360" w:lineRule="auto"/>
        <w:ind w:right="237"/>
        <w:jc w:val="both"/>
        <w:rPr>
          <w:rFonts w:eastAsia="Arial"/>
          <w:color w:val="000000" w:themeColor="text1"/>
          <w:sz w:val="24"/>
          <w:szCs w:val="24"/>
        </w:rPr>
      </w:pPr>
    </w:p>
    <w:p w14:paraId="00808715" w14:textId="77777777" w:rsidR="00832D4A" w:rsidRDefault="00832D4A" w:rsidP="00B275E2">
      <w:pPr>
        <w:spacing w:line="360" w:lineRule="auto"/>
        <w:ind w:right="237"/>
        <w:jc w:val="both"/>
        <w:rPr>
          <w:b/>
          <w:bCs/>
          <w:color w:val="000000" w:themeColor="text1"/>
          <w:sz w:val="24"/>
          <w:szCs w:val="24"/>
        </w:rPr>
      </w:pPr>
    </w:p>
    <w:p w14:paraId="4D301F60" w14:textId="722D27F7" w:rsidR="00832D4A" w:rsidRPr="001E5E69" w:rsidRDefault="001E5E69" w:rsidP="00B275E2">
      <w:pPr>
        <w:spacing w:line="360" w:lineRule="auto"/>
        <w:ind w:right="237"/>
        <w:jc w:val="both"/>
        <w:rPr>
          <w:b/>
          <w:bCs/>
          <w:color w:val="000000" w:themeColor="text1"/>
          <w:sz w:val="28"/>
          <w:szCs w:val="28"/>
        </w:rPr>
      </w:pPr>
      <w:r>
        <w:rPr>
          <w:b/>
          <w:bCs/>
          <w:color w:val="000000" w:themeColor="text1"/>
          <w:sz w:val="28"/>
          <w:szCs w:val="28"/>
        </w:rPr>
        <w:t>Word Count = 1,843</w:t>
      </w:r>
    </w:p>
    <w:p w14:paraId="430D70BA" w14:textId="77777777" w:rsidR="00832D4A" w:rsidRDefault="00832D4A" w:rsidP="00B275E2">
      <w:pPr>
        <w:spacing w:line="360" w:lineRule="auto"/>
        <w:ind w:right="237"/>
        <w:jc w:val="both"/>
        <w:rPr>
          <w:b/>
          <w:bCs/>
          <w:color w:val="000000" w:themeColor="text1"/>
          <w:sz w:val="24"/>
          <w:szCs w:val="24"/>
        </w:rPr>
      </w:pPr>
    </w:p>
    <w:p w14:paraId="27977BED" w14:textId="77777777" w:rsidR="00832D4A" w:rsidRDefault="00832D4A" w:rsidP="00B275E2">
      <w:pPr>
        <w:spacing w:line="360" w:lineRule="auto"/>
        <w:ind w:right="237"/>
        <w:jc w:val="both"/>
        <w:rPr>
          <w:b/>
          <w:bCs/>
          <w:color w:val="000000" w:themeColor="text1"/>
          <w:sz w:val="24"/>
          <w:szCs w:val="24"/>
        </w:rPr>
      </w:pPr>
    </w:p>
    <w:p w14:paraId="5A2CA669" w14:textId="77777777" w:rsidR="00832D4A" w:rsidRDefault="00832D4A" w:rsidP="00B275E2">
      <w:pPr>
        <w:spacing w:line="360" w:lineRule="auto"/>
        <w:ind w:right="237"/>
        <w:jc w:val="both"/>
        <w:rPr>
          <w:b/>
          <w:bCs/>
          <w:color w:val="000000" w:themeColor="text1"/>
          <w:sz w:val="24"/>
          <w:szCs w:val="24"/>
        </w:rPr>
      </w:pPr>
    </w:p>
    <w:p w14:paraId="51ECF998" w14:textId="77777777" w:rsidR="00832D4A" w:rsidRDefault="00832D4A" w:rsidP="00B275E2">
      <w:pPr>
        <w:spacing w:line="360" w:lineRule="auto"/>
        <w:ind w:right="237"/>
        <w:jc w:val="both"/>
        <w:rPr>
          <w:b/>
          <w:bCs/>
          <w:color w:val="000000" w:themeColor="text1"/>
          <w:sz w:val="24"/>
          <w:szCs w:val="24"/>
        </w:rPr>
      </w:pPr>
    </w:p>
    <w:p w14:paraId="51CD6C76" w14:textId="77777777" w:rsidR="00832D4A" w:rsidRDefault="00832D4A" w:rsidP="00B275E2">
      <w:pPr>
        <w:spacing w:line="360" w:lineRule="auto"/>
        <w:ind w:right="237"/>
        <w:jc w:val="both"/>
        <w:rPr>
          <w:b/>
          <w:bCs/>
          <w:color w:val="000000" w:themeColor="text1"/>
          <w:sz w:val="24"/>
          <w:szCs w:val="24"/>
        </w:rPr>
      </w:pPr>
    </w:p>
    <w:p w14:paraId="759A583B" w14:textId="77777777" w:rsidR="00832D4A" w:rsidRDefault="00832D4A" w:rsidP="00B275E2">
      <w:pPr>
        <w:spacing w:line="360" w:lineRule="auto"/>
        <w:ind w:right="237"/>
        <w:jc w:val="both"/>
        <w:rPr>
          <w:b/>
          <w:bCs/>
          <w:color w:val="000000" w:themeColor="text1"/>
          <w:sz w:val="24"/>
          <w:szCs w:val="24"/>
        </w:rPr>
      </w:pPr>
    </w:p>
    <w:p w14:paraId="21536FE5" w14:textId="77777777" w:rsidR="00832D4A" w:rsidRDefault="00832D4A" w:rsidP="00B275E2">
      <w:pPr>
        <w:spacing w:line="360" w:lineRule="auto"/>
        <w:ind w:right="237"/>
        <w:jc w:val="both"/>
        <w:rPr>
          <w:b/>
          <w:bCs/>
          <w:color w:val="000000" w:themeColor="text1"/>
          <w:sz w:val="24"/>
          <w:szCs w:val="24"/>
        </w:rPr>
      </w:pPr>
    </w:p>
    <w:p w14:paraId="0CE00EEC" w14:textId="77777777" w:rsidR="00832D4A" w:rsidRDefault="00832D4A" w:rsidP="00B275E2">
      <w:pPr>
        <w:spacing w:line="360" w:lineRule="auto"/>
        <w:ind w:right="237"/>
        <w:jc w:val="both"/>
        <w:rPr>
          <w:b/>
          <w:bCs/>
          <w:color w:val="000000" w:themeColor="text1"/>
          <w:sz w:val="24"/>
          <w:szCs w:val="24"/>
        </w:rPr>
      </w:pPr>
    </w:p>
    <w:p w14:paraId="1751E8C8" w14:textId="77777777" w:rsidR="00832D4A" w:rsidRDefault="00832D4A" w:rsidP="00B275E2">
      <w:pPr>
        <w:spacing w:line="360" w:lineRule="auto"/>
        <w:ind w:right="237"/>
        <w:jc w:val="both"/>
        <w:rPr>
          <w:b/>
          <w:bCs/>
          <w:color w:val="000000" w:themeColor="text1"/>
          <w:sz w:val="24"/>
          <w:szCs w:val="24"/>
        </w:rPr>
      </w:pPr>
    </w:p>
    <w:p w14:paraId="312711B4" w14:textId="77777777" w:rsidR="00832D4A" w:rsidRDefault="00832D4A" w:rsidP="00B275E2">
      <w:pPr>
        <w:spacing w:line="360" w:lineRule="auto"/>
        <w:ind w:right="237"/>
        <w:jc w:val="both"/>
        <w:rPr>
          <w:b/>
          <w:bCs/>
          <w:color w:val="000000" w:themeColor="text1"/>
          <w:sz w:val="24"/>
          <w:szCs w:val="24"/>
        </w:rPr>
      </w:pPr>
    </w:p>
    <w:p w14:paraId="7D022CAB" w14:textId="77777777" w:rsidR="00832D4A" w:rsidRDefault="00832D4A" w:rsidP="00B275E2">
      <w:pPr>
        <w:spacing w:line="360" w:lineRule="auto"/>
        <w:ind w:right="237"/>
        <w:jc w:val="both"/>
        <w:rPr>
          <w:b/>
          <w:bCs/>
          <w:color w:val="000000" w:themeColor="text1"/>
          <w:sz w:val="24"/>
          <w:szCs w:val="24"/>
        </w:rPr>
      </w:pPr>
    </w:p>
    <w:p w14:paraId="4A59E34B" w14:textId="77777777" w:rsidR="001E5E69" w:rsidRDefault="001E5E69" w:rsidP="00B275E2">
      <w:pPr>
        <w:spacing w:line="360" w:lineRule="auto"/>
        <w:ind w:right="237"/>
        <w:jc w:val="both"/>
        <w:rPr>
          <w:b/>
          <w:bCs/>
          <w:color w:val="000000" w:themeColor="text1"/>
          <w:sz w:val="24"/>
          <w:szCs w:val="24"/>
        </w:rPr>
      </w:pPr>
    </w:p>
    <w:p w14:paraId="295FB728" w14:textId="77777777" w:rsidR="00222952" w:rsidRDefault="00222952" w:rsidP="00B275E2">
      <w:pPr>
        <w:spacing w:line="360" w:lineRule="auto"/>
        <w:ind w:right="237"/>
        <w:jc w:val="both"/>
        <w:rPr>
          <w:b/>
          <w:bCs/>
          <w:color w:val="000000" w:themeColor="text1"/>
          <w:sz w:val="24"/>
          <w:szCs w:val="24"/>
        </w:rPr>
      </w:pPr>
    </w:p>
    <w:p w14:paraId="68B31E4F" w14:textId="77777777" w:rsidR="00222952" w:rsidRDefault="00222952" w:rsidP="00B275E2">
      <w:pPr>
        <w:spacing w:line="360" w:lineRule="auto"/>
        <w:ind w:right="237"/>
        <w:jc w:val="both"/>
        <w:rPr>
          <w:b/>
          <w:bCs/>
          <w:color w:val="000000" w:themeColor="text1"/>
          <w:sz w:val="24"/>
          <w:szCs w:val="24"/>
        </w:rPr>
      </w:pPr>
    </w:p>
    <w:p w14:paraId="1EF7A417" w14:textId="77777777" w:rsidR="001E5E69" w:rsidRDefault="001E5E69" w:rsidP="00B275E2">
      <w:pPr>
        <w:spacing w:line="360" w:lineRule="auto"/>
        <w:ind w:right="237"/>
        <w:jc w:val="both"/>
        <w:rPr>
          <w:b/>
          <w:bCs/>
          <w:color w:val="000000" w:themeColor="text1"/>
          <w:sz w:val="24"/>
          <w:szCs w:val="24"/>
        </w:rPr>
      </w:pPr>
    </w:p>
    <w:p w14:paraId="5E40F431" w14:textId="77777777" w:rsidR="000A6822" w:rsidRDefault="000A6822" w:rsidP="00B275E2">
      <w:pPr>
        <w:spacing w:line="360" w:lineRule="auto"/>
        <w:ind w:right="237"/>
        <w:jc w:val="both"/>
        <w:rPr>
          <w:b/>
          <w:bCs/>
          <w:color w:val="000000" w:themeColor="text1"/>
          <w:sz w:val="24"/>
          <w:szCs w:val="24"/>
        </w:rPr>
      </w:pPr>
    </w:p>
    <w:p w14:paraId="753D5FB5" w14:textId="77777777" w:rsidR="000A6822" w:rsidRDefault="000A6822" w:rsidP="00B275E2">
      <w:pPr>
        <w:spacing w:line="360" w:lineRule="auto"/>
        <w:ind w:right="237"/>
        <w:jc w:val="both"/>
        <w:rPr>
          <w:b/>
          <w:bCs/>
          <w:color w:val="000000" w:themeColor="text1"/>
          <w:sz w:val="24"/>
          <w:szCs w:val="24"/>
        </w:rPr>
      </w:pPr>
    </w:p>
    <w:p w14:paraId="2A8EE44E" w14:textId="77777777" w:rsidR="000A6822" w:rsidRDefault="000A6822" w:rsidP="00B275E2">
      <w:pPr>
        <w:spacing w:line="360" w:lineRule="auto"/>
        <w:ind w:right="237"/>
        <w:jc w:val="both"/>
        <w:rPr>
          <w:b/>
          <w:bCs/>
          <w:color w:val="000000" w:themeColor="text1"/>
          <w:sz w:val="24"/>
          <w:szCs w:val="24"/>
        </w:rPr>
      </w:pPr>
    </w:p>
    <w:p w14:paraId="18E279D8" w14:textId="77777777" w:rsidR="000A6822" w:rsidRDefault="000A6822" w:rsidP="00B275E2">
      <w:pPr>
        <w:spacing w:line="360" w:lineRule="auto"/>
        <w:ind w:right="237"/>
        <w:jc w:val="both"/>
        <w:rPr>
          <w:b/>
          <w:bCs/>
          <w:color w:val="000000" w:themeColor="text1"/>
          <w:sz w:val="24"/>
          <w:szCs w:val="24"/>
        </w:rPr>
      </w:pPr>
    </w:p>
    <w:p w14:paraId="33837250" w14:textId="77777777" w:rsidR="000A6822" w:rsidRDefault="000A6822" w:rsidP="00B275E2">
      <w:pPr>
        <w:spacing w:line="360" w:lineRule="auto"/>
        <w:ind w:right="237"/>
        <w:jc w:val="both"/>
        <w:rPr>
          <w:b/>
          <w:bCs/>
          <w:color w:val="000000" w:themeColor="text1"/>
          <w:sz w:val="24"/>
          <w:szCs w:val="24"/>
        </w:rPr>
      </w:pPr>
    </w:p>
    <w:p w14:paraId="2EB0CB95" w14:textId="77777777" w:rsidR="000A6822" w:rsidRDefault="000A6822" w:rsidP="00B275E2">
      <w:pPr>
        <w:spacing w:line="360" w:lineRule="auto"/>
        <w:ind w:right="237"/>
        <w:jc w:val="both"/>
        <w:rPr>
          <w:b/>
          <w:bCs/>
          <w:color w:val="000000" w:themeColor="text1"/>
          <w:sz w:val="24"/>
          <w:szCs w:val="24"/>
        </w:rPr>
      </w:pPr>
    </w:p>
    <w:p w14:paraId="515EAE66" w14:textId="77777777" w:rsidR="000A6822" w:rsidRDefault="000A6822" w:rsidP="00B275E2">
      <w:pPr>
        <w:spacing w:line="360" w:lineRule="auto"/>
        <w:ind w:right="237"/>
        <w:jc w:val="both"/>
        <w:rPr>
          <w:b/>
          <w:bCs/>
          <w:color w:val="000000" w:themeColor="text1"/>
          <w:sz w:val="24"/>
          <w:szCs w:val="24"/>
        </w:rPr>
      </w:pPr>
    </w:p>
    <w:p w14:paraId="3C06C8F6" w14:textId="77777777" w:rsidR="000A6822" w:rsidRDefault="000A6822" w:rsidP="00B275E2">
      <w:pPr>
        <w:spacing w:line="360" w:lineRule="auto"/>
        <w:ind w:right="237"/>
        <w:jc w:val="both"/>
        <w:rPr>
          <w:b/>
          <w:bCs/>
          <w:color w:val="000000" w:themeColor="text1"/>
          <w:sz w:val="24"/>
          <w:szCs w:val="24"/>
        </w:rPr>
      </w:pPr>
    </w:p>
    <w:p w14:paraId="751F852E" w14:textId="77777777" w:rsidR="00B900BE" w:rsidRDefault="00B900BE" w:rsidP="5CE196A1">
      <w:pPr>
        <w:ind w:right="237"/>
        <w:jc w:val="both"/>
        <w:rPr>
          <w:b/>
          <w:bCs/>
          <w:color w:val="000000" w:themeColor="text1"/>
          <w:sz w:val="24"/>
          <w:szCs w:val="24"/>
        </w:rPr>
      </w:pPr>
    </w:p>
    <w:p w14:paraId="71DC73F9" w14:textId="77777777" w:rsidR="00222952" w:rsidRDefault="00222952" w:rsidP="5CE196A1">
      <w:pPr>
        <w:ind w:right="237"/>
        <w:jc w:val="both"/>
        <w:rPr>
          <w:b/>
          <w:bCs/>
          <w:color w:val="000000" w:themeColor="text1"/>
          <w:sz w:val="24"/>
          <w:szCs w:val="24"/>
        </w:rPr>
      </w:pPr>
    </w:p>
    <w:p w14:paraId="58751063" w14:textId="56C51CE5" w:rsidR="13AD8C62" w:rsidRDefault="13AD8C62" w:rsidP="00211695">
      <w:pPr>
        <w:ind w:right="237"/>
        <w:jc w:val="center"/>
        <w:rPr>
          <w:rFonts w:eastAsia="Arial"/>
          <w:color w:val="000000" w:themeColor="text1"/>
          <w:sz w:val="28"/>
          <w:szCs w:val="28"/>
        </w:rPr>
      </w:pPr>
      <w:r w:rsidRPr="5CE196A1">
        <w:rPr>
          <w:rFonts w:eastAsia="Arial"/>
          <w:b/>
          <w:bCs/>
          <w:color w:val="000000" w:themeColor="text1"/>
          <w:sz w:val="28"/>
          <w:szCs w:val="28"/>
          <w:u w:val="single"/>
        </w:rPr>
        <w:lastRenderedPageBreak/>
        <w:t xml:space="preserve">Task </w:t>
      </w:r>
      <w:r w:rsidR="2C093D8B" w:rsidRPr="5CE196A1">
        <w:rPr>
          <w:rFonts w:eastAsia="Arial"/>
          <w:b/>
          <w:bCs/>
          <w:color w:val="000000" w:themeColor="text1"/>
          <w:sz w:val="28"/>
          <w:szCs w:val="28"/>
          <w:u w:val="single"/>
        </w:rPr>
        <w:t>2</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62F25455" w:rsidR="0FF883D4" w:rsidRDefault="0FF883D4" w:rsidP="0FF883D4">
      <w:pPr>
        <w:ind w:right="237"/>
        <w:jc w:val="both"/>
        <w:rPr>
          <w:rFonts w:eastAsia="Arial"/>
          <w:color w:val="000000" w:themeColor="text1"/>
          <w:sz w:val="24"/>
          <w:szCs w:val="24"/>
          <w:u w:val="single"/>
        </w:rPr>
      </w:pPr>
    </w:p>
    <w:p w14:paraId="059A243D" w14:textId="77777777" w:rsidR="00211695" w:rsidRDefault="00211695"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28632275"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w:t>
      </w:r>
      <w:r w:rsidR="00756425">
        <w:rPr>
          <w:rFonts w:eastAsia="Arial"/>
          <w:color w:val="000000" w:themeColor="text1"/>
          <w:sz w:val="24"/>
          <w:szCs w:val="24"/>
        </w:rPr>
        <w:t xml:space="preserve"> </w:t>
      </w:r>
      <w:r w:rsidR="002D25E7" w:rsidRPr="003901EE">
        <w:rPr>
          <w:b/>
          <w:bCs/>
          <w:color w:val="FF0000"/>
          <w:sz w:val="24"/>
          <w:szCs w:val="24"/>
          <w:u w:val="single"/>
        </w:rPr>
        <w:t xml:space="preserve">serious and complex investigation </w:t>
      </w:r>
      <w:r w:rsidRPr="0FF883D4">
        <w:rPr>
          <w:rFonts w:eastAsia="Arial"/>
          <w:color w:val="000000" w:themeColor="text1"/>
          <w:sz w:val="24"/>
          <w:szCs w:val="24"/>
        </w:rPr>
        <w:t>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Evaluate the support you have provided to victims, witnesses, and offenders (where appropriate) during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76B6FAAC" w14:textId="60B4E387" w:rsidR="0FF883D4" w:rsidRDefault="13AD8C62" w:rsidP="009370AE">
      <w:pPr>
        <w:ind w:right="237"/>
        <w:jc w:val="both"/>
        <w:rPr>
          <w:b/>
          <w:bCs/>
          <w:color w:val="000000" w:themeColor="text1"/>
          <w:sz w:val="28"/>
          <w:szCs w:val="28"/>
        </w:rPr>
      </w:pPr>
      <w:r w:rsidRPr="0FF883D4">
        <w:rPr>
          <w:b/>
          <w:bCs/>
          <w:color w:val="000000" w:themeColor="text1"/>
          <w:sz w:val="28"/>
          <w:szCs w:val="28"/>
        </w:rPr>
        <w:t>Answer:</w:t>
      </w:r>
    </w:p>
    <w:p w14:paraId="5F79612C" w14:textId="4E91C753" w:rsidR="009370AE" w:rsidRDefault="009370AE" w:rsidP="009370AE">
      <w:pPr>
        <w:ind w:right="237"/>
        <w:jc w:val="both"/>
        <w:rPr>
          <w:b/>
          <w:bCs/>
          <w:color w:val="000000" w:themeColor="text1"/>
          <w:sz w:val="28"/>
          <w:szCs w:val="28"/>
        </w:rPr>
      </w:pPr>
    </w:p>
    <w:p w14:paraId="2650C2AC" w14:textId="77777777" w:rsidR="00783472" w:rsidRDefault="000B003F" w:rsidP="00783472">
      <w:pPr>
        <w:spacing w:line="360" w:lineRule="auto"/>
        <w:ind w:right="237"/>
        <w:jc w:val="both"/>
        <w:rPr>
          <w:color w:val="000000" w:themeColor="text1"/>
          <w:sz w:val="24"/>
          <w:szCs w:val="24"/>
        </w:rPr>
      </w:pPr>
      <w:r>
        <w:rPr>
          <w:color w:val="000000" w:themeColor="text1"/>
          <w:sz w:val="24"/>
          <w:szCs w:val="24"/>
        </w:rPr>
        <w:t xml:space="preserve">In order to properly police serious and complex incidents, an extensive investigation is often necessary. Throughout the course of this essay, I will discuss the details of the incident, whilst maintaining an adherence to the correct data protection guidelines. Furthermore, I will discuss the processes employed throughout the investigation and what aspects of the process were fast-tracked due to the importance of the “Golden Hour” principles of policing (College of Policing, 2013) and why they were utilised. Whilst exploring the investigative process used, I will also be </w:t>
      </w:r>
      <w:r w:rsidR="00032A95">
        <w:rPr>
          <w:color w:val="000000" w:themeColor="text1"/>
          <w:sz w:val="24"/>
          <w:szCs w:val="24"/>
        </w:rPr>
        <w:t>evaluating</w:t>
      </w:r>
      <w:r>
        <w:rPr>
          <w:color w:val="000000" w:themeColor="text1"/>
          <w:sz w:val="24"/>
          <w:szCs w:val="24"/>
        </w:rPr>
        <w:t xml:space="preserve"> </w:t>
      </w:r>
      <w:r w:rsidR="00032A95">
        <w:rPr>
          <w:color w:val="000000" w:themeColor="text1"/>
          <w:sz w:val="24"/>
          <w:szCs w:val="24"/>
        </w:rPr>
        <w:t xml:space="preserve">my personal values and attitudes in relation to the to the investigation, the incident and the support of the victims and witnesses. Moreover, at some point during the essay I will also explore the support given to the witnesses and victims by myself, colleague and third-party agencies, the importance of this support inline with my personal values and attitudes and the importance of this support to ensure the police force have done everything required to garner a good outcome for the victims of serious crime. </w:t>
      </w:r>
    </w:p>
    <w:p w14:paraId="00C50BA5" w14:textId="7E1CF572" w:rsidR="008E2D88" w:rsidRDefault="008E2D88" w:rsidP="00783472">
      <w:pPr>
        <w:spacing w:line="360" w:lineRule="auto"/>
        <w:ind w:right="237"/>
        <w:jc w:val="both"/>
        <w:rPr>
          <w:color w:val="000000" w:themeColor="text1"/>
          <w:sz w:val="24"/>
          <w:szCs w:val="24"/>
        </w:rPr>
      </w:pPr>
    </w:p>
    <w:p w14:paraId="4C1BBCE6" w14:textId="77777777" w:rsidR="000C2E13" w:rsidRDefault="00783472" w:rsidP="00783472">
      <w:pPr>
        <w:spacing w:line="360" w:lineRule="auto"/>
        <w:ind w:right="237"/>
        <w:jc w:val="both"/>
        <w:rPr>
          <w:color w:val="000000" w:themeColor="text1"/>
          <w:sz w:val="24"/>
          <w:szCs w:val="24"/>
        </w:rPr>
      </w:pPr>
      <w:r>
        <w:rPr>
          <w:color w:val="000000" w:themeColor="text1"/>
          <w:sz w:val="24"/>
          <w:szCs w:val="24"/>
        </w:rPr>
        <w:lastRenderedPageBreak/>
        <w:t>Here I will describe the incident that took place and the role I took within the investigation of it. The incident took place during my time within the Hub Investigations team, my primary role here as a Police Constable was to investigate Domestic Abuse related incidents post arrest of the suspect. This particular incident was Domestic Related Stalking and Harassment with fear of violence, whereby the suspect, a middle-aged male, was the ex-partner of the victim, a middle-aged female.</w:t>
      </w:r>
      <w:r w:rsidR="009D369F">
        <w:rPr>
          <w:color w:val="000000" w:themeColor="text1"/>
          <w:sz w:val="24"/>
          <w:szCs w:val="24"/>
        </w:rPr>
        <w:t xml:space="preserve"> The suspect had sent multiple unwanted messages to the victim, most of which were of an obsessive and threatening nature, such as threating to set her car on fire and to destroy her house. Further to the messages, the suspect had purchased tracking devices and planted them on the victim’s car, the car of her son and the victim’s grandmother’s car also. From there the suspect was tracking the movement of the family via his laptop and mobile phone.</w:t>
      </w:r>
      <w:r>
        <w:rPr>
          <w:color w:val="000000" w:themeColor="text1"/>
          <w:sz w:val="24"/>
          <w:szCs w:val="24"/>
        </w:rPr>
        <w:t xml:space="preserve"> </w:t>
      </w:r>
    </w:p>
    <w:p w14:paraId="03A53DAF" w14:textId="77777777" w:rsidR="000C2E13" w:rsidRDefault="000C2E13" w:rsidP="00783472">
      <w:pPr>
        <w:spacing w:line="360" w:lineRule="auto"/>
        <w:ind w:right="237"/>
        <w:jc w:val="both"/>
        <w:rPr>
          <w:color w:val="000000" w:themeColor="text1"/>
          <w:sz w:val="24"/>
          <w:szCs w:val="24"/>
        </w:rPr>
      </w:pPr>
    </w:p>
    <w:p w14:paraId="1D6016A0" w14:textId="78743B3A" w:rsidR="00783472" w:rsidRPr="00011B98" w:rsidRDefault="00783472" w:rsidP="00783472">
      <w:pPr>
        <w:spacing w:line="360" w:lineRule="auto"/>
        <w:ind w:right="237"/>
        <w:jc w:val="both"/>
        <w:rPr>
          <w:color w:val="000000" w:themeColor="text1"/>
          <w:sz w:val="24"/>
          <w:szCs w:val="24"/>
        </w:rPr>
      </w:pPr>
      <w:r>
        <w:rPr>
          <w:color w:val="000000" w:themeColor="text1"/>
          <w:sz w:val="24"/>
          <w:szCs w:val="24"/>
        </w:rPr>
        <w:t xml:space="preserve">The offence of </w:t>
      </w:r>
      <w:r w:rsidR="00011B98">
        <w:rPr>
          <w:color w:val="000000" w:themeColor="text1"/>
          <w:sz w:val="24"/>
          <w:szCs w:val="24"/>
        </w:rPr>
        <w:t xml:space="preserve">harassment </w:t>
      </w:r>
      <w:r>
        <w:rPr>
          <w:color w:val="000000" w:themeColor="text1"/>
          <w:sz w:val="24"/>
          <w:szCs w:val="24"/>
        </w:rPr>
        <w:t xml:space="preserve">is defined as </w:t>
      </w:r>
      <w:r w:rsidR="00011B98">
        <w:rPr>
          <w:i/>
          <w:iCs/>
          <w:color w:val="000000" w:themeColor="text1"/>
          <w:sz w:val="24"/>
          <w:szCs w:val="24"/>
        </w:rPr>
        <w:t xml:space="preserve">“a person must not pursue a course of conduct (a) which amounts to harassment of another, and (b) which he knows or ought to know amounts to harassment of the other” </w:t>
      </w:r>
      <w:r w:rsidR="00011B98">
        <w:rPr>
          <w:color w:val="000000" w:themeColor="text1"/>
          <w:sz w:val="24"/>
          <w:szCs w:val="24"/>
        </w:rPr>
        <w:t xml:space="preserve">(Legislation, 2023). The offence of Stalking is defined as </w:t>
      </w:r>
      <w:r w:rsidR="00011B98">
        <w:rPr>
          <w:i/>
          <w:iCs/>
          <w:color w:val="000000" w:themeColor="text1"/>
          <w:sz w:val="24"/>
          <w:szCs w:val="24"/>
        </w:rPr>
        <w:t xml:space="preserve">“A person is guilty of an offence if (a) the person pursues a course of conduct in breach of section 1(1), and (b) the course of conduct amounts to stalking” </w:t>
      </w:r>
      <w:r w:rsidR="00011B98">
        <w:rPr>
          <w:color w:val="000000" w:themeColor="text1"/>
          <w:sz w:val="24"/>
          <w:szCs w:val="24"/>
        </w:rPr>
        <w:t xml:space="preserve">(Legislation, 2012). To simplify, stalking and harassment amount to the actions someone pursue that make another person feel scared, </w:t>
      </w:r>
      <w:r w:rsidR="003E05D5">
        <w:rPr>
          <w:color w:val="000000" w:themeColor="text1"/>
          <w:sz w:val="24"/>
          <w:szCs w:val="24"/>
        </w:rPr>
        <w:t>distressed,</w:t>
      </w:r>
      <w:r w:rsidR="00011B98">
        <w:rPr>
          <w:color w:val="000000" w:themeColor="text1"/>
          <w:sz w:val="24"/>
          <w:szCs w:val="24"/>
        </w:rPr>
        <w:t xml:space="preserve"> or threatened on more than one occasion (Police.uk, </w:t>
      </w:r>
      <w:r w:rsidR="003E05D5">
        <w:rPr>
          <w:color w:val="000000" w:themeColor="text1"/>
          <w:sz w:val="24"/>
          <w:szCs w:val="24"/>
        </w:rPr>
        <w:t>2024). What separate</w:t>
      </w:r>
      <w:r w:rsidR="009D369F">
        <w:rPr>
          <w:color w:val="000000" w:themeColor="text1"/>
          <w:sz w:val="24"/>
          <w:szCs w:val="24"/>
        </w:rPr>
        <w:t>s</w:t>
      </w:r>
      <w:r w:rsidR="003E05D5">
        <w:rPr>
          <w:color w:val="000000" w:themeColor="text1"/>
          <w:sz w:val="24"/>
          <w:szCs w:val="24"/>
        </w:rPr>
        <w:t xml:space="preserve"> stalking from harassment is that stalking is of a more aggressive and obsessive nature</w:t>
      </w:r>
      <w:r w:rsidR="0014083C">
        <w:rPr>
          <w:color w:val="000000" w:themeColor="text1"/>
          <w:sz w:val="24"/>
          <w:szCs w:val="24"/>
        </w:rPr>
        <w:t xml:space="preserve"> and often involves a person physically attending another person’s address or following them for example (Police.uk, 2024).</w:t>
      </w:r>
      <w:r w:rsidR="009D369F">
        <w:rPr>
          <w:color w:val="000000" w:themeColor="text1"/>
          <w:sz w:val="24"/>
          <w:szCs w:val="24"/>
        </w:rPr>
        <w:t xml:space="preserve"> The fear of violence aspect of the offence is due to the suspect having sent threatening messages to the victim via email, text message and social media</w:t>
      </w:r>
      <w:r w:rsidR="000C2E13">
        <w:rPr>
          <w:color w:val="000000" w:themeColor="text1"/>
          <w:sz w:val="24"/>
          <w:szCs w:val="24"/>
        </w:rPr>
        <w:t>, as a result the offence is somewhat aggravated</w:t>
      </w:r>
      <w:r w:rsidR="009D369F">
        <w:rPr>
          <w:color w:val="000000" w:themeColor="text1"/>
          <w:sz w:val="24"/>
          <w:szCs w:val="24"/>
        </w:rPr>
        <w:t xml:space="preserve">. </w:t>
      </w:r>
      <w:r w:rsidR="0014083C">
        <w:rPr>
          <w:color w:val="000000" w:themeColor="text1"/>
          <w:sz w:val="24"/>
          <w:szCs w:val="24"/>
        </w:rPr>
        <w:t xml:space="preserve">  </w:t>
      </w:r>
    </w:p>
    <w:p w14:paraId="4C53D217" w14:textId="77777777" w:rsidR="008E2D88" w:rsidRDefault="008E2D88" w:rsidP="009370AE">
      <w:pPr>
        <w:ind w:right="237"/>
        <w:jc w:val="both"/>
        <w:rPr>
          <w:color w:val="000000" w:themeColor="text1"/>
          <w:sz w:val="24"/>
          <w:szCs w:val="24"/>
        </w:rPr>
      </w:pPr>
    </w:p>
    <w:p w14:paraId="36532537" w14:textId="77777777" w:rsidR="001A1AB8" w:rsidRDefault="007374F2" w:rsidP="001B176F">
      <w:pPr>
        <w:spacing w:line="360" w:lineRule="auto"/>
        <w:ind w:right="237"/>
        <w:jc w:val="both"/>
        <w:rPr>
          <w:color w:val="000000" w:themeColor="text1"/>
          <w:sz w:val="24"/>
          <w:szCs w:val="24"/>
        </w:rPr>
      </w:pPr>
      <w:r>
        <w:rPr>
          <w:color w:val="000000" w:themeColor="text1"/>
          <w:sz w:val="24"/>
          <w:szCs w:val="24"/>
        </w:rPr>
        <w:t>Following on from briefly describing the incident</w:t>
      </w:r>
      <w:r w:rsidR="007B2660">
        <w:rPr>
          <w:color w:val="000000" w:themeColor="text1"/>
          <w:sz w:val="24"/>
          <w:szCs w:val="24"/>
        </w:rPr>
        <w:t xml:space="preserve"> and defining the offences concerned</w:t>
      </w:r>
      <w:r>
        <w:rPr>
          <w:color w:val="000000" w:themeColor="text1"/>
          <w:sz w:val="24"/>
          <w:szCs w:val="24"/>
        </w:rPr>
        <w:t xml:space="preserve">, I will now detail the </w:t>
      </w:r>
      <w:r w:rsidR="00DB10C6">
        <w:rPr>
          <w:color w:val="000000" w:themeColor="text1"/>
          <w:sz w:val="24"/>
          <w:szCs w:val="24"/>
        </w:rPr>
        <w:t xml:space="preserve">fast actioned </w:t>
      </w:r>
      <w:r>
        <w:rPr>
          <w:color w:val="000000" w:themeColor="text1"/>
          <w:sz w:val="24"/>
          <w:szCs w:val="24"/>
        </w:rPr>
        <w:t>processes taken by myself and colleagues during the investigation and evaluate the effectiveness of such processes.</w:t>
      </w:r>
      <w:r w:rsidR="00DB10C6">
        <w:rPr>
          <w:color w:val="000000" w:themeColor="text1"/>
          <w:sz w:val="24"/>
          <w:szCs w:val="24"/>
        </w:rPr>
        <w:t xml:space="preserve"> Following that, I will then discuss the rest of the actions taken by myself and colleagues to ensure that the best result has been achieved for the victim. The initial fast-tracked actions taken by me, were to ensure the victim/s have provided a statement, to ensure house to house enquiries were conducted and ensure the </w:t>
      </w:r>
      <w:r w:rsidR="00DB10C6">
        <w:rPr>
          <w:color w:val="000000" w:themeColor="text1"/>
          <w:sz w:val="24"/>
          <w:szCs w:val="24"/>
        </w:rPr>
        <w:lastRenderedPageBreak/>
        <w:t>suspects phone was seized and downloaded. Throughout the completion of these actions, the victims of the incident were being supported by the victim and witness care and support team to ensure they were in the best position to provide evidence.</w:t>
      </w:r>
      <w:r w:rsidR="00963C85">
        <w:rPr>
          <w:color w:val="000000" w:themeColor="text1"/>
          <w:sz w:val="24"/>
          <w:szCs w:val="24"/>
        </w:rPr>
        <w:t xml:space="preserve"> </w:t>
      </w:r>
    </w:p>
    <w:p w14:paraId="35E48877" w14:textId="77777777" w:rsidR="001A1AB8" w:rsidRDefault="001A1AB8" w:rsidP="001B176F">
      <w:pPr>
        <w:spacing w:line="360" w:lineRule="auto"/>
        <w:ind w:right="237"/>
        <w:jc w:val="both"/>
        <w:rPr>
          <w:color w:val="000000" w:themeColor="text1"/>
          <w:sz w:val="24"/>
          <w:szCs w:val="24"/>
        </w:rPr>
      </w:pPr>
    </w:p>
    <w:p w14:paraId="03B81D98" w14:textId="2E2A452C" w:rsidR="008E2D88" w:rsidRDefault="00963C85" w:rsidP="001B176F">
      <w:pPr>
        <w:spacing w:line="360" w:lineRule="auto"/>
        <w:ind w:right="237"/>
        <w:jc w:val="both"/>
        <w:rPr>
          <w:color w:val="000000" w:themeColor="text1"/>
          <w:sz w:val="24"/>
          <w:szCs w:val="24"/>
        </w:rPr>
      </w:pPr>
      <w:r>
        <w:rPr>
          <w:color w:val="000000" w:themeColor="text1"/>
          <w:sz w:val="24"/>
          <w:szCs w:val="24"/>
        </w:rPr>
        <w:t>The initial action of obtaining a statement from the victims is extremely important, as an investigation can often be determined by the support of the victim, especially where other evidential material may be lacking. The statement provided by the</w:t>
      </w:r>
      <w:r w:rsidR="000629AB">
        <w:rPr>
          <w:color w:val="000000" w:themeColor="text1"/>
          <w:sz w:val="24"/>
          <w:szCs w:val="24"/>
        </w:rPr>
        <w:t xml:space="preserve"> victim</w:t>
      </w:r>
      <w:r>
        <w:rPr>
          <w:color w:val="000000" w:themeColor="text1"/>
          <w:sz w:val="24"/>
          <w:szCs w:val="24"/>
        </w:rPr>
        <w:t xml:space="preserve"> provides a basis of an investigation to build upon and provides officers with the information required to fully support victims of crime (College of Policing, 2020).</w:t>
      </w:r>
      <w:r w:rsidR="000629AB">
        <w:rPr>
          <w:color w:val="000000" w:themeColor="text1"/>
          <w:sz w:val="24"/>
          <w:szCs w:val="24"/>
        </w:rPr>
        <w:t xml:space="preserve"> To complete </w:t>
      </w:r>
      <w:r w:rsidR="00C702FE">
        <w:rPr>
          <w:color w:val="000000" w:themeColor="text1"/>
          <w:sz w:val="24"/>
          <w:szCs w:val="24"/>
        </w:rPr>
        <w:t>evidence</w:t>
      </w:r>
      <w:r w:rsidR="000629AB">
        <w:rPr>
          <w:color w:val="000000" w:themeColor="text1"/>
          <w:sz w:val="24"/>
          <w:szCs w:val="24"/>
        </w:rPr>
        <w:t xml:space="preserve"> led prosecution where the victim is not supportive, the evidential material must </w:t>
      </w:r>
      <w:r w:rsidR="00A93930">
        <w:rPr>
          <w:color w:val="000000" w:themeColor="text1"/>
          <w:sz w:val="24"/>
          <w:szCs w:val="24"/>
        </w:rPr>
        <w:t xml:space="preserve">be </w:t>
      </w:r>
      <w:r w:rsidR="000629AB">
        <w:rPr>
          <w:color w:val="000000" w:themeColor="text1"/>
          <w:sz w:val="24"/>
          <w:szCs w:val="24"/>
        </w:rPr>
        <w:t>significant enough to reduce the likelihood of the case being challenged by the defence (HMICFRS, 2020).</w:t>
      </w:r>
      <w:r w:rsidR="00A93930">
        <w:rPr>
          <w:color w:val="000000" w:themeColor="text1"/>
          <w:sz w:val="24"/>
          <w:szCs w:val="24"/>
        </w:rPr>
        <w:t xml:space="preserve"> </w:t>
      </w:r>
      <w:r w:rsidR="004E3407">
        <w:rPr>
          <w:color w:val="000000" w:themeColor="text1"/>
          <w:sz w:val="24"/>
          <w:szCs w:val="24"/>
        </w:rPr>
        <w:t xml:space="preserve">This was an effective use of the golden hour enquiries due to the level of detail provided by the victims in their statements, all of which corroborated each other’s accounts. </w:t>
      </w:r>
    </w:p>
    <w:p w14:paraId="4FCA5DB3" w14:textId="77777777" w:rsidR="001A1AB8" w:rsidRDefault="001A1AB8" w:rsidP="001B176F">
      <w:pPr>
        <w:spacing w:line="360" w:lineRule="auto"/>
        <w:ind w:right="237"/>
        <w:jc w:val="both"/>
        <w:rPr>
          <w:color w:val="000000" w:themeColor="text1"/>
          <w:sz w:val="24"/>
          <w:szCs w:val="24"/>
        </w:rPr>
      </w:pPr>
    </w:p>
    <w:p w14:paraId="4D52244F" w14:textId="30FDED52" w:rsidR="001A1AB8" w:rsidRDefault="001A1AB8" w:rsidP="001B176F">
      <w:pPr>
        <w:spacing w:line="360" w:lineRule="auto"/>
        <w:ind w:right="237"/>
        <w:jc w:val="both"/>
        <w:rPr>
          <w:color w:val="000000" w:themeColor="text1"/>
          <w:sz w:val="24"/>
          <w:szCs w:val="24"/>
        </w:rPr>
      </w:pPr>
      <w:r>
        <w:rPr>
          <w:color w:val="000000" w:themeColor="text1"/>
          <w:sz w:val="24"/>
          <w:szCs w:val="24"/>
        </w:rPr>
        <w:t>The next action taken by me was to conduct house to house enquiries. House to house enquiries are imperative for an investigation as they allow officers to identify any further witnesses that may provide information regarding the incident</w:t>
      </w:r>
      <w:r w:rsidR="00654263">
        <w:rPr>
          <w:color w:val="000000" w:themeColor="text1"/>
          <w:sz w:val="24"/>
          <w:szCs w:val="24"/>
        </w:rPr>
        <w:t xml:space="preserve"> (College of Policing, 2013). The enquiries allowed me to identify one further witness who provided a statement identifying the suspect. The witness could provide a positive identification as they knew the suspect personally, having been their neighbour for 2 years whilst the suspect and the victim were in a relationship</w:t>
      </w:r>
      <w:r w:rsidR="001E5E69">
        <w:rPr>
          <w:color w:val="000000" w:themeColor="text1"/>
          <w:sz w:val="24"/>
          <w:szCs w:val="24"/>
        </w:rPr>
        <w:t xml:space="preserve"> and co-habiting</w:t>
      </w:r>
      <w:r w:rsidR="00654263">
        <w:rPr>
          <w:color w:val="000000" w:themeColor="text1"/>
          <w:sz w:val="24"/>
          <w:szCs w:val="24"/>
        </w:rPr>
        <w:t>.</w:t>
      </w:r>
      <w:r w:rsidR="004E3407">
        <w:rPr>
          <w:color w:val="000000" w:themeColor="text1"/>
          <w:sz w:val="24"/>
          <w:szCs w:val="24"/>
        </w:rPr>
        <w:t xml:space="preserve"> This was effective due to the discovery of further lines of enquiry. With a further witness, who has stated that they saw the suspect in the area the day before the tracking devices were found, provides further evidential material for the CPS to review and the prosecution to consider, ultimately strengthening the case.</w:t>
      </w:r>
    </w:p>
    <w:p w14:paraId="6CDCEBAE" w14:textId="77777777" w:rsidR="001E5E69" w:rsidRDefault="001E5E69" w:rsidP="001B176F">
      <w:pPr>
        <w:spacing w:line="360" w:lineRule="auto"/>
        <w:ind w:right="237"/>
        <w:jc w:val="both"/>
        <w:rPr>
          <w:color w:val="000000" w:themeColor="text1"/>
          <w:sz w:val="24"/>
          <w:szCs w:val="24"/>
        </w:rPr>
      </w:pPr>
    </w:p>
    <w:p w14:paraId="2BEEEB73" w14:textId="1549C1BF" w:rsidR="001E5E69" w:rsidRDefault="001E5E69" w:rsidP="001B176F">
      <w:pPr>
        <w:spacing w:line="360" w:lineRule="auto"/>
        <w:ind w:right="237"/>
        <w:jc w:val="both"/>
        <w:rPr>
          <w:color w:val="000000" w:themeColor="text1"/>
          <w:sz w:val="24"/>
          <w:szCs w:val="24"/>
        </w:rPr>
      </w:pPr>
      <w:r>
        <w:rPr>
          <w:color w:val="000000" w:themeColor="text1"/>
          <w:sz w:val="24"/>
          <w:szCs w:val="24"/>
        </w:rPr>
        <w:t xml:space="preserve">A further fast-tracked action taken by me, was to download the phone of the suspect in order to determine whether it was linked to the tracking devices found. Proving the devices were linked to the suspect provides invaluable information that the defence will need to disclose how and why this may be the case in interview, when an account is obtained, failing to do so would reflect very badly on the suspect in this situation. Due to some further training, I have received in downloading mobile phones, I was able to complete the action myself. This enabled the actions to be </w:t>
      </w:r>
      <w:r>
        <w:rPr>
          <w:color w:val="000000" w:themeColor="text1"/>
          <w:sz w:val="24"/>
          <w:szCs w:val="24"/>
        </w:rPr>
        <w:lastRenderedPageBreak/>
        <w:t xml:space="preserve">completed a lot quicker than would have otherwise been the case. Meaning that the information gathered could be put to the suspect during the initial interview. The contents of the phone download did in fact suggest that the suspects phone was linked to the tracking devices found on the </w:t>
      </w:r>
      <w:r w:rsidR="00CC348E">
        <w:rPr>
          <w:color w:val="000000" w:themeColor="text1"/>
          <w:sz w:val="24"/>
          <w:szCs w:val="24"/>
        </w:rPr>
        <w:t>complainant’s</w:t>
      </w:r>
      <w:r>
        <w:rPr>
          <w:color w:val="000000" w:themeColor="text1"/>
          <w:sz w:val="24"/>
          <w:szCs w:val="24"/>
        </w:rPr>
        <w:t xml:space="preserve"> car</w:t>
      </w:r>
      <w:r w:rsidR="00CC348E">
        <w:rPr>
          <w:color w:val="000000" w:themeColor="text1"/>
          <w:sz w:val="24"/>
          <w:szCs w:val="24"/>
        </w:rPr>
        <w:t xml:space="preserve">. With this information, a suspect interview could go ahead with enough information to challenge the suspect if necessary. </w:t>
      </w:r>
    </w:p>
    <w:p w14:paraId="46F8897B" w14:textId="77777777" w:rsidR="00CC348E" w:rsidRDefault="00CC348E" w:rsidP="001B176F">
      <w:pPr>
        <w:spacing w:line="360" w:lineRule="auto"/>
        <w:ind w:right="237"/>
        <w:jc w:val="both"/>
        <w:rPr>
          <w:color w:val="000000" w:themeColor="text1"/>
          <w:sz w:val="24"/>
          <w:szCs w:val="24"/>
        </w:rPr>
      </w:pPr>
    </w:p>
    <w:p w14:paraId="0676CADE" w14:textId="31895EC8" w:rsidR="00CC348E" w:rsidRDefault="00CC348E" w:rsidP="001B176F">
      <w:pPr>
        <w:spacing w:line="360" w:lineRule="auto"/>
        <w:ind w:right="237"/>
        <w:jc w:val="both"/>
        <w:rPr>
          <w:color w:val="000000" w:themeColor="text1"/>
          <w:sz w:val="24"/>
          <w:szCs w:val="24"/>
        </w:rPr>
      </w:pPr>
      <w:r>
        <w:rPr>
          <w:color w:val="000000" w:themeColor="text1"/>
          <w:sz w:val="24"/>
          <w:szCs w:val="24"/>
        </w:rPr>
        <w:t>The final fast track action completed was the interview of the suspect. I interviewed the suspect who provided mitigation stating that the phone was his ex-partners old phone and that she had bought the tracking devices in the past to ensure their luggage was secure and locatable when travelling. Despite this, due to the phone download conducted, I was able to ask him further questions about his usage of a tracking app on his phone within the last few days, to which he did not have an answer. I believe the comprehensive interview conducted played a large role in the later guilty plea entered by the suspect.</w:t>
      </w:r>
    </w:p>
    <w:p w14:paraId="53AA3898" w14:textId="77777777" w:rsidR="001B176F" w:rsidRDefault="001B176F" w:rsidP="009370AE">
      <w:pPr>
        <w:ind w:right="237"/>
        <w:jc w:val="both"/>
        <w:rPr>
          <w:color w:val="000000" w:themeColor="text1"/>
          <w:sz w:val="24"/>
          <w:szCs w:val="24"/>
        </w:rPr>
      </w:pPr>
    </w:p>
    <w:p w14:paraId="01297D30" w14:textId="78C87820" w:rsidR="008E2D88" w:rsidRDefault="00CC348E" w:rsidP="00CC348E">
      <w:pPr>
        <w:spacing w:line="360" w:lineRule="auto"/>
        <w:ind w:right="237"/>
        <w:jc w:val="both"/>
        <w:rPr>
          <w:color w:val="000000" w:themeColor="text1"/>
          <w:sz w:val="24"/>
          <w:szCs w:val="24"/>
        </w:rPr>
      </w:pPr>
      <w:r>
        <w:rPr>
          <w:color w:val="000000" w:themeColor="text1"/>
          <w:sz w:val="24"/>
          <w:szCs w:val="24"/>
        </w:rPr>
        <w:t>Following the initial investigation, my attention was then focused on the complainant. It is often easy to forget the complainant and the additional support we are able to provide</w:t>
      </w:r>
      <w:r w:rsidR="00AE2D9E">
        <w:rPr>
          <w:color w:val="000000" w:themeColor="text1"/>
          <w:sz w:val="24"/>
          <w:szCs w:val="24"/>
        </w:rPr>
        <w:t>, due to the time sensitivity of building a case file and gathering evidence</w:t>
      </w:r>
      <w:r>
        <w:rPr>
          <w:color w:val="000000" w:themeColor="text1"/>
          <w:sz w:val="24"/>
          <w:szCs w:val="24"/>
        </w:rPr>
        <w:t>. I personally believe that victim care and support is one of the most important aspects of policing, as ultimately, the role of</w:t>
      </w:r>
      <w:r w:rsidR="00AE2D9E">
        <w:rPr>
          <w:color w:val="000000" w:themeColor="text1"/>
          <w:sz w:val="24"/>
          <w:szCs w:val="24"/>
        </w:rPr>
        <w:t xml:space="preserve"> a</w:t>
      </w:r>
      <w:r>
        <w:rPr>
          <w:color w:val="000000" w:themeColor="text1"/>
          <w:sz w:val="24"/>
          <w:szCs w:val="24"/>
        </w:rPr>
        <w:t xml:space="preserve"> police officer is to ensure vulnerable people are as safe as possible and supported after traumatic incidents.</w:t>
      </w:r>
      <w:r w:rsidR="007D470E">
        <w:rPr>
          <w:color w:val="000000" w:themeColor="text1"/>
          <w:sz w:val="24"/>
          <w:szCs w:val="24"/>
        </w:rPr>
        <w:t xml:space="preserve"> Where victims of domestic related crimes are concerned, it is important to ensure contact between them and the officer in case is maintained</w:t>
      </w:r>
      <w:r w:rsidR="00752FD6">
        <w:rPr>
          <w:color w:val="000000" w:themeColor="text1"/>
          <w:sz w:val="24"/>
          <w:szCs w:val="24"/>
        </w:rPr>
        <w:t>, as not only does it ensure a good relationship between the complainant and the police force going forwards, but it also ensure the complainant is aware of dates for court and the building of rapport between the police officer and the complainant ensures that if either party are in need of anything from the other then the relationship facilitates that</w:t>
      </w:r>
      <w:r w:rsidR="007D470E">
        <w:rPr>
          <w:color w:val="000000" w:themeColor="text1"/>
          <w:sz w:val="24"/>
          <w:szCs w:val="24"/>
        </w:rPr>
        <w:t xml:space="preserve">. Due to being the officer in case I ensured I was regularly updating the victim throughout the course of the investigation. This is important as it allows the victim the ability to make informed decisions on keeping themselves safe (College of Policing, 2021). Further to ensuring the victim is kept up to date, I also referred them to relevant care and support services, within the area the victim lives there is a service available whereby the victim is assigned an Independent Domestic Violence Advisor. A professional </w:t>
      </w:r>
      <w:r w:rsidR="007D470E">
        <w:rPr>
          <w:color w:val="000000" w:themeColor="text1"/>
          <w:sz w:val="24"/>
          <w:szCs w:val="24"/>
        </w:rPr>
        <w:lastRenderedPageBreak/>
        <w:t>who is able to provide relevant and specialist advice on keeping the victim safe and dealing with any lasting affects of the abuse they have suffered, whether it be mental or physical.</w:t>
      </w:r>
      <w:r w:rsidR="00E014C4">
        <w:rPr>
          <w:color w:val="000000" w:themeColor="text1"/>
          <w:sz w:val="24"/>
          <w:szCs w:val="24"/>
        </w:rPr>
        <w:t xml:space="preserve"> Although it is not direct help from myself, it is still extremely important, as many victims of domestic abuse, including incidents of stalking and harassment aren’t aware of the support that is available to them. Especially in cases such as this whereby the victims I have dealt with have stated they believed the support was for people who have been seriously physically harmed. Ensuring these victims are properly supported in their daily lives is something that I value highly. Not only does it strengthen people’s relationships with the police force, </w:t>
      </w:r>
      <w:r w:rsidR="00794DA8">
        <w:rPr>
          <w:color w:val="000000" w:themeColor="text1"/>
          <w:sz w:val="24"/>
          <w:szCs w:val="24"/>
        </w:rPr>
        <w:t>but it</w:t>
      </w:r>
      <w:r w:rsidR="00E014C4">
        <w:rPr>
          <w:color w:val="000000" w:themeColor="text1"/>
          <w:sz w:val="24"/>
          <w:szCs w:val="24"/>
        </w:rPr>
        <w:t xml:space="preserve"> also ensures that they are less likely to remain in relationships where they are likely to become further victims of abuse.</w:t>
      </w:r>
    </w:p>
    <w:p w14:paraId="5F4F90B3" w14:textId="77777777" w:rsidR="0093716C" w:rsidRDefault="0093716C" w:rsidP="00CC348E">
      <w:pPr>
        <w:spacing w:line="360" w:lineRule="auto"/>
        <w:ind w:right="237"/>
        <w:jc w:val="both"/>
        <w:rPr>
          <w:color w:val="000000" w:themeColor="text1"/>
          <w:sz w:val="24"/>
          <w:szCs w:val="24"/>
        </w:rPr>
      </w:pPr>
    </w:p>
    <w:p w14:paraId="61BC01BA" w14:textId="46EA2238" w:rsidR="0093716C" w:rsidRDefault="0093716C" w:rsidP="00CC348E">
      <w:pPr>
        <w:spacing w:line="360" w:lineRule="auto"/>
        <w:ind w:right="237"/>
        <w:jc w:val="both"/>
        <w:rPr>
          <w:color w:val="000000" w:themeColor="text1"/>
          <w:sz w:val="24"/>
          <w:szCs w:val="24"/>
        </w:rPr>
      </w:pPr>
      <w:r>
        <w:rPr>
          <w:color w:val="000000" w:themeColor="text1"/>
          <w:sz w:val="24"/>
          <w:szCs w:val="24"/>
        </w:rPr>
        <w:t>Following on from the investigation, the suspect plead guilty in court and received 12-week custodial sentence for harassment as the offence of stalking was downgraded by the CPS due to evidential difficulties. Although it was not the result me or the victim wanted, the victim thanked me and colleagues for our help.</w:t>
      </w:r>
    </w:p>
    <w:p w14:paraId="7BD0EE82" w14:textId="77777777" w:rsidR="001B176F" w:rsidRDefault="001B176F" w:rsidP="009370AE">
      <w:pPr>
        <w:ind w:right="237"/>
        <w:jc w:val="both"/>
        <w:rPr>
          <w:color w:val="000000" w:themeColor="text1"/>
          <w:sz w:val="24"/>
          <w:szCs w:val="24"/>
        </w:rPr>
      </w:pPr>
    </w:p>
    <w:p w14:paraId="15010C68" w14:textId="78CFC399" w:rsidR="001E6F92" w:rsidRDefault="00752FD6" w:rsidP="000A6822">
      <w:pPr>
        <w:spacing w:line="360" w:lineRule="auto"/>
        <w:ind w:right="237"/>
        <w:jc w:val="both"/>
        <w:rPr>
          <w:color w:val="000000" w:themeColor="text1"/>
          <w:sz w:val="24"/>
          <w:szCs w:val="24"/>
        </w:rPr>
      </w:pPr>
      <w:r>
        <w:rPr>
          <w:color w:val="000000" w:themeColor="text1"/>
          <w:sz w:val="24"/>
          <w:szCs w:val="24"/>
        </w:rPr>
        <w:t>In c</w:t>
      </w:r>
      <w:r w:rsidR="008E2D88">
        <w:rPr>
          <w:color w:val="000000" w:themeColor="text1"/>
          <w:sz w:val="24"/>
          <w:szCs w:val="24"/>
        </w:rPr>
        <w:t>onclusion</w:t>
      </w:r>
      <w:r w:rsidR="0093716C">
        <w:rPr>
          <w:color w:val="000000" w:themeColor="text1"/>
          <w:sz w:val="24"/>
          <w:szCs w:val="24"/>
        </w:rPr>
        <w:t xml:space="preserve"> the actions taken by me were fundamental in securing a sentence at court. Throughout the initial aspects of the investigation, I believe my </w:t>
      </w:r>
      <w:r w:rsidR="000A6822">
        <w:rPr>
          <w:color w:val="000000" w:themeColor="text1"/>
          <w:sz w:val="24"/>
          <w:szCs w:val="24"/>
        </w:rPr>
        <w:t>fast-track</w:t>
      </w:r>
      <w:r w:rsidR="0093716C">
        <w:rPr>
          <w:color w:val="000000" w:themeColor="text1"/>
          <w:sz w:val="24"/>
          <w:szCs w:val="24"/>
        </w:rPr>
        <w:t xml:space="preserve"> actions were appropriate and provided valuable evidence to </w:t>
      </w:r>
      <w:r w:rsidR="000A6822">
        <w:rPr>
          <w:color w:val="000000" w:themeColor="text1"/>
          <w:sz w:val="24"/>
          <w:szCs w:val="24"/>
        </w:rPr>
        <w:t>present to the CPS prior to charge. As mentioned earlier, the charge applied for was that of Stalking, however it was downgraded to an offence of Harassment with fear of violence. The fast-track actions that provided most valuable were the seizure and download of the suspects phone and the suspect interview. Both of these aspects in tandem allowed me to obtain a good suspect interview and ultimately allowed for me to challenge the suspect more than would have otherwise been possible. In terms of the support provided to the victim and how my own personal values and beliefs impacted on that, I believe I worked with the victim’s best interest as a first priority, as mentioned, victim support is the most important aspect of a police officer’s role in conjunction with securing a good result on their behalf.</w:t>
      </w:r>
    </w:p>
    <w:p w14:paraId="3A97A310" w14:textId="77777777" w:rsidR="00783472" w:rsidRDefault="00783472" w:rsidP="009370AE">
      <w:pPr>
        <w:ind w:right="237"/>
        <w:jc w:val="both"/>
        <w:rPr>
          <w:color w:val="000000" w:themeColor="text1"/>
          <w:sz w:val="24"/>
          <w:szCs w:val="24"/>
        </w:rPr>
      </w:pPr>
    </w:p>
    <w:p w14:paraId="378A4923" w14:textId="77777777" w:rsidR="001B176F" w:rsidRDefault="001B176F" w:rsidP="009370AE">
      <w:pPr>
        <w:ind w:right="237"/>
        <w:jc w:val="both"/>
        <w:rPr>
          <w:color w:val="000000" w:themeColor="text1"/>
          <w:sz w:val="24"/>
          <w:szCs w:val="24"/>
        </w:rPr>
      </w:pPr>
    </w:p>
    <w:p w14:paraId="47DA637F" w14:textId="77777777" w:rsidR="001B176F" w:rsidRDefault="001B176F" w:rsidP="009370AE">
      <w:pPr>
        <w:ind w:right="237"/>
        <w:jc w:val="both"/>
        <w:rPr>
          <w:color w:val="000000" w:themeColor="text1"/>
          <w:sz w:val="24"/>
          <w:szCs w:val="24"/>
        </w:rPr>
      </w:pPr>
    </w:p>
    <w:p w14:paraId="455E4B9B" w14:textId="77777777" w:rsidR="00783472" w:rsidRPr="009370AE" w:rsidRDefault="00783472" w:rsidP="009370AE">
      <w:pPr>
        <w:ind w:right="237"/>
        <w:jc w:val="both"/>
        <w:rPr>
          <w:b/>
          <w:bCs/>
          <w:color w:val="000000" w:themeColor="text1"/>
          <w:sz w:val="28"/>
          <w:szCs w:val="28"/>
        </w:rPr>
      </w:pPr>
    </w:p>
    <w:p w14:paraId="369AD5C9" w14:textId="07DED383" w:rsidR="007D470E" w:rsidRPr="000A6822" w:rsidRDefault="000A6822" w:rsidP="5CE196A1">
      <w:pPr>
        <w:rPr>
          <w:rFonts w:eastAsia="Arial"/>
          <w:b/>
          <w:bCs/>
          <w:color w:val="000000" w:themeColor="text1"/>
          <w:sz w:val="28"/>
          <w:szCs w:val="28"/>
        </w:rPr>
      </w:pPr>
      <w:r w:rsidRPr="000A6822">
        <w:rPr>
          <w:rFonts w:eastAsia="Arial"/>
          <w:b/>
          <w:bCs/>
          <w:color w:val="000000" w:themeColor="text1"/>
          <w:sz w:val="28"/>
          <w:szCs w:val="28"/>
        </w:rPr>
        <w:t>Word Count= 1,803</w:t>
      </w:r>
    </w:p>
    <w:p w14:paraId="70F106AF" w14:textId="77777777" w:rsidR="007D470E" w:rsidRDefault="007D470E" w:rsidP="5CE196A1">
      <w:pPr>
        <w:rPr>
          <w:rFonts w:eastAsia="Arial"/>
          <w:b/>
          <w:bCs/>
          <w:color w:val="000000" w:themeColor="text1"/>
          <w:sz w:val="24"/>
          <w:szCs w:val="24"/>
        </w:rPr>
      </w:pPr>
    </w:p>
    <w:p w14:paraId="5F75BE1D" w14:textId="77777777" w:rsidR="007D470E" w:rsidRDefault="007D470E" w:rsidP="5CE196A1">
      <w:pPr>
        <w:rPr>
          <w:rFonts w:eastAsia="Arial"/>
          <w:b/>
          <w:bCs/>
          <w:color w:val="000000" w:themeColor="text1"/>
          <w:sz w:val="24"/>
          <w:szCs w:val="24"/>
        </w:rPr>
      </w:pPr>
    </w:p>
    <w:p w14:paraId="220E1A93" w14:textId="77777777" w:rsidR="007D470E" w:rsidRDefault="007D470E" w:rsidP="5CE196A1">
      <w:pPr>
        <w:rPr>
          <w:rFonts w:eastAsia="Arial"/>
          <w:b/>
          <w:bCs/>
          <w:color w:val="000000" w:themeColor="text1"/>
          <w:sz w:val="24"/>
          <w:szCs w:val="24"/>
        </w:rPr>
      </w:pPr>
    </w:p>
    <w:p w14:paraId="1ADEFAE5" w14:textId="20CB16AD" w:rsidR="0FF883D4" w:rsidRDefault="5CE196A1" w:rsidP="5CE196A1">
      <w:r w:rsidRPr="5CE196A1">
        <w:rPr>
          <w:rFonts w:eastAsia="Arial"/>
          <w:b/>
          <w:bCs/>
          <w:color w:val="000000" w:themeColor="text1"/>
          <w:sz w:val="24"/>
          <w:szCs w:val="24"/>
        </w:rPr>
        <w:t>Authentication signature:</w:t>
      </w:r>
      <w:r w:rsidR="0093716C">
        <w:rPr>
          <w:rFonts w:eastAsia="Arial"/>
          <w:b/>
          <w:bCs/>
          <w:color w:val="000000" w:themeColor="text1"/>
          <w:sz w:val="24"/>
          <w:szCs w:val="24"/>
        </w:rPr>
        <w:t xml:space="preserve"> L. ELLINA</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482B2B3A" w14:textId="26F0A5DD" w:rsidR="00222952" w:rsidRPr="007D470E" w:rsidRDefault="5CE196A1" w:rsidP="007D470E">
      <w:pPr>
        <w:rPr>
          <w:rFonts w:eastAsia="Arial"/>
          <w:b/>
          <w:bCs/>
          <w:color w:val="000000" w:themeColor="text1"/>
          <w:sz w:val="24"/>
          <w:szCs w:val="24"/>
        </w:rPr>
        <w:sectPr w:rsidR="00222952" w:rsidRPr="007D470E"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Signed</w:t>
      </w:r>
      <w:r w:rsidR="0093716C">
        <w:rPr>
          <w:rFonts w:eastAsia="Arial"/>
          <w:b/>
          <w:bCs/>
          <w:color w:val="000000" w:themeColor="text1"/>
          <w:sz w:val="24"/>
          <w:szCs w:val="24"/>
        </w:rPr>
        <w:t>:  L. ELLINA</w:t>
      </w:r>
    </w:p>
    <w:p w14:paraId="7F1BB35F" w14:textId="77777777" w:rsidR="00222952" w:rsidRDefault="00222952" w:rsidP="00222952">
      <w:pPr>
        <w:keepNext/>
        <w:spacing w:before="240" w:after="60" w:line="360" w:lineRule="auto"/>
        <w:ind w:right="238"/>
        <w:jc w:val="both"/>
        <w:rPr>
          <w:b/>
          <w:sz w:val="24"/>
          <w:szCs w:val="24"/>
        </w:rPr>
      </w:pPr>
    </w:p>
    <w:p w14:paraId="345CBCC2" w14:textId="396E3E3E" w:rsidR="00222952" w:rsidRPr="00E676F7" w:rsidRDefault="00222952" w:rsidP="00222952">
      <w:pPr>
        <w:keepNext/>
        <w:spacing w:before="240" w:after="60" w:line="360" w:lineRule="auto"/>
        <w:ind w:right="238"/>
        <w:jc w:val="both"/>
        <w:rPr>
          <w:b/>
          <w:sz w:val="24"/>
          <w:szCs w:val="24"/>
        </w:rPr>
      </w:pPr>
      <w:r w:rsidRPr="00E676F7">
        <w:rPr>
          <w:b/>
          <w:sz w:val="24"/>
          <w:szCs w:val="24"/>
        </w:rPr>
        <w:t>Biblio</w:t>
      </w:r>
      <w:r>
        <w:rPr>
          <w:b/>
          <w:sz w:val="24"/>
          <w:szCs w:val="24"/>
        </w:rPr>
        <w:t>g</w:t>
      </w:r>
      <w:r w:rsidRPr="00E676F7">
        <w:rPr>
          <w:b/>
          <w:sz w:val="24"/>
          <w:szCs w:val="24"/>
        </w:rPr>
        <w:t>raphy</w:t>
      </w:r>
    </w:p>
    <w:p w14:paraId="64C21B17" w14:textId="6DC52FCE" w:rsidR="00222952" w:rsidRPr="00DD4DF8" w:rsidRDefault="00222952" w:rsidP="00222952">
      <w:pPr>
        <w:keepNext/>
        <w:spacing w:before="240" w:after="60" w:line="360" w:lineRule="auto"/>
        <w:ind w:right="238"/>
        <w:jc w:val="both"/>
        <w:rPr>
          <w:sz w:val="24"/>
          <w:szCs w:val="24"/>
        </w:rPr>
      </w:pPr>
      <w:r w:rsidRPr="00E676F7">
        <w:rPr>
          <w:sz w:val="24"/>
          <w:szCs w:val="24"/>
        </w:rPr>
        <w:t>The bibliography should only include sources referenced within the workbook using the Harvard referencing system. Information about referencing in written a</w:t>
      </w:r>
      <w:r>
        <w:rPr>
          <w:sz w:val="24"/>
          <w:szCs w:val="24"/>
        </w:rPr>
        <w:t>s</w:t>
      </w:r>
      <w:r w:rsidRPr="00E676F7">
        <w:rPr>
          <w:sz w:val="24"/>
          <w:szCs w:val="24"/>
        </w:rPr>
        <w:t>signments and how to avoid plagiarism can be found on Moodle. It is important</w:t>
      </w:r>
      <w:r>
        <w:rPr>
          <w:sz w:val="24"/>
          <w:szCs w:val="24"/>
        </w:rPr>
        <w:t xml:space="preserve"> </w:t>
      </w:r>
      <w:r w:rsidRPr="00E676F7">
        <w:rPr>
          <w:sz w:val="24"/>
          <w:szCs w:val="24"/>
        </w:rPr>
        <w:lastRenderedPageBreak/>
        <w:t>that you are aware of the importance of ensuring that the work submitted is your original work</w:t>
      </w:r>
      <w:r>
        <w:rPr>
          <w:sz w:val="24"/>
          <w:szCs w:val="24"/>
        </w:rPr>
        <w:t xml:space="preserve">. </w:t>
      </w:r>
    </w:p>
    <w:p w14:paraId="05963F8A" w14:textId="77777777" w:rsidR="00222952" w:rsidRDefault="00222952" w:rsidP="00222952">
      <w:pPr>
        <w:keepNext/>
        <w:spacing w:before="240" w:after="60" w:line="360" w:lineRule="auto"/>
        <w:ind w:right="238"/>
      </w:pPr>
      <w:r w:rsidRPr="003E05D5">
        <w:rPr>
          <w:color w:val="auto"/>
          <w:shd w:val="clear" w:color="auto" w:fill="FFFFFF"/>
        </w:rPr>
        <w:t xml:space="preserve">Centre for Women’s Justice (2016) </w:t>
      </w:r>
      <w:r w:rsidRPr="003E05D5">
        <w:rPr>
          <w:i/>
          <w:iCs/>
          <w:color w:val="auto"/>
          <w:shd w:val="clear" w:color="auto" w:fill="FFFFFF"/>
        </w:rPr>
        <w:t xml:space="preserve">Timeline of Key Legal Developments. </w:t>
      </w:r>
      <w:r w:rsidRPr="003E05D5">
        <w:rPr>
          <w:color w:val="auto"/>
          <w:shd w:val="clear" w:color="auto" w:fill="FFFFFF"/>
        </w:rPr>
        <w:t xml:space="preserve">Available at </w:t>
      </w:r>
      <w:hyperlink r:id="rId21" w:history="1">
        <w:r w:rsidRPr="003E05D5">
          <w:rPr>
            <w:rStyle w:val="Hyperlink"/>
          </w:rPr>
          <w:t>Timeline of Key Legal Developments — Centre for Women's Justice (centreforwomensjustice.org.uk)</w:t>
        </w:r>
      </w:hyperlink>
      <w:r w:rsidRPr="003E05D5">
        <w:t xml:space="preserve"> (Accessed: 05/05/2024)</w:t>
      </w:r>
    </w:p>
    <w:p w14:paraId="7010401C" w14:textId="77777777" w:rsidR="00222952" w:rsidRPr="00963C85" w:rsidRDefault="00222952" w:rsidP="00222952">
      <w:pPr>
        <w:keepNext/>
        <w:spacing w:before="240" w:after="60" w:line="360" w:lineRule="auto"/>
        <w:ind w:right="238"/>
        <w:rPr>
          <w:color w:val="auto"/>
          <w:shd w:val="clear" w:color="auto" w:fill="FFFFFF"/>
        </w:rPr>
      </w:pPr>
      <w:r>
        <w:t xml:space="preserve">College of Policing (2020) </w:t>
      </w:r>
      <w:r>
        <w:rPr>
          <w:i/>
          <w:iCs/>
        </w:rPr>
        <w:t xml:space="preserve">Introduction to initial accounts. </w:t>
      </w:r>
      <w:r>
        <w:t xml:space="preserve">Available at </w:t>
      </w:r>
      <w:hyperlink r:id="rId22" w:history="1">
        <w:r w:rsidRPr="00963C85">
          <w:rPr>
            <w:rStyle w:val="Hyperlink"/>
          </w:rPr>
          <w:t>Introduction to initial accounts | College of Policing</w:t>
        </w:r>
      </w:hyperlink>
      <w:r>
        <w:t xml:space="preserve"> (Accessed: 08/08/24)</w:t>
      </w:r>
    </w:p>
    <w:p w14:paraId="3A786E1B" w14:textId="77777777" w:rsidR="00222952" w:rsidRPr="003E05D5" w:rsidRDefault="00222952" w:rsidP="00222952">
      <w:pPr>
        <w:keepNext/>
        <w:spacing w:before="240" w:after="60" w:line="360" w:lineRule="auto"/>
        <w:ind w:right="238"/>
      </w:pPr>
      <w:r w:rsidRPr="003E05D5">
        <w:t xml:space="preserve">College of Policing (2017) </w:t>
      </w:r>
      <w:r w:rsidRPr="003E05D5">
        <w:rPr>
          <w:i/>
          <w:iCs/>
        </w:rPr>
        <w:t xml:space="preserve">Introduction to Managing Sexual Offenders and violent offenders. </w:t>
      </w:r>
      <w:r w:rsidRPr="003E05D5">
        <w:t xml:space="preserve">Available at </w:t>
      </w:r>
      <w:hyperlink r:id="rId23" w:history="1">
        <w:r w:rsidRPr="003E05D5">
          <w:rPr>
            <w:rStyle w:val="Hyperlink"/>
          </w:rPr>
          <w:t>Introduction to managing sexual offenders and violent offenders | College of Policing</w:t>
        </w:r>
      </w:hyperlink>
      <w:r w:rsidRPr="003E05D5">
        <w:t xml:space="preserve"> (Accessed: 12/06/24)</w:t>
      </w:r>
    </w:p>
    <w:p w14:paraId="3924C612" w14:textId="77777777" w:rsidR="00222952" w:rsidRPr="003E05D5" w:rsidRDefault="00222952" w:rsidP="00222952">
      <w:pPr>
        <w:keepNext/>
        <w:spacing w:before="240" w:after="60" w:line="360" w:lineRule="auto"/>
        <w:ind w:right="238"/>
      </w:pPr>
      <w:r w:rsidRPr="003E05D5">
        <w:t xml:space="preserve">College of Policing (2013) </w:t>
      </w:r>
      <w:r w:rsidRPr="003E05D5">
        <w:rPr>
          <w:i/>
          <w:iCs/>
        </w:rPr>
        <w:t xml:space="preserve">Investigation Process. </w:t>
      </w:r>
      <w:r w:rsidRPr="003E05D5">
        <w:t xml:space="preserve">Available at </w:t>
      </w:r>
      <w:hyperlink r:id="rId24" w:anchor="golden-hour-eaaa6299-ad83-4e0d-9e3c-00be51961cdd" w:history="1">
        <w:r w:rsidRPr="003E05D5">
          <w:rPr>
            <w:rStyle w:val="Hyperlink"/>
          </w:rPr>
          <w:t>Investigation process | College of Policing</w:t>
        </w:r>
      </w:hyperlink>
      <w:r w:rsidRPr="003E05D5">
        <w:t xml:space="preserve"> (Accessed: 22/06/24)</w:t>
      </w:r>
    </w:p>
    <w:p w14:paraId="52CF6639" w14:textId="77777777" w:rsidR="00222952" w:rsidRDefault="00222952" w:rsidP="00222952">
      <w:pPr>
        <w:keepNext/>
        <w:spacing w:before="240" w:after="60" w:line="360" w:lineRule="auto"/>
        <w:ind w:right="238"/>
      </w:pPr>
      <w:r w:rsidRPr="003E05D5">
        <w:t xml:space="preserve">College of Policing (2023) </w:t>
      </w:r>
      <w:r w:rsidRPr="003E05D5">
        <w:rPr>
          <w:i/>
          <w:iCs/>
        </w:rPr>
        <w:t xml:space="preserve">Victim and Witness Care. </w:t>
      </w:r>
      <w:r w:rsidRPr="003E05D5">
        <w:t xml:space="preserve">Available at </w:t>
      </w:r>
      <w:hyperlink r:id="rId25" w:history="1">
        <w:r w:rsidRPr="003E05D5">
          <w:rPr>
            <w:rStyle w:val="Hyperlink"/>
          </w:rPr>
          <w:t>Victim and witness care | College of Policing</w:t>
        </w:r>
      </w:hyperlink>
      <w:r w:rsidRPr="003E05D5">
        <w:t xml:space="preserve"> (Accessed: 24/05/24)</w:t>
      </w:r>
    </w:p>
    <w:p w14:paraId="79916FB2" w14:textId="77777777" w:rsidR="00222952" w:rsidRPr="007D470E" w:rsidRDefault="00222952" w:rsidP="00222952">
      <w:pPr>
        <w:keepNext/>
        <w:spacing w:before="240" w:after="60" w:line="360" w:lineRule="auto"/>
        <w:ind w:right="238"/>
      </w:pPr>
      <w:r>
        <w:t xml:space="preserve">College of Policing (2021) </w:t>
      </w:r>
      <w:r>
        <w:rPr>
          <w:i/>
          <w:iCs/>
        </w:rPr>
        <w:t xml:space="preserve">Victims Code for Policing. </w:t>
      </w:r>
      <w:r>
        <w:t xml:space="preserve">Available at </w:t>
      </w:r>
      <w:hyperlink r:id="rId26" w:history="1">
        <w:r w:rsidRPr="007D470E">
          <w:rPr>
            <w:rStyle w:val="Hyperlink"/>
          </w:rPr>
          <w:t>Victims' Code for policing | College of Policing</w:t>
        </w:r>
      </w:hyperlink>
      <w:r>
        <w:t xml:space="preserve"> (Accessed: 17/08/24)</w:t>
      </w:r>
    </w:p>
    <w:p w14:paraId="5B76FB72" w14:textId="77777777" w:rsidR="00222952" w:rsidRPr="003E05D5" w:rsidRDefault="00222952" w:rsidP="00222952">
      <w:pPr>
        <w:keepNext/>
        <w:spacing w:before="240" w:after="60" w:line="360" w:lineRule="auto"/>
        <w:ind w:right="238"/>
      </w:pPr>
      <w:r w:rsidRPr="003E05D5">
        <w:t xml:space="preserve">Crown Prosecution Service (2023) </w:t>
      </w:r>
      <w:r w:rsidRPr="003E05D5">
        <w:rPr>
          <w:i/>
          <w:iCs/>
        </w:rPr>
        <w:t>Special Measures.</w:t>
      </w:r>
      <w:r w:rsidRPr="003E05D5">
        <w:t xml:space="preserve"> Available at </w:t>
      </w:r>
      <w:hyperlink r:id="rId27" w:history="1">
        <w:r w:rsidRPr="003E05D5">
          <w:rPr>
            <w:rStyle w:val="Hyperlink"/>
          </w:rPr>
          <w:t>Special Measures | The Crown Prosecution Service (cps.gov.uk)</w:t>
        </w:r>
      </w:hyperlink>
      <w:r w:rsidRPr="003E05D5">
        <w:t xml:space="preserve"> (Accessed: 24/05/24)</w:t>
      </w:r>
    </w:p>
    <w:p w14:paraId="7E9920F2" w14:textId="77777777" w:rsidR="00222952" w:rsidRPr="003E05D5" w:rsidRDefault="00222952" w:rsidP="00222952">
      <w:pPr>
        <w:keepNext/>
        <w:spacing w:before="240" w:after="60" w:line="360" w:lineRule="auto"/>
        <w:ind w:right="238"/>
        <w:rPr>
          <w:color w:val="3A3A3A"/>
          <w:shd w:val="clear" w:color="auto" w:fill="FFFFFF"/>
        </w:rPr>
      </w:pPr>
      <w:r w:rsidRPr="003E05D5">
        <w:rPr>
          <w:color w:val="auto"/>
          <w:shd w:val="clear" w:color="auto" w:fill="FFFFFF"/>
        </w:rPr>
        <w:t xml:space="preserve">Gov.uk. (2024) </w:t>
      </w:r>
      <w:r w:rsidRPr="003E05D5">
        <w:rPr>
          <w:i/>
          <w:iCs/>
          <w:color w:val="auto"/>
          <w:shd w:val="clear" w:color="auto" w:fill="FFFFFF"/>
        </w:rPr>
        <w:t xml:space="preserve">Domestic Abuse Act 2021: Overarching Factsheet. </w:t>
      </w:r>
      <w:r w:rsidRPr="003E05D5">
        <w:rPr>
          <w:color w:val="auto"/>
          <w:shd w:val="clear" w:color="auto" w:fill="FFFFFF"/>
        </w:rPr>
        <w:t xml:space="preserve">Available at </w:t>
      </w:r>
      <w:hyperlink r:id="rId28" w:history="1">
        <w:r w:rsidRPr="003E05D5">
          <w:rPr>
            <w:rStyle w:val="Hyperlink"/>
          </w:rPr>
          <w:t>Domestic Abuse Act 2021: overarching factsheet - GOV.UK (www.gov.uk)</w:t>
        </w:r>
      </w:hyperlink>
      <w:r w:rsidRPr="003E05D5">
        <w:t xml:space="preserve"> </w:t>
      </w:r>
      <w:r w:rsidRPr="003E05D5">
        <w:rPr>
          <w:color w:val="auto"/>
        </w:rPr>
        <w:t>(Accessed: 05/05/2024)</w:t>
      </w:r>
    </w:p>
    <w:p w14:paraId="5391F0A1" w14:textId="77777777" w:rsidR="00222952" w:rsidRPr="003E05D5" w:rsidRDefault="00222952" w:rsidP="00222952">
      <w:pPr>
        <w:keepNext/>
        <w:spacing w:before="240" w:after="60" w:line="360" w:lineRule="auto"/>
        <w:ind w:right="238"/>
      </w:pPr>
      <w:r w:rsidRPr="003E05D5">
        <w:t xml:space="preserve">Gov.UK (2014) </w:t>
      </w:r>
      <w:r w:rsidRPr="003E05D5">
        <w:rPr>
          <w:i/>
          <w:iCs/>
        </w:rPr>
        <w:t>Multi-Agency Public Protection Arrangements (MAPPA): Guidance.</w:t>
      </w:r>
      <w:r w:rsidRPr="003E05D5">
        <w:t xml:space="preserve"> Available at </w:t>
      </w:r>
      <w:hyperlink r:id="rId29" w:history="1">
        <w:r w:rsidRPr="003E05D5">
          <w:rPr>
            <w:rStyle w:val="Hyperlink"/>
          </w:rPr>
          <w:t>Multi-agency public protection arrangements (MAPPA): Guidance - GOV.UK (www.gov.uk)</w:t>
        </w:r>
      </w:hyperlink>
      <w:r w:rsidRPr="003E05D5">
        <w:t xml:space="preserve"> (Accessed: 12/06/24)</w:t>
      </w:r>
    </w:p>
    <w:p w14:paraId="20C92F20" w14:textId="77777777" w:rsidR="00222952" w:rsidRDefault="00222952" w:rsidP="00222952">
      <w:pPr>
        <w:keepNext/>
        <w:spacing w:before="240" w:after="60" w:line="360" w:lineRule="auto"/>
        <w:ind w:right="238"/>
        <w:rPr>
          <w:color w:val="3A3A3A"/>
          <w:shd w:val="clear" w:color="auto" w:fill="FFFFFF"/>
        </w:rPr>
      </w:pPr>
      <w:r w:rsidRPr="003E05D5">
        <w:rPr>
          <w:color w:val="auto"/>
          <w:shd w:val="clear" w:color="auto" w:fill="FFFFFF"/>
        </w:rPr>
        <w:t xml:space="preserve">Herring, J. (2018) “There Severity of Domestic Abuse,” </w:t>
      </w:r>
      <w:r w:rsidRPr="003E05D5">
        <w:rPr>
          <w:i/>
          <w:iCs/>
          <w:color w:val="auto"/>
          <w:shd w:val="clear" w:color="auto" w:fill="FFFFFF"/>
        </w:rPr>
        <w:t xml:space="preserve">National Law School of India Review, </w:t>
      </w:r>
      <w:r w:rsidRPr="003E05D5">
        <w:rPr>
          <w:color w:val="auto"/>
          <w:shd w:val="clear" w:color="auto" w:fill="FFFFFF"/>
        </w:rPr>
        <w:t>30(1), pp. 37-50-. Available at</w:t>
      </w:r>
      <w:r w:rsidRPr="003E05D5">
        <w:rPr>
          <w:color w:val="3A3A3A"/>
          <w:shd w:val="clear" w:color="auto" w:fill="FFFFFF"/>
        </w:rPr>
        <w:t xml:space="preserve">: </w:t>
      </w:r>
      <w:hyperlink r:id="rId30" w:history="1">
        <w:r w:rsidRPr="003E05D5">
          <w:rPr>
            <w:rStyle w:val="Hyperlink"/>
            <w:shd w:val="clear" w:color="auto" w:fill="FFFFFF"/>
          </w:rPr>
          <w:t>https://www.jstor.org/stable/26743931</w:t>
        </w:r>
      </w:hyperlink>
      <w:r w:rsidRPr="003E05D5">
        <w:rPr>
          <w:color w:val="3A3A3A"/>
          <w:shd w:val="clear" w:color="auto" w:fill="FFFFFF"/>
        </w:rPr>
        <w:t xml:space="preserve"> </w:t>
      </w:r>
    </w:p>
    <w:p w14:paraId="6121A1E9" w14:textId="77777777" w:rsidR="00222952" w:rsidRPr="00C702FE" w:rsidRDefault="00222952" w:rsidP="00222952">
      <w:pPr>
        <w:keepNext/>
        <w:spacing w:before="240" w:after="60" w:line="360" w:lineRule="auto"/>
        <w:ind w:right="238"/>
        <w:rPr>
          <w:color w:val="3A3A3A"/>
          <w:shd w:val="clear" w:color="auto" w:fill="FFFFFF"/>
        </w:rPr>
      </w:pPr>
      <w:r w:rsidRPr="00C702FE">
        <w:rPr>
          <w:color w:val="auto"/>
          <w:shd w:val="clear" w:color="auto" w:fill="FFFFFF"/>
        </w:rPr>
        <w:t xml:space="preserve">HMICFRS (2020) </w:t>
      </w:r>
      <w:r w:rsidRPr="00C702FE">
        <w:rPr>
          <w:i/>
          <w:iCs/>
          <w:color w:val="auto"/>
          <w:shd w:val="clear" w:color="auto" w:fill="FFFFFF"/>
        </w:rPr>
        <w:t>Evidence led domestic abuse prosecutions</w:t>
      </w:r>
      <w:r>
        <w:rPr>
          <w:i/>
          <w:iCs/>
          <w:color w:val="auto"/>
          <w:shd w:val="clear" w:color="auto" w:fill="FFFFFF"/>
        </w:rPr>
        <w:t xml:space="preserve">. </w:t>
      </w:r>
      <w:r>
        <w:rPr>
          <w:color w:val="auto"/>
          <w:shd w:val="clear" w:color="auto" w:fill="FFFFFF"/>
        </w:rPr>
        <w:t xml:space="preserve">Available at </w:t>
      </w:r>
      <w:hyperlink r:id="rId31" w:history="1">
        <w:r w:rsidRPr="00C702FE">
          <w:rPr>
            <w:rStyle w:val="Hyperlink"/>
            <w:shd w:val="clear" w:color="auto" w:fill="FFFFFF"/>
          </w:rPr>
          <w:t>Evidence led domestic abuse prosecutions - His Majesty’s Inspectorate of Constabulary and Fire &amp; Rescue Services (justiceinspectorates.gov.uk)</w:t>
        </w:r>
      </w:hyperlink>
      <w:r>
        <w:rPr>
          <w:color w:val="auto"/>
          <w:shd w:val="clear" w:color="auto" w:fill="FFFFFF"/>
        </w:rPr>
        <w:t xml:space="preserve"> (Accessed: 08/08/24)</w:t>
      </w:r>
    </w:p>
    <w:p w14:paraId="624D45D4" w14:textId="77777777" w:rsidR="00222952" w:rsidRPr="003E05D5" w:rsidRDefault="00222952" w:rsidP="00222952">
      <w:pPr>
        <w:keepNext/>
        <w:spacing w:before="240" w:after="60" w:line="360" w:lineRule="auto"/>
        <w:ind w:right="238"/>
        <w:rPr>
          <w:color w:val="3A3A3A"/>
          <w:shd w:val="clear" w:color="auto" w:fill="FFFFFF"/>
        </w:rPr>
      </w:pPr>
      <w:r w:rsidRPr="003E05D5">
        <w:rPr>
          <w:color w:val="auto"/>
          <w:shd w:val="clear" w:color="auto" w:fill="FFFFFF"/>
        </w:rPr>
        <w:lastRenderedPageBreak/>
        <w:t>Kim, S. </w:t>
      </w:r>
      <w:r w:rsidRPr="003E05D5">
        <w:rPr>
          <w:i/>
          <w:iCs/>
          <w:color w:val="auto"/>
          <w:shd w:val="clear" w:color="auto" w:fill="FFFFFF"/>
        </w:rPr>
        <w:t>et al.</w:t>
      </w:r>
      <w:r w:rsidRPr="003E05D5">
        <w:rPr>
          <w:color w:val="auto"/>
          <w:shd w:val="clear" w:color="auto" w:fill="FFFFFF"/>
        </w:rPr>
        <w:t> (2021) “Developing an Internet-Based Trauma Recovery Nursing Intervention Based on Swanson’s Theory of Caring for Trauma Recovery,” </w:t>
      </w:r>
      <w:r w:rsidRPr="003E05D5">
        <w:rPr>
          <w:i/>
          <w:iCs/>
          <w:color w:val="auto"/>
          <w:shd w:val="clear" w:color="auto" w:fill="FFFFFF"/>
        </w:rPr>
        <w:t>International journal of environmental research and public health</w:t>
      </w:r>
      <w:r w:rsidRPr="003E05D5">
        <w:rPr>
          <w:color w:val="auto"/>
          <w:shd w:val="clear" w:color="auto" w:fill="FFFFFF"/>
        </w:rPr>
        <w:t>, 18(13), pp. 6715-. Available at</w:t>
      </w:r>
      <w:r w:rsidRPr="003E05D5">
        <w:rPr>
          <w:color w:val="3A3A3A"/>
          <w:shd w:val="clear" w:color="auto" w:fill="FFFFFF"/>
        </w:rPr>
        <w:t xml:space="preserve">: </w:t>
      </w:r>
      <w:hyperlink r:id="rId32" w:history="1">
        <w:r w:rsidRPr="003E05D5">
          <w:rPr>
            <w:rStyle w:val="Hyperlink"/>
            <w:shd w:val="clear" w:color="auto" w:fill="FFFFFF"/>
          </w:rPr>
          <w:t>https://doi.org/10.3390/ijerph18136715</w:t>
        </w:r>
      </w:hyperlink>
      <w:r w:rsidRPr="003E05D5">
        <w:rPr>
          <w:color w:val="3A3A3A"/>
          <w:shd w:val="clear" w:color="auto" w:fill="FFFFFF"/>
        </w:rPr>
        <w:t xml:space="preserve"> </w:t>
      </w:r>
    </w:p>
    <w:p w14:paraId="497CBC38" w14:textId="77777777" w:rsidR="00222952" w:rsidRPr="003E05D5" w:rsidRDefault="00222952" w:rsidP="00222952">
      <w:pPr>
        <w:keepNext/>
        <w:spacing w:before="240" w:after="60" w:line="360" w:lineRule="auto"/>
        <w:ind w:right="238"/>
      </w:pPr>
      <w:r w:rsidRPr="003E05D5">
        <w:rPr>
          <w:color w:val="auto"/>
          <w:shd w:val="clear" w:color="auto" w:fill="FFFFFF"/>
        </w:rPr>
        <w:t xml:space="preserve">Legislation.gov.uk (2012) </w:t>
      </w:r>
      <w:r w:rsidRPr="003E05D5">
        <w:rPr>
          <w:i/>
          <w:iCs/>
          <w:color w:val="auto"/>
          <w:shd w:val="clear" w:color="auto" w:fill="FFFFFF"/>
        </w:rPr>
        <w:t xml:space="preserve">Protection from Harassment Act 1997. </w:t>
      </w:r>
      <w:r w:rsidRPr="003E05D5">
        <w:rPr>
          <w:color w:val="auto"/>
          <w:shd w:val="clear" w:color="auto" w:fill="FFFFFF"/>
        </w:rPr>
        <w:t xml:space="preserve">Available at </w:t>
      </w:r>
      <w:hyperlink r:id="rId33" w:history="1">
        <w:r w:rsidRPr="003E05D5">
          <w:rPr>
            <w:rStyle w:val="Hyperlink"/>
          </w:rPr>
          <w:t>Protection from Harassment Act 1997 (legislation.gov.uk)</w:t>
        </w:r>
      </w:hyperlink>
      <w:r w:rsidRPr="003E05D5">
        <w:t xml:space="preserve"> (Accessed: 22/06/24)</w:t>
      </w:r>
    </w:p>
    <w:p w14:paraId="514D80E4" w14:textId="77777777" w:rsidR="00222952" w:rsidRPr="003E05D5" w:rsidRDefault="00222952" w:rsidP="00222952">
      <w:pPr>
        <w:keepNext/>
        <w:spacing w:before="240" w:after="60" w:line="360" w:lineRule="auto"/>
        <w:ind w:right="238"/>
        <w:rPr>
          <w:color w:val="auto"/>
          <w:shd w:val="clear" w:color="auto" w:fill="FFFFFF"/>
        </w:rPr>
      </w:pPr>
      <w:r w:rsidRPr="003E05D5">
        <w:t xml:space="preserve">Legislation.gov.uk (2023) </w:t>
      </w:r>
      <w:r w:rsidRPr="003E05D5">
        <w:rPr>
          <w:i/>
          <w:iCs/>
        </w:rPr>
        <w:t xml:space="preserve">Protection from Harassment Act 1997. </w:t>
      </w:r>
      <w:r w:rsidRPr="003E05D5">
        <w:t xml:space="preserve">Available at </w:t>
      </w:r>
      <w:hyperlink r:id="rId34" w:history="1">
        <w:r w:rsidRPr="003E05D5">
          <w:rPr>
            <w:rStyle w:val="Hyperlink"/>
          </w:rPr>
          <w:t>Protection from Harassment Act 1997 (legislation.gov.uk)</w:t>
        </w:r>
      </w:hyperlink>
      <w:r w:rsidRPr="003E05D5">
        <w:t xml:space="preserve"> (Accessed: 22/06/24)</w:t>
      </w:r>
    </w:p>
    <w:p w14:paraId="25568EC9" w14:textId="26C2264E" w:rsidR="00222952" w:rsidRPr="003E05D5" w:rsidRDefault="00222952" w:rsidP="00222952">
      <w:pPr>
        <w:keepNext/>
        <w:spacing w:before="240" w:after="60" w:line="360" w:lineRule="auto"/>
        <w:ind w:right="238"/>
      </w:pPr>
      <w:r w:rsidRPr="003E05D5">
        <w:t xml:space="preserve">Office for National Statistics (2019) </w:t>
      </w:r>
      <w:r w:rsidRPr="003E05D5">
        <w:rPr>
          <w:i/>
          <w:iCs/>
        </w:rPr>
        <w:t xml:space="preserve">The Nature of Violent Crime in England and Wales: Year Ending March 2018. </w:t>
      </w:r>
      <w:r w:rsidRPr="003E05D5">
        <w:t>Available at</w:t>
      </w:r>
      <w:r>
        <w:t xml:space="preserve"> </w:t>
      </w:r>
      <w:hyperlink r:id="rId35" w:history="1">
        <w:r w:rsidRPr="00437207">
          <w:rPr>
            <w:rStyle w:val="Hyperlink"/>
          </w:rPr>
          <w:t>https://www.ons.gov.uk/peoplepopulationandcommunity/crimeandjustice/articles/thenatureofviolentcrimeinenglandandwales/yearendingmarch2018</w:t>
        </w:r>
      </w:hyperlink>
      <w:r w:rsidRPr="003E05D5">
        <w:t xml:space="preserve">   (Accessed on: 12/06/24)</w:t>
      </w:r>
    </w:p>
    <w:p w14:paraId="04B07456" w14:textId="77777777" w:rsidR="00222952" w:rsidRPr="003E05D5" w:rsidRDefault="00222952" w:rsidP="00222952">
      <w:pPr>
        <w:keepNext/>
        <w:spacing w:before="240" w:after="60" w:line="360" w:lineRule="auto"/>
        <w:ind w:right="238"/>
      </w:pPr>
      <w:r w:rsidRPr="003E05D5">
        <w:t xml:space="preserve">Police.uk (2024) </w:t>
      </w:r>
      <w:r w:rsidRPr="003E05D5">
        <w:rPr>
          <w:i/>
          <w:iCs/>
        </w:rPr>
        <w:t xml:space="preserve">What is Stalking and Harassment? </w:t>
      </w:r>
      <w:r w:rsidRPr="003E05D5">
        <w:t xml:space="preserve">Available at </w:t>
      </w:r>
      <w:hyperlink r:id="rId36" w:history="1">
        <w:r w:rsidRPr="003E05D5">
          <w:rPr>
            <w:rStyle w:val="Hyperlink"/>
          </w:rPr>
          <w:t>What is stalking and harassment? | Police.uk (www.police.uk)</w:t>
        </w:r>
      </w:hyperlink>
      <w:r w:rsidRPr="003E05D5">
        <w:t xml:space="preserve"> (Accessed on: 22/06/24)</w:t>
      </w:r>
    </w:p>
    <w:p w14:paraId="006BCD61" w14:textId="77777777" w:rsidR="00222952" w:rsidRPr="00DD421F" w:rsidRDefault="00222952" w:rsidP="00222952">
      <w:pPr>
        <w:keepNext/>
        <w:spacing w:before="240" w:after="60"/>
        <w:ind w:right="237"/>
      </w:pPr>
    </w:p>
    <w:p w14:paraId="6C2464AC" w14:textId="77777777" w:rsidR="00794DA8" w:rsidRDefault="00794DA8" w:rsidP="00340E9A">
      <w:pPr>
        <w:keepNext/>
        <w:spacing w:before="240" w:after="60"/>
        <w:ind w:right="237"/>
        <w:jc w:val="both"/>
        <w:rPr>
          <w:b/>
          <w:sz w:val="24"/>
          <w:szCs w:val="24"/>
        </w:rPr>
      </w:pPr>
    </w:p>
    <w:p w14:paraId="176FF8A8" w14:textId="77777777" w:rsidR="00794DA8" w:rsidRDefault="00794DA8" w:rsidP="00340E9A">
      <w:pPr>
        <w:keepNext/>
        <w:spacing w:before="240" w:after="60"/>
        <w:ind w:right="237"/>
        <w:jc w:val="both"/>
        <w:rPr>
          <w:b/>
          <w:sz w:val="24"/>
          <w:szCs w:val="24"/>
        </w:rPr>
      </w:pPr>
    </w:p>
    <w:p w14:paraId="31CAF1E4" w14:textId="77777777" w:rsidR="00794DA8" w:rsidRDefault="00794DA8" w:rsidP="00340E9A">
      <w:pPr>
        <w:keepNext/>
        <w:spacing w:before="240" w:after="60"/>
        <w:ind w:right="237"/>
        <w:jc w:val="both"/>
        <w:rPr>
          <w:b/>
          <w:sz w:val="24"/>
          <w:szCs w:val="24"/>
        </w:rPr>
      </w:pPr>
    </w:p>
    <w:p w14:paraId="2C79B3F3" w14:textId="77777777" w:rsidR="00794DA8" w:rsidRDefault="00794DA8" w:rsidP="00340E9A">
      <w:pPr>
        <w:keepNext/>
        <w:spacing w:before="240" w:after="60"/>
        <w:ind w:right="237"/>
        <w:jc w:val="both"/>
        <w:rPr>
          <w:b/>
          <w:sz w:val="24"/>
          <w:szCs w:val="24"/>
        </w:rPr>
      </w:pPr>
    </w:p>
    <w:p w14:paraId="18CFE89B" w14:textId="77777777" w:rsidR="00794DA8" w:rsidRDefault="00794DA8" w:rsidP="00340E9A">
      <w:pPr>
        <w:keepNext/>
        <w:spacing w:before="240" w:after="60"/>
        <w:ind w:right="237"/>
        <w:jc w:val="both"/>
        <w:rPr>
          <w:b/>
          <w:sz w:val="24"/>
          <w:szCs w:val="24"/>
        </w:rPr>
      </w:pPr>
    </w:p>
    <w:p w14:paraId="5FFEF9C4" w14:textId="77777777" w:rsidR="00794DA8" w:rsidRDefault="00794DA8" w:rsidP="00340E9A">
      <w:pPr>
        <w:keepNext/>
        <w:spacing w:before="240" w:after="60"/>
        <w:ind w:right="237"/>
        <w:jc w:val="both"/>
        <w:rPr>
          <w:b/>
          <w:sz w:val="24"/>
          <w:szCs w:val="24"/>
        </w:rPr>
      </w:pPr>
    </w:p>
    <w:p w14:paraId="228E25E9" w14:textId="77777777" w:rsidR="00794DA8" w:rsidRDefault="00794DA8" w:rsidP="00340E9A">
      <w:pPr>
        <w:keepNext/>
        <w:spacing w:before="240" w:after="60"/>
        <w:ind w:right="237"/>
        <w:jc w:val="both"/>
        <w:rPr>
          <w:b/>
          <w:sz w:val="24"/>
          <w:szCs w:val="24"/>
        </w:rPr>
      </w:pPr>
    </w:p>
    <w:p w14:paraId="3DDD05FB" w14:textId="77777777" w:rsidR="00794DA8" w:rsidRDefault="00794DA8" w:rsidP="00340E9A">
      <w:pPr>
        <w:keepNext/>
        <w:spacing w:before="240" w:after="60"/>
        <w:ind w:right="237"/>
        <w:jc w:val="both"/>
        <w:rPr>
          <w:b/>
          <w:sz w:val="24"/>
          <w:szCs w:val="24"/>
        </w:rPr>
      </w:pPr>
    </w:p>
    <w:p w14:paraId="74FED792" w14:textId="77777777" w:rsidR="00794DA8" w:rsidRDefault="00794DA8" w:rsidP="00340E9A">
      <w:pPr>
        <w:keepNext/>
        <w:spacing w:before="240" w:after="60"/>
        <w:ind w:right="237"/>
        <w:jc w:val="both"/>
        <w:rPr>
          <w:b/>
          <w:sz w:val="24"/>
          <w:szCs w:val="24"/>
        </w:rPr>
      </w:pPr>
    </w:p>
    <w:p w14:paraId="0EA060C6" w14:textId="77777777" w:rsidR="00794DA8" w:rsidRDefault="00794DA8" w:rsidP="00340E9A">
      <w:pPr>
        <w:keepNext/>
        <w:spacing w:before="240" w:after="60"/>
        <w:ind w:right="237"/>
        <w:jc w:val="both"/>
        <w:rPr>
          <w:b/>
          <w:sz w:val="24"/>
          <w:szCs w:val="24"/>
        </w:rPr>
      </w:pPr>
    </w:p>
    <w:p w14:paraId="46100E55" w14:textId="77777777" w:rsidR="00794DA8" w:rsidRDefault="00794DA8" w:rsidP="00340E9A">
      <w:pPr>
        <w:keepNext/>
        <w:spacing w:before="240" w:after="60"/>
        <w:ind w:right="237"/>
        <w:jc w:val="both"/>
        <w:rPr>
          <w:b/>
          <w:sz w:val="24"/>
          <w:szCs w:val="24"/>
        </w:rPr>
      </w:pPr>
    </w:p>
    <w:p w14:paraId="0FDF528D" w14:textId="77777777" w:rsidR="00794DA8" w:rsidRDefault="00794DA8" w:rsidP="00340E9A">
      <w:pPr>
        <w:keepNext/>
        <w:spacing w:before="240" w:after="60"/>
        <w:ind w:right="237"/>
        <w:jc w:val="both"/>
        <w:rPr>
          <w:b/>
          <w:sz w:val="24"/>
          <w:szCs w:val="24"/>
        </w:rPr>
      </w:pPr>
    </w:p>
    <w:p w14:paraId="0209F0D7" w14:textId="77777777" w:rsidR="00794DA8" w:rsidRDefault="00794DA8" w:rsidP="00340E9A">
      <w:pPr>
        <w:keepNext/>
        <w:spacing w:before="240" w:after="60"/>
        <w:ind w:right="237"/>
        <w:jc w:val="both"/>
        <w:rPr>
          <w:b/>
          <w:sz w:val="24"/>
          <w:szCs w:val="24"/>
        </w:rPr>
      </w:pPr>
    </w:p>
    <w:p w14:paraId="2279D5A7" w14:textId="77777777" w:rsidR="00794DA8" w:rsidRDefault="00794DA8" w:rsidP="00340E9A">
      <w:pPr>
        <w:keepNext/>
        <w:spacing w:before="240" w:after="60"/>
        <w:ind w:right="237"/>
        <w:jc w:val="both"/>
        <w:rPr>
          <w:b/>
          <w:sz w:val="24"/>
          <w:szCs w:val="24"/>
        </w:rPr>
      </w:pPr>
    </w:p>
    <w:p w14:paraId="599DC2E2" w14:textId="77777777" w:rsidR="00794DA8" w:rsidRDefault="00794DA8" w:rsidP="00794DA8">
      <w:pPr>
        <w:keepNext/>
        <w:spacing w:before="240" w:after="60" w:line="360" w:lineRule="auto"/>
        <w:ind w:right="238"/>
        <w:jc w:val="both"/>
        <w:rPr>
          <w:b/>
          <w:sz w:val="24"/>
          <w:szCs w:val="24"/>
        </w:rPr>
      </w:pPr>
    </w:p>
    <w:p w14:paraId="60572C8B" w14:textId="77777777" w:rsidR="00794DA8" w:rsidRDefault="00794DA8" w:rsidP="00794DA8">
      <w:pPr>
        <w:keepNext/>
        <w:spacing w:before="240" w:after="60" w:line="360" w:lineRule="auto"/>
        <w:ind w:right="238"/>
        <w:jc w:val="both"/>
        <w:rPr>
          <w:b/>
          <w:sz w:val="24"/>
          <w:szCs w:val="24"/>
        </w:rPr>
      </w:pPr>
    </w:p>
    <w:p w14:paraId="59F84646" w14:textId="77777777" w:rsidR="00222952" w:rsidRDefault="00222952" w:rsidP="00794DA8">
      <w:pPr>
        <w:keepNext/>
        <w:spacing w:before="240" w:after="60" w:line="360" w:lineRule="auto"/>
        <w:ind w:right="238"/>
        <w:jc w:val="both"/>
        <w:rPr>
          <w:b/>
          <w:sz w:val="24"/>
          <w:szCs w:val="24"/>
        </w:rPr>
      </w:pPr>
    </w:p>
    <w:p w14:paraId="7C466B06" w14:textId="77777777" w:rsidR="00222952" w:rsidRDefault="00222952" w:rsidP="00794DA8">
      <w:pPr>
        <w:keepNext/>
        <w:spacing w:before="240" w:after="60" w:line="360" w:lineRule="auto"/>
        <w:ind w:right="238"/>
        <w:jc w:val="both"/>
        <w:rPr>
          <w:b/>
          <w:sz w:val="24"/>
          <w:szCs w:val="24"/>
        </w:rPr>
      </w:pPr>
    </w:p>
    <w:p w14:paraId="201E881B" w14:textId="77777777" w:rsidR="00222952" w:rsidRDefault="00222952" w:rsidP="00794DA8">
      <w:pPr>
        <w:keepNext/>
        <w:spacing w:before="240" w:after="60" w:line="360" w:lineRule="auto"/>
        <w:ind w:right="238"/>
        <w:jc w:val="both"/>
        <w:rPr>
          <w:b/>
          <w:sz w:val="24"/>
          <w:szCs w:val="24"/>
        </w:rPr>
      </w:pPr>
    </w:p>
    <w:sectPr w:rsidR="00222952"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5D746FD" w14:textId="77777777" w:rsidR="0009784E" w:rsidRDefault="0009784E">
      <w:r>
        <w:separator/>
      </w:r>
    </w:p>
  </w:endnote>
  <w:endnote w:type="continuationSeparator" w:id="0">
    <w:p w14:paraId="4D3EB51F" w14:textId="77777777" w:rsidR="0009784E" w:rsidRDefault="000978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12E32A" w14:textId="77777777" w:rsidR="002D25E7" w:rsidRDefault="002D25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7EAD281" w14:textId="77777777" w:rsidR="002D25E7" w:rsidRDefault="002D25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120980D" w14:textId="77777777" w:rsidR="0009784E" w:rsidRDefault="0009784E">
      <w:r>
        <w:separator/>
      </w:r>
    </w:p>
  </w:footnote>
  <w:footnote w:type="continuationSeparator" w:id="0">
    <w:p w14:paraId="086C8A19" w14:textId="77777777" w:rsidR="0009784E" w:rsidRDefault="0009784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426B49C" w14:textId="77777777" w:rsidR="002D25E7" w:rsidRDefault="002D25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195B0AF" w14:textId="77777777" w:rsidR="002D25E7" w:rsidRDefault="002D25E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2DA56B" w14:textId="77777777" w:rsidR="002D25E7" w:rsidRDefault="002D25E7">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837CD4D8"/>
    <w:lvl w:ilvl="0" w:tplc="1630A4CE">
      <w:start w:val="1"/>
      <w:numFmt w:val="decimal"/>
      <w:lvlText w:val="%1."/>
      <w:lvlJc w:val="left"/>
      <w:pPr>
        <w:ind w:left="720" w:hanging="360"/>
      </w:pPr>
    </w:lvl>
    <w:lvl w:ilvl="1" w:tplc="152ECA9A">
      <w:start w:val="1"/>
      <w:numFmt w:val="lowerLetter"/>
      <w:lvlText w:val="%2."/>
      <w:lvlJc w:val="left"/>
      <w:pPr>
        <w:ind w:left="1440" w:hanging="360"/>
      </w:pPr>
    </w:lvl>
    <w:lvl w:ilvl="2" w:tplc="EE667680">
      <w:start w:val="1"/>
      <w:numFmt w:val="lowerRoman"/>
      <w:lvlText w:val="%3."/>
      <w:lvlJc w:val="right"/>
      <w:pPr>
        <w:ind w:left="2160" w:hanging="180"/>
      </w:pPr>
    </w:lvl>
    <w:lvl w:ilvl="3" w:tplc="81E2500E">
      <w:start w:val="1"/>
      <w:numFmt w:val="decimal"/>
      <w:lvlText w:val="%4."/>
      <w:lvlJc w:val="left"/>
      <w:pPr>
        <w:ind w:left="2880" w:hanging="360"/>
      </w:pPr>
    </w:lvl>
    <w:lvl w:ilvl="4" w:tplc="7F2E7434">
      <w:start w:val="1"/>
      <w:numFmt w:val="lowerLetter"/>
      <w:lvlText w:val="%5."/>
      <w:lvlJc w:val="left"/>
      <w:pPr>
        <w:ind w:left="3600" w:hanging="360"/>
      </w:pPr>
    </w:lvl>
    <w:lvl w:ilvl="5" w:tplc="59CEB08A">
      <w:start w:val="1"/>
      <w:numFmt w:val="lowerRoman"/>
      <w:lvlText w:val="%6."/>
      <w:lvlJc w:val="right"/>
      <w:pPr>
        <w:ind w:left="4320" w:hanging="180"/>
      </w:pPr>
    </w:lvl>
    <w:lvl w:ilvl="6" w:tplc="37AC5234">
      <w:start w:val="1"/>
      <w:numFmt w:val="decimal"/>
      <w:lvlText w:val="%7."/>
      <w:lvlJc w:val="left"/>
      <w:pPr>
        <w:ind w:left="5040" w:hanging="360"/>
      </w:pPr>
    </w:lvl>
    <w:lvl w:ilvl="7" w:tplc="0CA8F422">
      <w:start w:val="1"/>
      <w:numFmt w:val="lowerLetter"/>
      <w:lvlText w:val="%8."/>
      <w:lvlJc w:val="left"/>
      <w:pPr>
        <w:ind w:left="5760" w:hanging="360"/>
      </w:pPr>
    </w:lvl>
    <w:lvl w:ilvl="8" w:tplc="868072E4">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2F92B24"/>
    <w:multiLevelType w:val="hybridMultilevel"/>
    <w:tmpl w:val="42680AB2"/>
    <w:lvl w:ilvl="0" w:tplc="326602A8">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94CF194"/>
    <w:multiLevelType w:val="hybridMultilevel"/>
    <w:tmpl w:val="2496F49C"/>
    <w:lvl w:ilvl="0" w:tplc="CD224C08">
      <w:start w:val="1"/>
      <w:numFmt w:val="decimal"/>
      <w:lvlText w:val="%1."/>
      <w:lvlJc w:val="left"/>
      <w:pPr>
        <w:ind w:left="720" w:hanging="360"/>
      </w:pPr>
    </w:lvl>
    <w:lvl w:ilvl="1" w:tplc="1EAADA86">
      <w:start w:val="1"/>
      <w:numFmt w:val="decimal"/>
      <w:lvlText w:val="%2."/>
      <w:lvlJc w:val="left"/>
      <w:pPr>
        <w:ind w:left="1440" w:hanging="360"/>
      </w:pPr>
    </w:lvl>
    <w:lvl w:ilvl="2" w:tplc="F1BC38F8">
      <w:start w:val="1"/>
      <w:numFmt w:val="lowerRoman"/>
      <w:lvlText w:val="%3."/>
      <w:lvlJc w:val="right"/>
      <w:pPr>
        <w:ind w:left="2160" w:hanging="180"/>
      </w:pPr>
    </w:lvl>
    <w:lvl w:ilvl="3" w:tplc="12F220B0">
      <w:start w:val="1"/>
      <w:numFmt w:val="decimal"/>
      <w:lvlText w:val="%4."/>
      <w:lvlJc w:val="left"/>
      <w:pPr>
        <w:ind w:left="2880" w:hanging="360"/>
      </w:pPr>
    </w:lvl>
    <w:lvl w:ilvl="4" w:tplc="73E249F6">
      <w:start w:val="1"/>
      <w:numFmt w:val="lowerLetter"/>
      <w:lvlText w:val="%5."/>
      <w:lvlJc w:val="left"/>
      <w:pPr>
        <w:ind w:left="3600" w:hanging="360"/>
      </w:pPr>
    </w:lvl>
    <w:lvl w:ilvl="5" w:tplc="DCECCD7E">
      <w:start w:val="1"/>
      <w:numFmt w:val="lowerRoman"/>
      <w:lvlText w:val="%6."/>
      <w:lvlJc w:val="right"/>
      <w:pPr>
        <w:ind w:left="4320" w:hanging="180"/>
      </w:pPr>
    </w:lvl>
    <w:lvl w:ilvl="6" w:tplc="EC8A02A8">
      <w:start w:val="1"/>
      <w:numFmt w:val="decimal"/>
      <w:lvlText w:val="%7."/>
      <w:lvlJc w:val="left"/>
      <w:pPr>
        <w:ind w:left="5040" w:hanging="360"/>
      </w:pPr>
    </w:lvl>
    <w:lvl w:ilvl="7" w:tplc="33D2666A">
      <w:start w:val="1"/>
      <w:numFmt w:val="lowerLetter"/>
      <w:lvlText w:val="%8."/>
      <w:lvlJc w:val="left"/>
      <w:pPr>
        <w:ind w:left="5760" w:hanging="360"/>
      </w:pPr>
    </w:lvl>
    <w:lvl w:ilvl="8" w:tplc="5DD07144">
      <w:start w:val="1"/>
      <w:numFmt w:val="lowerRoman"/>
      <w:lvlText w:val="%9."/>
      <w:lvlJc w:val="right"/>
      <w:pPr>
        <w:ind w:left="6480" w:hanging="180"/>
      </w:p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46740758">
    <w:abstractNumId w:val="48"/>
  </w:num>
  <w:num w:numId="2" w16cid:durableId="417675724">
    <w:abstractNumId w:val="10"/>
  </w:num>
  <w:num w:numId="3" w16cid:durableId="1512835332">
    <w:abstractNumId w:val="1"/>
    <w:lvlOverride w:ilvl="0">
      <w:lvl w:ilvl="0">
        <w:start w:val="1"/>
        <w:numFmt w:val="bullet"/>
        <w:lvlText w:val=""/>
        <w:lvlJc w:val="left"/>
        <w:pPr>
          <w:ind w:left="720" w:hanging="360"/>
        </w:pPr>
        <w:rPr>
          <w:rFonts w:ascii="Symbol" w:hAnsi="Symbol" w:hint="default"/>
        </w:rPr>
      </w:lvl>
    </w:lvlOverride>
  </w:num>
  <w:num w:numId="4" w16cid:durableId="38629978">
    <w:abstractNumId w:val="22"/>
  </w:num>
  <w:num w:numId="5" w16cid:durableId="292910358">
    <w:abstractNumId w:val="45"/>
  </w:num>
  <w:num w:numId="6" w16cid:durableId="1535117422">
    <w:abstractNumId w:val="47"/>
  </w:num>
  <w:num w:numId="7" w16cid:durableId="497159976">
    <w:abstractNumId w:val="34"/>
  </w:num>
  <w:num w:numId="8" w16cid:durableId="1969892037">
    <w:abstractNumId w:val="32"/>
  </w:num>
  <w:num w:numId="9" w16cid:durableId="1373725377">
    <w:abstractNumId w:val="29"/>
  </w:num>
  <w:num w:numId="10" w16cid:durableId="825324590">
    <w:abstractNumId w:val="30"/>
  </w:num>
  <w:num w:numId="11" w16cid:durableId="813445957">
    <w:abstractNumId w:val="9"/>
  </w:num>
  <w:num w:numId="12" w16cid:durableId="232394586">
    <w:abstractNumId w:val="33"/>
  </w:num>
  <w:num w:numId="13" w16cid:durableId="1039740215">
    <w:abstractNumId w:val="17"/>
  </w:num>
  <w:num w:numId="14" w16cid:durableId="1170288507">
    <w:abstractNumId w:val="16"/>
  </w:num>
  <w:num w:numId="15" w16cid:durableId="456804283">
    <w:abstractNumId w:val="26"/>
  </w:num>
  <w:num w:numId="16" w16cid:durableId="647825036">
    <w:abstractNumId w:val="7"/>
  </w:num>
  <w:num w:numId="17" w16cid:durableId="431701502">
    <w:abstractNumId w:val="25"/>
  </w:num>
  <w:num w:numId="18" w16cid:durableId="55593141">
    <w:abstractNumId w:val="15"/>
  </w:num>
  <w:num w:numId="19" w16cid:durableId="514465446">
    <w:abstractNumId w:val="13"/>
  </w:num>
  <w:num w:numId="20" w16cid:durableId="49160329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227761350">
    <w:abstractNumId w:val="23"/>
  </w:num>
  <w:num w:numId="22" w16cid:durableId="2142264046">
    <w:abstractNumId w:val="18"/>
  </w:num>
  <w:num w:numId="23" w16cid:durableId="137846151">
    <w:abstractNumId w:val="14"/>
  </w:num>
  <w:num w:numId="24" w16cid:durableId="1914271120">
    <w:abstractNumId w:val="11"/>
  </w:num>
  <w:num w:numId="25" w16cid:durableId="885063891">
    <w:abstractNumId w:val="27"/>
  </w:num>
  <w:num w:numId="26" w16cid:durableId="236403065">
    <w:abstractNumId w:val="19"/>
  </w:num>
  <w:num w:numId="27" w16cid:durableId="1573000687">
    <w:abstractNumId w:val="41"/>
  </w:num>
  <w:num w:numId="28" w16cid:durableId="66197777">
    <w:abstractNumId w:val="35"/>
  </w:num>
  <w:num w:numId="29" w16cid:durableId="1127815727">
    <w:abstractNumId w:val="40"/>
  </w:num>
  <w:num w:numId="30" w16cid:durableId="1139540040">
    <w:abstractNumId w:val="20"/>
  </w:num>
  <w:num w:numId="31" w16cid:durableId="34090301">
    <w:abstractNumId w:val="43"/>
  </w:num>
  <w:num w:numId="32" w16cid:durableId="222646112">
    <w:abstractNumId w:val="31"/>
  </w:num>
  <w:num w:numId="33" w16cid:durableId="2043940194">
    <w:abstractNumId w:val="12"/>
  </w:num>
  <w:num w:numId="34" w16cid:durableId="1879196244">
    <w:abstractNumId w:val="44"/>
  </w:num>
  <w:num w:numId="35" w16cid:durableId="682361466">
    <w:abstractNumId w:val="39"/>
  </w:num>
  <w:num w:numId="36" w16cid:durableId="1977442909">
    <w:abstractNumId w:val="4"/>
  </w:num>
  <w:num w:numId="37" w16cid:durableId="1583488633">
    <w:abstractNumId w:val="46"/>
  </w:num>
  <w:num w:numId="38" w16cid:durableId="440271129">
    <w:abstractNumId w:val="42"/>
  </w:num>
  <w:num w:numId="39" w16cid:durableId="738553744">
    <w:abstractNumId w:val="37"/>
  </w:num>
  <w:num w:numId="40" w16cid:durableId="1665820156">
    <w:abstractNumId w:val="38"/>
  </w:num>
  <w:num w:numId="41" w16cid:durableId="180051086">
    <w:abstractNumId w:val="3"/>
  </w:num>
  <w:num w:numId="42" w16cid:durableId="659695053">
    <w:abstractNumId w:val="5"/>
  </w:num>
  <w:num w:numId="43" w16cid:durableId="799807383">
    <w:abstractNumId w:val="24"/>
  </w:num>
  <w:num w:numId="44" w16cid:durableId="1438983801">
    <w:abstractNumId w:val="6"/>
  </w:num>
  <w:num w:numId="45" w16cid:durableId="3284368">
    <w:abstractNumId w:val="2"/>
  </w:num>
  <w:num w:numId="46" w16cid:durableId="397748815">
    <w:abstractNumId w:val="0"/>
  </w:num>
  <w:num w:numId="47" w16cid:durableId="220332332">
    <w:abstractNumId w:val="21"/>
  </w:num>
  <w:num w:numId="48" w16cid:durableId="504830301">
    <w:abstractNumId w:val="28"/>
  </w:num>
  <w:num w:numId="49" w16cid:durableId="54592622">
    <w:abstractNumId w:val="49"/>
  </w:num>
  <w:num w:numId="50" w16cid:durableId="397481431">
    <w:abstractNumId w:val="3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1B98"/>
    <w:rsid w:val="00020EEC"/>
    <w:rsid w:val="00025650"/>
    <w:rsid w:val="00026FAB"/>
    <w:rsid w:val="00027B1F"/>
    <w:rsid w:val="0003088B"/>
    <w:rsid w:val="000325D9"/>
    <w:rsid w:val="00032A95"/>
    <w:rsid w:val="000372B2"/>
    <w:rsid w:val="0004079F"/>
    <w:rsid w:val="00045B87"/>
    <w:rsid w:val="00045C07"/>
    <w:rsid w:val="00047F4B"/>
    <w:rsid w:val="000555C8"/>
    <w:rsid w:val="00055D43"/>
    <w:rsid w:val="00056FAC"/>
    <w:rsid w:val="00057751"/>
    <w:rsid w:val="000629AB"/>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9784E"/>
    <w:rsid w:val="000A4240"/>
    <w:rsid w:val="000A469A"/>
    <w:rsid w:val="000A6822"/>
    <w:rsid w:val="000B003F"/>
    <w:rsid w:val="000B1E96"/>
    <w:rsid w:val="000C17AF"/>
    <w:rsid w:val="000C2E13"/>
    <w:rsid w:val="000C378F"/>
    <w:rsid w:val="000C6892"/>
    <w:rsid w:val="000C6FFE"/>
    <w:rsid w:val="000D0BB6"/>
    <w:rsid w:val="000E26B0"/>
    <w:rsid w:val="000F1599"/>
    <w:rsid w:val="000F1769"/>
    <w:rsid w:val="000F6196"/>
    <w:rsid w:val="000F7ECD"/>
    <w:rsid w:val="00102E64"/>
    <w:rsid w:val="0010312C"/>
    <w:rsid w:val="00103761"/>
    <w:rsid w:val="00106DC7"/>
    <w:rsid w:val="00112391"/>
    <w:rsid w:val="00114F52"/>
    <w:rsid w:val="0012135C"/>
    <w:rsid w:val="00130E83"/>
    <w:rsid w:val="001347F8"/>
    <w:rsid w:val="00137BB5"/>
    <w:rsid w:val="00137E05"/>
    <w:rsid w:val="0014083C"/>
    <w:rsid w:val="001447F6"/>
    <w:rsid w:val="00147DE3"/>
    <w:rsid w:val="00150794"/>
    <w:rsid w:val="001608C4"/>
    <w:rsid w:val="00171418"/>
    <w:rsid w:val="00190913"/>
    <w:rsid w:val="001961CF"/>
    <w:rsid w:val="001977D5"/>
    <w:rsid w:val="001A1AB8"/>
    <w:rsid w:val="001A59BB"/>
    <w:rsid w:val="001A6A51"/>
    <w:rsid w:val="001A79C4"/>
    <w:rsid w:val="001B176F"/>
    <w:rsid w:val="001B331A"/>
    <w:rsid w:val="001C0E74"/>
    <w:rsid w:val="001C6CEC"/>
    <w:rsid w:val="001D229F"/>
    <w:rsid w:val="001D6162"/>
    <w:rsid w:val="001E5E69"/>
    <w:rsid w:val="001E6F92"/>
    <w:rsid w:val="001E6FAD"/>
    <w:rsid w:val="001E7592"/>
    <w:rsid w:val="001F3878"/>
    <w:rsid w:val="001F4552"/>
    <w:rsid w:val="002019EB"/>
    <w:rsid w:val="002030F2"/>
    <w:rsid w:val="00205051"/>
    <w:rsid w:val="00211695"/>
    <w:rsid w:val="00211F65"/>
    <w:rsid w:val="00212F76"/>
    <w:rsid w:val="00213A97"/>
    <w:rsid w:val="0022001B"/>
    <w:rsid w:val="00220D06"/>
    <w:rsid w:val="002219BA"/>
    <w:rsid w:val="00222952"/>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BA8"/>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5E7"/>
    <w:rsid w:val="002D2F29"/>
    <w:rsid w:val="002D2FD3"/>
    <w:rsid w:val="002D3842"/>
    <w:rsid w:val="002E2E5F"/>
    <w:rsid w:val="002E7017"/>
    <w:rsid w:val="002F4F6E"/>
    <w:rsid w:val="003015C3"/>
    <w:rsid w:val="0030698D"/>
    <w:rsid w:val="0031350A"/>
    <w:rsid w:val="00316815"/>
    <w:rsid w:val="003168CA"/>
    <w:rsid w:val="00321255"/>
    <w:rsid w:val="0032230D"/>
    <w:rsid w:val="0032270C"/>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0F29"/>
    <w:rsid w:val="00385414"/>
    <w:rsid w:val="00390074"/>
    <w:rsid w:val="00394EC2"/>
    <w:rsid w:val="0039762B"/>
    <w:rsid w:val="003A0C37"/>
    <w:rsid w:val="003A1B6B"/>
    <w:rsid w:val="003A2F82"/>
    <w:rsid w:val="003A46C0"/>
    <w:rsid w:val="003A600E"/>
    <w:rsid w:val="003A6513"/>
    <w:rsid w:val="003B16C7"/>
    <w:rsid w:val="003B2D62"/>
    <w:rsid w:val="003C19F1"/>
    <w:rsid w:val="003C4186"/>
    <w:rsid w:val="003C458C"/>
    <w:rsid w:val="003C6185"/>
    <w:rsid w:val="003D0D2D"/>
    <w:rsid w:val="003D4710"/>
    <w:rsid w:val="003E05D5"/>
    <w:rsid w:val="003E16D7"/>
    <w:rsid w:val="003E197E"/>
    <w:rsid w:val="003E3663"/>
    <w:rsid w:val="003F7522"/>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4F49"/>
    <w:rsid w:val="00465463"/>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1809"/>
    <w:rsid w:val="004C2D3A"/>
    <w:rsid w:val="004D03C4"/>
    <w:rsid w:val="004D0BF1"/>
    <w:rsid w:val="004D24D2"/>
    <w:rsid w:val="004D35A4"/>
    <w:rsid w:val="004D445F"/>
    <w:rsid w:val="004D756A"/>
    <w:rsid w:val="004D7F8E"/>
    <w:rsid w:val="004E087B"/>
    <w:rsid w:val="004E3407"/>
    <w:rsid w:val="004E4145"/>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235E8"/>
    <w:rsid w:val="00536FA9"/>
    <w:rsid w:val="005414F4"/>
    <w:rsid w:val="00546187"/>
    <w:rsid w:val="005463F1"/>
    <w:rsid w:val="00557D77"/>
    <w:rsid w:val="00562EAA"/>
    <w:rsid w:val="00563B58"/>
    <w:rsid w:val="005640C4"/>
    <w:rsid w:val="00564C53"/>
    <w:rsid w:val="0056684C"/>
    <w:rsid w:val="00573F86"/>
    <w:rsid w:val="00574A0C"/>
    <w:rsid w:val="00576E4C"/>
    <w:rsid w:val="0057780F"/>
    <w:rsid w:val="00581E0A"/>
    <w:rsid w:val="00582870"/>
    <w:rsid w:val="00586D89"/>
    <w:rsid w:val="005916B8"/>
    <w:rsid w:val="00593D00"/>
    <w:rsid w:val="005953E7"/>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17DF"/>
    <w:rsid w:val="0065276E"/>
    <w:rsid w:val="00654263"/>
    <w:rsid w:val="00654329"/>
    <w:rsid w:val="00654CEC"/>
    <w:rsid w:val="00655507"/>
    <w:rsid w:val="006712A7"/>
    <w:rsid w:val="006733CC"/>
    <w:rsid w:val="00674FC2"/>
    <w:rsid w:val="00677E42"/>
    <w:rsid w:val="00682334"/>
    <w:rsid w:val="00684B16"/>
    <w:rsid w:val="00694C00"/>
    <w:rsid w:val="00696F65"/>
    <w:rsid w:val="006A7A6D"/>
    <w:rsid w:val="006B2CF3"/>
    <w:rsid w:val="006B5E67"/>
    <w:rsid w:val="006C2EB5"/>
    <w:rsid w:val="006C3F19"/>
    <w:rsid w:val="006D18A3"/>
    <w:rsid w:val="006D5970"/>
    <w:rsid w:val="006D67FC"/>
    <w:rsid w:val="006E248F"/>
    <w:rsid w:val="006E481E"/>
    <w:rsid w:val="006E795F"/>
    <w:rsid w:val="00700249"/>
    <w:rsid w:val="0070604C"/>
    <w:rsid w:val="007069CD"/>
    <w:rsid w:val="00710D69"/>
    <w:rsid w:val="007110E6"/>
    <w:rsid w:val="00711A70"/>
    <w:rsid w:val="00712E6F"/>
    <w:rsid w:val="00712E90"/>
    <w:rsid w:val="0071397C"/>
    <w:rsid w:val="00713B7E"/>
    <w:rsid w:val="0071499F"/>
    <w:rsid w:val="007203DA"/>
    <w:rsid w:val="007204AE"/>
    <w:rsid w:val="0072678F"/>
    <w:rsid w:val="00727C4C"/>
    <w:rsid w:val="00734809"/>
    <w:rsid w:val="0073561E"/>
    <w:rsid w:val="0073644B"/>
    <w:rsid w:val="007374F2"/>
    <w:rsid w:val="007406E1"/>
    <w:rsid w:val="00743E40"/>
    <w:rsid w:val="00751263"/>
    <w:rsid w:val="00752FD6"/>
    <w:rsid w:val="00756425"/>
    <w:rsid w:val="0075704F"/>
    <w:rsid w:val="00763B2D"/>
    <w:rsid w:val="00772924"/>
    <w:rsid w:val="00783472"/>
    <w:rsid w:val="00784EC4"/>
    <w:rsid w:val="007872F2"/>
    <w:rsid w:val="007874BC"/>
    <w:rsid w:val="007908E0"/>
    <w:rsid w:val="00793EB3"/>
    <w:rsid w:val="00794205"/>
    <w:rsid w:val="00794DA8"/>
    <w:rsid w:val="00797012"/>
    <w:rsid w:val="007A1F6A"/>
    <w:rsid w:val="007B0DE3"/>
    <w:rsid w:val="007B2660"/>
    <w:rsid w:val="007B491F"/>
    <w:rsid w:val="007B5CB2"/>
    <w:rsid w:val="007B7191"/>
    <w:rsid w:val="007C1634"/>
    <w:rsid w:val="007C1D94"/>
    <w:rsid w:val="007C2879"/>
    <w:rsid w:val="007C6A87"/>
    <w:rsid w:val="007C705D"/>
    <w:rsid w:val="007D0A07"/>
    <w:rsid w:val="007D0C96"/>
    <w:rsid w:val="007D133D"/>
    <w:rsid w:val="007D3EB4"/>
    <w:rsid w:val="007D3F16"/>
    <w:rsid w:val="007D470E"/>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2D4A"/>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325D"/>
    <w:rsid w:val="008859E8"/>
    <w:rsid w:val="0088737B"/>
    <w:rsid w:val="008877D2"/>
    <w:rsid w:val="008919A9"/>
    <w:rsid w:val="00892716"/>
    <w:rsid w:val="00893067"/>
    <w:rsid w:val="008933DE"/>
    <w:rsid w:val="00895FCE"/>
    <w:rsid w:val="00897F3E"/>
    <w:rsid w:val="008A1BA8"/>
    <w:rsid w:val="008A21B4"/>
    <w:rsid w:val="008A4576"/>
    <w:rsid w:val="008B07DE"/>
    <w:rsid w:val="008B28E7"/>
    <w:rsid w:val="008C00EC"/>
    <w:rsid w:val="008C14C7"/>
    <w:rsid w:val="008C2FFB"/>
    <w:rsid w:val="008C6EEA"/>
    <w:rsid w:val="008D0E06"/>
    <w:rsid w:val="008D5813"/>
    <w:rsid w:val="008D634E"/>
    <w:rsid w:val="008D778A"/>
    <w:rsid w:val="008E2D88"/>
    <w:rsid w:val="008F22BD"/>
    <w:rsid w:val="00906BCE"/>
    <w:rsid w:val="009079BD"/>
    <w:rsid w:val="00912BD9"/>
    <w:rsid w:val="00916CFB"/>
    <w:rsid w:val="00920E5B"/>
    <w:rsid w:val="009249F8"/>
    <w:rsid w:val="00926436"/>
    <w:rsid w:val="0093018C"/>
    <w:rsid w:val="00932CCA"/>
    <w:rsid w:val="009370AE"/>
    <w:rsid w:val="0093716C"/>
    <w:rsid w:val="009544C0"/>
    <w:rsid w:val="00954FA4"/>
    <w:rsid w:val="00956AE9"/>
    <w:rsid w:val="00963C85"/>
    <w:rsid w:val="00964CC6"/>
    <w:rsid w:val="009776BD"/>
    <w:rsid w:val="00991FDA"/>
    <w:rsid w:val="009927A1"/>
    <w:rsid w:val="0099774D"/>
    <w:rsid w:val="009A310E"/>
    <w:rsid w:val="009A5F3B"/>
    <w:rsid w:val="009B0B61"/>
    <w:rsid w:val="009B28C0"/>
    <w:rsid w:val="009B395A"/>
    <w:rsid w:val="009B7136"/>
    <w:rsid w:val="009B7806"/>
    <w:rsid w:val="009C3AC2"/>
    <w:rsid w:val="009C5682"/>
    <w:rsid w:val="009D369F"/>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1DFA"/>
    <w:rsid w:val="00A3273B"/>
    <w:rsid w:val="00A40ED6"/>
    <w:rsid w:val="00A470EE"/>
    <w:rsid w:val="00A47621"/>
    <w:rsid w:val="00A479CD"/>
    <w:rsid w:val="00A50CFC"/>
    <w:rsid w:val="00A54D67"/>
    <w:rsid w:val="00A55A3F"/>
    <w:rsid w:val="00A56BC4"/>
    <w:rsid w:val="00A652F6"/>
    <w:rsid w:val="00A732EA"/>
    <w:rsid w:val="00A740D6"/>
    <w:rsid w:val="00A7489E"/>
    <w:rsid w:val="00A8015F"/>
    <w:rsid w:val="00A80BD2"/>
    <w:rsid w:val="00A85039"/>
    <w:rsid w:val="00A851F7"/>
    <w:rsid w:val="00A8794E"/>
    <w:rsid w:val="00A906AA"/>
    <w:rsid w:val="00A92790"/>
    <w:rsid w:val="00A93930"/>
    <w:rsid w:val="00A94C5E"/>
    <w:rsid w:val="00AA16EB"/>
    <w:rsid w:val="00AA241A"/>
    <w:rsid w:val="00AA252C"/>
    <w:rsid w:val="00AA55F2"/>
    <w:rsid w:val="00AA666E"/>
    <w:rsid w:val="00AB5518"/>
    <w:rsid w:val="00AC01D4"/>
    <w:rsid w:val="00AC4A04"/>
    <w:rsid w:val="00AD336F"/>
    <w:rsid w:val="00AD3550"/>
    <w:rsid w:val="00AE2564"/>
    <w:rsid w:val="00AE2D9E"/>
    <w:rsid w:val="00AE301F"/>
    <w:rsid w:val="00AE3302"/>
    <w:rsid w:val="00AE7077"/>
    <w:rsid w:val="00AF61C2"/>
    <w:rsid w:val="00AF6CC6"/>
    <w:rsid w:val="00B011CD"/>
    <w:rsid w:val="00B0296A"/>
    <w:rsid w:val="00B12295"/>
    <w:rsid w:val="00B137BE"/>
    <w:rsid w:val="00B17FA0"/>
    <w:rsid w:val="00B24344"/>
    <w:rsid w:val="00B26769"/>
    <w:rsid w:val="00B275E2"/>
    <w:rsid w:val="00B30FF7"/>
    <w:rsid w:val="00B31C91"/>
    <w:rsid w:val="00B3747F"/>
    <w:rsid w:val="00B43194"/>
    <w:rsid w:val="00B47734"/>
    <w:rsid w:val="00B50FBA"/>
    <w:rsid w:val="00B558EB"/>
    <w:rsid w:val="00B577D3"/>
    <w:rsid w:val="00B60466"/>
    <w:rsid w:val="00B6548F"/>
    <w:rsid w:val="00B7502A"/>
    <w:rsid w:val="00B77305"/>
    <w:rsid w:val="00B82CC2"/>
    <w:rsid w:val="00B84A89"/>
    <w:rsid w:val="00B900BE"/>
    <w:rsid w:val="00B92BEF"/>
    <w:rsid w:val="00B9689A"/>
    <w:rsid w:val="00BA074B"/>
    <w:rsid w:val="00BA1FFA"/>
    <w:rsid w:val="00BA2666"/>
    <w:rsid w:val="00BA7FF1"/>
    <w:rsid w:val="00BB06CB"/>
    <w:rsid w:val="00BB261F"/>
    <w:rsid w:val="00BB2887"/>
    <w:rsid w:val="00BB5EAA"/>
    <w:rsid w:val="00BB5F11"/>
    <w:rsid w:val="00BC0401"/>
    <w:rsid w:val="00BC04FA"/>
    <w:rsid w:val="00BC1882"/>
    <w:rsid w:val="00BC1C22"/>
    <w:rsid w:val="00BC460B"/>
    <w:rsid w:val="00BC5725"/>
    <w:rsid w:val="00BD30B1"/>
    <w:rsid w:val="00BE0F7B"/>
    <w:rsid w:val="00BE10C2"/>
    <w:rsid w:val="00BE7E50"/>
    <w:rsid w:val="00C01D14"/>
    <w:rsid w:val="00C025B4"/>
    <w:rsid w:val="00C0275F"/>
    <w:rsid w:val="00C06176"/>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02FE"/>
    <w:rsid w:val="00C7108B"/>
    <w:rsid w:val="00C8089F"/>
    <w:rsid w:val="00C836CC"/>
    <w:rsid w:val="00C87A74"/>
    <w:rsid w:val="00C90A71"/>
    <w:rsid w:val="00C91574"/>
    <w:rsid w:val="00C91BC2"/>
    <w:rsid w:val="00C92A34"/>
    <w:rsid w:val="00C92C71"/>
    <w:rsid w:val="00C93F8F"/>
    <w:rsid w:val="00C94BF2"/>
    <w:rsid w:val="00CA0980"/>
    <w:rsid w:val="00CA2745"/>
    <w:rsid w:val="00CA3593"/>
    <w:rsid w:val="00CA43D9"/>
    <w:rsid w:val="00CA7F4F"/>
    <w:rsid w:val="00CB258E"/>
    <w:rsid w:val="00CB3C8F"/>
    <w:rsid w:val="00CB75CE"/>
    <w:rsid w:val="00CC02F1"/>
    <w:rsid w:val="00CC11A6"/>
    <w:rsid w:val="00CC135E"/>
    <w:rsid w:val="00CC348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10C6"/>
    <w:rsid w:val="00DB2767"/>
    <w:rsid w:val="00DC08B3"/>
    <w:rsid w:val="00DC4729"/>
    <w:rsid w:val="00DD421F"/>
    <w:rsid w:val="00DD4DF8"/>
    <w:rsid w:val="00DE556F"/>
    <w:rsid w:val="00E014C4"/>
    <w:rsid w:val="00E03B6D"/>
    <w:rsid w:val="00E0649E"/>
    <w:rsid w:val="00E17160"/>
    <w:rsid w:val="00E211BF"/>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36D"/>
    <w:rsid w:val="00E9479B"/>
    <w:rsid w:val="00EA28F1"/>
    <w:rsid w:val="00EA3BAE"/>
    <w:rsid w:val="00EA4D48"/>
    <w:rsid w:val="00EB2173"/>
    <w:rsid w:val="00EB31FC"/>
    <w:rsid w:val="00EB62E6"/>
    <w:rsid w:val="00EC035F"/>
    <w:rsid w:val="00EC3408"/>
    <w:rsid w:val="00ED1B30"/>
    <w:rsid w:val="00ED250E"/>
    <w:rsid w:val="00ED6535"/>
    <w:rsid w:val="00EE1AC1"/>
    <w:rsid w:val="00EE39D6"/>
    <w:rsid w:val="00EE413C"/>
    <w:rsid w:val="00EE52AD"/>
    <w:rsid w:val="00F01F92"/>
    <w:rsid w:val="00F10A08"/>
    <w:rsid w:val="00F12F86"/>
    <w:rsid w:val="00F139CF"/>
    <w:rsid w:val="00F22AC5"/>
    <w:rsid w:val="00F254D1"/>
    <w:rsid w:val="00F32B82"/>
    <w:rsid w:val="00F4043E"/>
    <w:rsid w:val="00F40CB5"/>
    <w:rsid w:val="00F41BBC"/>
    <w:rsid w:val="00F43B9D"/>
    <w:rsid w:val="00F444F0"/>
    <w:rsid w:val="00F50847"/>
    <w:rsid w:val="00F518CF"/>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1382"/>
    <w:rsid w:val="00FC285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0A3F"/>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380F2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www.college.police.uk/guidance/victims-code/victims-rights-policing" TargetMode="External"/><Relationship Id="rId39" Type="http://schemas.microsoft.com/office/2020/10/relationships/intelligence" Target="intelligence2.xml"/><Relationship Id="rId21" Type="http://schemas.openxmlformats.org/officeDocument/2006/relationships/hyperlink" Target="https://www.centreforwomensjustice.org.uk/timeline/" TargetMode="External"/><Relationship Id="rId34" Type="http://schemas.openxmlformats.org/officeDocument/2006/relationships/hyperlink" Target="https://www.legislation.gov.uk/ukpga/1997/40"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www.college.police.uk/app/prosecution-and-case-management/victim-and-witness-care" TargetMode="External"/><Relationship Id="rId33" Type="http://schemas.openxmlformats.org/officeDocument/2006/relationships/hyperlink" Target="https://www.legislation.gov.uk/ukpga/1997/40/section/2A"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yperlink" Target="https://www.gov.uk/government/publications/multi-agency-public-protection-arrangements-mappa-guidanc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investigation/investigation-process" TargetMode="External"/><Relationship Id="rId32" Type="http://schemas.openxmlformats.org/officeDocument/2006/relationships/hyperlink" Target="https://doi.org/10.3390/ijerph18136715"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www.college.police.uk/app/major-investigation-and-public-protection/managing-sexual-offenders-and-violent-offenders/introduction-managing-sexual-offenders-and-violent-offenders" TargetMode="External"/><Relationship Id="rId28" Type="http://schemas.openxmlformats.org/officeDocument/2006/relationships/hyperlink" Target="https://www.gov.uk/government/publications/domestic-abuse-bill-2020-factsheets/domestic-abuse-bill-2020-overarching-factsheet" TargetMode="External"/><Relationship Id="rId36" Type="http://schemas.openxmlformats.org/officeDocument/2006/relationships/hyperlink" Target="https://www.police.uk/advice/advice-and-information/sh/stalking-harassment/what-is-stalking-harassment/" TargetMode="Externa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hmicfrs.justiceinspectorates.gov.uk/publications/evidence-led-domestic-abuse-prosecution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college.police.uk/guidance/obtaining-initial-accounts/introduction-initial-accounts" TargetMode="External"/><Relationship Id="rId27" Type="http://schemas.openxmlformats.org/officeDocument/2006/relationships/hyperlink" Target="https://www.cps.gov.uk/legal-guidance/special-measures" TargetMode="External"/><Relationship Id="rId30" Type="http://schemas.openxmlformats.org/officeDocument/2006/relationships/hyperlink" Target="https://www.jstor.org/stable/26743931" TargetMode="External"/><Relationship Id="rId35" Type="http://schemas.openxmlformats.org/officeDocument/2006/relationships/hyperlink" Target="https://www.ons.gov.uk/peoplepopulationandcommunity/crimeandjustice/articles/thenatureofviolentcrimeinenglandandwales/yearendingmarch2018"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21</Pages>
  <Words>5107</Words>
  <Characters>30251</Characters>
  <Application>Microsoft Office Word</Application>
  <DocSecurity>0</DocSecurity>
  <Lines>252</Lines>
  <Paragraphs>70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35288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Ellina,Loui swp8685</cp:lastModifiedBy>
  <cp:revision>2</cp:revision>
  <cp:lastPrinted>2014-08-26T08:55:00Z</cp:lastPrinted>
  <dcterms:created xsi:type="dcterms:W3CDTF">2024-08-25T11:15:00Z</dcterms:created>
  <dcterms:modified xsi:type="dcterms:W3CDTF">2024-08-25T11:15:00Z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2022-12-07T13:24:29Z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4a6e23d7-9131-4902-b50f-5eff6479e690</vt:lpwstr>
  </property>
  <property fmtid="{D5CDD505-2E9C-101B-9397-08002B2CF9AE}" pid="9" name="MSIP_Label_66cf8fe5-b7b7-4df7-b38d-1c61ac2f6639_ContentBits">
    <vt:lpwstr>0</vt:lpwstr>
  </property>
</Properties>
</file>