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6BF0" w:rsidRDefault="00D36BF0" w:rsidP="001E2B85">
      <w:pPr>
        <w:rPr>
          <w:rFonts w:ascii="Century Gothic" w:hAnsi="Century Gothic"/>
        </w:rPr>
      </w:pPr>
    </w:p>
    <w:p w:rsidR="00D36BF0" w:rsidRPr="00D36BF0" w:rsidRDefault="00D36BF0" w:rsidP="00D36BF0">
      <w:pPr>
        <w:rPr>
          <w:rFonts w:ascii="Times New Roman" w:eastAsia="Times New Roman" w:hAnsi="Times New Roman" w:cs="Times New Roman"/>
        </w:rPr>
      </w:pPr>
      <w:r>
        <w:rPr>
          <w:rFonts w:ascii="Century Gothic" w:hAnsi="Century Gothic"/>
        </w:rPr>
        <w:t>Target 1</w:t>
      </w:r>
      <w:r w:rsidRPr="00D36BF0">
        <w:rPr>
          <w:rFonts w:ascii="Helvetica Neue" w:eastAsia="Times New Roman" w:hAnsi="Helvetica Neue" w:cs="Times New Roman"/>
          <w:color w:val="283041"/>
          <w:sz w:val="21"/>
          <w:szCs w:val="21"/>
          <w:shd w:val="clear" w:color="auto" w:fill="FFFFFF"/>
        </w:rPr>
        <w:t> Read even more relevant books and journal articles as well as websites when researching.  </w:t>
      </w:r>
    </w:p>
    <w:p w:rsidR="00D36BF0" w:rsidRDefault="00D36BF0" w:rsidP="001E2B85">
      <w:pPr>
        <w:rPr>
          <w:rFonts w:ascii="Century Gothic" w:hAnsi="Century Gothic"/>
        </w:rPr>
      </w:pPr>
    </w:p>
    <w:p w:rsidR="00D36BF0" w:rsidRPr="00D36BF0" w:rsidRDefault="00D36BF0" w:rsidP="00D36BF0">
      <w:pPr>
        <w:rPr>
          <w:rFonts w:ascii="Times New Roman" w:eastAsia="Times New Roman" w:hAnsi="Times New Roman" w:cs="Times New Roman"/>
        </w:rPr>
      </w:pPr>
      <w:r>
        <w:rPr>
          <w:rFonts w:ascii="Century Gothic" w:hAnsi="Century Gothic"/>
        </w:rPr>
        <w:t xml:space="preserve">Target 2 </w:t>
      </w:r>
      <w:r w:rsidRPr="00D36BF0">
        <w:rPr>
          <w:rFonts w:ascii="Helvetica Neue" w:eastAsia="Times New Roman" w:hAnsi="Helvetica Neue" w:cs="Times New Roman"/>
          <w:color w:val="283041"/>
          <w:sz w:val="21"/>
          <w:szCs w:val="21"/>
          <w:shd w:val="clear" w:color="auto" w:fill="FFFFFF"/>
        </w:rPr>
        <w:t>Endeavour to synthesise research into your writing to aid the support of your key points.</w:t>
      </w:r>
    </w:p>
    <w:p w:rsidR="00D36BF0" w:rsidRDefault="00D36BF0" w:rsidP="001E2B85">
      <w:pPr>
        <w:rPr>
          <w:rFonts w:ascii="Century Gothic" w:hAnsi="Century Gothic"/>
        </w:rPr>
      </w:pPr>
    </w:p>
    <w:p w:rsidR="00D36BF0" w:rsidRPr="00D36BF0" w:rsidRDefault="00D36BF0" w:rsidP="00D36BF0">
      <w:pPr>
        <w:rPr>
          <w:rFonts w:ascii="Times New Roman" w:eastAsia="Times New Roman" w:hAnsi="Times New Roman" w:cs="Times New Roman"/>
        </w:rPr>
      </w:pPr>
      <w:r>
        <w:rPr>
          <w:rFonts w:ascii="Century Gothic" w:hAnsi="Century Gothic"/>
        </w:rPr>
        <w:t xml:space="preserve">Target 3 </w:t>
      </w:r>
      <w:r w:rsidRPr="00D36BF0">
        <w:rPr>
          <w:rFonts w:ascii="Helvetica Neue" w:eastAsia="Times New Roman" w:hAnsi="Helvetica Neue" w:cs="Times New Roman"/>
          <w:color w:val="283041"/>
          <w:sz w:val="21"/>
          <w:szCs w:val="21"/>
          <w:shd w:val="clear" w:color="auto" w:fill="FFFFFF"/>
        </w:rPr>
        <w:t>Ensure a critical approach throughout, offering the opposing view whenever possible.</w:t>
      </w:r>
    </w:p>
    <w:p w:rsidR="00D36BF0" w:rsidRDefault="00D36BF0" w:rsidP="001E2B85">
      <w:pPr>
        <w:rPr>
          <w:rFonts w:ascii="Century Gothic" w:hAnsi="Century Gothic"/>
        </w:rPr>
      </w:pPr>
    </w:p>
    <w:p w:rsidR="00D36BF0" w:rsidRDefault="00D36BF0" w:rsidP="001E2B85">
      <w:pPr>
        <w:rPr>
          <w:rFonts w:ascii="Century Gothic" w:hAnsi="Century Gothic"/>
        </w:rPr>
      </w:pPr>
    </w:p>
    <w:p w:rsidR="00D36BF0" w:rsidRDefault="00D36BF0" w:rsidP="001E2B85">
      <w:pPr>
        <w:rPr>
          <w:rFonts w:ascii="Century Gothic" w:hAnsi="Century Gothic"/>
        </w:rPr>
      </w:pPr>
    </w:p>
    <w:p w:rsidR="001E2B85" w:rsidRPr="00F1462A" w:rsidRDefault="001E2B85" w:rsidP="001E2B85">
      <w:pPr>
        <w:rPr>
          <w:rFonts w:ascii="Century Gothic" w:hAnsi="Century Gothic"/>
        </w:rPr>
      </w:pPr>
      <w:r w:rsidRPr="00F1462A">
        <w:rPr>
          <w:rFonts w:ascii="Century Gothic" w:hAnsi="Century Gothic"/>
        </w:rPr>
        <w:t xml:space="preserve">Emelia Thomas </w:t>
      </w:r>
    </w:p>
    <w:p w:rsidR="001E2B85" w:rsidRPr="00F1462A" w:rsidRDefault="001E2B85" w:rsidP="001E2B85">
      <w:pPr>
        <w:rPr>
          <w:rFonts w:ascii="Century Gothic" w:hAnsi="Century Gothic"/>
        </w:rPr>
      </w:pPr>
      <w:r w:rsidRPr="00F1462A">
        <w:rPr>
          <w:rFonts w:ascii="Century Gothic" w:hAnsi="Century Gothic"/>
        </w:rPr>
        <w:t xml:space="preserve">1902818 </w:t>
      </w:r>
    </w:p>
    <w:p w:rsidR="001E2B85" w:rsidRPr="00F1462A" w:rsidRDefault="001E2B85" w:rsidP="001E2B85">
      <w:pPr>
        <w:rPr>
          <w:rFonts w:ascii="Century Gothic" w:hAnsi="Century Gothic"/>
        </w:rPr>
      </w:pPr>
      <w:r w:rsidRPr="00F1462A">
        <w:rPr>
          <w:rFonts w:ascii="Century Gothic" w:hAnsi="Century Gothic"/>
        </w:rPr>
        <w:t>ECAD4009-C – Learners, Schools and Communities: Where Am I Teaching?</w:t>
      </w:r>
    </w:p>
    <w:p w:rsidR="001E2B85" w:rsidRPr="00F1462A" w:rsidRDefault="001E2B85" w:rsidP="001E2B85">
      <w:pPr>
        <w:rPr>
          <w:rFonts w:ascii="Century Gothic" w:hAnsi="Century Gothic"/>
        </w:rPr>
      </w:pPr>
      <w:r w:rsidRPr="00F1462A">
        <w:rPr>
          <w:rFonts w:ascii="Century Gothic" w:hAnsi="Century Gothic"/>
        </w:rPr>
        <w:t>Submission date: 13</w:t>
      </w:r>
      <w:r w:rsidRPr="00F1462A">
        <w:rPr>
          <w:rFonts w:ascii="Century Gothic" w:hAnsi="Century Gothic"/>
          <w:vertAlign w:val="superscript"/>
        </w:rPr>
        <w:t>th</w:t>
      </w:r>
      <w:r w:rsidRPr="00F1462A">
        <w:rPr>
          <w:rFonts w:ascii="Century Gothic" w:hAnsi="Century Gothic"/>
        </w:rPr>
        <w:t xml:space="preserve"> February 2020 </w:t>
      </w:r>
    </w:p>
    <w:p w:rsidR="001E2B85" w:rsidRPr="00F1462A" w:rsidRDefault="001E2B85" w:rsidP="001E2B85">
      <w:pPr>
        <w:spacing w:before="120" w:after="120"/>
        <w:jc w:val="both"/>
        <w:rPr>
          <w:rFonts w:ascii="Century Gothic" w:hAnsi="Century Gothic" w:cs="Arial"/>
          <w:b/>
          <w:sz w:val="22"/>
          <w:szCs w:val="22"/>
        </w:rPr>
      </w:pPr>
      <w:r w:rsidRPr="00F1462A">
        <w:rPr>
          <w:rFonts w:ascii="Century Gothic" w:hAnsi="Century Gothic" w:cs="Arial"/>
          <w:b/>
          <w:sz w:val="22"/>
          <w:szCs w:val="22"/>
        </w:rPr>
        <w:t>Part B – Written assignment</w:t>
      </w:r>
    </w:p>
    <w:p w:rsidR="001E2B85" w:rsidRDefault="001E2B85" w:rsidP="001E2B85">
      <w:pPr>
        <w:rPr>
          <w:rFonts w:ascii="Arial" w:hAnsi="Arial" w:cs="Arial"/>
          <w:color w:val="000000"/>
          <w:u w:val="single"/>
        </w:rPr>
      </w:pPr>
    </w:p>
    <w:p w:rsidR="001E2B85" w:rsidRDefault="001E2B85" w:rsidP="001E2B85">
      <w:pPr>
        <w:rPr>
          <w:rFonts w:ascii="Arial" w:hAnsi="Arial" w:cs="Arial"/>
          <w:color w:val="000000"/>
          <w:u w:val="single"/>
        </w:rPr>
      </w:pPr>
    </w:p>
    <w:p w:rsidR="001E2B85" w:rsidRDefault="001E2B85" w:rsidP="001E2B85">
      <w:pPr>
        <w:rPr>
          <w:rFonts w:ascii="Arial" w:hAnsi="Arial" w:cs="Arial"/>
          <w:color w:val="000000"/>
          <w:u w:val="single"/>
        </w:rPr>
      </w:pPr>
    </w:p>
    <w:p w:rsidR="001E2B85" w:rsidRDefault="001E2B85" w:rsidP="001E2B85">
      <w:pPr>
        <w:rPr>
          <w:rFonts w:ascii="Arial" w:hAnsi="Arial" w:cs="Arial"/>
          <w:color w:val="000000"/>
          <w:u w:val="single"/>
        </w:rPr>
      </w:pPr>
    </w:p>
    <w:p w:rsidR="001E2B85" w:rsidRDefault="001E2B85" w:rsidP="001E2B85">
      <w:pPr>
        <w:rPr>
          <w:rFonts w:ascii="Arial" w:hAnsi="Arial" w:cs="Arial"/>
          <w:color w:val="000000"/>
          <w:u w:val="single"/>
        </w:rPr>
      </w:pPr>
    </w:p>
    <w:p w:rsidR="001E2B85" w:rsidRDefault="001E2B85" w:rsidP="001E2B85">
      <w:pPr>
        <w:rPr>
          <w:rFonts w:ascii="Arial" w:hAnsi="Arial" w:cs="Arial"/>
          <w:color w:val="000000"/>
          <w:u w:val="single"/>
        </w:rPr>
      </w:pPr>
    </w:p>
    <w:p w:rsidR="001E2B85" w:rsidRDefault="001E2B85" w:rsidP="001E2B85">
      <w:pPr>
        <w:rPr>
          <w:rFonts w:ascii="Arial" w:hAnsi="Arial" w:cs="Arial"/>
          <w:color w:val="000000"/>
          <w:u w:val="single"/>
        </w:rPr>
      </w:pPr>
    </w:p>
    <w:p w:rsidR="001E2B85" w:rsidRDefault="001E2B85" w:rsidP="001E2B85">
      <w:pPr>
        <w:rPr>
          <w:rFonts w:ascii="Arial" w:hAnsi="Arial" w:cs="Arial"/>
          <w:color w:val="000000"/>
          <w:u w:val="single"/>
        </w:rPr>
      </w:pPr>
    </w:p>
    <w:p w:rsidR="001E2B85" w:rsidRDefault="001E2B85" w:rsidP="001E2B85">
      <w:pPr>
        <w:rPr>
          <w:rFonts w:ascii="Arial" w:hAnsi="Arial" w:cs="Arial"/>
          <w:color w:val="000000"/>
          <w:u w:val="single"/>
        </w:rPr>
      </w:pPr>
    </w:p>
    <w:p w:rsidR="001E2B85" w:rsidRDefault="001E2B85" w:rsidP="001E2B85">
      <w:pPr>
        <w:rPr>
          <w:rFonts w:ascii="Arial" w:hAnsi="Arial" w:cs="Arial"/>
          <w:color w:val="000000"/>
          <w:u w:val="single"/>
        </w:rPr>
      </w:pPr>
    </w:p>
    <w:p w:rsidR="001E2B85" w:rsidRDefault="001E2B85" w:rsidP="001E2B85">
      <w:pPr>
        <w:rPr>
          <w:rFonts w:ascii="Arial" w:hAnsi="Arial" w:cs="Arial"/>
          <w:color w:val="000000"/>
          <w:u w:val="single"/>
        </w:rPr>
      </w:pPr>
    </w:p>
    <w:p w:rsidR="001E2B85" w:rsidRPr="00F1462A" w:rsidRDefault="001E2B85" w:rsidP="001E2B85">
      <w:pPr>
        <w:jc w:val="center"/>
        <w:rPr>
          <w:rFonts w:ascii="Century Gothic" w:hAnsi="Century Gothic" w:cs="Arial"/>
          <w:color w:val="000000"/>
        </w:rPr>
      </w:pPr>
      <w:r w:rsidRPr="00F1462A">
        <w:rPr>
          <w:rFonts w:ascii="Century Gothic" w:hAnsi="Century Gothic" w:cs="Arial"/>
          <w:color w:val="000000"/>
        </w:rPr>
        <w:t xml:space="preserve">A reflective account: </w:t>
      </w:r>
      <w:r>
        <w:rPr>
          <w:rFonts w:ascii="Century Gothic" w:hAnsi="Century Gothic" w:cs="Arial"/>
          <w:color w:val="000000"/>
        </w:rPr>
        <w:t>H</w:t>
      </w:r>
      <w:r w:rsidRPr="00F1462A">
        <w:rPr>
          <w:rFonts w:ascii="Century Gothic" w:hAnsi="Century Gothic" w:cs="Arial"/>
          <w:color w:val="000000"/>
        </w:rPr>
        <w:t>ow has literature and professional experience challenged your beliefs and assumptions about how schools respond to opportunities and challenges in their community.</w:t>
      </w:r>
    </w:p>
    <w:p w:rsidR="001E2B85" w:rsidRDefault="001E2B85" w:rsidP="001D65BD"/>
    <w:p w:rsidR="001E2B85" w:rsidRDefault="001E2B85" w:rsidP="001D65BD"/>
    <w:p w:rsidR="001E2B85" w:rsidRDefault="001E2B85" w:rsidP="001D65BD"/>
    <w:p w:rsidR="001E2B85" w:rsidRDefault="001E2B85" w:rsidP="001D65BD"/>
    <w:p w:rsidR="001E2B85" w:rsidRDefault="001E2B85" w:rsidP="001D65BD"/>
    <w:p w:rsidR="001E2B85" w:rsidRDefault="001E2B85" w:rsidP="001D65BD"/>
    <w:p w:rsidR="001E2B85" w:rsidRDefault="001E2B85" w:rsidP="001D65BD"/>
    <w:p w:rsidR="001E2B85" w:rsidRDefault="001E2B85" w:rsidP="001D65BD"/>
    <w:p w:rsidR="001E2B85" w:rsidRDefault="001E2B85" w:rsidP="001D65BD"/>
    <w:p w:rsidR="001E2B85" w:rsidRDefault="001E2B85" w:rsidP="001D65BD"/>
    <w:p w:rsidR="001E2B85" w:rsidRDefault="001E2B85" w:rsidP="001D65BD"/>
    <w:p w:rsidR="001E2B85" w:rsidRDefault="001E2B85" w:rsidP="001D65BD"/>
    <w:p w:rsidR="001E2B85" w:rsidRDefault="001E2B85" w:rsidP="001D65BD"/>
    <w:p w:rsidR="001E2B85" w:rsidRDefault="001E2B85" w:rsidP="001D65BD"/>
    <w:p w:rsidR="001E2B85" w:rsidRDefault="001E2B85" w:rsidP="001D65BD"/>
    <w:p w:rsidR="001E2B85" w:rsidRDefault="001E2B85" w:rsidP="001D65BD"/>
    <w:p w:rsidR="001E2B85" w:rsidRDefault="001E2B85" w:rsidP="001D65BD"/>
    <w:p w:rsidR="001E2B85" w:rsidRDefault="001E2B85" w:rsidP="001D65BD"/>
    <w:p w:rsidR="001E2B85" w:rsidRDefault="001E2B85" w:rsidP="001D65BD"/>
    <w:p w:rsidR="001E2B85" w:rsidRDefault="001E2B85" w:rsidP="001D65BD"/>
    <w:p w:rsidR="004B075D" w:rsidRDefault="004B075D" w:rsidP="00637537">
      <w:pPr>
        <w:spacing w:before="30" w:after="30"/>
      </w:pPr>
    </w:p>
    <w:p w:rsidR="004B075D" w:rsidRDefault="004B075D" w:rsidP="00637537">
      <w:pPr>
        <w:spacing w:before="30" w:after="30"/>
      </w:pPr>
    </w:p>
    <w:p w:rsidR="001D65BD" w:rsidRDefault="001D65BD" w:rsidP="00637537">
      <w:pPr>
        <w:spacing w:before="30" w:after="30"/>
      </w:pPr>
      <w:r>
        <w:t xml:space="preserve">In this essay I aim to provide a reflective account on how literature and professional experience challenged my beliefs and assumptions on how schools respond to opportunities and challenges </w:t>
      </w:r>
      <w:r w:rsidR="00DE72BF">
        <w:t>with</w:t>
      </w:r>
      <w:r>
        <w:t xml:space="preserve">in their communities. I will reflect on my understanding of the school’s community and furthermore consider my professional development within the Foundation Phase. </w:t>
      </w:r>
    </w:p>
    <w:p w:rsidR="009F52F8" w:rsidRDefault="009F52F8" w:rsidP="00637537">
      <w:pPr>
        <w:spacing w:before="30" w:after="30"/>
      </w:pPr>
    </w:p>
    <w:p w:rsidR="001D65BD" w:rsidRPr="00BE51BE" w:rsidRDefault="001D65BD" w:rsidP="00637537">
      <w:pPr>
        <w:spacing w:before="30" w:after="30"/>
        <w:rPr>
          <w:rFonts w:eastAsia="Times New Roman" w:cstheme="minorHAnsi"/>
          <w:color w:val="000000"/>
          <w:spacing w:val="1"/>
          <w:shd w:val="clear" w:color="auto" w:fill="FFFFFF"/>
        </w:rPr>
      </w:pPr>
      <w:r>
        <w:rPr>
          <w:rFonts w:eastAsia="Times New Roman" w:cstheme="minorHAnsi"/>
          <w:color w:val="000000"/>
          <w:spacing w:val="-1"/>
          <w:shd w:val="clear" w:color="auto" w:fill="FFFFFF"/>
        </w:rPr>
        <w:t>‘</w:t>
      </w:r>
      <w:r w:rsidRPr="00EE1D58">
        <w:rPr>
          <w:rFonts w:eastAsia="Times New Roman" w:cstheme="minorHAnsi"/>
          <w:color w:val="000000"/>
          <w:spacing w:val="-1"/>
          <w:shd w:val="clear" w:color="auto" w:fill="FFFFFF"/>
        </w:rPr>
        <w:t xml:space="preserve">Pehkonen and </w:t>
      </w:r>
      <w:proofErr w:type="spellStart"/>
      <w:r w:rsidRPr="00EE1D58">
        <w:rPr>
          <w:rFonts w:eastAsia="Times New Roman" w:cstheme="minorHAnsi"/>
          <w:color w:val="000000"/>
          <w:spacing w:val="-1"/>
          <w:shd w:val="clear" w:color="auto" w:fill="FFFFFF"/>
        </w:rPr>
        <w:t>Pietilä</w:t>
      </w:r>
      <w:proofErr w:type="spellEnd"/>
      <w:r w:rsidRPr="00EE1D58">
        <w:rPr>
          <w:rFonts w:eastAsia="Times New Roman" w:cstheme="minorHAnsi"/>
          <w:color w:val="000000"/>
          <w:spacing w:val="-1"/>
          <w:shd w:val="clear" w:color="auto" w:fill="FFFFFF"/>
        </w:rPr>
        <w:t xml:space="preserve"> (2003)</w:t>
      </w:r>
      <w:r>
        <w:rPr>
          <w:rFonts w:eastAsia="Times New Roman" w:cstheme="minorHAnsi"/>
          <w:color w:val="000000"/>
          <w:spacing w:val="-1"/>
          <w:shd w:val="clear" w:color="auto" w:fill="FFFFFF"/>
        </w:rPr>
        <w:t xml:space="preserve"> defined </w:t>
      </w:r>
      <w:r w:rsidR="00DE72BF">
        <w:rPr>
          <w:rFonts w:eastAsia="Times New Roman" w:cstheme="minorHAnsi"/>
          <w:color w:val="000000"/>
          <w:spacing w:val="-1"/>
          <w:shd w:val="clear" w:color="auto" w:fill="FFFFFF"/>
        </w:rPr>
        <w:t>a</w:t>
      </w:r>
      <w:r>
        <w:rPr>
          <w:rFonts w:eastAsia="Times New Roman" w:cstheme="minorHAnsi"/>
          <w:color w:val="000000"/>
          <w:spacing w:val="-1"/>
          <w:shd w:val="clear" w:color="auto" w:fill="FFFFFF"/>
        </w:rPr>
        <w:t xml:space="preserve"> belief as a knowledge that is subjective and experience-based</w:t>
      </w:r>
      <w:r w:rsidR="00DF37F6">
        <w:rPr>
          <w:rFonts w:eastAsia="Times New Roman" w:cstheme="minorHAnsi"/>
          <w:color w:val="000000"/>
          <w:spacing w:val="-1"/>
          <w:shd w:val="clear" w:color="auto" w:fill="FFFFFF"/>
        </w:rPr>
        <w:t xml:space="preserve"> </w:t>
      </w:r>
      <w:r>
        <w:rPr>
          <w:rFonts w:eastAsia="Times New Roman" w:cstheme="minorHAnsi"/>
          <w:color w:val="000000"/>
          <w:spacing w:val="-1"/>
          <w:shd w:val="clear" w:color="auto" w:fill="FFFFFF"/>
        </w:rPr>
        <w:t>(</w:t>
      </w:r>
      <w:r w:rsidRPr="004A44EB">
        <w:rPr>
          <w:rFonts w:eastAsia="Times New Roman" w:cstheme="minorHAnsi"/>
          <w:color w:val="000000"/>
          <w:spacing w:val="-1"/>
          <w:shd w:val="clear" w:color="auto" w:fill="FFFFFF"/>
        </w:rPr>
        <w:t xml:space="preserve">Gilakjan and </w:t>
      </w:r>
      <w:r w:rsidRPr="004A44EB">
        <w:rPr>
          <w:rFonts w:eastAsia="Times New Roman" w:cstheme="minorHAnsi"/>
          <w:color w:val="000000"/>
          <w:spacing w:val="1"/>
          <w:shd w:val="clear" w:color="auto" w:fill="FFFFFF"/>
        </w:rPr>
        <w:t>Sabouri</w:t>
      </w:r>
      <w:r>
        <w:rPr>
          <w:rFonts w:eastAsia="Times New Roman" w:cstheme="minorHAnsi"/>
          <w:color w:val="000000"/>
          <w:spacing w:val="1"/>
          <w:shd w:val="clear" w:color="auto" w:fill="FFFFFF"/>
        </w:rPr>
        <w:t xml:space="preserve">, 2017). </w:t>
      </w:r>
      <w:r>
        <w:rPr>
          <w:rFonts w:eastAsia="Times New Roman" w:cstheme="minorHAnsi"/>
          <w:color w:val="000000"/>
          <w:spacing w:val="-1"/>
          <w:shd w:val="clear" w:color="auto" w:fill="FFFFFF"/>
        </w:rPr>
        <w:t xml:space="preserve"> According to Kagen (1992), teachers’ beliefs are “Tacit, often unconsciously held assumptions about students, classrooms and the academic material to be taught.” (p.65).</w:t>
      </w:r>
      <w:r>
        <w:rPr>
          <w:rFonts w:eastAsia="Times New Roman" w:cstheme="minorHAnsi"/>
          <w:color w:val="000000"/>
          <w:spacing w:val="1"/>
          <w:shd w:val="clear" w:color="auto" w:fill="FFFFFF"/>
        </w:rPr>
        <w:t xml:space="preserve"> I have established that teachers’ beliefs can develop</w:t>
      </w:r>
      <w:r w:rsidR="00625D17">
        <w:rPr>
          <w:rFonts w:eastAsia="Times New Roman" w:cstheme="minorHAnsi"/>
          <w:color w:val="000000"/>
          <w:spacing w:val="1"/>
          <w:shd w:val="clear" w:color="auto" w:fill="FFFFFF"/>
        </w:rPr>
        <w:t xml:space="preserve"> </w:t>
      </w:r>
      <w:r>
        <w:rPr>
          <w:rFonts w:eastAsia="Times New Roman" w:cstheme="minorHAnsi"/>
          <w:color w:val="000000"/>
          <w:spacing w:val="1"/>
          <w:shd w:val="clear" w:color="auto" w:fill="FFFFFF"/>
        </w:rPr>
        <w:t xml:space="preserve">in numerous ways. According to </w:t>
      </w:r>
      <w:bookmarkStart w:id="0" w:name="OLE_LINK1"/>
      <w:bookmarkStart w:id="1" w:name="OLE_LINK2"/>
      <w:r>
        <w:rPr>
          <w:rFonts w:eastAsia="Times New Roman" w:cstheme="minorHAnsi"/>
          <w:color w:val="000000"/>
          <w:spacing w:val="1"/>
          <w:shd w:val="clear" w:color="auto" w:fill="FFFFFF"/>
        </w:rPr>
        <w:t>Kindsvatter</w:t>
      </w:r>
      <w:r w:rsidR="00923000">
        <w:rPr>
          <w:rFonts w:eastAsia="Times New Roman" w:cstheme="minorHAnsi"/>
          <w:color w:val="000000"/>
          <w:spacing w:val="1"/>
          <w:shd w:val="clear" w:color="auto" w:fill="FFFFFF"/>
        </w:rPr>
        <w:t xml:space="preserve"> et al.</w:t>
      </w:r>
      <w:r>
        <w:rPr>
          <w:rFonts w:eastAsia="Times New Roman" w:cstheme="minorHAnsi"/>
          <w:color w:val="000000"/>
          <w:spacing w:val="1"/>
          <w:shd w:val="clear" w:color="auto" w:fill="FFFFFF"/>
        </w:rPr>
        <w:t xml:space="preserve"> (1988)</w:t>
      </w:r>
      <w:bookmarkEnd w:id="0"/>
      <w:bookmarkEnd w:id="1"/>
      <w:r>
        <w:rPr>
          <w:rFonts w:eastAsia="Times New Roman" w:cstheme="minorHAnsi"/>
          <w:color w:val="000000"/>
          <w:spacing w:val="1"/>
          <w:shd w:val="clear" w:color="auto" w:fill="FFFFFF"/>
        </w:rPr>
        <w:t>, teachers’ beliefs are developed through previous learning</w:t>
      </w:r>
      <w:r w:rsidR="00625D17">
        <w:rPr>
          <w:rFonts w:eastAsia="Times New Roman" w:cstheme="minorHAnsi"/>
          <w:color w:val="000000"/>
          <w:spacing w:val="1"/>
          <w:shd w:val="clear" w:color="auto" w:fill="FFFFFF"/>
        </w:rPr>
        <w:t xml:space="preserve"> and experience</w:t>
      </w:r>
      <w:r>
        <w:rPr>
          <w:rFonts w:eastAsia="Times New Roman" w:cstheme="minorHAnsi"/>
          <w:color w:val="000000"/>
          <w:spacing w:val="1"/>
          <w:shd w:val="clear" w:color="auto" w:fill="FFFFFF"/>
        </w:rPr>
        <w:t xml:space="preserve"> </w:t>
      </w:r>
      <w:r w:rsidR="00B17EC1">
        <w:rPr>
          <w:rFonts w:eastAsia="Times New Roman" w:cstheme="minorHAnsi"/>
          <w:color w:val="000000"/>
          <w:spacing w:val="1"/>
          <w:shd w:val="clear" w:color="auto" w:fill="FFFFFF"/>
        </w:rPr>
        <w:t xml:space="preserve">as well as </w:t>
      </w:r>
      <w:r>
        <w:rPr>
          <w:rFonts w:eastAsia="Times New Roman" w:cstheme="minorHAnsi"/>
          <w:color w:val="000000"/>
          <w:spacing w:val="1"/>
          <w:shd w:val="clear" w:color="auto" w:fill="FFFFFF"/>
        </w:rPr>
        <w:t xml:space="preserve">experience in education and research-based principles. </w:t>
      </w:r>
      <w:r>
        <w:rPr>
          <w:rFonts w:eastAsia="Times New Roman" w:cstheme="minorHAnsi"/>
        </w:rPr>
        <w:t>According to Borg (2001), teachers beliefs have a significant impact on the learning process</w:t>
      </w:r>
      <w:r w:rsidR="00DE72BF">
        <w:rPr>
          <w:rFonts w:eastAsia="Times New Roman" w:cstheme="minorHAnsi"/>
        </w:rPr>
        <w:t xml:space="preserve"> and</w:t>
      </w:r>
      <w:r>
        <w:rPr>
          <w:rFonts w:eastAsia="Times New Roman" w:cstheme="minorHAnsi"/>
        </w:rPr>
        <w:t xml:space="preserve"> can influence the way knowledge is acquired </w:t>
      </w:r>
      <w:r w:rsidR="00B17EC1">
        <w:rPr>
          <w:rFonts w:eastAsia="Times New Roman" w:cstheme="minorHAnsi"/>
        </w:rPr>
        <w:t>with</w:t>
      </w:r>
      <w:r>
        <w:rPr>
          <w:rFonts w:eastAsia="Times New Roman" w:cstheme="minorHAnsi"/>
        </w:rPr>
        <w:t xml:space="preserve">in the classroom, on the children’s actions </w:t>
      </w:r>
      <w:r w:rsidR="00AE431B">
        <w:rPr>
          <w:rFonts w:eastAsia="Times New Roman" w:cstheme="minorHAnsi"/>
        </w:rPr>
        <w:t xml:space="preserve">and ways </w:t>
      </w:r>
      <w:r>
        <w:rPr>
          <w:rFonts w:eastAsia="Times New Roman" w:cstheme="minorHAnsi"/>
        </w:rPr>
        <w:t xml:space="preserve">of thinking and behaviour. </w:t>
      </w:r>
    </w:p>
    <w:p w:rsidR="001D65BD" w:rsidRDefault="001D65BD" w:rsidP="00637537">
      <w:pPr>
        <w:spacing w:before="30" w:after="30"/>
      </w:pPr>
    </w:p>
    <w:p w:rsidR="001D65BD" w:rsidRDefault="003D06B4" w:rsidP="00637537">
      <w:pPr>
        <w:spacing w:before="30" w:after="30"/>
      </w:pPr>
      <w:r>
        <w:t xml:space="preserve">I believe </w:t>
      </w:r>
      <w:r w:rsidR="001D65BD">
        <w:t>children should learn in a safe, stimulating and enabling environment based around the needs of each individual child.</w:t>
      </w:r>
      <w:r w:rsidR="00FF7FA9">
        <w:t xml:space="preserve"> </w:t>
      </w:r>
      <w:r w:rsidR="001D65BD">
        <w:t>I developed this belief th</w:t>
      </w:r>
      <w:r w:rsidR="008C26D2">
        <w:t>r</w:t>
      </w:r>
      <w:r w:rsidR="001D65BD">
        <w:t xml:space="preserve">ough experience within school, observation within the classroom and research of theories. This belief has been strengthened and reinforced throughout my experience within my placement school and research. </w:t>
      </w:r>
    </w:p>
    <w:p w:rsidR="001D65BD" w:rsidRDefault="001D65BD" w:rsidP="00637537">
      <w:pPr>
        <w:spacing w:before="30" w:after="30"/>
      </w:pPr>
    </w:p>
    <w:p w:rsidR="0010340C" w:rsidRDefault="00DD2C7D" w:rsidP="00637537">
      <w:pPr>
        <w:spacing w:before="30" w:after="30"/>
      </w:pPr>
      <w:r>
        <w:t>I believe t</w:t>
      </w:r>
      <w:r w:rsidR="001D65BD">
        <w:t>he classroom and the community environment are</w:t>
      </w:r>
      <w:r w:rsidR="0010340C">
        <w:t xml:space="preserve"> two of </w:t>
      </w:r>
      <w:r w:rsidR="001D65BD">
        <w:t xml:space="preserve">the most important factors affecting children’s learning. Bucholz and Sheffler (2009) believe that the environment children learn in should do as much to foster cooperation and acceptance as the teaching methods </w:t>
      </w:r>
      <w:r w:rsidR="00AE431B">
        <w:t>used</w:t>
      </w:r>
      <w:r w:rsidR="001D65BD">
        <w:t>. According to The National Scientific Council on the Developing Child</w:t>
      </w:r>
      <w:r w:rsidR="0010340C">
        <w:t xml:space="preserve">, the </w:t>
      </w:r>
      <w:r w:rsidR="006679CD">
        <w:t xml:space="preserve">multiple </w:t>
      </w:r>
      <w:r w:rsidR="0010340C">
        <w:t xml:space="preserve">environments in which children learn in are crucial to the way a child’s brain develops. </w:t>
      </w:r>
    </w:p>
    <w:p w:rsidR="00391E18" w:rsidRDefault="00391E18" w:rsidP="00637537">
      <w:pPr>
        <w:spacing w:before="30" w:after="30"/>
      </w:pPr>
    </w:p>
    <w:p w:rsidR="00391E18" w:rsidRDefault="00391E18" w:rsidP="00637537">
      <w:pPr>
        <w:spacing w:before="30" w:after="30"/>
      </w:pPr>
      <w:r>
        <w:t xml:space="preserve">Graham Donaldson stated within his Successful Futures </w:t>
      </w:r>
      <w:r w:rsidR="00625D17">
        <w:t xml:space="preserve">review </w:t>
      </w:r>
      <w:r>
        <w:t xml:space="preserve">‘In order to fully engage with learning, children and young people require rich, stimulating environments where they can explore and experiment with ideas and resources…’ (p.66). </w:t>
      </w:r>
    </w:p>
    <w:p w:rsidR="00433E3E" w:rsidRDefault="00DD2C7D" w:rsidP="00637537">
      <w:pPr>
        <w:spacing w:before="30" w:after="30"/>
      </w:pPr>
      <w:r>
        <w:t xml:space="preserve">During </w:t>
      </w:r>
      <w:r w:rsidR="00FF7FA9">
        <w:t>placement observations</w:t>
      </w:r>
      <w:r>
        <w:t>, the class I engaged with was an example of a stimulating and enabling environment with areas to explore independently and with support. The classroom was open plan stimulating areas of learning. The classroom had an outdoor play area along with role play and reading corners. I gathered that this learning environment is effective for learning in the Foundation Phase and beyond as it provides children with opportunities to develop their skills independently, to explore new concepts</w:t>
      </w:r>
      <w:r w:rsidR="00C41EC1">
        <w:t xml:space="preserve">, </w:t>
      </w:r>
      <w:r>
        <w:t>to play in collaboration with others</w:t>
      </w:r>
      <w:r w:rsidR="00C41EC1">
        <w:t xml:space="preserve"> and to learn with support</w:t>
      </w:r>
      <w:r>
        <w:t xml:space="preserve">. </w:t>
      </w:r>
      <w:r w:rsidR="00337729" w:rsidRPr="00BC0FF0">
        <w:t xml:space="preserve">The </w:t>
      </w:r>
      <w:r w:rsidR="00EB4EA4" w:rsidRPr="00BC0FF0">
        <w:t>class</w:t>
      </w:r>
      <w:r w:rsidR="00BC0FF0">
        <w:t xml:space="preserve">room environment </w:t>
      </w:r>
      <w:r w:rsidR="00EB4EA4" w:rsidRPr="00BC0FF0">
        <w:t>contrasts with my own experience within school</w:t>
      </w:r>
      <w:r w:rsidR="00BC0FF0">
        <w:t xml:space="preserve"> as </w:t>
      </w:r>
      <w:r w:rsidR="00433E3E">
        <w:t>from my experience, the classroom was</w:t>
      </w:r>
      <w:r w:rsidR="006679CD">
        <w:t xml:space="preserve"> </w:t>
      </w:r>
      <w:r w:rsidR="00433E3E">
        <w:t xml:space="preserve">structured with tables and chairs. According to Shield et al, open plan learning spaces are better suited </w:t>
      </w:r>
      <w:r w:rsidR="00433E3E">
        <w:lastRenderedPageBreak/>
        <w:t xml:space="preserve">for a range of activities and group work focus for a more child centred classroom. An open plan classroom is thought to aid children’s social development (Brogden, 1983). Both my personal experience within the classroom and experience within my placement school reinforced my belief on </w:t>
      </w:r>
      <w:r w:rsidR="001C7628">
        <w:t xml:space="preserve">learning environments. </w:t>
      </w:r>
    </w:p>
    <w:p w:rsidR="00CE28AC" w:rsidRDefault="00EB4EA4" w:rsidP="00637537">
      <w:pPr>
        <w:spacing w:before="30" w:after="30"/>
      </w:pPr>
      <w:r>
        <w:t xml:space="preserve"> </w:t>
      </w:r>
    </w:p>
    <w:p w:rsidR="00DD2C7D" w:rsidRDefault="00DD2C7D" w:rsidP="00637537">
      <w:pPr>
        <w:spacing w:before="30" w:after="30"/>
      </w:pPr>
      <w:r>
        <w:t>Lev Vygotsky (1962) examined how social environments influence the learning process. Vygotsky suggested learning takes place through interaction with others</w:t>
      </w:r>
      <w:r w:rsidR="00B53268">
        <w:t xml:space="preserve">, therefore learning environments that maximise a learner’s ability to interact </w:t>
      </w:r>
      <w:r w:rsidR="00A56BDD">
        <w:t xml:space="preserve">with </w:t>
      </w:r>
      <w:r w:rsidR="00B739C8">
        <w:t>multiple</w:t>
      </w:r>
      <w:r w:rsidR="00A56BDD">
        <w:t xml:space="preserve"> environments and people </w:t>
      </w:r>
      <w:r w:rsidR="00B53268">
        <w:t>are necessary for learning</w:t>
      </w:r>
      <w:r w:rsidR="00D6318C">
        <w:t xml:space="preserve"> to occur </w:t>
      </w:r>
      <w:r w:rsidR="00B53268">
        <w:t xml:space="preserve">(Neff, 2016). As learning and development can take place in a social context, </w:t>
      </w:r>
      <w:r w:rsidR="00D6318C">
        <w:t>children do</w:t>
      </w:r>
      <w:r w:rsidR="00DE72BF">
        <w:t xml:space="preserve"> not</w:t>
      </w:r>
      <w:r w:rsidR="00D6318C">
        <w:t xml:space="preserve"> </w:t>
      </w:r>
      <w:r w:rsidR="00B53268">
        <w:t xml:space="preserve">only </w:t>
      </w:r>
      <w:r w:rsidR="00D6318C">
        <w:t>develop</w:t>
      </w:r>
      <w:r w:rsidR="00B53268">
        <w:t xml:space="preserve"> within the school but also within the community and society. </w:t>
      </w:r>
    </w:p>
    <w:p w:rsidR="00B739C8" w:rsidRDefault="00B739C8" w:rsidP="00637537">
      <w:pPr>
        <w:spacing w:before="30" w:after="30"/>
      </w:pPr>
    </w:p>
    <w:p w:rsidR="00A56BDD" w:rsidRDefault="00A56BDD" w:rsidP="00637537">
      <w:pPr>
        <w:spacing w:before="30" w:after="30"/>
      </w:pPr>
      <w:r>
        <w:t>Theorist Bronfenbrenner developed the Ecological Systems Theory. He believed that a person’s development was affected by everything within their surrounding environments and his theory emphasizes the importance of learning in multiple environments. Bronfenbrenner’s theory strengthened my belief</w:t>
      </w:r>
      <w:r w:rsidR="008A7325">
        <w:t xml:space="preserve"> as the</w:t>
      </w:r>
      <w:r>
        <w:t xml:space="preserve"> theory explains how </w:t>
      </w:r>
      <w:r w:rsidR="00D6318C">
        <w:t>characteristics</w:t>
      </w:r>
      <w:r>
        <w:t xml:space="preserve"> of children and their environments interact to influence </w:t>
      </w:r>
      <w:r w:rsidR="00215236">
        <w:t>development</w:t>
      </w:r>
      <w:r>
        <w:t>. According to Bronfenbrenner (1979), children develop in various ecosystems starting from the home ecosystem,</w:t>
      </w:r>
      <w:r w:rsidR="00B739C8">
        <w:t xml:space="preserve"> </w:t>
      </w:r>
      <w:r>
        <w:t>the school ecosystem and larger systems of society, each system interacting with each other in different aspects of children’s lives.</w:t>
      </w:r>
      <w:r w:rsidRPr="00A56BDD">
        <w:t xml:space="preserve"> </w:t>
      </w:r>
      <w:r>
        <w:t xml:space="preserve">The </w:t>
      </w:r>
      <w:r w:rsidR="00B739C8">
        <w:t>theory</w:t>
      </w:r>
      <w:r>
        <w:t xml:space="preserve"> highlights that there are numerous interdependent </w:t>
      </w:r>
      <w:r w:rsidR="00B739C8">
        <w:t>connections</w:t>
      </w:r>
      <w:r>
        <w:t xml:space="preserve"> and networks supporting developmen</w:t>
      </w:r>
      <w:r w:rsidR="00625D17">
        <w:t>t</w:t>
      </w:r>
      <w:r>
        <w:t xml:space="preserve"> and each contact a child has impacts how they see the world. </w:t>
      </w:r>
      <w:r w:rsidR="00215236">
        <w:t>Community links</w:t>
      </w:r>
      <w:r>
        <w:t xml:space="preserve"> enables children’s development of belonging, allowing them to feel a part of society and ultimately become active citizens of their community. </w:t>
      </w:r>
    </w:p>
    <w:p w:rsidR="00B739C8" w:rsidRDefault="00B739C8" w:rsidP="00637537">
      <w:pPr>
        <w:spacing w:before="30" w:after="30"/>
      </w:pPr>
    </w:p>
    <w:p w:rsidR="00316AFC" w:rsidRDefault="00B739C8" w:rsidP="00637537">
      <w:pPr>
        <w:spacing w:before="30" w:after="30"/>
      </w:pPr>
      <w:r>
        <w:t>My placement school</w:t>
      </w:r>
      <w:r w:rsidR="00316AFC">
        <w:t xml:space="preserve"> values the importance of developing strong links </w:t>
      </w:r>
      <w:r w:rsidR="00D6318C">
        <w:t>with the</w:t>
      </w:r>
      <w:r w:rsidR="00316AFC">
        <w:t xml:space="preserve"> community. One of their key aims is to ensure that pupils, staff and governors are recognised as part of the local and wider community. The school utilises the community as a teaching and learning resources along with inviting the community into the school. This value is supported by the Welsh Government. The Government states that community partners play an important role in school’s activities and in children’s education, and through these link’s schools can tap into great sources of support (Welsh Government, 2016.) </w:t>
      </w:r>
    </w:p>
    <w:p w:rsidR="00B739C8" w:rsidRDefault="00B739C8" w:rsidP="00637537">
      <w:pPr>
        <w:spacing w:before="30" w:after="30"/>
      </w:pPr>
    </w:p>
    <w:p w:rsidR="00A6103F" w:rsidRDefault="00A90239" w:rsidP="00637537">
      <w:pPr>
        <w:spacing w:before="30" w:after="30"/>
      </w:pPr>
      <w:r>
        <w:t>An example of a</w:t>
      </w:r>
      <w:r w:rsidR="00DD0311">
        <w:t xml:space="preserve"> </w:t>
      </w:r>
      <w:r>
        <w:t>community link the placement school has is the</w:t>
      </w:r>
      <w:r w:rsidR="00B739C8">
        <w:t>ir</w:t>
      </w:r>
      <w:r w:rsidR="00316AFC">
        <w:t xml:space="preserve"> link to the local church and</w:t>
      </w:r>
      <w:r w:rsidR="00B739C8">
        <w:t xml:space="preserve"> </w:t>
      </w:r>
      <w:r w:rsidR="00316AFC">
        <w:t>reverend</w:t>
      </w:r>
      <w:r w:rsidR="00B739C8">
        <w:t>. T</w:t>
      </w:r>
      <w:r w:rsidR="008744FE">
        <w:t>he school</w:t>
      </w:r>
      <w:r w:rsidR="00316AFC">
        <w:t xml:space="preserve"> participates in visits supporting Religious Education and local history learning, in addition to visiting at significant times of year to join for services. The reverend visits the school to take assemblies and inform children in Christian values. The school’s</w:t>
      </w:r>
      <w:r w:rsidR="00B739C8">
        <w:t xml:space="preserve"> </w:t>
      </w:r>
      <w:r w:rsidR="00316AFC">
        <w:t>link with the church enables children to gain first hand experiences in order to develop their understanding of the role of the church in the community.</w:t>
      </w:r>
      <w:r w:rsidR="00A6103F">
        <w:t xml:space="preserve"> </w:t>
      </w:r>
    </w:p>
    <w:p w:rsidR="00316AFC" w:rsidRDefault="00316AFC" w:rsidP="00637537">
      <w:pPr>
        <w:spacing w:before="30" w:after="30"/>
      </w:pPr>
    </w:p>
    <w:p w:rsidR="00FD13E3" w:rsidRDefault="00FD13E3" w:rsidP="00637537">
      <w:pPr>
        <w:spacing w:before="30" w:after="30"/>
      </w:pPr>
      <w:r>
        <w:t>After analysing and evaluating my belief about the learning environments, my belief has been strengthened and reinforced through</w:t>
      </w:r>
      <w:r w:rsidR="008744FE">
        <w:t>out observations</w:t>
      </w:r>
      <w:r w:rsidR="00DD0311">
        <w:t xml:space="preserve">, through </w:t>
      </w:r>
      <w:r w:rsidR="00D92035">
        <w:t xml:space="preserve">experience and research. </w:t>
      </w:r>
    </w:p>
    <w:p w:rsidR="007C2DE4" w:rsidRDefault="007C2DE4" w:rsidP="00637537">
      <w:pPr>
        <w:spacing w:before="30" w:after="30"/>
      </w:pPr>
    </w:p>
    <w:p w:rsidR="0090379F" w:rsidRDefault="007D077B" w:rsidP="00637537">
      <w:pPr>
        <w:spacing w:before="30" w:after="30"/>
      </w:pPr>
      <w:r>
        <w:t xml:space="preserve">Prior to starting this course, I believed children should have the opportunity </w:t>
      </w:r>
      <w:r w:rsidR="0090379F">
        <w:t xml:space="preserve">to reach their full potential within education. This belief has been strengthened during my studies and </w:t>
      </w:r>
      <w:r w:rsidR="0090379F">
        <w:lastRenderedPageBreak/>
        <w:t>observations. And consequently, my belief is that in order to have a significant impact on children’s outcomes, it is beneficial for parents or carers to be involved and support children’s learning.</w:t>
      </w:r>
      <w:r w:rsidR="00744BFC">
        <w:t xml:space="preserve"> According to findings by the Teaching and Learning Research Programme in Wales</w:t>
      </w:r>
      <w:r w:rsidR="00217A9B">
        <w:t xml:space="preserve">, </w:t>
      </w:r>
      <w:r w:rsidR="00744BFC">
        <w:t>‘children who have a poor home learning environment are already disadvantaged at age three. It is well established that what parents do is vitally important’</w:t>
      </w:r>
      <w:r w:rsidR="00B739C8">
        <w:t xml:space="preserve"> </w:t>
      </w:r>
      <w:r w:rsidR="00217A9B">
        <w:t>(TLRP, 2010).</w:t>
      </w:r>
      <w:r w:rsidR="00D4711A">
        <w:t xml:space="preserve"> This suggests </w:t>
      </w:r>
      <w:r w:rsidR="00217A9B">
        <w:t>the need for</w:t>
      </w:r>
      <w:r w:rsidR="00D4711A">
        <w:t xml:space="preserve"> practitioners within the Foundation Phase to support parents as carers but also as the first and </w:t>
      </w:r>
      <w:r w:rsidR="00217A9B">
        <w:t>continuing</w:t>
      </w:r>
      <w:r w:rsidR="00D4711A">
        <w:t xml:space="preserve"> educators of their children. </w:t>
      </w:r>
      <w:r w:rsidR="00744BFC">
        <w:t xml:space="preserve"> </w:t>
      </w:r>
    </w:p>
    <w:p w:rsidR="003C52C8" w:rsidRDefault="003C52C8" w:rsidP="00637537">
      <w:pPr>
        <w:spacing w:before="30" w:after="30"/>
      </w:pPr>
    </w:p>
    <w:p w:rsidR="002D29B0" w:rsidRDefault="002D29B0" w:rsidP="00637537">
      <w:pPr>
        <w:spacing w:before="30" w:after="30"/>
      </w:pPr>
      <w:r>
        <w:t xml:space="preserve">The TLRP </w:t>
      </w:r>
      <w:r w:rsidR="00217A9B">
        <w:t>emphasises</w:t>
      </w:r>
      <w:r>
        <w:t xml:space="preserve"> the importance of the need for Foundation Phase settings to encourage involvement of the family in</w:t>
      </w:r>
      <w:r w:rsidR="00217A9B">
        <w:t xml:space="preserve"> </w:t>
      </w:r>
      <w:r>
        <w:t xml:space="preserve">education. ‘Families and the local community should be involved in the construction and implementation of the curriculum, bringing to the setting a wealth of culture, linguistic and economic experience.’ </w:t>
      </w:r>
      <w:r w:rsidR="00E26B49">
        <w:t xml:space="preserve">School environments </w:t>
      </w:r>
      <w:r w:rsidR="00D72F1D">
        <w:t>that</w:t>
      </w:r>
      <w:r w:rsidR="00E26B49">
        <w:t xml:space="preserve"> don’t promote family support and learning at home are missing an important opportunity to raise achievement and enhance social and behavioural development (TLRP, 2010). </w:t>
      </w:r>
    </w:p>
    <w:p w:rsidR="00744BFC" w:rsidRDefault="00744BFC" w:rsidP="00637537">
      <w:pPr>
        <w:spacing w:before="30" w:after="30"/>
      </w:pPr>
    </w:p>
    <w:p w:rsidR="00D47219" w:rsidRDefault="00F56A51" w:rsidP="00637537">
      <w:pPr>
        <w:spacing w:before="30" w:after="30"/>
      </w:pPr>
      <w:r>
        <w:t xml:space="preserve">An example of a link between school and parents I observed during placement which strengthened </w:t>
      </w:r>
      <w:r w:rsidR="00285ED1">
        <w:t>m</w:t>
      </w:r>
      <w:r>
        <w:t>y belief is EPIC planning. Everyone Plans in Class (EPIC planning) is a concept used throughout my placement school. EPIC planning is where parents are invited into school to help teacher</w:t>
      </w:r>
      <w:r w:rsidR="00B739C8">
        <w:t>’s</w:t>
      </w:r>
      <w:r>
        <w:t xml:space="preserve"> and children plan for the </w:t>
      </w:r>
      <w:r w:rsidR="004E5DC4">
        <w:t xml:space="preserve">term. </w:t>
      </w:r>
      <w:r>
        <w:t xml:space="preserve">The </w:t>
      </w:r>
      <w:r w:rsidR="004E5DC4">
        <w:t>idea</w:t>
      </w:r>
      <w:r>
        <w:t xml:space="preserve"> involves brain storming ideas for lessons and putting them into practice. </w:t>
      </w:r>
      <w:r w:rsidR="00AB3D59">
        <w:t xml:space="preserve">This concept supports Donaldson’s Successful Futures report as children are taking an active part </w:t>
      </w:r>
      <w:r w:rsidR="00E50CC6">
        <w:t xml:space="preserve">in what they are learning. </w:t>
      </w:r>
      <w:r w:rsidR="00B739C8">
        <w:t>Involving parents in</w:t>
      </w:r>
      <w:r w:rsidR="00E50CC6">
        <w:t xml:space="preserve"> lesson ideas allow</w:t>
      </w:r>
      <w:r w:rsidR="004E5DC4">
        <w:t>s</w:t>
      </w:r>
      <w:r w:rsidR="00E50CC6">
        <w:t xml:space="preserve"> for them to be informed on what their children are learning, this links to parents helping children learn and develop skills at home. </w:t>
      </w:r>
    </w:p>
    <w:p w:rsidR="00B125E0" w:rsidRDefault="00B125E0" w:rsidP="00637537">
      <w:pPr>
        <w:spacing w:before="30" w:after="30"/>
      </w:pPr>
    </w:p>
    <w:p w:rsidR="00B125E0" w:rsidRDefault="00BF4B0E" w:rsidP="00637537">
      <w:pPr>
        <w:spacing w:before="30" w:after="30"/>
      </w:pPr>
      <w:r>
        <w:t xml:space="preserve">Another example of an important link is the schools link to </w:t>
      </w:r>
      <w:r w:rsidR="00927FE9">
        <w:t xml:space="preserve">parents with EAL children. </w:t>
      </w:r>
      <w:r w:rsidR="00DB7C27">
        <w:t>S</w:t>
      </w:r>
      <w:r w:rsidR="00B125E0">
        <w:t xml:space="preserve">tated within an Estyn report, </w:t>
      </w:r>
      <w:r w:rsidR="00910C10">
        <w:t xml:space="preserve">my </w:t>
      </w:r>
      <w:r w:rsidR="00B125E0">
        <w:t>placement school has 14% ethnic minority pupils</w:t>
      </w:r>
      <w:r w:rsidR="00910C10">
        <w:t xml:space="preserve">, </w:t>
      </w:r>
      <w:r w:rsidR="00B125E0">
        <w:t xml:space="preserve">11% of children speaking English as a second </w:t>
      </w:r>
      <w:r w:rsidR="004E5DC4">
        <w:t>language</w:t>
      </w:r>
      <w:r w:rsidR="00B125E0">
        <w:t xml:space="preserve"> (Estyn, 2014). The school provides support to those children</w:t>
      </w:r>
      <w:r w:rsidR="00DB7C27">
        <w:t xml:space="preserve">, </w:t>
      </w:r>
      <w:r w:rsidR="00B125E0">
        <w:t xml:space="preserve">offering additional </w:t>
      </w:r>
      <w:r w:rsidR="00DB7C27">
        <w:t>help</w:t>
      </w:r>
      <w:r w:rsidR="00B125E0">
        <w:t xml:space="preserve"> with a specialist teacher </w:t>
      </w:r>
      <w:r w:rsidR="00DB7C27">
        <w:t>visiting the</w:t>
      </w:r>
      <w:r w:rsidR="00B125E0">
        <w:t xml:space="preserve"> schoo</w:t>
      </w:r>
      <w:r w:rsidR="00927FE9">
        <w:t>l and</w:t>
      </w:r>
      <w:r w:rsidR="00B125E0">
        <w:t xml:space="preserve"> </w:t>
      </w:r>
      <w:r w:rsidR="00927FE9">
        <w:t>prov</w:t>
      </w:r>
      <w:r w:rsidR="00F24E94">
        <w:t>ides</w:t>
      </w:r>
      <w:r w:rsidR="00B125E0">
        <w:t xml:space="preserve"> after school classes for parents in teaching </w:t>
      </w:r>
      <w:r w:rsidR="00927FE9">
        <w:t xml:space="preserve">methods and </w:t>
      </w:r>
      <w:r w:rsidR="00F24E94">
        <w:t>offering</w:t>
      </w:r>
      <w:r w:rsidR="00927FE9">
        <w:t xml:space="preserve"> resources on teaching children English. This link challenged my belief </w:t>
      </w:r>
      <w:r w:rsidR="005F204B">
        <w:t>positively,</w:t>
      </w:r>
      <w:r w:rsidR="00927FE9">
        <w:t xml:space="preserve"> as before observing within my placement school, I</w:t>
      </w:r>
      <w:r w:rsidR="004E5DC4">
        <w:t xml:space="preserve"> was unsure of</w:t>
      </w:r>
      <w:r w:rsidR="00927FE9">
        <w:t xml:space="preserve"> the extent to which schools go to, to support </w:t>
      </w:r>
      <w:r w:rsidR="00F24E94">
        <w:t>families</w:t>
      </w:r>
      <w:r w:rsidR="00927FE9">
        <w:t xml:space="preserve"> and children.</w:t>
      </w:r>
    </w:p>
    <w:p w:rsidR="008C0365" w:rsidRDefault="008C0365" w:rsidP="00637537">
      <w:pPr>
        <w:spacing w:before="30" w:after="30"/>
      </w:pPr>
    </w:p>
    <w:p w:rsidR="008C0365" w:rsidRDefault="00B47FC4" w:rsidP="00637537">
      <w:pPr>
        <w:spacing w:before="30" w:after="30"/>
      </w:pPr>
      <w:r>
        <w:t xml:space="preserve">In a case study by Estyn, a primary school appointed a Family Engagement Officer to their school who put in place a number of strategies promoting family engagement. Some strategies </w:t>
      </w:r>
      <w:r w:rsidR="00E91D37">
        <w:t>include</w:t>
      </w:r>
      <w:r w:rsidR="005F204B">
        <w:t>d</w:t>
      </w:r>
      <w:r w:rsidR="00E91D37">
        <w:t xml:space="preserve">; home visits to families of nursey children before </w:t>
      </w:r>
      <w:r w:rsidR="005F204B">
        <w:t>starting</w:t>
      </w:r>
      <w:r w:rsidR="00E91D37">
        <w:t xml:space="preserve"> school, working with external agencies to support parents, monitoring attendance with the Education Welfare Service and being trained in emotional literacy support. This effective practice has allowed for parents to be 100% satisfied with the school and has also greatly improved parents confidence in supporting their children</w:t>
      </w:r>
      <w:r w:rsidR="008819E6">
        <w:t xml:space="preserve"> </w:t>
      </w:r>
      <w:r w:rsidR="00E91D37">
        <w:t>at home</w:t>
      </w:r>
      <w:r w:rsidR="00E25FEE">
        <w:t xml:space="preserve">, along with many other positive impacts. This practice has contributed to strengthening my belief further. </w:t>
      </w:r>
    </w:p>
    <w:p w:rsidR="00B125E0" w:rsidRDefault="00B125E0" w:rsidP="00637537">
      <w:pPr>
        <w:spacing w:before="30" w:after="30"/>
      </w:pPr>
    </w:p>
    <w:p w:rsidR="00787699" w:rsidRDefault="0057027B" w:rsidP="00637537">
      <w:pPr>
        <w:spacing w:before="30" w:after="30"/>
      </w:pPr>
      <w:r>
        <w:t>In</w:t>
      </w:r>
      <w:r w:rsidR="00B53955">
        <w:t xml:space="preserve"> order to develop as a professional teacher within the Foundation Phase, I have a number of targets linked to the Professional Standards of Teaching and Leadership. </w:t>
      </w:r>
      <w:r w:rsidR="006D3BEF">
        <w:t xml:space="preserve">I will consider the QTS standards and the Code of Professional Conduct and Practice for my development. </w:t>
      </w:r>
      <w:r w:rsidR="0094121D">
        <w:t xml:space="preserve">As the QTS standards highlight the standard for effective </w:t>
      </w:r>
      <w:r w:rsidR="005F204B">
        <w:t>p</w:t>
      </w:r>
      <w:r w:rsidR="0094121D">
        <w:t>edagogy</w:t>
      </w:r>
      <w:r w:rsidR="00310D61">
        <w:t>,</w:t>
      </w:r>
      <w:r w:rsidR="007612CF">
        <w:t xml:space="preserve"> </w:t>
      </w:r>
      <w:r w:rsidR="00310D61">
        <w:t xml:space="preserve">my target is to meet the </w:t>
      </w:r>
      <w:r w:rsidR="00310D61">
        <w:lastRenderedPageBreak/>
        <w:t xml:space="preserve">professional standard for effective pedagogy. </w:t>
      </w:r>
      <w:r w:rsidR="0094121D">
        <w:t xml:space="preserve">I will ensure to take every opportunity to ‘secure the best outcomes for learners’ and ‘achieve the best for learners in terms of standards, well-being and progress’ </w:t>
      </w:r>
      <w:r w:rsidR="00310D61">
        <w:t>(</w:t>
      </w:r>
      <w:r w:rsidR="006923F0">
        <w:t xml:space="preserve">Welsh Government </w:t>
      </w:r>
      <w:r w:rsidR="00310D61">
        <w:t>,20</w:t>
      </w:r>
      <w:r w:rsidR="006923F0">
        <w:t>18)</w:t>
      </w:r>
      <w:r w:rsidR="00310D61">
        <w:t>.</w:t>
      </w:r>
      <w:r w:rsidR="007612CF">
        <w:t xml:space="preserve"> </w:t>
      </w:r>
      <w:r w:rsidR="00156BA2">
        <w:t xml:space="preserve">I will achieve this by </w:t>
      </w:r>
      <w:r w:rsidR="00D0697D">
        <w:t xml:space="preserve">contributing to the creation of a fair and inclusive learning environment and engaging with learners </w:t>
      </w:r>
      <w:r>
        <w:t xml:space="preserve">encouraging </w:t>
      </w:r>
      <w:r w:rsidR="00D0697D">
        <w:t>confidence and personal development (EWC,201</w:t>
      </w:r>
      <w:r w:rsidR="001B75D6">
        <w:t>9</w:t>
      </w:r>
      <w:r w:rsidR="00D0697D">
        <w:t xml:space="preserve">). </w:t>
      </w:r>
      <w:r w:rsidR="005D732B">
        <w:t xml:space="preserve">As I have mentioned above the importance of parent involvement, </w:t>
      </w:r>
      <w:r w:rsidR="00ED0E24">
        <w:t xml:space="preserve">I will </w:t>
      </w:r>
      <w:r>
        <w:t xml:space="preserve">build positive relationships with parents and families. </w:t>
      </w:r>
    </w:p>
    <w:p w:rsidR="005835C7" w:rsidRDefault="00134860" w:rsidP="00637537">
      <w:pPr>
        <w:spacing w:before="30" w:after="30"/>
      </w:pPr>
      <w:r>
        <w:t xml:space="preserve">Taking into consideration the QTS standards, my second target is to take opportunities to use collaboration within my practice. </w:t>
      </w:r>
      <w:r w:rsidR="00C20B72">
        <w:t>I chose this target</w:t>
      </w:r>
      <w:r w:rsidR="002404F0">
        <w:t xml:space="preserve"> as it allows for me and for others to ‘extend professional effectiveness’ and to ‘spread effective pedagogy’ (Welsh Government, 2018). </w:t>
      </w:r>
      <w:r w:rsidR="000E279B">
        <w:t xml:space="preserve">I will use collaboration not only with </w:t>
      </w:r>
      <w:r w:rsidR="00C670FD">
        <w:t>professionals but also to develop and maintain relationships with parents and other stakeholders</w:t>
      </w:r>
      <w:r w:rsidR="0008637D">
        <w:t>.</w:t>
      </w:r>
      <w:r w:rsidR="00C670FD">
        <w:t xml:space="preserve"> </w:t>
      </w:r>
      <w:r w:rsidR="0008637D">
        <w:t>T</w:t>
      </w:r>
      <w:r w:rsidR="00C670FD">
        <w:t xml:space="preserve">his target is important for my development because as I have </w:t>
      </w:r>
      <w:r w:rsidR="0057027B">
        <w:t>emphasised</w:t>
      </w:r>
      <w:r w:rsidR="005F204B">
        <w:t>,</w:t>
      </w:r>
      <w:r w:rsidR="00C670FD">
        <w:t xml:space="preserve"> throughout observations and research I have developed an understanding of the importance of links between stakeholders and the community. </w:t>
      </w:r>
    </w:p>
    <w:p w:rsidR="00D547FF" w:rsidRDefault="00D547FF" w:rsidP="00637537">
      <w:pPr>
        <w:spacing w:after="30"/>
      </w:pPr>
    </w:p>
    <w:p w:rsidR="00D547FF" w:rsidRDefault="00D547FF"/>
    <w:p w:rsidR="00D547FF" w:rsidRDefault="00D547FF"/>
    <w:p w:rsidR="00D547FF" w:rsidRDefault="00D547FF"/>
    <w:p w:rsidR="00D547FF" w:rsidRDefault="00D547FF"/>
    <w:p w:rsidR="00D547FF" w:rsidRDefault="00D547FF"/>
    <w:p w:rsidR="00D547FF" w:rsidRDefault="00D547FF"/>
    <w:p w:rsidR="00D547FF" w:rsidRDefault="00D547FF"/>
    <w:p w:rsidR="00D547FF" w:rsidRDefault="00D547FF"/>
    <w:p w:rsidR="00D547FF" w:rsidRDefault="00D547FF"/>
    <w:p w:rsidR="00D547FF" w:rsidRDefault="00D547FF"/>
    <w:p w:rsidR="00D547FF" w:rsidRDefault="00D547FF"/>
    <w:p w:rsidR="00D547FF" w:rsidRDefault="00D547FF"/>
    <w:p w:rsidR="00D547FF" w:rsidRDefault="00D547FF"/>
    <w:p w:rsidR="00D547FF" w:rsidRDefault="00D547FF"/>
    <w:p w:rsidR="00D547FF" w:rsidRDefault="00D547FF"/>
    <w:p w:rsidR="00D547FF" w:rsidRDefault="00D547FF"/>
    <w:p w:rsidR="00D547FF" w:rsidRDefault="00D547FF"/>
    <w:p w:rsidR="00D547FF" w:rsidRDefault="00D547FF"/>
    <w:p w:rsidR="00D547FF" w:rsidRDefault="00D547FF"/>
    <w:p w:rsidR="00D547FF" w:rsidRDefault="00D547FF"/>
    <w:p w:rsidR="00D547FF" w:rsidRDefault="00D547FF"/>
    <w:p w:rsidR="00D547FF" w:rsidRDefault="00D547FF"/>
    <w:p w:rsidR="00D547FF" w:rsidRDefault="00D547FF"/>
    <w:p w:rsidR="00D547FF" w:rsidRDefault="00D547FF"/>
    <w:p w:rsidR="00D547FF" w:rsidRDefault="00D547FF"/>
    <w:p w:rsidR="00637537" w:rsidRDefault="00637537" w:rsidP="00D547FF"/>
    <w:p w:rsidR="00637537" w:rsidRDefault="00637537" w:rsidP="00D547FF"/>
    <w:p w:rsidR="00637537" w:rsidRDefault="00637537" w:rsidP="00D547FF"/>
    <w:p w:rsidR="00637537" w:rsidRDefault="00637537" w:rsidP="00D547FF"/>
    <w:p w:rsidR="00637537" w:rsidRDefault="00637537" w:rsidP="00D547FF"/>
    <w:p w:rsidR="00637537" w:rsidRDefault="00637537" w:rsidP="00D547FF"/>
    <w:p w:rsidR="00637537" w:rsidRDefault="00637537" w:rsidP="00D547FF"/>
    <w:p w:rsidR="00637537" w:rsidRDefault="00637537" w:rsidP="00D547FF"/>
    <w:p w:rsidR="00D36BF0" w:rsidRDefault="00D36BF0" w:rsidP="00637537">
      <w:pPr>
        <w:spacing w:before="30" w:after="30"/>
      </w:pPr>
    </w:p>
    <w:p w:rsidR="004B075D" w:rsidRDefault="004B075D" w:rsidP="00637537">
      <w:pPr>
        <w:spacing w:before="30" w:after="30"/>
      </w:pPr>
      <w:bookmarkStart w:id="2" w:name="_GoBack"/>
      <w:bookmarkEnd w:id="2"/>
    </w:p>
    <w:p w:rsidR="004B075D" w:rsidRDefault="004B075D" w:rsidP="00637537">
      <w:pPr>
        <w:spacing w:before="30" w:after="30"/>
      </w:pPr>
    </w:p>
    <w:p w:rsidR="00D547FF" w:rsidRDefault="00D547FF" w:rsidP="00637537">
      <w:pPr>
        <w:spacing w:before="30" w:after="30"/>
      </w:pPr>
      <w:r>
        <w:t>References</w:t>
      </w:r>
    </w:p>
    <w:p w:rsidR="00D547FF" w:rsidRPr="00461480" w:rsidRDefault="00D547FF" w:rsidP="00637537">
      <w:pPr>
        <w:spacing w:before="30" w:after="30"/>
        <w:rPr>
          <w:rFonts w:cstheme="minorHAnsi"/>
        </w:rPr>
      </w:pPr>
    </w:p>
    <w:p w:rsidR="00D547FF" w:rsidRPr="008E115F" w:rsidRDefault="00D547FF" w:rsidP="00637537">
      <w:pPr>
        <w:spacing w:before="30" w:after="30"/>
        <w:rPr>
          <w:rFonts w:cstheme="minorHAnsi"/>
          <w:color w:val="0000FF"/>
          <w:u w:val="single"/>
        </w:rPr>
      </w:pPr>
      <w:r w:rsidRPr="00461480">
        <w:rPr>
          <w:rFonts w:cstheme="minorHAnsi"/>
        </w:rPr>
        <w:t xml:space="preserve">Farrell, T and </w:t>
      </w:r>
      <w:proofErr w:type="spellStart"/>
      <w:r w:rsidRPr="00461480">
        <w:rPr>
          <w:rFonts w:cstheme="minorHAnsi"/>
        </w:rPr>
        <w:t>Guz</w:t>
      </w:r>
      <w:proofErr w:type="spellEnd"/>
      <w:r w:rsidRPr="00461480">
        <w:rPr>
          <w:rFonts w:cstheme="minorHAnsi"/>
        </w:rPr>
        <w:t xml:space="preserve">, M. (2019) </w:t>
      </w:r>
      <w:r w:rsidRPr="00461480">
        <w:rPr>
          <w:rFonts w:cstheme="minorHAnsi"/>
          <w:i/>
        </w:rPr>
        <w:t xml:space="preserve">The Power of Teacher Beliefs on Classroom Practices </w:t>
      </w:r>
      <w:proofErr w:type="spellStart"/>
      <w:r w:rsidRPr="00461480">
        <w:rPr>
          <w:rFonts w:cstheme="minorHAnsi"/>
          <w:i/>
        </w:rPr>
        <w:t>Wordpress</w:t>
      </w:r>
      <w:proofErr w:type="spellEnd"/>
      <w:r w:rsidRPr="00461480">
        <w:rPr>
          <w:rFonts w:cstheme="minorHAnsi"/>
          <w:i/>
        </w:rPr>
        <w:t xml:space="preserve">. </w:t>
      </w:r>
      <w:r w:rsidRPr="00461480">
        <w:rPr>
          <w:rFonts w:cstheme="minorHAnsi"/>
        </w:rPr>
        <w:t xml:space="preserve">Available at: </w:t>
      </w:r>
      <w:hyperlink r:id="rId6" w:history="1">
        <w:r w:rsidRPr="003142B9">
          <w:rPr>
            <w:rStyle w:val="Hyperlink"/>
            <w:rFonts w:cstheme="minorHAnsi"/>
          </w:rPr>
          <w:t>https://www.tesl-ej.org/wordpress/issues/volume22/ej88/ej88a4/</w:t>
        </w:r>
      </w:hyperlink>
      <w:r>
        <w:rPr>
          <w:rFonts w:cstheme="minorHAnsi"/>
          <w:color w:val="0000FF"/>
          <w:u w:val="single"/>
        </w:rPr>
        <w:t xml:space="preserve"> </w:t>
      </w:r>
      <w:r w:rsidRPr="00461480">
        <w:rPr>
          <w:rFonts w:cstheme="minorHAnsi"/>
        </w:rPr>
        <w:t>(Accessed: 1</w:t>
      </w:r>
      <w:r w:rsidRPr="00461480">
        <w:rPr>
          <w:rFonts w:cstheme="minorHAnsi"/>
          <w:vertAlign w:val="superscript"/>
        </w:rPr>
        <w:t>st</w:t>
      </w:r>
      <w:r w:rsidRPr="00461480">
        <w:rPr>
          <w:rFonts w:cstheme="minorHAnsi"/>
        </w:rPr>
        <w:t xml:space="preserve"> February 2019). </w:t>
      </w:r>
    </w:p>
    <w:p w:rsidR="00D547FF" w:rsidRPr="00461480" w:rsidRDefault="00D547FF" w:rsidP="00637537">
      <w:pPr>
        <w:spacing w:before="30" w:after="30"/>
        <w:rPr>
          <w:rFonts w:cstheme="minorHAnsi"/>
        </w:rPr>
      </w:pPr>
    </w:p>
    <w:p w:rsidR="00D547FF" w:rsidRPr="003142B9" w:rsidRDefault="00D547FF" w:rsidP="00637537">
      <w:pPr>
        <w:tabs>
          <w:tab w:val="center" w:pos="4510"/>
        </w:tabs>
        <w:spacing w:before="30" w:after="30"/>
        <w:rPr>
          <w:rFonts w:cstheme="minorHAnsi"/>
          <w:color w:val="000000" w:themeColor="text1"/>
        </w:rPr>
      </w:pPr>
      <w:r w:rsidRPr="00461480">
        <w:rPr>
          <w:rFonts w:cstheme="minorHAnsi"/>
        </w:rPr>
        <w:t xml:space="preserve">Gilakjani, A.P and </w:t>
      </w:r>
      <w:proofErr w:type="spellStart"/>
      <w:r w:rsidRPr="00461480">
        <w:rPr>
          <w:rFonts w:cstheme="minorHAnsi"/>
        </w:rPr>
        <w:t>Sabouri</w:t>
      </w:r>
      <w:proofErr w:type="spellEnd"/>
      <w:r w:rsidRPr="00461480">
        <w:rPr>
          <w:rFonts w:cstheme="minorHAnsi"/>
        </w:rPr>
        <w:t xml:space="preserve">, N.B. (2017) ‘Teachers’ Beliefs in English Language Teaching and Learning: A Review of the Literature’. </w:t>
      </w:r>
      <w:r w:rsidRPr="00461480">
        <w:rPr>
          <w:rFonts w:cstheme="minorHAnsi"/>
          <w:i/>
        </w:rPr>
        <w:t xml:space="preserve">Teachers Beliefs in English Language Teaching and Learning, </w:t>
      </w:r>
      <w:r w:rsidRPr="00461480">
        <w:rPr>
          <w:rFonts w:cstheme="minorHAnsi"/>
        </w:rPr>
        <w:t xml:space="preserve">10 (4), pp 78-82. Available at: </w:t>
      </w:r>
      <w:hyperlink r:id="rId7" w:history="1">
        <w:r w:rsidRPr="003142B9">
          <w:rPr>
            <w:rStyle w:val="Hyperlink"/>
            <w:rFonts w:cstheme="minorHAnsi"/>
          </w:rPr>
          <w:t>https://www.researchgate.net/publication/314783150_Teachers'_Beliefs_in_English_Language_Teaching_and_Learning_A_Review_of_the_Literature</w:t>
        </w:r>
      </w:hyperlink>
      <w:r w:rsidRPr="00461480">
        <w:rPr>
          <w:rFonts w:cstheme="minorHAnsi"/>
          <w:color w:val="0000FF"/>
          <w:u w:val="single"/>
        </w:rPr>
        <w:t>.</w:t>
      </w:r>
      <w:r w:rsidRPr="00461480">
        <w:rPr>
          <w:rFonts w:cstheme="minorHAnsi"/>
          <w:color w:val="000000" w:themeColor="text1"/>
        </w:rPr>
        <w:t>(Accessed: 1</w:t>
      </w:r>
      <w:r w:rsidRPr="00461480">
        <w:rPr>
          <w:rFonts w:cstheme="minorHAnsi"/>
          <w:color w:val="000000" w:themeColor="text1"/>
          <w:vertAlign w:val="superscript"/>
        </w:rPr>
        <w:t>st</w:t>
      </w:r>
      <w:r w:rsidRPr="00461480">
        <w:rPr>
          <w:rFonts w:cstheme="minorHAnsi"/>
          <w:color w:val="000000" w:themeColor="text1"/>
        </w:rPr>
        <w:t xml:space="preserve"> February 2020). </w:t>
      </w:r>
    </w:p>
    <w:p w:rsidR="00D547FF" w:rsidRPr="00461480" w:rsidRDefault="00D547FF" w:rsidP="00637537">
      <w:pPr>
        <w:spacing w:before="30" w:after="30"/>
        <w:rPr>
          <w:rFonts w:cstheme="minorHAnsi"/>
        </w:rPr>
      </w:pPr>
    </w:p>
    <w:p w:rsidR="00D547FF" w:rsidRPr="00F55DAD" w:rsidRDefault="00D547FF" w:rsidP="00637537">
      <w:pPr>
        <w:spacing w:before="30" w:after="30"/>
        <w:rPr>
          <w:rFonts w:cstheme="minorHAnsi"/>
          <w:color w:val="000000" w:themeColor="text1"/>
        </w:rPr>
      </w:pPr>
      <w:r w:rsidRPr="00461480">
        <w:rPr>
          <w:rFonts w:cstheme="minorHAnsi"/>
        </w:rPr>
        <w:t xml:space="preserve">Neff, L.S. (2016) </w:t>
      </w:r>
      <w:r w:rsidRPr="00461480">
        <w:rPr>
          <w:rFonts w:cstheme="minorHAnsi"/>
          <w:i/>
        </w:rPr>
        <w:t xml:space="preserve">Educational Theories – Lev Vygotsky and Social Learning Theories. </w:t>
      </w:r>
      <w:r w:rsidRPr="00461480">
        <w:rPr>
          <w:rFonts w:cstheme="minorHAnsi"/>
        </w:rPr>
        <w:t xml:space="preserve">Available at: </w:t>
      </w:r>
      <w:hyperlink r:id="rId8" w:history="1">
        <w:r w:rsidRPr="00F55DAD">
          <w:rPr>
            <w:rStyle w:val="Hyperlink"/>
            <w:rFonts w:cstheme="minorHAnsi"/>
          </w:rPr>
          <w:t>https://jan.ucc.nau.edu/lsn/educator/edtech/learningtheorieswebsite/vygotsky.htm</w:t>
        </w:r>
      </w:hyperlink>
      <w:r w:rsidRPr="00461480">
        <w:rPr>
          <w:rFonts w:cstheme="minorHAnsi"/>
          <w:color w:val="0000FF"/>
          <w:u w:val="single"/>
        </w:rPr>
        <w:t>.</w:t>
      </w:r>
      <w:r w:rsidRPr="00461480">
        <w:rPr>
          <w:rFonts w:cstheme="minorHAnsi"/>
          <w:color w:val="000000" w:themeColor="text1"/>
        </w:rPr>
        <w:t>(Accessed: 2</w:t>
      </w:r>
      <w:r w:rsidRPr="00461480">
        <w:rPr>
          <w:rFonts w:cstheme="minorHAnsi"/>
          <w:color w:val="000000" w:themeColor="text1"/>
          <w:vertAlign w:val="superscript"/>
        </w:rPr>
        <w:t>nd</w:t>
      </w:r>
      <w:r w:rsidRPr="00461480">
        <w:rPr>
          <w:rFonts w:cstheme="minorHAnsi"/>
          <w:color w:val="000000" w:themeColor="text1"/>
        </w:rPr>
        <w:t xml:space="preserve"> February 2020). </w:t>
      </w:r>
    </w:p>
    <w:p w:rsidR="00D547FF" w:rsidRPr="00461480" w:rsidRDefault="00D547FF" w:rsidP="00637537">
      <w:pPr>
        <w:spacing w:before="30" w:after="30"/>
        <w:rPr>
          <w:rFonts w:cstheme="minorHAnsi"/>
        </w:rPr>
      </w:pPr>
    </w:p>
    <w:p w:rsidR="00D547FF" w:rsidRPr="00461480" w:rsidRDefault="00D547FF" w:rsidP="00637537">
      <w:pPr>
        <w:spacing w:before="30" w:after="30"/>
        <w:rPr>
          <w:rFonts w:cstheme="minorHAnsi"/>
        </w:rPr>
      </w:pPr>
      <w:r w:rsidRPr="00461480">
        <w:rPr>
          <w:rFonts w:cstheme="minorHAnsi"/>
          <w:color w:val="000000" w:themeColor="text1"/>
        </w:rPr>
        <w:t xml:space="preserve">Psychology Notes HQ. (2019) </w:t>
      </w:r>
      <w:r w:rsidRPr="00461480">
        <w:rPr>
          <w:rFonts w:cstheme="minorHAnsi"/>
          <w:i/>
          <w:color w:val="000000" w:themeColor="text1"/>
        </w:rPr>
        <w:t xml:space="preserve">What is Bronfenbrenner’s Ecological Systems Theory? </w:t>
      </w:r>
      <w:r w:rsidRPr="00461480">
        <w:rPr>
          <w:rFonts w:cstheme="minorHAnsi"/>
          <w:color w:val="000000" w:themeColor="text1"/>
        </w:rPr>
        <w:t xml:space="preserve">Available at:  </w:t>
      </w:r>
      <w:hyperlink r:id="rId9" w:history="1">
        <w:r w:rsidRPr="00F55DAD">
          <w:rPr>
            <w:rStyle w:val="Hyperlink"/>
            <w:rFonts w:cstheme="minorHAnsi"/>
          </w:rPr>
          <w:t>https://www.psychologynoteshq.com/bronfenbrenner-ecological-theory/</w:t>
        </w:r>
      </w:hyperlink>
      <w:r w:rsidRPr="00461480">
        <w:rPr>
          <w:rFonts w:cstheme="minorHAnsi"/>
        </w:rPr>
        <w:t>(Accessed: 2</w:t>
      </w:r>
      <w:r w:rsidRPr="00461480">
        <w:rPr>
          <w:rFonts w:cstheme="minorHAnsi"/>
          <w:vertAlign w:val="superscript"/>
        </w:rPr>
        <w:t>nd</w:t>
      </w:r>
      <w:r w:rsidRPr="00461480">
        <w:rPr>
          <w:rFonts w:cstheme="minorHAnsi"/>
        </w:rPr>
        <w:t xml:space="preserve"> February 2020). </w:t>
      </w:r>
    </w:p>
    <w:p w:rsidR="00D547FF" w:rsidRDefault="00D547FF" w:rsidP="00637537">
      <w:pPr>
        <w:spacing w:before="30" w:after="30"/>
      </w:pPr>
    </w:p>
    <w:p w:rsidR="00D547FF" w:rsidRPr="00401F09" w:rsidRDefault="00D547FF" w:rsidP="00637537">
      <w:pPr>
        <w:spacing w:before="30" w:after="30"/>
        <w:rPr>
          <w:rFonts w:cstheme="minorHAnsi"/>
        </w:rPr>
      </w:pPr>
      <w:proofErr w:type="spellStart"/>
      <w:r w:rsidRPr="00401F09">
        <w:rPr>
          <w:rFonts w:cstheme="minorHAnsi"/>
        </w:rPr>
        <w:t>Bucholz</w:t>
      </w:r>
      <w:proofErr w:type="spellEnd"/>
      <w:r w:rsidRPr="00401F09">
        <w:rPr>
          <w:rFonts w:cstheme="minorHAnsi"/>
        </w:rPr>
        <w:t xml:space="preserve">, J and Sheffler, J. (2009) ‘Creating a Warm and Inclusive Classroom Environment: Planning for All Children to Feel Welcome’, </w:t>
      </w:r>
      <w:r w:rsidRPr="00401F09">
        <w:rPr>
          <w:rFonts w:cstheme="minorHAnsi"/>
          <w:i/>
        </w:rPr>
        <w:t xml:space="preserve">Electronic Journal for Inclusive Education, </w:t>
      </w:r>
      <w:r w:rsidRPr="00401F09">
        <w:rPr>
          <w:rFonts w:cstheme="minorHAnsi"/>
        </w:rPr>
        <w:t>2(4), pp. 1-13.</w:t>
      </w:r>
    </w:p>
    <w:p w:rsidR="00D547FF" w:rsidRPr="00401F09" w:rsidRDefault="00951BC2" w:rsidP="00637537">
      <w:pPr>
        <w:spacing w:before="30" w:after="30"/>
        <w:rPr>
          <w:rFonts w:cstheme="minorHAnsi"/>
        </w:rPr>
      </w:pPr>
      <w:hyperlink r:id="rId10" w:history="1">
        <w:r w:rsidR="00D547FF" w:rsidRPr="00401F09">
          <w:rPr>
            <w:rStyle w:val="Hyperlink"/>
            <w:rFonts w:cstheme="minorHAnsi"/>
          </w:rPr>
          <w:t>https://corescholar.libraries.wright.edu/cgi/viewcontent.cgi?article=1102&amp;context=ejie</w:t>
        </w:r>
      </w:hyperlink>
      <w:r w:rsidR="00D547FF" w:rsidRPr="00401F09">
        <w:rPr>
          <w:rFonts w:cstheme="minorHAnsi"/>
        </w:rPr>
        <w:t>(Accessed: 5</w:t>
      </w:r>
      <w:r w:rsidR="00D547FF" w:rsidRPr="00401F09">
        <w:rPr>
          <w:rFonts w:cstheme="minorHAnsi"/>
          <w:vertAlign w:val="superscript"/>
        </w:rPr>
        <w:t>th</w:t>
      </w:r>
      <w:r w:rsidR="00D547FF" w:rsidRPr="00401F09">
        <w:rPr>
          <w:rFonts w:cstheme="minorHAnsi"/>
        </w:rPr>
        <w:t xml:space="preserve"> February 2020).</w:t>
      </w:r>
    </w:p>
    <w:p w:rsidR="00D547FF" w:rsidRPr="00401F09" w:rsidRDefault="00D547FF" w:rsidP="00637537">
      <w:pPr>
        <w:spacing w:before="30" w:after="30"/>
        <w:rPr>
          <w:rFonts w:cstheme="minorHAnsi"/>
        </w:rPr>
      </w:pPr>
    </w:p>
    <w:p w:rsidR="00D547FF" w:rsidRPr="00401F09" w:rsidRDefault="00D547FF" w:rsidP="00637537">
      <w:pPr>
        <w:spacing w:before="30" w:after="30"/>
        <w:rPr>
          <w:rFonts w:cstheme="minorHAnsi"/>
        </w:rPr>
      </w:pPr>
      <w:r w:rsidRPr="00401F09">
        <w:rPr>
          <w:rFonts w:cstheme="minorHAnsi"/>
        </w:rPr>
        <w:t xml:space="preserve">Young, J. (2014). </w:t>
      </w:r>
      <w:r w:rsidRPr="00401F09">
        <w:rPr>
          <w:rFonts w:cstheme="minorHAnsi"/>
          <w:i/>
        </w:rPr>
        <w:t xml:space="preserve">Encouragement in the Classroom. </w:t>
      </w:r>
      <w:r w:rsidRPr="00401F09">
        <w:rPr>
          <w:rFonts w:cstheme="minorHAnsi"/>
        </w:rPr>
        <w:t xml:space="preserve">Available at: </w:t>
      </w:r>
      <w:hyperlink r:id="rId11" w:history="1">
        <w:r w:rsidRPr="00401F09">
          <w:rPr>
            <w:rFonts w:cstheme="minorHAnsi"/>
            <w:color w:val="0000FF"/>
            <w:u w:val="single"/>
          </w:rPr>
          <w:t>http://www.ascd.org/publications/books/sf114049/chapters/The-Importance-of-a-Positive-Classroom.aspx</w:t>
        </w:r>
      </w:hyperlink>
      <w:r w:rsidRPr="00401F09">
        <w:rPr>
          <w:rFonts w:cstheme="minorHAnsi"/>
        </w:rPr>
        <w:t>(Accessed: 5</w:t>
      </w:r>
      <w:r w:rsidRPr="00401F09">
        <w:rPr>
          <w:rFonts w:cstheme="minorHAnsi"/>
          <w:vertAlign w:val="superscript"/>
        </w:rPr>
        <w:t>th</w:t>
      </w:r>
      <w:r w:rsidRPr="00401F09">
        <w:rPr>
          <w:rFonts w:cstheme="minorHAnsi"/>
        </w:rPr>
        <w:t xml:space="preserve"> February 2020.)</w:t>
      </w:r>
    </w:p>
    <w:p w:rsidR="00D547FF" w:rsidRDefault="00D547FF" w:rsidP="00637537">
      <w:pPr>
        <w:spacing w:before="30" w:after="30"/>
      </w:pPr>
    </w:p>
    <w:p w:rsidR="00D547FF" w:rsidRPr="00302CC5" w:rsidRDefault="00D547FF" w:rsidP="00637537">
      <w:pPr>
        <w:spacing w:before="30" w:after="30"/>
      </w:pPr>
      <w:r>
        <w:t xml:space="preserve">Donaldson, G. (2015). </w:t>
      </w:r>
      <w:r w:rsidRPr="00302CC5">
        <w:rPr>
          <w:i/>
        </w:rPr>
        <w:t>Successful Futures Independent Review of Curriculum and Assessment Arrangements in Wale</w:t>
      </w:r>
      <w:r>
        <w:rPr>
          <w:i/>
        </w:rPr>
        <w:t xml:space="preserve">s. </w:t>
      </w:r>
      <w:r>
        <w:t xml:space="preserve">Available at: </w:t>
      </w:r>
      <w:hyperlink r:id="rId12" w:history="1">
        <w:r>
          <w:rPr>
            <w:rStyle w:val="Hyperlink"/>
          </w:rPr>
          <w:t>https://gov.wales/sites/default/files/publications/2018-03/successful-futures.pdf</w:t>
        </w:r>
      </w:hyperlink>
      <w:r>
        <w:t>(Accessed: 5</w:t>
      </w:r>
      <w:r w:rsidRPr="00302CC5">
        <w:rPr>
          <w:vertAlign w:val="superscript"/>
        </w:rPr>
        <w:t>th</w:t>
      </w:r>
      <w:r>
        <w:t xml:space="preserve"> February 2020). </w:t>
      </w:r>
      <w:r w:rsidRPr="00302CC5">
        <w:rPr>
          <w:i/>
        </w:rPr>
        <w:t xml:space="preserve"> </w:t>
      </w:r>
    </w:p>
    <w:p w:rsidR="00D547FF" w:rsidRDefault="00D547FF" w:rsidP="00637537">
      <w:pPr>
        <w:spacing w:before="30" w:after="30"/>
      </w:pPr>
    </w:p>
    <w:p w:rsidR="00D547FF" w:rsidRPr="002E6C1C" w:rsidRDefault="00D547FF" w:rsidP="00637537">
      <w:pPr>
        <w:spacing w:before="30" w:after="30"/>
      </w:pPr>
      <w:r>
        <w:t xml:space="preserve">PsychologyNotesHq. (2019). </w:t>
      </w:r>
      <w:r>
        <w:rPr>
          <w:i/>
        </w:rPr>
        <w:t>What is Bronfenbrenner’s Ecological Systems Theory.</w:t>
      </w:r>
      <w:r>
        <w:t xml:space="preserve"> Available at: </w:t>
      </w:r>
      <w:hyperlink r:id="rId13" w:history="1">
        <w:r>
          <w:rPr>
            <w:rStyle w:val="Hyperlink"/>
          </w:rPr>
          <w:t>https://www.psychologynoteshq.com/bronfenbrenner-ecological-theory/</w:t>
        </w:r>
      </w:hyperlink>
      <w:r>
        <w:t xml:space="preserve"> (Accessed: 8</w:t>
      </w:r>
      <w:r w:rsidRPr="002E6C1C">
        <w:rPr>
          <w:vertAlign w:val="superscript"/>
        </w:rPr>
        <w:t>th</w:t>
      </w:r>
      <w:r>
        <w:t xml:space="preserve"> February 2020).</w:t>
      </w:r>
    </w:p>
    <w:p w:rsidR="00D547FF" w:rsidRDefault="00D547FF" w:rsidP="00637537">
      <w:pPr>
        <w:spacing w:before="30" w:after="30"/>
      </w:pPr>
    </w:p>
    <w:p w:rsidR="00D547FF" w:rsidRDefault="00D547FF" w:rsidP="00637537">
      <w:pPr>
        <w:spacing w:before="30" w:after="30"/>
      </w:pPr>
      <w:r>
        <w:lastRenderedPageBreak/>
        <w:t xml:space="preserve">Family and Community Engagement (2016) </w:t>
      </w:r>
      <w:r>
        <w:rPr>
          <w:i/>
        </w:rPr>
        <w:t xml:space="preserve">Family and Community engagement toolkit for schools in Wales. </w:t>
      </w:r>
      <w:r>
        <w:t xml:space="preserve">Available at: </w:t>
      </w:r>
      <w:hyperlink r:id="rId14" w:history="1">
        <w:r>
          <w:rPr>
            <w:rStyle w:val="Hyperlink"/>
          </w:rPr>
          <w:t>https://gov.wales/sites/default/files/publications/2018-12/face-the-challenge-together-family-and-community-engagement-toolkit-for-schools-in-wales-main-guidance.pdf</w:t>
        </w:r>
      </w:hyperlink>
      <w:r>
        <w:t xml:space="preserve"> (Accessed: 8</w:t>
      </w:r>
      <w:r w:rsidRPr="00B25C76">
        <w:rPr>
          <w:vertAlign w:val="superscript"/>
        </w:rPr>
        <w:t>th</w:t>
      </w:r>
      <w:r>
        <w:t xml:space="preserve"> February 2020). </w:t>
      </w:r>
    </w:p>
    <w:p w:rsidR="00D547FF" w:rsidRDefault="00D547FF" w:rsidP="00637537">
      <w:pPr>
        <w:spacing w:before="30" w:after="30"/>
      </w:pPr>
    </w:p>
    <w:p w:rsidR="00D547FF" w:rsidRPr="007A5A19" w:rsidRDefault="00D547FF" w:rsidP="00637537">
      <w:pPr>
        <w:spacing w:before="30" w:after="30"/>
      </w:pPr>
      <w:r>
        <w:t xml:space="preserve">Bullard, J. (2017) </w:t>
      </w:r>
      <w:r>
        <w:rPr>
          <w:i/>
        </w:rPr>
        <w:t xml:space="preserve">Creating Environments for Learning: Birth to age eight </w:t>
      </w:r>
      <w:r>
        <w:t>3</w:t>
      </w:r>
      <w:r w:rsidRPr="007A5A19">
        <w:rPr>
          <w:vertAlign w:val="superscript"/>
        </w:rPr>
        <w:t>rd</w:t>
      </w:r>
      <w:r>
        <w:t xml:space="preserve"> Ed. United States: Pearson Education. </w:t>
      </w:r>
    </w:p>
    <w:p w:rsidR="00D547FF" w:rsidRDefault="00D547FF" w:rsidP="00637537">
      <w:pPr>
        <w:tabs>
          <w:tab w:val="left" w:pos="2291"/>
        </w:tabs>
        <w:spacing w:before="30" w:after="30"/>
      </w:pPr>
      <w:r>
        <w:tab/>
      </w:r>
    </w:p>
    <w:p w:rsidR="00D547FF" w:rsidRPr="006E13FB" w:rsidRDefault="00D547FF" w:rsidP="00637537">
      <w:pPr>
        <w:spacing w:before="30" w:after="30"/>
      </w:pPr>
      <w:r>
        <w:t>Mealings, K.T. et al. (2015) ‘</w:t>
      </w:r>
      <w:r w:rsidRPr="006E13FB">
        <w:t>An Assessment of Open Plan and Enclosed Classroom Listening Environments for Young Children: Part 2</w:t>
      </w:r>
      <w:r>
        <w:t xml:space="preserve">’, </w:t>
      </w:r>
      <w:r w:rsidRPr="006E13FB">
        <w:rPr>
          <w:i/>
        </w:rPr>
        <w:t>Journal of Educational, Paediatric &amp; (Re)Habilitative Audiology</w:t>
      </w:r>
      <w:r>
        <w:rPr>
          <w:i/>
        </w:rPr>
        <w:t xml:space="preserve">, 1(2), pp. 1-19. </w:t>
      </w:r>
      <w:r>
        <w:t xml:space="preserve">Available at: </w:t>
      </w:r>
      <w:hyperlink r:id="rId15" w:history="1">
        <w:r>
          <w:rPr>
            <w:rStyle w:val="Hyperlink"/>
          </w:rPr>
          <w:t>http://www.edaud.org/journal/2015/3-article-15.pdf</w:t>
        </w:r>
      </w:hyperlink>
      <w:r>
        <w:t xml:space="preserve"> (Accessed: 3</w:t>
      </w:r>
      <w:r w:rsidRPr="006E13FB">
        <w:rPr>
          <w:vertAlign w:val="superscript"/>
        </w:rPr>
        <w:t>rd</w:t>
      </w:r>
      <w:r>
        <w:t xml:space="preserve"> February 2020).</w:t>
      </w:r>
    </w:p>
    <w:p w:rsidR="00D547FF" w:rsidRPr="006E13FB" w:rsidRDefault="00D547FF" w:rsidP="00637537">
      <w:pPr>
        <w:spacing w:before="30" w:after="30"/>
        <w:rPr>
          <w:i/>
        </w:rPr>
      </w:pPr>
    </w:p>
    <w:p w:rsidR="00D547FF" w:rsidRDefault="00D547FF" w:rsidP="00637537">
      <w:pPr>
        <w:spacing w:before="30" w:after="30"/>
      </w:pPr>
      <w:r>
        <w:t xml:space="preserve">Estyn (2019) </w:t>
      </w:r>
      <w:r>
        <w:rPr>
          <w:i/>
        </w:rPr>
        <w:t>Effective Practice Building Positive Relationships with parents and families.</w:t>
      </w:r>
      <w:r>
        <w:t xml:space="preserve"> Available at: </w:t>
      </w:r>
      <w:hyperlink r:id="rId16" w:history="1">
        <w:r>
          <w:rPr>
            <w:rStyle w:val="Hyperlink"/>
          </w:rPr>
          <w:t>https://www.estyn.gov.wales/effective-practice/building-positive-relationships-parents-and-families</w:t>
        </w:r>
      </w:hyperlink>
      <w:r>
        <w:t xml:space="preserve"> (Accessed: 9</w:t>
      </w:r>
      <w:r w:rsidRPr="000822D4">
        <w:rPr>
          <w:vertAlign w:val="superscript"/>
        </w:rPr>
        <w:t>th</w:t>
      </w:r>
      <w:r>
        <w:t xml:space="preserve"> February 2020). </w:t>
      </w:r>
    </w:p>
    <w:p w:rsidR="00D547FF" w:rsidRDefault="00D547FF" w:rsidP="00637537">
      <w:pPr>
        <w:spacing w:before="30" w:after="30"/>
      </w:pPr>
    </w:p>
    <w:p w:rsidR="00D547FF" w:rsidRPr="0082000A" w:rsidRDefault="00D547FF" w:rsidP="00637537">
      <w:pPr>
        <w:spacing w:before="30" w:after="30"/>
      </w:pPr>
      <w:r>
        <w:t xml:space="preserve">Welsh Government (2018) </w:t>
      </w:r>
      <w:r>
        <w:rPr>
          <w:i/>
        </w:rPr>
        <w:t xml:space="preserve">An introduction to the professional standards for teaching and leadership. </w:t>
      </w:r>
      <w:r>
        <w:t xml:space="preserve">Available at: </w:t>
      </w:r>
      <w:hyperlink r:id="rId17" w:history="1">
        <w:r>
          <w:rPr>
            <w:rStyle w:val="Hyperlink"/>
          </w:rPr>
          <w:t>https://hwb.gov.wales/storage/932d8940-56f5-4660-aa85-afb4e87560a9/an-introduction-to-the-professional-standards-for-teaching-and-leadership.pdf</w:t>
        </w:r>
      </w:hyperlink>
      <w:r>
        <w:t xml:space="preserve"> (Accessed: 9</w:t>
      </w:r>
      <w:r w:rsidRPr="0082000A">
        <w:rPr>
          <w:vertAlign w:val="superscript"/>
        </w:rPr>
        <w:t>th</w:t>
      </w:r>
      <w:r>
        <w:t xml:space="preserve"> February 2020). </w:t>
      </w:r>
    </w:p>
    <w:p w:rsidR="00D547FF" w:rsidRDefault="00D547FF" w:rsidP="00637537">
      <w:pPr>
        <w:spacing w:before="30" w:after="30"/>
      </w:pPr>
    </w:p>
    <w:p w:rsidR="00D547FF" w:rsidRDefault="00D547FF" w:rsidP="00637537">
      <w:pPr>
        <w:spacing w:before="30" w:after="30"/>
      </w:pPr>
      <w:r>
        <w:t xml:space="preserve">Education Workforce Council (2019) </w:t>
      </w:r>
      <w:r>
        <w:rPr>
          <w:i/>
        </w:rPr>
        <w:t xml:space="preserve">Code of Professional Conduct and Practice. </w:t>
      </w:r>
      <w:r>
        <w:t xml:space="preserve">Available at: </w:t>
      </w:r>
      <w:hyperlink r:id="rId18" w:history="1">
        <w:r>
          <w:rPr>
            <w:rStyle w:val="Hyperlink"/>
          </w:rPr>
          <w:t>https://www.ewc.wales/site/index.php/en/fitness-to-practise/code-of-professional-conduct-and-practice-pdf.html</w:t>
        </w:r>
      </w:hyperlink>
      <w:r>
        <w:t xml:space="preserve"> (Accessed 10</w:t>
      </w:r>
      <w:r w:rsidRPr="00276B65">
        <w:rPr>
          <w:vertAlign w:val="superscript"/>
        </w:rPr>
        <w:t>th</w:t>
      </w:r>
      <w:r>
        <w:t xml:space="preserve"> February 2020).</w:t>
      </w:r>
    </w:p>
    <w:p w:rsidR="00D547FF" w:rsidRDefault="00D547FF" w:rsidP="00637537">
      <w:pPr>
        <w:spacing w:before="30" w:after="30"/>
      </w:pPr>
      <w:r>
        <w:t xml:space="preserve">Welsh Government (2019) </w:t>
      </w:r>
      <w:r>
        <w:rPr>
          <w:i/>
        </w:rPr>
        <w:t xml:space="preserve">Professional Standards for teaching and leadership. </w:t>
      </w:r>
      <w:r>
        <w:t xml:space="preserve">Available at: </w:t>
      </w:r>
      <w:hyperlink r:id="rId19" w:history="1">
        <w:r>
          <w:rPr>
            <w:rStyle w:val="Hyperlink"/>
          </w:rPr>
          <w:t>https://hwb.gov.wales/storage/19bc948b-8a3f-41e0-944a-7bf2cadf7d18/professional-standards-for-teaching-and-leadership-interactive-pdf-for-pc.pdf</w:t>
        </w:r>
      </w:hyperlink>
      <w:r>
        <w:t xml:space="preserve"> (Accessed: 10</w:t>
      </w:r>
      <w:r w:rsidRPr="00240885">
        <w:rPr>
          <w:vertAlign w:val="superscript"/>
        </w:rPr>
        <w:t>th</w:t>
      </w:r>
      <w:r>
        <w:t xml:space="preserve"> February 2020). </w:t>
      </w:r>
    </w:p>
    <w:p w:rsidR="00D547FF" w:rsidRPr="00240885" w:rsidRDefault="00D547FF" w:rsidP="00637537">
      <w:pPr>
        <w:spacing w:before="30" w:after="30"/>
      </w:pPr>
    </w:p>
    <w:p w:rsidR="00D547FF" w:rsidRDefault="00D547FF" w:rsidP="00637537">
      <w:pPr>
        <w:spacing w:before="30" w:after="30"/>
      </w:pPr>
      <w:r>
        <w:t xml:space="preserve">Estyn (2014) </w:t>
      </w:r>
      <w:r>
        <w:rPr>
          <w:i/>
        </w:rPr>
        <w:t xml:space="preserve">Estyn Inspection Report Search. </w:t>
      </w:r>
      <w:r>
        <w:t xml:space="preserve">Available at: </w:t>
      </w:r>
      <w:hyperlink r:id="rId20" w:history="1">
        <w:r>
          <w:rPr>
            <w:rStyle w:val="Hyperlink"/>
          </w:rPr>
          <w:t>https://www.estyn.gov.wales/inspection/search/field_sector/primary-1444?search=Cadle+Primary+School+&amp;sort_by=field_last_inspection_date&amp;sort_order=DESC</w:t>
        </w:r>
      </w:hyperlink>
      <w:r>
        <w:t xml:space="preserve"> (Accessed: 10</w:t>
      </w:r>
      <w:r w:rsidRPr="0096752F">
        <w:rPr>
          <w:vertAlign w:val="superscript"/>
        </w:rPr>
        <w:t>th</w:t>
      </w:r>
      <w:r>
        <w:t xml:space="preserve"> February 2020). </w:t>
      </w:r>
    </w:p>
    <w:p w:rsidR="00D547FF" w:rsidRDefault="00D547FF" w:rsidP="00637537">
      <w:pPr>
        <w:spacing w:before="30" w:after="30"/>
      </w:pPr>
    </w:p>
    <w:p w:rsidR="00D547FF" w:rsidRDefault="00D547FF" w:rsidP="00637537">
      <w:pPr>
        <w:spacing w:before="30" w:after="30"/>
      </w:pPr>
      <w:r>
        <w:t xml:space="preserve">Barnardo’s (2015) </w:t>
      </w:r>
      <w:r>
        <w:rPr>
          <w:i/>
        </w:rPr>
        <w:t xml:space="preserve">What is Community Involvement? </w:t>
      </w:r>
      <w:r>
        <w:t xml:space="preserve">Available at: </w:t>
      </w:r>
      <w:hyperlink r:id="rId21" w:history="1">
        <w:r>
          <w:rPr>
            <w:rStyle w:val="Hyperlink"/>
          </w:rPr>
          <w:t>http://www.donegalchildcare.com/wp-content/uploads/2015/08/Barnardos-community-involvement-guide.pdf</w:t>
        </w:r>
      </w:hyperlink>
      <w:r>
        <w:t xml:space="preserve"> (Accessed: 10</w:t>
      </w:r>
      <w:r w:rsidRPr="00A51DA9">
        <w:rPr>
          <w:vertAlign w:val="superscript"/>
        </w:rPr>
        <w:t>th</w:t>
      </w:r>
      <w:r>
        <w:t xml:space="preserve"> February 2020). </w:t>
      </w:r>
    </w:p>
    <w:p w:rsidR="00D547FF" w:rsidRDefault="00D547FF" w:rsidP="00637537">
      <w:pPr>
        <w:spacing w:before="30" w:after="30"/>
      </w:pPr>
    </w:p>
    <w:p w:rsidR="00D547FF" w:rsidRPr="00401AE8" w:rsidRDefault="00D547FF" w:rsidP="00637537">
      <w:pPr>
        <w:spacing w:before="30" w:after="30"/>
      </w:pPr>
      <w:r>
        <w:t xml:space="preserve">Maynard, T et al. (2010) </w:t>
      </w:r>
      <w:r>
        <w:rPr>
          <w:i/>
        </w:rPr>
        <w:t xml:space="preserve">The Teaching and Learning Research Programme in Wales: The Foundation Phase. </w:t>
      </w:r>
      <w:r>
        <w:t xml:space="preserve">Avaialble at: </w:t>
      </w:r>
      <w:hyperlink r:id="rId22" w:history="1">
        <w:r>
          <w:rPr>
            <w:rStyle w:val="Hyperlink"/>
          </w:rPr>
          <w:t>https://dera.ioe.ac.uk/1866/1/101202foundationreporten.pdf</w:t>
        </w:r>
      </w:hyperlink>
      <w:r>
        <w:t xml:space="preserve"> (Accessed: 8</w:t>
      </w:r>
      <w:r w:rsidRPr="00771C7E">
        <w:rPr>
          <w:vertAlign w:val="superscript"/>
        </w:rPr>
        <w:t>th</w:t>
      </w:r>
      <w:r>
        <w:t xml:space="preserve"> February 2020).  </w:t>
      </w:r>
    </w:p>
    <w:p w:rsidR="00D547FF" w:rsidRDefault="00D547FF" w:rsidP="00637537">
      <w:pPr>
        <w:spacing w:before="30" w:after="30"/>
      </w:pPr>
    </w:p>
    <w:p w:rsidR="00637537" w:rsidRDefault="00637537" w:rsidP="00637537">
      <w:r>
        <w:lastRenderedPageBreak/>
        <w:t xml:space="preserve">Cadle Primary School. (2020) </w:t>
      </w:r>
      <w:r>
        <w:rPr>
          <w:i/>
        </w:rPr>
        <w:t xml:space="preserve">Community Links. </w:t>
      </w:r>
      <w:r>
        <w:t xml:space="preserve">Available at: </w:t>
      </w:r>
      <w:hyperlink r:id="rId23" w:history="1">
        <w:r>
          <w:rPr>
            <w:rStyle w:val="Hyperlink"/>
          </w:rPr>
          <w:t>https://www.cadleprimaryschool.co.uk/community-links/</w:t>
        </w:r>
      </w:hyperlink>
      <w:r>
        <w:t xml:space="preserve"> (Accessed: 10</w:t>
      </w:r>
      <w:r w:rsidRPr="00637537">
        <w:rPr>
          <w:vertAlign w:val="superscript"/>
        </w:rPr>
        <w:t>th</w:t>
      </w:r>
      <w:r>
        <w:t xml:space="preserve"> February 2020).</w:t>
      </w:r>
    </w:p>
    <w:p w:rsidR="00637537" w:rsidRPr="00637537" w:rsidRDefault="00637537" w:rsidP="00637537">
      <w:pPr>
        <w:spacing w:before="30" w:after="30"/>
      </w:pPr>
    </w:p>
    <w:p w:rsidR="00D547FF" w:rsidRDefault="00D547FF"/>
    <w:sectPr w:rsidR="00D547FF" w:rsidSect="00DD46BF">
      <w:head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1BC2" w:rsidRDefault="00951BC2" w:rsidP="001E2B85">
      <w:r>
        <w:separator/>
      </w:r>
    </w:p>
  </w:endnote>
  <w:endnote w:type="continuationSeparator" w:id="0">
    <w:p w:rsidR="00951BC2" w:rsidRDefault="00951BC2" w:rsidP="001E2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1BC2" w:rsidRDefault="00951BC2" w:rsidP="001E2B85">
      <w:r>
        <w:separator/>
      </w:r>
    </w:p>
  </w:footnote>
  <w:footnote w:type="continuationSeparator" w:id="0">
    <w:p w:rsidR="00951BC2" w:rsidRDefault="00951BC2" w:rsidP="001E2B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B85" w:rsidRDefault="001E2B85">
    <w:pPr>
      <w:pStyle w:val="Header"/>
    </w:pPr>
    <w:r>
      <w:t xml:space="preserve">Emelia Thomas </w:t>
    </w:r>
    <w:r>
      <w:ptab w:relativeTo="margin" w:alignment="center" w:leader="none"/>
    </w:r>
    <w:r>
      <w:ptab w:relativeTo="margin" w:alignment="right" w:leader="none"/>
    </w:r>
    <w:r>
      <w:t>1902818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5BD"/>
    <w:rsid w:val="00041C35"/>
    <w:rsid w:val="0008637D"/>
    <w:rsid w:val="000C347C"/>
    <w:rsid w:val="000E279B"/>
    <w:rsid w:val="0010340C"/>
    <w:rsid w:val="00134860"/>
    <w:rsid w:val="00156BA2"/>
    <w:rsid w:val="0016583E"/>
    <w:rsid w:val="001B75D6"/>
    <w:rsid w:val="001C7628"/>
    <w:rsid w:val="001D14F3"/>
    <w:rsid w:val="001D65BD"/>
    <w:rsid w:val="001E2B85"/>
    <w:rsid w:val="001F766D"/>
    <w:rsid w:val="00210C76"/>
    <w:rsid w:val="00215236"/>
    <w:rsid w:val="00217A9B"/>
    <w:rsid w:val="002404F0"/>
    <w:rsid w:val="00284808"/>
    <w:rsid w:val="00285ED1"/>
    <w:rsid w:val="002B074C"/>
    <w:rsid w:val="002C35BF"/>
    <w:rsid w:val="002D29B0"/>
    <w:rsid w:val="00310D61"/>
    <w:rsid w:val="00316AFC"/>
    <w:rsid w:val="00337729"/>
    <w:rsid w:val="0037020E"/>
    <w:rsid w:val="00391E18"/>
    <w:rsid w:val="003C52C8"/>
    <w:rsid w:val="003D06B4"/>
    <w:rsid w:val="00433E3E"/>
    <w:rsid w:val="0045234A"/>
    <w:rsid w:val="004930A8"/>
    <w:rsid w:val="004B075D"/>
    <w:rsid w:val="004E5DC4"/>
    <w:rsid w:val="0057027B"/>
    <w:rsid w:val="005835C7"/>
    <w:rsid w:val="005D732B"/>
    <w:rsid w:val="005F204B"/>
    <w:rsid w:val="00623A31"/>
    <w:rsid w:val="00625D17"/>
    <w:rsid w:val="006261FF"/>
    <w:rsid w:val="00637537"/>
    <w:rsid w:val="006679CD"/>
    <w:rsid w:val="006923F0"/>
    <w:rsid w:val="006A3134"/>
    <w:rsid w:val="006D3BEF"/>
    <w:rsid w:val="006E1B0E"/>
    <w:rsid w:val="00721F06"/>
    <w:rsid w:val="00723519"/>
    <w:rsid w:val="00744BFC"/>
    <w:rsid w:val="007612CF"/>
    <w:rsid w:val="00787699"/>
    <w:rsid w:val="007B6E70"/>
    <w:rsid w:val="007C2DE4"/>
    <w:rsid w:val="007D077B"/>
    <w:rsid w:val="00844DDA"/>
    <w:rsid w:val="008744FE"/>
    <w:rsid w:val="008819E6"/>
    <w:rsid w:val="008A7325"/>
    <w:rsid w:val="008C0365"/>
    <w:rsid w:val="008C26D2"/>
    <w:rsid w:val="008E1620"/>
    <w:rsid w:val="008F72A0"/>
    <w:rsid w:val="0090379F"/>
    <w:rsid w:val="00910C10"/>
    <w:rsid w:val="00923000"/>
    <w:rsid w:val="00927FE9"/>
    <w:rsid w:val="0094121D"/>
    <w:rsid w:val="00951BC2"/>
    <w:rsid w:val="00982171"/>
    <w:rsid w:val="009F52F8"/>
    <w:rsid w:val="00A56BDD"/>
    <w:rsid w:val="00A6103F"/>
    <w:rsid w:val="00A6201F"/>
    <w:rsid w:val="00A90239"/>
    <w:rsid w:val="00AA3418"/>
    <w:rsid w:val="00AB3D59"/>
    <w:rsid w:val="00AC74BF"/>
    <w:rsid w:val="00AE431B"/>
    <w:rsid w:val="00B11A89"/>
    <w:rsid w:val="00B125E0"/>
    <w:rsid w:val="00B17EC1"/>
    <w:rsid w:val="00B47FC4"/>
    <w:rsid w:val="00B53268"/>
    <w:rsid w:val="00B53955"/>
    <w:rsid w:val="00B739C8"/>
    <w:rsid w:val="00BC0FF0"/>
    <w:rsid w:val="00BD5BDC"/>
    <w:rsid w:val="00BF4B0E"/>
    <w:rsid w:val="00C00729"/>
    <w:rsid w:val="00C20B72"/>
    <w:rsid w:val="00C31253"/>
    <w:rsid w:val="00C41EC1"/>
    <w:rsid w:val="00C670FD"/>
    <w:rsid w:val="00C9400A"/>
    <w:rsid w:val="00CE28AC"/>
    <w:rsid w:val="00D0697D"/>
    <w:rsid w:val="00D36BF0"/>
    <w:rsid w:val="00D4711A"/>
    <w:rsid w:val="00D47219"/>
    <w:rsid w:val="00D547FF"/>
    <w:rsid w:val="00D6318C"/>
    <w:rsid w:val="00D72F1D"/>
    <w:rsid w:val="00D92035"/>
    <w:rsid w:val="00DA7EF6"/>
    <w:rsid w:val="00DB7C27"/>
    <w:rsid w:val="00DC1B85"/>
    <w:rsid w:val="00DD0311"/>
    <w:rsid w:val="00DD2C7D"/>
    <w:rsid w:val="00DD46BF"/>
    <w:rsid w:val="00DE72BF"/>
    <w:rsid w:val="00DF37F6"/>
    <w:rsid w:val="00E25FEE"/>
    <w:rsid w:val="00E26B49"/>
    <w:rsid w:val="00E50CC6"/>
    <w:rsid w:val="00E91D37"/>
    <w:rsid w:val="00EB4EA4"/>
    <w:rsid w:val="00EC75B4"/>
    <w:rsid w:val="00ED0E24"/>
    <w:rsid w:val="00ED2E4B"/>
    <w:rsid w:val="00EF6AB6"/>
    <w:rsid w:val="00F05F24"/>
    <w:rsid w:val="00F24E94"/>
    <w:rsid w:val="00F377E9"/>
    <w:rsid w:val="00F56A51"/>
    <w:rsid w:val="00F75D05"/>
    <w:rsid w:val="00F769A8"/>
    <w:rsid w:val="00FC62FB"/>
    <w:rsid w:val="00FD13E3"/>
    <w:rsid w:val="00FF7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C30E2F"/>
  <w15:chartTrackingRefBased/>
  <w15:docId w15:val="{A2B8B361-B2EE-EB4A-B34F-B32F4126C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65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47FF"/>
    <w:rPr>
      <w:color w:val="0000FF"/>
      <w:u w:val="single"/>
    </w:rPr>
  </w:style>
  <w:style w:type="character" w:styleId="FollowedHyperlink">
    <w:name w:val="FollowedHyperlink"/>
    <w:basedOn w:val="DefaultParagraphFont"/>
    <w:uiPriority w:val="99"/>
    <w:semiHidden/>
    <w:unhideWhenUsed/>
    <w:rsid w:val="00D547FF"/>
    <w:rPr>
      <w:color w:val="954F72" w:themeColor="followedHyperlink"/>
      <w:u w:val="single"/>
    </w:rPr>
  </w:style>
  <w:style w:type="paragraph" w:styleId="Header">
    <w:name w:val="header"/>
    <w:basedOn w:val="Normal"/>
    <w:link w:val="HeaderChar"/>
    <w:uiPriority w:val="99"/>
    <w:unhideWhenUsed/>
    <w:rsid w:val="001E2B85"/>
    <w:pPr>
      <w:tabs>
        <w:tab w:val="center" w:pos="4680"/>
        <w:tab w:val="right" w:pos="9360"/>
      </w:tabs>
    </w:pPr>
  </w:style>
  <w:style w:type="character" w:customStyle="1" w:styleId="HeaderChar">
    <w:name w:val="Header Char"/>
    <w:basedOn w:val="DefaultParagraphFont"/>
    <w:link w:val="Header"/>
    <w:uiPriority w:val="99"/>
    <w:rsid w:val="001E2B85"/>
  </w:style>
  <w:style w:type="paragraph" w:styleId="Footer">
    <w:name w:val="footer"/>
    <w:basedOn w:val="Normal"/>
    <w:link w:val="FooterChar"/>
    <w:uiPriority w:val="99"/>
    <w:unhideWhenUsed/>
    <w:rsid w:val="001E2B85"/>
    <w:pPr>
      <w:tabs>
        <w:tab w:val="center" w:pos="4680"/>
        <w:tab w:val="right" w:pos="9360"/>
      </w:tabs>
    </w:pPr>
  </w:style>
  <w:style w:type="character" w:customStyle="1" w:styleId="FooterChar">
    <w:name w:val="Footer Char"/>
    <w:basedOn w:val="DefaultParagraphFont"/>
    <w:link w:val="Footer"/>
    <w:uiPriority w:val="99"/>
    <w:rsid w:val="001E2B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45429">
      <w:bodyDiv w:val="1"/>
      <w:marLeft w:val="0"/>
      <w:marRight w:val="0"/>
      <w:marTop w:val="0"/>
      <w:marBottom w:val="0"/>
      <w:divBdr>
        <w:top w:val="none" w:sz="0" w:space="0" w:color="auto"/>
        <w:left w:val="none" w:sz="0" w:space="0" w:color="auto"/>
        <w:bottom w:val="none" w:sz="0" w:space="0" w:color="auto"/>
        <w:right w:val="none" w:sz="0" w:space="0" w:color="auto"/>
      </w:divBdr>
    </w:div>
    <w:div w:id="184945714">
      <w:bodyDiv w:val="1"/>
      <w:marLeft w:val="0"/>
      <w:marRight w:val="0"/>
      <w:marTop w:val="0"/>
      <w:marBottom w:val="0"/>
      <w:divBdr>
        <w:top w:val="none" w:sz="0" w:space="0" w:color="auto"/>
        <w:left w:val="none" w:sz="0" w:space="0" w:color="auto"/>
        <w:bottom w:val="none" w:sz="0" w:space="0" w:color="auto"/>
        <w:right w:val="none" w:sz="0" w:space="0" w:color="auto"/>
      </w:divBdr>
    </w:div>
    <w:div w:id="1183281966">
      <w:bodyDiv w:val="1"/>
      <w:marLeft w:val="0"/>
      <w:marRight w:val="0"/>
      <w:marTop w:val="0"/>
      <w:marBottom w:val="0"/>
      <w:divBdr>
        <w:top w:val="none" w:sz="0" w:space="0" w:color="auto"/>
        <w:left w:val="none" w:sz="0" w:space="0" w:color="auto"/>
        <w:bottom w:val="none" w:sz="0" w:space="0" w:color="auto"/>
        <w:right w:val="none" w:sz="0" w:space="0" w:color="auto"/>
      </w:divBdr>
    </w:div>
    <w:div w:id="143231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an.ucc.nau.edu/lsn/educator/edtech/learningtheorieswebsite/vygotsky.htm" TargetMode="External"/><Relationship Id="rId13" Type="http://schemas.openxmlformats.org/officeDocument/2006/relationships/hyperlink" Target="https://www.psychologynoteshq.com/bronfenbrenner-ecological-theory/" TargetMode="External"/><Relationship Id="rId18" Type="http://schemas.openxmlformats.org/officeDocument/2006/relationships/hyperlink" Target="https://www.ewc.wales/site/index.php/en/fitness-to-practise/code-of-professional-conduct-and-practice-pdf.html"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www.donegalchildcare.com/wp-content/uploads/2015/08/Barnardos-community-involvement-guide.pdf" TargetMode="External"/><Relationship Id="rId7" Type="http://schemas.openxmlformats.org/officeDocument/2006/relationships/hyperlink" Target="https://www.researchgate.net/publication/314783150_Teachers'_Beliefs_in_English_Language_Teaching_and_Learning_A_Review_of_the_Literature" TargetMode="External"/><Relationship Id="rId12" Type="http://schemas.openxmlformats.org/officeDocument/2006/relationships/hyperlink" Target="https://gov.wales/sites/default/files/publications/2018-03/successful-futures.pdf" TargetMode="External"/><Relationship Id="rId17" Type="http://schemas.openxmlformats.org/officeDocument/2006/relationships/hyperlink" Target="https://hwb.gov.wales/storage/932d8940-56f5-4660-aa85-afb4e87560a9/an-introduction-to-the-professional-standards-for-teaching-and-leadership.pdf"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estyn.gov.wales/effective-practice/building-positive-relationships-parents-and-families" TargetMode="External"/><Relationship Id="rId20" Type="http://schemas.openxmlformats.org/officeDocument/2006/relationships/hyperlink" Target="https://www.estyn.gov.wales/inspection/search/field_sector/primary-1444?search=Cadle+Primary+School+&amp;sort_by=field_last_inspection_date&amp;sort_order=DESC" TargetMode="External"/><Relationship Id="rId1" Type="http://schemas.openxmlformats.org/officeDocument/2006/relationships/styles" Target="styles.xml"/><Relationship Id="rId6" Type="http://schemas.openxmlformats.org/officeDocument/2006/relationships/hyperlink" Target="https://www.tesl-ej.org/wordpress/issues/volume22/ej88/ej88a4/" TargetMode="External"/><Relationship Id="rId11" Type="http://schemas.openxmlformats.org/officeDocument/2006/relationships/hyperlink" Target="http://www.ascd.org/publications/books/sf114049/chapters/The-Importance-of-a-Positive-Classroom.aspx"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www.edaud.org/journal/2015/3-article-15.pdf" TargetMode="External"/><Relationship Id="rId23" Type="http://schemas.openxmlformats.org/officeDocument/2006/relationships/hyperlink" Target="https://www.cadleprimaryschool.co.uk/community-links/" TargetMode="External"/><Relationship Id="rId10" Type="http://schemas.openxmlformats.org/officeDocument/2006/relationships/hyperlink" Target="https://corescholar.libraries.wright.edu/cgi/viewcontent.cgi?article=1102&amp;context=ejie" TargetMode="External"/><Relationship Id="rId19" Type="http://schemas.openxmlformats.org/officeDocument/2006/relationships/hyperlink" Target="https://hwb.gov.wales/storage/19bc948b-8a3f-41e0-944a-7bf2cadf7d18/professional-standards-for-teaching-and-leadership-interactive-pdf-for-pc.pdf" TargetMode="External"/><Relationship Id="rId4" Type="http://schemas.openxmlformats.org/officeDocument/2006/relationships/footnotes" Target="footnotes.xml"/><Relationship Id="rId9" Type="http://schemas.openxmlformats.org/officeDocument/2006/relationships/hyperlink" Target="https://www.psychologynoteshq.com/bronfenbrenner-ecological-theory/" TargetMode="External"/><Relationship Id="rId14" Type="http://schemas.openxmlformats.org/officeDocument/2006/relationships/hyperlink" Target="https://gov.wales/sites/default/files/publications/2018-12/face-the-challenge-together-family-and-community-engagement-toolkit-for-schools-in-wales-main-guidance.pdf" TargetMode="External"/><Relationship Id="rId22" Type="http://schemas.openxmlformats.org/officeDocument/2006/relationships/hyperlink" Target="https://dera.ioe.ac.uk/1866/1/101202foundationreport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2734</Words>
  <Characters>15587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E. (983310)</dc:creator>
  <cp:keywords/>
  <dc:description/>
  <cp:lastModifiedBy>THOMAS E. (983310)</cp:lastModifiedBy>
  <cp:revision>2</cp:revision>
  <dcterms:created xsi:type="dcterms:W3CDTF">2020-02-13T18:58:00Z</dcterms:created>
  <dcterms:modified xsi:type="dcterms:W3CDTF">2020-02-13T18:58:00Z</dcterms:modified>
</cp:coreProperties>
</file>