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3298841"/>
        <w:docPartObj>
          <w:docPartGallery w:val="Cover Pages"/>
          <w:docPartUnique/>
        </w:docPartObj>
      </w:sdtPr>
      <w:sdtEndPr>
        <w:rPr>
          <w:rFonts w:ascii="Arial" w:hAnsi="Arial" w:cs="Arial"/>
          <w:b/>
          <w:bCs/>
          <w:u w:val="single"/>
        </w:rPr>
      </w:sdtEndPr>
      <w:sdtContent>
        <w:p w14:paraId="25D5C430" w14:textId="7998464A" w:rsidR="00F1157A" w:rsidRDefault="00F1157A"/>
        <w:p w14:paraId="7A5A1E0A" w14:textId="16C0C590" w:rsidR="00FF0D3E" w:rsidRPr="00F1157A" w:rsidRDefault="00F1157A" w:rsidP="00F1157A">
          <w:pPr>
            <w:rPr>
              <w:rFonts w:ascii="Arial" w:hAnsi="Arial" w:cs="Arial"/>
              <w:b/>
              <w:bCs/>
              <w:u w:val="single"/>
            </w:rPr>
          </w:pPr>
          <w:r>
            <w:rPr>
              <w:noProof/>
              <w:lang w:eastAsia="zh-CN"/>
            </w:rPr>
            <mc:AlternateContent>
              <mc:Choice Requires="wpg">
                <w:drawing>
                  <wp:anchor distT="0" distB="0" distL="114300" distR="114300" simplePos="0" relativeHeight="251659264" behindDoc="1" locked="0" layoutInCell="1" allowOverlap="1" wp14:anchorId="2C8F63D9" wp14:editId="13F6403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4535B24" w14:textId="0CBE7C68" w:rsidR="00F1157A" w:rsidRPr="00F1157A" w:rsidRDefault="00000000" w:rsidP="00F1157A">
                                  <w:pPr>
                                    <w:jc w:val="center"/>
                                    <w:rPr>
                                      <w:color w:val="FFFFFF" w:themeColor="background1"/>
                                      <w:sz w:val="200"/>
                                      <w:szCs w:val="200"/>
                                    </w:rPr>
                                  </w:pPr>
                                  <w:sdt>
                                    <w:sdtPr>
                                      <w:rPr>
                                        <w:rFonts w:ascii="Arial" w:hAnsi="Arial" w:cs="Arial"/>
                                        <w:b/>
                                        <w:bCs/>
                                        <w:color w:val="FFFFFF" w:themeColor="background1"/>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1157A" w:rsidRPr="00F1157A">
                                        <w:rPr>
                                          <w:rFonts w:ascii="Arial" w:hAnsi="Arial" w:cs="Arial"/>
                                          <w:b/>
                                          <w:bCs/>
                                          <w:color w:val="FFFFFF" w:themeColor="background1"/>
                                          <w:sz w:val="44"/>
                                          <w:szCs w:val="44"/>
                                        </w:rPr>
                                        <w:t>Examine the importance of ‘policing by consent’ and the impact it has upon a modern-day police service.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C8F63D9"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4535B24" w14:textId="0CBE7C68" w:rsidR="00F1157A" w:rsidRPr="00F1157A" w:rsidRDefault="00F1157A" w:rsidP="00F1157A">
                            <w:pPr>
                              <w:jc w:val="center"/>
                              <w:rPr>
                                <w:color w:val="FFFFFF" w:themeColor="background1"/>
                                <w:sz w:val="200"/>
                                <w:szCs w:val="200"/>
                              </w:rPr>
                            </w:pPr>
                            <w:sdt>
                              <w:sdtPr>
                                <w:rPr>
                                  <w:rFonts w:ascii="Arial" w:hAnsi="Arial" w:cs="Arial"/>
                                  <w:b/>
                                  <w:bCs/>
                                  <w:color w:val="FFFFFF" w:themeColor="background1"/>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1157A">
                                  <w:rPr>
                                    <w:rFonts w:ascii="Arial" w:hAnsi="Arial" w:cs="Arial"/>
                                    <w:b/>
                                    <w:bCs/>
                                    <w:color w:val="FFFFFF" w:themeColor="background1"/>
                                    <w:sz w:val="44"/>
                                    <w:szCs w:val="44"/>
                                  </w:rPr>
                                  <w:t>Examine the importance of ‘policing by consent’ and the impact it has upon a modern-day police service.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2A6DADF8" wp14:editId="6E1F276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B68FCD7" w14:textId="7C67E7FF" w:rsidR="00F1157A" w:rsidRDefault="00F1157A">
                                    <w:pPr>
                                      <w:pStyle w:val="NoSpacing"/>
                                      <w:spacing w:before="40" w:after="40"/>
                                      <w:rPr>
                                        <w:caps/>
                                        <w:color w:val="4472C4" w:themeColor="accent1"/>
                                        <w:sz w:val="28"/>
                                        <w:szCs w:val="28"/>
                                      </w:rPr>
                                    </w:pPr>
                                    <w:r>
                                      <w:rPr>
                                        <w:caps/>
                                        <w:color w:val="4472C4" w:themeColor="accent1"/>
                                        <w:sz w:val="28"/>
                                        <w:szCs w:val="28"/>
                                      </w:rPr>
                                      <w:t>Cerys bowen.</w:t>
                                    </w:r>
                                  </w:p>
                                </w:sdtContent>
                              </w:sdt>
                              <w:p w14:paraId="65B89D58" w14:textId="2996C094" w:rsidR="00F1157A" w:rsidRDefault="00000000">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F1157A">
                                      <w:rPr>
                                        <w:caps/>
                                        <w:color w:val="5B9BD5" w:themeColor="accent5"/>
                                        <w:sz w:val="24"/>
                                        <w:szCs w:val="24"/>
                                      </w:rPr>
                                      <w:t>2203320</w:t>
                                    </w:r>
                                  </w:sdtContent>
                                </w:sdt>
                                <w:r w:rsidR="00F1157A">
                                  <w:rPr>
                                    <w:caps/>
                                    <w:color w:val="5B9BD5" w:themeColor="accent5"/>
                                    <w:sz w:val="24"/>
                                    <w:szCs w:val="24"/>
                                  </w:rPr>
                                  <w:t>.</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A6DADF8"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B68FCD7" w14:textId="7C67E7FF" w:rsidR="00F1157A" w:rsidRDefault="00F1157A">
                              <w:pPr>
                                <w:pStyle w:val="NoSpacing"/>
                                <w:spacing w:before="40" w:after="40"/>
                                <w:rPr>
                                  <w:caps/>
                                  <w:color w:val="4472C4" w:themeColor="accent1"/>
                                  <w:sz w:val="28"/>
                                  <w:szCs w:val="28"/>
                                </w:rPr>
                              </w:pPr>
                              <w:r>
                                <w:rPr>
                                  <w:caps/>
                                  <w:color w:val="4472C4" w:themeColor="accent1"/>
                                  <w:sz w:val="28"/>
                                  <w:szCs w:val="28"/>
                                </w:rPr>
                                <w:t>Cerys bowen.</w:t>
                              </w:r>
                            </w:p>
                          </w:sdtContent>
                        </w:sdt>
                        <w:p w14:paraId="65B89D58" w14:textId="2996C094" w:rsidR="00F1157A" w:rsidRDefault="00F1157A">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2203320</w:t>
                              </w:r>
                            </w:sdtContent>
                          </w:sdt>
                          <w:r>
                            <w:rPr>
                              <w:caps/>
                              <w:color w:val="5B9BD5" w:themeColor="accent5"/>
                              <w:sz w:val="24"/>
                              <w:szCs w:val="24"/>
                            </w:rPr>
                            <w:t>.</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440295BD" wp14:editId="32374DA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1FBEEAC2" w14:textId="330841BB" w:rsidR="00F1157A" w:rsidRDefault="00F1157A">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0295BD"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1FBEEAC2" w14:textId="330841BB" w:rsidR="00F1157A" w:rsidRDefault="00F1157A">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rFonts w:ascii="Arial" w:hAnsi="Arial" w:cs="Arial"/>
              <w:b/>
              <w:bCs/>
              <w:u w:val="single"/>
            </w:rPr>
            <w:br w:type="page"/>
          </w:r>
        </w:p>
      </w:sdtContent>
    </w:sdt>
    <w:p w14:paraId="1AD5593B" w14:textId="5C3A6CCE" w:rsidR="00FC4F49" w:rsidRDefault="004F7DDE" w:rsidP="007B3D7C">
      <w:pPr>
        <w:spacing w:line="360" w:lineRule="auto"/>
        <w:ind w:firstLine="720"/>
        <w:rPr>
          <w:rStyle w:val="eop"/>
          <w:rFonts w:ascii="Arial" w:hAnsi="Arial" w:cs="Arial"/>
          <w:color w:val="202124"/>
          <w:shd w:val="clear" w:color="auto" w:fill="FFFFFF"/>
        </w:rPr>
      </w:pPr>
      <w:r>
        <w:rPr>
          <w:rStyle w:val="normaltextrun"/>
          <w:rFonts w:ascii="Arial" w:hAnsi="Arial" w:cs="Arial"/>
          <w:color w:val="000000"/>
          <w:shd w:val="clear" w:color="auto" w:fill="FFFFFF"/>
        </w:rPr>
        <w:lastRenderedPageBreak/>
        <w:t>Understanding that without the full support from the public the police force would be unsuccessful with their duties</w:t>
      </w:r>
      <w:r w:rsidR="003972C6">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According to the College of Policing (2022) “The principle of policing by consent relies on the trust and confidence that the public has in the police service and the wider law enforcement community.” This portrays that dependant on how the public sees the police force is how well they will support them. Therefore, the better the values they uphold for example integrity the more respect they will receive. It is essential that all police officers can follow the key concepts that are expected from them. As stated from NPCC (2022) “</w:t>
      </w:r>
      <w:r>
        <w:rPr>
          <w:rStyle w:val="normaltextrun"/>
          <w:rFonts w:ascii="Arial" w:hAnsi="Arial" w:cs="Arial"/>
          <w:color w:val="202124"/>
          <w:shd w:val="clear" w:color="auto" w:fill="FFFFFF"/>
          <w:lang w:val="en"/>
        </w:rPr>
        <w:t>The police service is committed to the principles of transparency, openness and accountability, recognizing that they form an essential platform to build trust and confidence in the police service.” This portrays that an important role in having the public confide in the police force is keeping on top of their standards. By keeping on top of the police force is professionalism is what makes the police force reliable and honest from the publics perspectives.</w:t>
      </w:r>
      <w:r>
        <w:rPr>
          <w:rStyle w:val="eop"/>
          <w:rFonts w:ascii="Arial" w:hAnsi="Arial" w:cs="Arial"/>
          <w:color w:val="202124"/>
          <w:shd w:val="clear" w:color="auto" w:fill="FFFFFF"/>
        </w:rPr>
        <w:t> </w:t>
      </w:r>
    </w:p>
    <w:p w14:paraId="67596F2C" w14:textId="77777777" w:rsidR="000C0B95" w:rsidRDefault="0016586A" w:rsidP="000C0B95">
      <w:pPr>
        <w:spacing w:line="360" w:lineRule="auto"/>
        <w:ind w:firstLine="720"/>
        <w:rPr>
          <w:rStyle w:val="eop"/>
          <w:rFonts w:ascii="Arial" w:hAnsi="Arial" w:cs="Arial"/>
          <w:color w:val="000000"/>
          <w:shd w:val="clear" w:color="auto" w:fill="FFFFFF"/>
        </w:rPr>
      </w:pPr>
      <w:r>
        <w:rPr>
          <w:rStyle w:val="normaltextrun"/>
          <w:rFonts w:ascii="Arial" w:hAnsi="Arial" w:cs="Arial"/>
          <w:color w:val="202124"/>
          <w:shd w:val="clear" w:color="auto" w:fill="FFFFFF"/>
          <w:lang w:val="en"/>
        </w:rPr>
        <w:t xml:space="preserve">The importance of policing by consent is that without the cooperation from the public the police cannot continue to be relied upon. The impact it has upon a modern-day police service is that having that lack of trust from some individuals in the community may have a negative impact on the rest of the community. According to </w:t>
      </w:r>
      <w:r>
        <w:rPr>
          <w:rStyle w:val="normaltextrun"/>
          <w:rFonts w:ascii="Arial" w:hAnsi="Arial" w:cs="Arial"/>
          <w:color w:val="202124"/>
          <w:shd w:val="clear" w:color="auto" w:fill="FFFFFF"/>
        </w:rPr>
        <w:t>Taylor (2016)</w:t>
      </w:r>
      <w:r>
        <w:rPr>
          <w:rStyle w:val="normaltextrun"/>
          <w:rFonts w:ascii="Arial" w:hAnsi="Arial" w:cs="Arial"/>
          <w:color w:val="202124"/>
          <w:shd w:val="clear" w:color="auto" w:fill="FFFFFF"/>
          <w:lang w:val="en"/>
        </w:rPr>
        <w:t xml:space="preserve"> “</w:t>
      </w:r>
      <w:r>
        <w:rPr>
          <w:rStyle w:val="normaltextrun"/>
          <w:rFonts w:ascii="Arial" w:hAnsi="Arial" w:cs="Arial"/>
          <w:color w:val="000000"/>
          <w:shd w:val="clear" w:color="auto" w:fill="FFFFFF"/>
        </w:rPr>
        <w:t>we may be critical of the ways in which policing is organised and carried out, but few would argue that we should not have uniformed, bureaucratically organized and accountable police forces.” This reinforces that even though the police force is portrayed in a professional manner not every individual is understanding of the fact that the police force is perfect in every aspect and may alter their perspectives on them. It’s reinforced that it’s essential that the public have respect from the police force by Nalla (2018) saying “residents' partner with police to help maintain social order. An essential element of successful implementation of any programme is communication and understanding between various parties.” From this were able to gather that having the confidence from individuals in the public to ensure the well-being and safety of communities. </w:t>
      </w:r>
      <w:r>
        <w:rPr>
          <w:rStyle w:val="eop"/>
          <w:rFonts w:ascii="Arial" w:hAnsi="Arial" w:cs="Arial"/>
          <w:color w:val="000000"/>
          <w:shd w:val="clear" w:color="auto" w:fill="FFFFFF"/>
        </w:rPr>
        <w:t> </w:t>
      </w:r>
    </w:p>
    <w:p w14:paraId="2246444F" w14:textId="77777777" w:rsidR="00F27374" w:rsidRDefault="003C331D" w:rsidP="00F27374">
      <w:pPr>
        <w:spacing w:line="360" w:lineRule="auto"/>
        <w:ind w:firstLine="720"/>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Policing by consent is important to ensure maintaining the publics approval as well as the police needing to issue the trust from the public. To ensure that the public has the confidence to trust police officers there are professional standards. By having professional standards this makes the police force more trustworthy. As a result of this any occurrences that appear must be used by the Code of Ethics. This </w:t>
      </w:r>
      <w:r>
        <w:rPr>
          <w:rStyle w:val="normaltextrun"/>
          <w:rFonts w:ascii="Arial" w:hAnsi="Arial" w:cs="Arial"/>
          <w:color w:val="000000"/>
          <w:shd w:val="clear" w:color="auto" w:fill="FFFFFF"/>
        </w:rPr>
        <w:lastRenderedPageBreak/>
        <w:t>is suggested by Williams (1992) “That a strong code of ethics be established as a guide within the law enforcement agency, that this code be well understood by all officers.” Within the Code of Ethics there are 9 principles of policing that police officers must follow for example fairness, integrity, and accountability. By following these principles, the public won't fear the police force they will learn to trust and cooperate with them. This corresponds with the findings of Ross (2009) “Consent decrees in general and policing by decree have had a profound effect on public policy.” This shows the importance of the publics support and value that alliterates the importance of confiding in the police force.</w:t>
      </w:r>
      <w:r>
        <w:rPr>
          <w:rStyle w:val="eop"/>
          <w:rFonts w:ascii="Arial" w:hAnsi="Arial" w:cs="Arial"/>
          <w:color w:val="000000"/>
          <w:shd w:val="clear" w:color="auto" w:fill="FFFFFF"/>
        </w:rPr>
        <w:t> </w:t>
      </w:r>
    </w:p>
    <w:p w14:paraId="2563A2EB" w14:textId="77777777" w:rsidR="00C97DD7" w:rsidRDefault="00BC6AF6" w:rsidP="00C97DD7">
      <w:pPr>
        <w:spacing w:line="360" w:lineRule="auto"/>
        <w:ind w:firstLine="720"/>
        <w:rPr>
          <w:rStyle w:val="eop"/>
          <w:rFonts w:ascii="Arial" w:hAnsi="Arial" w:cs="Arial"/>
          <w:color w:val="000000"/>
          <w:shd w:val="clear" w:color="auto" w:fill="FFFFFF"/>
        </w:rPr>
      </w:pPr>
      <w:r>
        <w:rPr>
          <w:rStyle w:val="normaltextrun"/>
          <w:rFonts w:ascii="Arial" w:hAnsi="Arial" w:cs="Arial"/>
          <w:color w:val="000000"/>
          <w:shd w:val="clear" w:color="auto" w:fill="FFFFFF"/>
        </w:rPr>
        <w:t>On the other hand, the impact policing by consent has on the modern-day police service is that when the public do not value the decisions is where conflict may happen between both. This is as a cause of the police making decisions that the public are completely against therefore, they may react back for example riots. Iin 2011 the English riots was caused because of a police officer in Tottenham shooting a 29-year-old man. As a result, many people were arrested, and several individuals had died. The English riots was portrayed as a tragedy by Newburn, et al (2018) saying “included historically poor relations between the police and particular communities, an inherited distrust of the police as an institution, to more particular and immediate experiences of mistreatment and prejudice.”  This shows the importance of having the respect from the public and the change in attitudes when not showing the mutual respect. Therefore, to a certain extent it's important to have the affection from the public.</w:t>
      </w:r>
      <w:r>
        <w:rPr>
          <w:rStyle w:val="eop"/>
          <w:rFonts w:ascii="Arial" w:hAnsi="Arial" w:cs="Arial"/>
          <w:color w:val="000000"/>
          <w:shd w:val="clear" w:color="auto" w:fill="FFFFFF"/>
        </w:rPr>
        <w:t> </w:t>
      </w:r>
    </w:p>
    <w:p w14:paraId="151BBB7C" w14:textId="77777777" w:rsidR="000F1092" w:rsidRDefault="00915F94" w:rsidP="000F1092">
      <w:pPr>
        <w:spacing w:line="360" w:lineRule="auto"/>
        <w:ind w:firstLine="720"/>
        <w:rPr>
          <w:rStyle w:val="eop"/>
          <w:rFonts w:ascii="Arial" w:hAnsi="Arial" w:cs="Arial"/>
          <w:color w:val="000000"/>
          <w:shd w:val="clear" w:color="auto" w:fill="FFFFFF"/>
        </w:rPr>
      </w:pPr>
      <w:r>
        <w:rPr>
          <w:rStyle w:val="normaltextrun"/>
          <w:rFonts w:ascii="Arial" w:hAnsi="Arial" w:cs="Arial"/>
          <w:color w:val="000000"/>
          <w:shd w:val="clear" w:color="auto" w:fill="FFFFFF"/>
        </w:rPr>
        <w:t>The police force has a policing vision for 2025 that consists of a plan for the police force over 10 years. Within this plan its purpose is to have a guide to make decisions based on making sure the trust is there from the public. One of the reasons to why this has been put in place is to ensure the police force as a whole is there to meet the needs of the public. According to The Univeristy of Law (2021)</w:t>
      </w:r>
      <w:r>
        <w:rPr>
          <w:rStyle w:val="normaltextrun"/>
          <w:rFonts w:ascii="Times New Roman" w:hAnsi="Times New Roman" w:cs="Times New Roman"/>
          <w:color w:val="1A1A1A"/>
          <w:sz w:val="26"/>
          <w:szCs w:val="26"/>
          <w:shd w:val="clear" w:color="auto" w:fill="FFFFFF"/>
        </w:rPr>
        <w:t> </w:t>
      </w:r>
      <w:r>
        <w:rPr>
          <w:rStyle w:val="normaltextrun"/>
          <w:rFonts w:ascii="Work Sans" w:hAnsi="Work Sans"/>
          <w:color w:val="1A1A1A"/>
          <w:sz w:val="26"/>
          <w:szCs w:val="26"/>
          <w:shd w:val="clear" w:color="auto" w:fill="FFFFFF"/>
        </w:rPr>
        <w:t>“</w:t>
      </w:r>
      <w:r>
        <w:rPr>
          <w:rStyle w:val="normaltextrun"/>
          <w:rFonts w:ascii="Arial" w:hAnsi="Arial" w:cs="Arial"/>
          <w:color w:val="1A1A1A"/>
          <w:shd w:val="clear" w:color="auto" w:fill="FFFFFF"/>
        </w:rPr>
        <w:t xml:space="preserve">The role of police officers has significantly shifted from what it was 30 years ago, and this is due to a dramatic change in criminal behaviour.” </w:t>
      </w:r>
      <w:r>
        <w:rPr>
          <w:rStyle w:val="normaltextrun"/>
          <w:rFonts w:ascii="Arial" w:hAnsi="Arial" w:cs="Arial"/>
          <w:color w:val="000000"/>
          <w:shd w:val="clear" w:color="auto" w:fill="FFFFFF"/>
        </w:rPr>
        <w:t xml:space="preserve">Evidently the force as a whole adapts as time goes on due to changes in values and beliefs. It is clear to see through this vision that the main aspect is ensuring the publics opinions are met. It is stated by Watkinson-Miley &amp; Cox (2022) “As part of Policing Vison 2025 and 3030, The College of Policing and National Police Chiefs Council have been active in </w:t>
      </w:r>
      <w:r>
        <w:rPr>
          <w:rStyle w:val="normaltextrun"/>
          <w:rFonts w:ascii="Arial" w:hAnsi="Arial" w:cs="Arial"/>
          <w:color w:val="000000"/>
          <w:shd w:val="clear" w:color="auto" w:fill="FFFFFF"/>
        </w:rPr>
        <w:lastRenderedPageBreak/>
        <w:t>their efforts to professionalize policing,” To ensure this is the outcome for 2025 it’s essential that the whole of the police force have the best interests of the public. To achieve this the support from local police departments will be there to help the communities' diverse problems as a priority. As well as this included in the vision is to make it more accessible for individuals to get hold of the police force when needed therefore, they feel more valued and listened to. </w:t>
      </w:r>
      <w:r>
        <w:rPr>
          <w:rStyle w:val="eop"/>
          <w:rFonts w:ascii="Arial" w:hAnsi="Arial" w:cs="Arial"/>
          <w:color w:val="000000"/>
          <w:shd w:val="clear" w:color="auto" w:fill="FFFFFF"/>
        </w:rPr>
        <w:t> </w:t>
      </w:r>
    </w:p>
    <w:p w14:paraId="43F4B554" w14:textId="77777777" w:rsidR="00AB3B70" w:rsidRDefault="00AB3B70" w:rsidP="00AB3B70">
      <w:pPr>
        <w:spacing w:line="360" w:lineRule="auto"/>
        <w:ind w:firstLine="720"/>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The importance of policing by consent is since its existence it has been based on the confinement of the public's opinions and support. As of this even if it's positive feedback or negative feedback by receiving this it directs the police force in the right direction to doing the correct thing. This is reinforced by Wright (2022) by saying that “focusing on behaviours and how we appropriately engage with each other, how we lead our people, how we lead our departments and how we interact with our communities and our partners.” This sugests to us that by the public agreeing with the law that is in place they will be more likely to be respected and comply with the police force. This indicates that “This engagement is important to community problem solving, developing public confidence in the police, and providing a visual presence,” </w:t>
      </w:r>
      <w:r>
        <w:rPr>
          <w:rStyle w:val="normaltextrun"/>
          <w:rFonts w:ascii="Arial" w:hAnsi="Arial" w:cs="Arial"/>
          <w:color w:val="000000"/>
          <w:shd w:val="clear" w:color="auto" w:fill="E1E3E6"/>
        </w:rPr>
        <w:t>(Wood, 2021)</w:t>
      </w:r>
      <w:r>
        <w:rPr>
          <w:rStyle w:val="normaltextrun"/>
          <w:rFonts w:ascii="Arial" w:hAnsi="Arial" w:cs="Arial"/>
          <w:color w:val="000000"/>
          <w:shd w:val="clear" w:color="auto" w:fill="FFFFFF"/>
        </w:rPr>
        <w:t xml:space="preserve">. This is essential that the public is able to understand that the police force is aim is to carry out their roles and duties to enable crime prevention is fully dependant on approval from them. </w:t>
      </w:r>
      <w:r>
        <w:rPr>
          <w:rStyle w:val="eop"/>
          <w:rFonts w:ascii="Arial" w:hAnsi="Arial" w:cs="Arial"/>
          <w:color w:val="000000"/>
          <w:shd w:val="clear" w:color="auto" w:fill="FFFFFF"/>
        </w:rPr>
        <w:t> </w:t>
      </w:r>
    </w:p>
    <w:p w14:paraId="30D3E81C" w14:textId="77777777" w:rsidR="00B0742B" w:rsidRDefault="00B0742B" w:rsidP="00B0742B">
      <w:pPr>
        <w:spacing w:line="360" w:lineRule="auto"/>
        <w:ind w:firstLine="720"/>
        <w:rPr>
          <w:rStyle w:val="eop"/>
          <w:rFonts w:ascii="Arial" w:hAnsi="Arial" w:cs="Arial"/>
          <w:color w:val="000000"/>
          <w:shd w:val="clear" w:color="auto" w:fill="FFFFFF"/>
        </w:rPr>
      </w:pPr>
      <w:r>
        <w:rPr>
          <w:rStyle w:val="normaltextrun"/>
          <w:rFonts w:ascii="Arial" w:hAnsi="Arial" w:cs="Arial"/>
          <w:color w:val="000000"/>
          <w:shd w:val="clear" w:color="auto" w:fill="FFFFFF"/>
        </w:rPr>
        <w:t>The impact this has on the modern-day police force is that that the public will not accept the work that they are doing. As a result of negative comments and rumours that the police face many individuals will go against the trust and respect that should be shown. For example, the following statement mentions “the possibility of reducing violence in police–citizen encounters and controlling police use of force, especially at the levels that cause injuries and threaten public trust and confidence in the police,” </w:t>
      </w:r>
      <w:r>
        <w:rPr>
          <w:rStyle w:val="normaltextrun"/>
          <w:rFonts w:ascii="Arial" w:hAnsi="Arial" w:cs="Arial"/>
          <w:color w:val="000000"/>
          <w:shd w:val="clear" w:color="auto" w:fill="E1E3E6"/>
        </w:rPr>
        <w:t>(Prenzler &amp; Porter, 2012)</w:t>
      </w:r>
      <w:r>
        <w:rPr>
          <w:rStyle w:val="normaltextrun"/>
          <w:rFonts w:ascii="Arial" w:hAnsi="Arial" w:cs="Arial"/>
          <w:color w:val="000000"/>
          <w:shd w:val="clear" w:color="auto" w:fill="FFFFFF"/>
        </w:rPr>
        <w:t xml:space="preserve">. As a result of negative comments and feedback the police force receive this gives a bad reputation and name that labels every police officer as a bad person. Therefore, the trust and respect from the public as a whole will take. The importance of the principles is that they “play an important role in shaping ethical policing by providing enduring values that need to be given due weight when considering an appropriate course of action” </w:t>
      </w:r>
      <w:r>
        <w:rPr>
          <w:rStyle w:val="normaltextrun"/>
          <w:rFonts w:ascii="Arial" w:hAnsi="Arial" w:cs="Arial"/>
          <w:color w:val="000000"/>
          <w:shd w:val="clear" w:color="auto" w:fill="E1E3E6"/>
        </w:rPr>
        <w:t>(Wood, 2020)</w:t>
      </w:r>
      <w:r>
        <w:rPr>
          <w:rStyle w:val="normaltextrun"/>
          <w:rFonts w:ascii="Arial" w:hAnsi="Arial" w:cs="Arial"/>
          <w:color w:val="000000"/>
          <w:shd w:val="clear" w:color="auto" w:fill="FFFFFF"/>
        </w:rPr>
        <w:t>. Therefore, by considering ad following these it will avoid the assumptions and negative thoughts that are portrayed about the police force as a whole.</w:t>
      </w:r>
      <w:r>
        <w:rPr>
          <w:rStyle w:val="eop"/>
          <w:rFonts w:ascii="Arial" w:hAnsi="Arial" w:cs="Arial"/>
          <w:color w:val="000000"/>
          <w:shd w:val="clear" w:color="auto" w:fill="FFFFFF"/>
        </w:rPr>
        <w:t> </w:t>
      </w:r>
    </w:p>
    <w:p w14:paraId="190177ED" w14:textId="77777777" w:rsidR="003972C6" w:rsidRDefault="00BC14C5" w:rsidP="00BC14C5">
      <w:pPr>
        <w:spacing w:line="360" w:lineRule="auto"/>
        <w:ind w:firstLine="720"/>
        <w:rPr>
          <w:rStyle w:val="normaltextrun"/>
          <w:rFonts w:ascii="Arial" w:hAnsi="Arial" w:cs="Arial"/>
          <w:color w:val="000000"/>
          <w:shd w:val="clear" w:color="auto" w:fill="FFFFFF"/>
        </w:rPr>
      </w:pPr>
      <w:r>
        <w:rPr>
          <w:rStyle w:val="normaltextrun"/>
          <w:rFonts w:ascii="Arial" w:hAnsi="Arial" w:cs="Arial"/>
          <w:color w:val="000000"/>
          <w:shd w:val="clear" w:color="auto" w:fill="FFFFFF"/>
        </w:rPr>
        <w:lastRenderedPageBreak/>
        <w:t>In conclusion a police officer has many responsibilities and duties to follow for example the 9 principles that were set by Robert Peel. This navigates them to fulfil the “role in society is to reduce harm where possible,”</w:t>
      </w:r>
      <w:r>
        <w:rPr>
          <w:rStyle w:val="normaltextrun"/>
          <w:rFonts w:ascii="Arial" w:hAnsi="Arial" w:cs="Arial"/>
          <w:color w:val="000000"/>
          <w:shd w:val="clear" w:color="auto" w:fill="E1E3E6"/>
        </w:rPr>
        <w:t xml:space="preserve"> (Spooner, 2022)</w:t>
      </w:r>
      <w:r>
        <w:rPr>
          <w:rStyle w:val="normaltextrun"/>
          <w:rFonts w:ascii="Arial" w:hAnsi="Arial" w:cs="Arial"/>
          <w:color w:val="000000"/>
          <w:shd w:val="clear" w:color="auto" w:fill="FFFFFF"/>
        </w:rPr>
        <w:t xml:space="preserve">. This allows a successful outcome of recognising that co-operating with the police force avoids the increase in crimes as well as the police objectives being fulfilled. To reinforce this is that “one of the primary purposes of policing is to keep the peace within and between these communities,” </w:t>
      </w:r>
      <w:r>
        <w:rPr>
          <w:rStyle w:val="normaltextrun"/>
          <w:rFonts w:ascii="Arial" w:hAnsi="Arial" w:cs="Arial"/>
          <w:color w:val="000000"/>
          <w:shd w:val="clear" w:color="auto" w:fill="E1E3E6"/>
        </w:rPr>
        <w:t>(Harfield, 2013)</w:t>
      </w:r>
      <w:r>
        <w:rPr>
          <w:rStyle w:val="normaltextrun"/>
          <w:rFonts w:ascii="Arial" w:hAnsi="Arial" w:cs="Arial"/>
          <w:color w:val="000000"/>
          <w:shd w:val="clear" w:color="auto" w:fill="FFFFFF"/>
        </w:rPr>
        <w:t>. This portrays that its essential on behalf of the police force to make the effort to do everything in their power for the public to recognize that respecting the police will ensure a form of peace within the communities that highlights the importance of policing by consent.</w:t>
      </w:r>
    </w:p>
    <w:p w14:paraId="2633A7A9" w14:textId="77777777" w:rsidR="003972C6" w:rsidRDefault="003972C6" w:rsidP="003972C6">
      <w:pPr>
        <w:spacing w:line="360" w:lineRule="auto"/>
        <w:rPr>
          <w:rStyle w:val="normaltextrun"/>
          <w:rFonts w:ascii="Arial" w:hAnsi="Arial" w:cs="Arial"/>
          <w:color w:val="000000"/>
          <w:shd w:val="clear" w:color="auto" w:fill="FFFFFF"/>
        </w:rPr>
      </w:pPr>
    </w:p>
    <w:p w14:paraId="3D5F4301" w14:textId="59D4AF6D" w:rsidR="009142DB" w:rsidRPr="003972C6" w:rsidRDefault="003972C6" w:rsidP="003972C6">
      <w:pPr>
        <w:spacing w:line="360" w:lineRule="auto"/>
        <w:rPr>
          <w:rFonts w:ascii="Arial" w:hAnsi="Arial" w:cs="Arial"/>
          <w:b/>
          <w:bCs/>
          <w:color w:val="000000" w:themeColor="text1"/>
        </w:rPr>
      </w:pPr>
      <w:r w:rsidRPr="003972C6">
        <w:rPr>
          <w:rStyle w:val="normaltextrun"/>
          <w:rFonts w:ascii="Arial" w:hAnsi="Arial" w:cs="Arial"/>
          <w:b/>
          <w:bCs/>
          <w:color w:val="000000"/>
          <w:shd w:val="clear" w:color="auto" w:fill="FFFFFF"/>
        </w:rPr>
        <w:t>Word count=</w:t>
      </w:r>
      <w:r>
        <w:rPr>
          <w:rStyle w:val="normaltextrun"/>
          <w:rFonts w:ascii="Arial" w:hAnsi="Arial" w:cs="Arial"/>
          <w:b/>
          <w:bCs/>
          <w:color w:val="000000"/>
          <w:shd w:val="clear" w:color="auto" w:fill="FFFFFF"/>
        </w:rPr>
        <w:t>1487</w:t>
      </w:r>
      <w:r w:rsidR="009142DB" w:rsidRPr="003972C6">
        <w:rPr>
          <w:rFonts w:ascii="Arial" w:hAnsi="Arial" w:cs="Arial"/>
          <w:b/>
          <w:bCs/>
          <w:color w:val="000000"/>
        </w:rPr>
        <w:br/>
      </w:r>
    </w:p>
    <w:p w14:paraId="16472503" w14:textId="42B3D3E8" w:rsidR="00417B22" w:rsidRDefault="008153FE" w:rsidP="008153FE">
      <w:pPr>
        <w:rPr>
          <w:b/>
          <w:bCs/>
          <w:u w:val="single"/>
        </w:rPr>
      </w:pPr>
      <w:r w:rsidRPr="008153FE">
        <w:rPr>
          <w:b/>
          <w:bCs/>
          <w:u w:val="single"/>
        </w:rPr>
        <w:t>References</w:t>
      </w:r>
    </w:p>
    <w:sdt>
      <w:sdtPr>
        <w:rPr>
          <w:rFonts w:asciiTheme="minorHAnsi" w:eastAsiaTheme="minorHAnsi" w:hAnsiTheme="minorHAnsi" w:cstheme="minorBidi"/>
          <w:b w:val="0"/>
          <w:bCs w:val="0"/>
          <w:color w:val="auto"/>
          <w:sz w:val="24"/>
          <w:szCs w:val="24"/>
          <w:lang w:val="en-GB" w:bidi="ar-SA"/>
        </w:rPr>
        <w:id w:val="-418866621"/>
        <w:docPartObj>
          <w:docPartGallery w:val="Bibliographies"/>
          <w:docPartUnique/>
        </w:docPartObj>
      </w:sdtPr>
      <w:sdtContent>
        <w:p w14:paraId="52930552" w14:textId="339EF0B4" w:rsidR="008153FE" w:rsidRDefault="008153FE">
          <w:pPr>
            <w:pStyle w:val="Heading1"/>
          </w:pPr>
          <w:r>
            <w:t>Bibliography</w:t>
          </w:r>
        </w:p>
        <w:sdt>
          <w:sdtPr>
            <w:id w:val="111145805"/>
            <w:bibliography/>
          </w:sdtPr>
          <w:sdtContent>
            <w:p w14:paraId="3BB8B4AF" w14:textId="77777777" w:rsidR="008153FE" w:rsidRDefault="008153FE" w:rsidP="008153FE">
              <w:pPr>
                <w:pStyle w:val="Bibliography"/>
                <w:rPr>
                  <w:noProof/>
                  <w:lang w:val="en-US"/>
                </w:rPr>
              </w:pPr>
              <w:r>
                <w:fldChar w:fldCharType="begin"/>
              </w:r>
              <w:r>
                <w:instrText xml:space="preserve"> BIBLIOGRAPHY </w:instrText>
              </w:r>
              <w:r>
                <w:fldChar w:fldCharType="separate"/>
              </w:r>
              <w:r>
                <w:rPr>
                  <w:noProof/>
                  <w:lang w:val="en-US"/>
                </w:rPr>
                <w:t xml:space="preserve">College of Policing, 2022. </w:t>
              </w:r>
              <w:r>
                <w:rPr>
                  <w:i/>
                  <w:iCs/>
                  <w:noProof/>
                  <w:lang w:val="en-US"/>
                </w:rPr>
                <w:t xml:space="preserve">Professional standards. </w:t>
              </w:r>
              <w:r>
                <w:rPr>
                  <w:noProof/>
                  <w:lang w:val="en-US"/>
                </w:rPr>
                <w:t xml:space="preserve">[Online] </w:t>
              </w:r>
              <w:r>
                <w:rPr>
                  <w:noProof/>
                  <w:lang w:val="en-US"/>
                </w:rPr>
                <w:br/>
                <w:t xml:space="preserve">Available at: </w:t>
              </w:r>
              <w:r>
                <w:rPr>
                  <w:noProof/>
                  <w:u w:val="single"/>
                  <w:lang w:val="en-US"/>
                </w:rPr>
                <w:t>https://www.college.police.uk/app/professional-standards</w:t>
              </w:r>
            </w:p>
            <w:p w14:paraId="4FA2CADB" w14:textId="77777777" w:rsidR="008153FE" w:rsidRDefault="008153FE" w:rsidP="008153FE">
              <w:pPr>
                <w:pStyle w:val="Bibliography"/>
                <w:rPr>
                  <w:noProof/>
                  <w:lang w:val="en-US"/>
                </w:rPr>
              </w:pPr>
              <w:r>
                <w:rPr>
                  <w:noProof/>
                  <w:lang w:val="en-US"/>
                </w:rPr>
                <w:t xml:space="preserve">Harfield, C., 2013. </w:t>
              </w:r>
              <w:r>
                <w:rPr>
                  <w:i/>
                  <w:iCs/>
                  <w:noProof/>
                  <w:lang w:val="en-US"/>
                </w:rPr>
                <w:t xml:space="preserve">Blackstone's police operational handbook : practice and procedure. </w:t>
              </w:r>
              <w:r>
                <w:rPr>
                  <w:noProof/>
                  <w:lang w:val="en-US"/>
                </w:rPr>
                <w:t>2 ed. Oxford: Oxford University Press.</w:t>
              </w:r>
            </w:p>
            <w:p w14:paraId="334D0C80" w14:textId="77777777" w:rsidR="008153FE" w:rsidRDefault="008153FE" w:rsidP="008153FE">
              <w:pPr>
                <w:pStyle w:val="Bibliography"/>
                <w:rPr>
                  <w:noProof/>
                  <w:lang w:val="en-US"/>
                </w:rPr>
              </w:pPr>
              <w:r>
                <w:rPr>
                  <w:noProof/>
                  <w:lang w:val="en-US"/>
                </w:rPr>
                <w:t xml:space="preserve">Nalla, M., 2018. Assessing police-community relationships: is there a gap in perceptions between police officers and residents?. </w:t>
              </w:r>
              <w:r>
                <w:rPr>
                  <w:i/>
                  <w:iCs/>
                  <w:noProof/>
                  <w:lang w:val="en-US"/>
                </w:rPr>
                <w:t xml:space="preserve">Policing &amp; society, </w:t>
              </w:r>
              <w:r>
                <w:rPr>
                  <w:noProof/>
                  <w:lang w:val="en-US"/>
                </w:rPr>
                <w:t>pp. 271-290.</w:t>
              </w:r>
            </w:p>
            <w:p w14:paraId="2DE55548" w14:textId="77777777" w:rsidR="008153FE" w:rsidRDefault="008153FE" w:rsidP="008153FE">
              <w:pPr>
                <w:pStyle w:val="Bibliography"/>
                <w:rPr>
                  <w:noProof/>
                  <w:lang w:val="en-US"/>
                </w:rPr>
              </w:pPr>
              <w:r>
                <w:rPr>
                  <w:noProof/>
                  <w:lang w:val="en-US"/>
                </w:rPr>
                <w:t xml:space="preserve">Newburn, T., Diski, , R. &amp; Cooper, K., 2018. 'The biggest gang'? Police and people in the 2011 England riots. </w:t>
              </w:r>
              <w:r>
                <w:rPr>
                  <w:i/>
                  <w:iCs/>
                  <w:noProof/>
                  <w:lang w:val="en-US"/>
                </w:rPr>
                <w:t xml:space="preserve">Policing &amp; society, </w:t>
              </w:r>
              <w:r>
                <w:rPr>
                  <w:noProof/>
                  <w:lang w:val="en-US"/>
                </w:rPr>
                <w:t>2018(2), pp. 205-222.</w:t>
              </w:r>
            </w:p>
            <w:p w14:paraId="52056945" w14:textId="77777777" w:rsidR="008153FE" w:rsidRDefault="008153FE" w:rsidP="008153FE">
              <w:pPr>
                <w:pStyle w:val="Bibliography"/>
                <w:rPr>
                  <w:noProof/>
                  <w:lang w:val="en-US"/>
                </w:rPr>
              </w:pPr>
              <w:r>
                <w:rPr>
                  <w:noProof/>
                  <w:lang w:val="en-US"/>
                </w:rPr>
                <w:t xml:space="preserve">NPCC, 2022. </w:t>
              </w:r>
              <w:r>
                <w:rPr>
                  <w:i/>
                  <w:iCs/>
                  <w:noProof/>
                  <w:lang w:val="en-US"/>
                </w:rPr>
                <w:t xml:space="preserve">NPCC Manual of Guidance Freedom of Information Act (2000). </w:t>
              </w:r>
              <w:r>
                <w:rPr>
                  <w:noProof/>
                  <w:lang w:val="en-US"/>
                </w:rPr>
                <w:t xml:space="preserve">[Online] </w:t>
              </w:r>
              <w:r>
                <w:rPr>
                  <w:noProof/>
                  <w:lang w:val="en-US"/>
                </w:rPr>
                <w:br/>
                <w:t xml:space="preserve">Available at: </w:t>
              </w:r>
              <w:r>
                <w:rPr>
                  <w:noProof/>
                  <w:u w:val="single"/>
                  <w:lang w:val="en-US"/>
                </w:rPr>
                <w:t>https://www.cityoflondon.police.uk/SysSiteAssets/foi-media/city-of-london/foi-manual-of-guidance/npcc-manual-of-guidance-2021-v8.pdf</w:t>
              </w:r>
            </w:p>
            <w:p w14:paraId="34A46C29" w14:textId="77777777" w:rsidR="008153FE" w:rsidRDefault="008153FE" w:rsidP="008153FE">
              <w:pPr>
                <w:pStyle w:val="Bibliography"/>
                <w:rPr>
                  <w:noProof/>
                  <w:lang w:val="en-US"/>
                </w:rPr>
              </w:pPr>
              <w:r>
                <w:rPr>
                  <w:noProof/>
                  <w:lang w:val="en-US"/>
                </w:rPr>
                <w:t xml:space="preserve">Prenzler, T. &amp; Porter, L., 2012. Reducing police use of force: Case studies and prospects. </w:t>
              </w:r>
              <w:r>
                <w:rPr>
                  <w:i/>
                  <w:iCs/>
                  <w:noProof/>
                  <w:lang w:val="en-US"/>
                </w:rPr>
                <w:t xml:space="preserve">Aggression and violent behavior, </w:t>
              </w:r>
              <w:r>
                <w:rPr>
                  <w:noProof/>
                  <w:lang w:val="en-US"/>
                </w:rPr>
                <w:t>18(2), pp. 343-356.</w:t>
              </w:r>
            </w:p>
            <w:p w14:paraId="22D6308C" w14:textId="77777777" w:rsidR="008153FE" w:rsidRDefault="008153FE" w:rsidP="008153FE">
              <w:pPr>
                <w:pStyle w:val="Bibliography"/>
                <w:rPr>
                  <w:noProof/>
                  <w:lang w:val="en-US"/>
                </w:rPr>
              </w:pPr>
              <w:r>
                <w:rPr>
                  <w:noProof/>
                  <w:lang w:val="en-US"/>
                </w:rPr>
                <w:t xml:space="preserve">Ross, D., 2009. Policing by consent decree: an analysis of 42 U.S.C. para. 14141 and the new model for police accountability. </w:t>
              </w:r>
              <w:r>
                <w:rPr>
                  <w:i/>
                  <w:iCs/>
                  <w:noProof/>
                  <w:lang w:val="en-US"/>
                </w:rPr>
                <w:t xml:space="preserve">Police practice &amp; research, </w:t>
              </w:r>
              <w:r>
                <w:rPr>
                  <w:noProof/>
                  <w:lang w:val="en-US"/>
                </w:rPr>
                <w:t>10(3), pp. 199-208.</w:t>
              </w:r>
            </w:p>
            <w:p w14:paraId="0E11218F" w14:textId="77777777" w:rsidR="008153FE" w:rsidRDefault="008153FE" w:rsidP="008153FE">
              <w:pPr>
                <w:pStyle w:val="Bibliography"/>
                <w:rPr>
                  <w:noProof/>
                  <w:lang w:val="en-US"/>
                </w:rPr>
              </w:pPr>
              <w:r>
                <w:rPr>
                  <w:noProof/>
                  <w:lang w:val="en-US"/>
                </w:rPr>
                <w:t xml:space="preserve">Spooner, E., 2022. </w:t>
              </w:r>
              <w:r>
                <w:rPr>
                  <w:i/>
                  <w:iCs/>
                  <w:noProof/>
                  <w:lang w:val="en-US"/>
                </w:rPr>
                <w:t xml:space="preserve">Police Research and Evidence-based Policing.. </w:t>
              </w:r>
              <w:r>
                <w:rPr>
                  <w:noProof/>
                  <w:lang w:val="en-US"/>
                </w:rPr>
                <w:t>1 ed. St Albans: Critical Publishing.</w:t>
              </w:r>
            </w:p>
            <w:p w14:paraId="4241355A" w14:textId="77777777" w:rsidR="008153FE" w:rsidRDefault="008153FE" w:rsidP="008153FE">
              <w:pPr>
                <w:pStyle w:val="Bibliography"/>
                <w:rPr>
                  <w:noProof/>
                  <w:lang w:val="en-US"/>
                </w:rPr>
              </w:pPr>
              <w:r>
                <w:rPr>
                  <w:noProof/>
                  <w:lang w:val="en-US"/>
                </w:rPr>
                <w:t xml:space="preserve">Taylor, D., 2016. </w:t>
              </w:r>
              <w:r>
                <w:rPr>
                  <w:i/>
                  <w:iCs/>
                  <w:noProof/>
                  <w:lang w:val="en-US"/>
                </w:rPr>
                <w:t xml:space="preserve">Beerhouses, brothels and bobbies: Policing by consent in Huddersfield and the Huddersfield district in the mid-nineteenth century. </w:t>
              </w:r>
              <w:r>
                <w:rPr>
                  <w:noProof/>
                  <w:lang w:val="en-US"/>
                </w:rPr>
                <w:t>Huddersfield: Huddersfield, United Kingdom: University of Huddersfield Press .</w:t>
              </w:r>
            </w:p>
            <w:p w14:paraId="5AA8A5B2" w14:textId="77777777" w:rsidR="008153FE" w:rsidRDefault="008153FE" w:rsidP="008153FE">
              <w:pPr>
                <w:pStyle w:val="Bibliography"/>
                <w:rPr>
                  <w:noProof/>
                  <w:lang w:val="en-US"/>
                </w:rPr>
              </w:pPr>
              <w:r>
                <w:rPr>
                  <w:noProof/>
                  <w:lang w:val="en-US"/>
                </w:rPr>
                <w:t xml:space="preserve">The Univeristy of Law, 2021. </w:t>
              </w:r>
              <w:r>
                <w:rPr>
                  <w:i/>
                  <w:iCs/>
                  <w:noProof/>
                  <w:lang w:val="en-US"/>
                </w:rPr>
                <w:t xml:space="preserve">Policing Vision 2025: Your Degree in Policing. </w:t>
              </w:r>
              <w:r>
                <w:rPr>
                  <w:noProof/>
                  <w:lang w:val="en-US"/>
                </w:rPr>
                <w:t xml:space="preserve">[Online] </w:t>
              </w:r>
              <w:r>
                <w:rPr>
                  <w:noProof/>
                  <w:lang w:val="en-US"/>
                </w:rPr>
                <w:br/>
                <w:t xml:space="preserve">Available at: </w:t>
              </w:r>
              <w:r>
                <w:rPr>
                  <w:noProof/>
                  <w:u w:val="single"/>
                  <w:lang w:val="en-US"/>
                </w:rPr>
                <w:t>https://www.law.ac.uk/resources/blog/policing-vision-2025-your-degree-in-policing/</w:t>
              </w:r>
              <w:r>
                <w:rPr>
                  <w:noProof/>
                  <w:lang w:val="en-US"/>
                </w:rPr>
                <w:br/>
                <w:t>[Accessed 23 October 2022].</w:t>
              </w:r>
            </w:p>
            <w:p w14:paraId="12E97C00" w14:textId="77777777" w:rsidR="008153FE" w:rsidRDefault="008153FE" w:rsidP="008153FE">
              <w:pPr>
                <w:pStyle w:val="Bibliography"/>
                <w:rPr>
                  <w:noProof/>
                  <w:lang w:val="en-US"/>
                </w:rPr>
              </w:pPr>
              <w:r>
                <w:rPr>
                  <w:noProof/>
                  <w:lang w:val="en-US"/>
                </w:rPr>
                <w:lastRenderedPageBreak/>
                <w:t xml:space="preserve">Watkinson-Miley, C. &amp; Cox, C., 2022. A New Generation of Police Officers: Experiences of Student Officers Undertaking the Police Constable Degree Apprenticeship in One UK Police Force. </w:t>
              </w:r>
              <w:r>
                <w:rPr>
                  <w:i/>
                  <w:iCs/>
                  <w:noProof/>
                  <w:lang w:val="en-US"/>
                </w:rPr>
                <w:t xml:space="preserve">Policing : a journal of policy and practice, </w:t>
              </w:r>
              <w:r>
                <w:rPr>
                  <w:noProof/>
                  <w:lang w:val="en-US"/>
                </w:rPr>
                <w:t>16(1), pp. 122-134.</w:t>
              </w:r>
            </w:p>
            <w:p w14:paraId="2246D9C7" w14:textId="77777777" w:rsidR="008153FE" w:rsidRDefault="008153FE" w:rsidP="008153FE">
              <w:pPr>
                <w:pStyle w:val="Bibliography"/>
                <w:rPr>
                  <w:noProof/>
                  <w:lang w:val="en-US"/>
                </w:rPr>
              </w:pPr>
              <w:r>
                <w:rPr>
                  <w:noProof/>
                  <w:lang w:val="en-US"/>
                </w:rPr>
                <w:t xml:space="preserve">Williams, H., 1992. Why we should establish a police code of ethics. </w:t>
              </w:r>
              <w:r>
                <w:rPr>
                  <w:i/>
                  <w:iCs/>
                  <w:noProof/>
                  <w:lang w:val="en-US"/>
                </w:rPr>
                <w:t xml:space="preserve">Criminal justice ethics, </w:t>
              </w:r>
              <w:r>
                <w:rPr>
                  <w:noProof/>
                  <w:lang w:val="en-US"/>
                </w:rPr>
                <w:t>11 (2), p. 2.</w:t>
              </w:r>
            </w:p>
            <w:p w14:paraId="131D6F9A" w14:textId="77777777" w:rsidR="008153FE" w:rsidRDefault="008153FE" w:rsidP="008153FE">
              <w:pPr>
                <w:pStyle w:val="Bibliography"/>
                <w:rPr>
                  <w:noProof/>
                  <w:lang w:val="en-US"/>
                </w:rPr>
              </w:pPr>
              <w:r>
                <w:rPr>
                  <w:noProof/>
                  <w:lang w:val="en-US"/>
                </w:rPr>
                <w:t xml:space="preserve">Wood, D., 2020. </w:t>
              </w:r>
              <w:r>
                <w:rPr>
                  <w:i/>
                  <w:iCs/>
                  <w:noProof/>
                  <w:lang w:val="en-US"/>
                </w:rPr>
                <w:t xml:space="preserve">Towards ethical policing. </w:t>
              </w:r>
              <w:r>
                <w:rPr>
                  <w:noProof/>
                  <w:lang w:val="en-US"/>
                </w:rPr>
                <w:t>1 ed. Bristol: Policy Press.</w:t>
              </w:r>
            </w:p>
            <w:p w14:paraId="6B4F2549" w14:textId="77777777" w:rsidR="008153FE" w:rsidRDefault="008153FE" w:rsidP="008153FE">
              <w:pPr>
                <w:pStyle w:val="Bibliography"/>
                <w:rPr>
                  <w:noProof/>
                  <w:lang w:val="en-US"/>
                </w:rPr>
              </w:pPr>
              <w:r>
                <w:rPr>
                  <w:noProof/>
                  <w:lang w:val="en-US"/>
                </w:rPr>
                <w:t xml:space="preserve">Wood, D., 2021. </w:t>
              </w:r>
              <w:r>
                <w:rPr>
                  <w:i/>
                  <w:iCs/>
                  <w:noProof/>
                  <w:lang w:val="en-US"/>
                </w:rPr>
                <w:t xml:space="preserve">Blackstone's handbook for policing students. </w:t>
              </w:r>
              <w:r>
                <w:rPr>
                  <w:noProof/>
                  <w:lang w:val="en-US"/>
                </w:rPr>
                <w:t>16 ed. Oxford: Oxford University Press.</w:t>
              </w:r>
            </w:p>
            <w:p w14:paraId="56564027" w14:textId="77777777" w:rsidR="008153FE" w:rsidRDefault="008153FE" w:rsidP="008153FE">
              <w:pPr>
                <w:pStyle w:val="Bibliography"/>
                <w:rPr>
                  <w:noProof/>
                  <w:lang w:val="en-US"/>
                </w:rPr>
              </w:pPr>
              <w:r>
                <w:rPr>
                  <w:noProof/>
                  <w:lang w:val="en-US"/>
                </w:rPr>
                <w:t xml:space="preserve">Wright, M., 2022. </w:t>
              </w:r>
              <w:r>
                <w:rPr>
                  <w:i/>
                  <w:iCs/>
                  <w:noProof/>
                  <w:lang w:val="en-US"/>
                </w:rPr>
                <w:t xml:space="preserve">Behavioural skills for effective policing. </w:t>
              </w:r>
              <w:r>
                <w:rPr>
                  <w:noProof/>
                  <w:lang w:val="en-US"/>
                </w:rPr>
                <w:t>1 ed. St Albans: Critical Publishing.</w:t>
              </w:r>
            </w:p>
            <w:p w14:paraId="6D3FF500" w14:textId="626ABB43" w:rsidR="008153FE" w:rsidRDefault="008153FE" w:rsidP="008153FE">
              <w:r>
                <w:rPr>
                  <w:b/>
                  <w:bCs/>
                  <w:noProof/>
                </w:rPr>
                <w:fldChar w:fldCharType="end"/>
              </w:r>
            </w:p>
          </w:sdtContent>
        </w:sdt>
      </w:sdtContent>
    </w:sdt>
    <w:p w14:paraId="07D551C9" w14:textId="77777777" w:rsidR="008153FE" w:rsidRPr="008153FE" w:rsidRDefault="008153FE" w:rsidP="008153FE">
      <w:pPr>
        <w:rPr>
          <w:b/>
          <w:bCs/>
          <w:u w:val="single"/>
        </w:rPr>
      </w:pPr>
    </w:p>
    <w:p w14:paraId="41A23C1E" w14:textId="37CB1A36" w:rsidR="00756057" w:rsidRDefault="00756057"/>
    <w:sectPr w:rsidR="00756057" w:rsidSect="00F1157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97C22" w14:textId="77777777" w:rsidR="00585634" w:rsidRDefault="00585634" w:rsidP="007E1E87">
      <w:r>
        <w:separator/>
      </w:r>
    </w:p>
  </w:endnote>
  <w:endnote w:type="continuationSeparator" w:id="0">
    <w:p w14:paraId="2BF31874" w14:textId="77777777" w:rsidR="00585634" w:rsidRDefault="00585634" w:rsidP="007E1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288B9" w14:textId="77777777" w:rsidR="007E1E87" w:rsidRDefault="007E1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7D47B" w14:textId="77777777" w:rsidR="007E1E87" w:rsidRDefault="007E1E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DC8FB" w14:textId="77777777" w:rsidR="007E1E87" w:rsidRDefault="007E1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2AB4F" w14:textId="77777777" w:rsidR="00585634" w:rsidRDefault="00585634" w:rsidP="007E1E87">
      <w:r>
        <w:separator/>
      </w:r>
    </w:p>
  </w:footnote>
  <w:footnote w:type="continuationSeparator" w:id="0">
    <w:p w14:paraId="2C38F0FF" w14:textId="77777777" w:rsidR="00585634" w:rsidRDefault="00585634" w:rsidP="007E1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40145" w14:textId="77777777" w:rsidR="007E1E87" w:rsidRDefault="007E1E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58C8" w14:textId="77777777" w:rsidR="007E1E87" w:rsidRDefault="007E1E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2D58" w14:textId="77777777" w:rsidR="007E1E87" w:rsidRDefault="007E1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B649A"/>
    <w:multiLevelType w:val="multilevel"/>
    <w:tmpl w:val="6F64E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EA2BF5"/>
    <w:multiLevelType w:val="multilevel"/>
    <w:tmpl w:val="048E1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625E48"/>
    <w:multiLevelType w:val="multilevel"/>
    <w:tmpl w:val="7EA05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39610785">
    <w:abstractNumId w:val="3"/>
  </w:num>
  <w:num w:numId="2" w16cid:durableId="601574813">
    <w:abstractNumId w:val="1"/>
  </w:num>
  <w:num w:numId="3" w16cid:durableId="379860720">
    <w:abstractNumId w:val="2"/>
  </w:num>
  <w:num w:numId="4" w16cid:durableId="526259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057"/>
    <w:rsid w:val="00000A20"/>
    <w:rsid w:val="00004BEA"/>
    <w:rsid w:val="0000504A"/>
    <w:rsid w:val="00021C24"/>
    <w:rsid w:val="00056515"/>
    <w:rsid w:val="0006478D"/>
    <w:rsid w:val="0008713B"/>
    <w:rsid w:val="00090E7E"/>
    <w:rsid w:val="00092031"/>
    <w:rsid w:val="000961CE"/>
    <w:rsid w:val="00096DC9"/>
    <w:rsid w:val="000A0762"/>
    <w:rsid w:val="000A578D"/>
    <w:rsid w:val="000B3482"/>
    <w:rsid w:val="000C0A9F"/>
    <w:rsid w:val="000C0B95"/>
    <w:rsid w:val="000C7C80"/>
    <w:rsid w:val="000D1C84"/>
    <w:rsid w:val="000E5400"/>
    <w:rsid w:val="000F1092"/>
    <w:rsid w:val="00105EFC"/>
    <w:rsid w:val="00106DE2"/>
    <w:rsid w:val="00115BBE"/>
    <w:rsid w:val="00144047"/>
    <w:rsid w:val="00144842"/>
    <w:rsid w:val="0016586A"/>
    <w:rsid w:val="00166EAA"/>
    <w:rsid w:val="00173E97"/>
    <w:rsid w:val="00183E20"/>
    <w:rsid w:val="0019559B"/>
    <w:rsid w:val="001A22F0"/>
    <w:rsid w:val="001B4397"/>
    <w:rsid w:val="001C24F5"/>
    <w:rsid w:val="001C7D5D"/>
    <w:rsid w:val="001E3521"/>
    <w:rsid w:val="001E3F36"/>
    <w:rsid w:val="001E58E4"/>
    <w:rsid w:val="001E798B"/>
    <w:rsid w:val="001F489A"/>
    <w:rsid w:val="00220F8D"/>
    <w:rsid w:val="002740BE"/>
    <w:rsid w:val="00285FC8"/>
    <w:rsid w:val="002877FB"/>
    <w:rsid w:val="002908C4"/>
    <w:rsid w:val="00293BC9"/>
    <w:rsid w:val="002A3EAA"/>
    <w:rsid w:val="002B5273"/>
    <w:rsid w:val="002B52B7"/>
    <w:rsid w:val="002C742E"/>
    <w:rsid w:val="002D1A9E"/>
    <w:rsid w:val="002D4442"/>
    <w:rsid w:val="002D5125"/>
    <w:rsid w:val="002D7562"/>
    <w:rsid w:val="002E0494"/>
    <w:rsid w:val="00300DBB"/>
    <w:rsid w:val="00310DA8"/>
    <w:rsid w:val="0031350F"/>
    <w:rsid w:val="00315936"/>
    <w:rsid w:val="00326C83"/>
    <w:rsid w:val="0033010B"/>
    <w:rsid w:val="0033402B"/>
    <w:rsid w:val="0034480A"/>
    <w:rsid w:val="0034535F"/>
    <w:rsid w:val="003518BD"/>
    <w:rsid w:val="003679BD"/>
    <w:rsid w:val="00390352"/>
    <w:rsid w:val="003921AA"/>
    <w:rsid w:val="003972C6"/>
    <w:rsid w:val="003A5A50"/>
    <w:rsid w:val="003C331D"/>
    <w:rsid w:val="003D2F84"/>
    <w:rsid w:val="003D6CCA"/>
    <w:rsid w:val="003E44D2"/>
    <w:rsid w:val="003E49D3"/>
    <w:rsid w:val="003F0F89"/>
    <w:rsid w:val="003F1384"/>
    <w:rsid w:val="003F1C15"/>
    <w:rsid w:val="00402A67"/>
    <w:rsid w:val="0040492F"/>
    <w:rsid w:val="0040619A"/>
    <w:rsid w:val="0041083D"/>
    <w:rsid w:val="00417B22"/>
    <w:rsid w:val="00425F8A"/>
    <w:rsid w:val="004324BF"/>
    <w:rsid w:val="004466E6"/>
    <w:rsid w:val="0046114E"/>
    <w:rsid w:val="00467E14"/>
    <w:rsid w:val="00472F8E"/>
    <w:rsid w:val="00493DEE"/>
    <w:rsid w:val="004A0D24"/>
    <w:rsid w:val="004A572E"/>
    <w:rsid w:val="004B1A8C"/>
    <w:rsid w:val="004C3564"/>
    <w:rsid w:val="004D0DFF"/>
    <w:rsid w:val="004D1220"/>
    <w:rsid w:val="004E7793"/>
    <w:rsid w:val="004F7DDE"/>
    <w:rsid w:val="005076E0"/>
    <w:rsid w:val="00510EBC"/>
    <w:rsid w:val="00521513"/>
    <w:rsid w:val="00527061"/>
    <w:rsid w:val="00532791"/>
    <w:rsid w:val="0053377F"/>
    <w:rsid w:val="0054458A"/>
    <w:rsid w:val="00553EBB"/>
    <w:rsid w:val="00555ECD"/>
    <w:rsid w:val="0055656B"/>
    <w:rsid w:val="00563342"/>
    <w:rsid w:val="00567688"/>
    <w:rsid w:val="00585634"/>
    <w:rsid w:val="00587CF7"/>
    <w:rsid w:val="0059181A"/>
    <w:rsid w:val="005A5027"/>
    <w:rsid w:val="005C5E8C"/>
    <w:rsid w:val="005D5E51"/>
    <w:rsid w:val="005D7044"/>
    <w:rsid w:val="005F0E02"/>
    <w:rsid w:val="005F12F3"/>
    <w:rsid w:val="005F370B"/>
    <w:rsid w:val="006037AE"/>
    <w:rsid w:val="00606877"/>
    <w:rsid w:val="00610269"/>
    <w:rsid w:val="00621F26"/>
    <w:rsid w:val="006242C5"/>
    <w:rsid w:val="00651150"/>
    <w:rsid w:val="006513BA"/>
    <w:rsid w:val="00663334"/>
    <w:rsid w:val="00666E11"/>
    <w:rsid w:val="00681144"/>
    <w:rsid w:val="006930B7"/>
    <w:rsid w:val="00693D8C"/>
    <w:rsid w:val="006A67C3"/>
    <w:rsid w:val="006C15FF"/>
    <w:rsid w:val="006D3BA1"/>
    <w:rsid w:val="006F47EA"/>
    <w:rsid w:val="0070172B"/>
    <w:rsid w:val="00706041"/>
    <w:rsid w:val="0072309B"/>
    <w:rsid w:val="00730782"/>
    <w:rsid w:val="00737D0B"/>
    <w:rsid w:val="00741F94"/>
    <w:rsid w:val="007503A5"/>
    <w:rsid w:val="00755FCB"/>
    <w:rsid w:val="00756057"/>
    <w:rsid w:val="00756640"/>
    <w:rsid w:val="00756BE7"/>
    <w:rsid w:val="0076142A"/>
    <w:rsid w:val="00762F83"/>
    <w:rsid w:val="00774398"/>
    <w:rsid w:val="0078353D"/>
    <w:rsid w:val="007B3D7C"/>
    <w:rsid w:val="007B5ECF"/>
    <w:rsid w:val="007E183B"/>
    <w:rsid w:val="007E1E87"/>
    <w:rsid w:val="008054EF"/>
    <w:rsid w:val="00807C61"/>
    <w:rsid w:val="00810AC7"/>
    <w:rsid w:val="008153FE"/>
    <w:rsid w:val="00823F36"/>
    <w:rsid w:val="00830B10"/>
    <w:rsid w:val="0085048A"/>
    <w:rsid w:val="00857D7F"/>
    <w:rsid w:val="00861FD5"/>
    <w:rsid w:val="00867FEF"/>
    <w:rsid w:val="00885402"/>
    <w:rsid w:val="00892807"/>
    <w:rsid w:val="008A10C8"/>
    <w:rsid w:val="008D3F4E"/>
    <w:rsid w:val="008E7090"/>
    <w:rsid w:val="009142DB"/>
    <w:rsid w:val="00915F94"/>
    <w:rsid w:val="00926A9D"/>
    <w:rsid w:val="009416F1"/>
    <w:rsid w:val="00953956"/>
    <w:rsid w:val="00964091"/>
    <w:rsid w:val="00992200"/>
    <w:rsid w:val="009E673D"/>
    <w:rsid w:val="009F01A3"/>
    <w:rsid w:val="00A226C6"/>
    <w:rsid w:val="00A40E56"/>
    <w:rsid w:val="00A6577C"/>
    <w:rsid w:val="00A65F69"/>
    <w:rsid w:val="00A66971"/>
    <w:rsid w:val="00A77C50"/>
    <w:rsid w:val="00A916C5"/>
    <w:rsid w:val="00AA3998"/>
    <w:rsid w:val="00AA77D8"/>
    <w:rsid w:val="00AB3B70"/>
    <w:rsid w:val="00AB5CB4"/>
    <w:rsid w:val="00AD1252"/>
    <w:rsid w:val="00AE1AB0"/>
    <w:rsid w:val="00AE33A7"/>
    <w:rsid w:val="00AF0867"/>
    <w:rsid w:val="00AF1224"/>
    <w:rsid w:val="00AF141C"/>
    <w:rsid w:val="00B0742B"/>
    <w:rsid w:val="00B0772A"/>
    <w:rsid w:val="00B234F7"/>
    <w:rsid w:val="00B37562"/>
    <w:rsid w:val="00B40C64"/>
    <w:rsid w:val="00B51AB3"/>
    <w:rsid w:val="00B52F59"/>
    <w:rsid w:val="00B66157"/>
    <w:rsid w:val="00B72251"/>
    <w:rsid w:val="00B72EE6"/>
    <w:rsid w:val="00B75925"/>
    <w:rsid w:val="00BB3B08"/>
    <w:rsid w:val="00BC14C5"/>
    <w:rsid w:val="00BC63F5"/>
    <w:rsid w:val="00BC6AF6"/>
    <w:rsid w:val="00BE1157"/>
    <w:rsid w:val="00BE3A57"/>
    <w:rsid w:val="00BE40D9"/>
    <w:rsid w:val="00BF20FB"/>
    <w:rsid w:val="00C0527C"/>
    <w:rsid w:val="00C10AE1"/>
    <w:rsid w:val="00C10C78"/>
    <w:rsid w:val="00C17E59"/>
    <w:rsid w:val="00C24A58"/>
    <w:rsid w:val="00C30210"/>
    <w:rsid w:val="00C32B2E"/>
    <w:rsid w:val="00C429F6"/>
    <w:rsid w:val="00C44584"/>
    <w:rsid w:val="00C5582D"/>
    <w:rsid w:val="00C72A81"/>
    <w:rsid w:val="00C72C21"/>
    <w:rsid w:val="00C8214B"/>
    <w:rsid w:val="00C9727A"/>
    <w:rsid w:val="00C97DD7"/>
    <w:rsid w:val="00CA0D93"/>
    <w:rsid w:val="00CA2C2A"/>
    <w:rsid w:val="00CA59A4"/>
    <w:rsid w:val="00CB3035"/>
    <w:rsid w:val="00CC52A2"/>
    <w:rsid w:val="00CD2337"/>
    <w:rsid w:val="00CE0354"/>
    <w:rsid w:val="00CF1C92"/>
    <w:rsid w:val="00D00A39"/>
    <w:rsid w:val="00D12A50"/>
    <w:rsid w:val="00D21949"/>
    <w:rsid w:val="00D22A14"/>
    <w:rsid w:val="00D37EAD"/>
    <w:rsid w:val="00D40B1E"/>
    <w:rsid w:val="00D86AF0"/>
    <w:rsid w:val="00D9071D"/>
    <w:rsid w:val="00D94729"/>
    <w:rsid w:val="00DC2BFF"/>
    <w:rsid w:val="00DD2375"/>
    <w:rsid w:val="00DE283A"/>
    <w:rsid w:val="00E0687D"/>
    <w:rsid w:val="00E104B7"/>
    <w:rsid w:val="00E40865"/>
    <w:rsid w:val="00E5180A"/>
    <w:rsid w:val="00E52C7A"/>
    <w:rsid w:val="00E60523"/>
    <w:rsid w:val="00E64AE5"/>
    <w:rsid w:val="00E73C08"/>
    <w:rsid w:val="00E74D0E"/>
    <w:rsid w:val="00E84613"/>
    <w:rsid w:val="00E85340"/>
    <w:rsid w:val="00E90806"/>
    <w:rsid w:val="00E97100"/>
    <w:rsid w:val="00EA4B45"/>
    <w:rsid w:val="00EB27C4"/>
    <w:rsid w:val="00EB7723"/>
    <w:rsid w:val="00EE3765"/>
    <w:rsid w:val="00EE3F3F"/>
    <w:rsid w:val="00F00893"/>
    <w:rsid w:val="00F011BE"/>
    <w:rsid w:val="00F1157A"/>
    <w:rsid w:val="00F13E9D"/>
    <w:rsid w:val="00F1572A"/>
    <w:rsid w:val="00F234D2"/>
    <w:rsid w:val="00F27374"/>
    <w:rsid w:val="00F30CFC"/>
    <w:rsid w:val="00F32788"/>
    <w:rsid w:val="00F4696B"/>
    <w:rsid w:val="00F51F15"/>
    <w:rsid w:val="00F710B2"/>
    <w:rsid w:val="00FA651C"/>
    <w:rsid w:val="00FC4DA6"/>
    <w:rsid w:val="00FC4F49"/>
    <w:rsid w:val="00FC62A3"/>
    <w:rsid w:val="00FD1139"/>
    <w:rsid w:val="00FE1B6E"/>
    <w:rsid w:val="00FE643F"/>
    <w:rsid w:val="00FF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9BD4"/>
  <w15:chartTrackingRefBased/>
  <w15:docId w15:val="{98547FB5-D020-5949-AEAB-30FD18D0C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3F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057"/>
    <w:pPr>
      <w:ind w:left="720"/>
      <w:contextualSpacing/>
    </w:pPr>
    <w:rPr>
      <w:rFonts w:ascii="Times New Roman" w:eastAsia="Times New Roman" w:hAnsi="Times New Roman" w:cs="Times New Roman"/>
      <w:sz w:val="20"/>
      <w:szCs w:val="20"/>
      <w:lang w:eastAsia="en-GB"/>
    </w:rPr>
  </w:style>
  <w:style w:type="character" w:customStyle="1" w:styleId="hgkelc">
    <w:name w:val="hgkelc"/>
    <w:basedOn w:val="DefaultParagraphFont"/>
    <w:rsid w:val="00BE3A57"/>
  </w:style>
  <w:style w:type="paragraph" w:styleId="NormalWeb">
    <w:name w:val="Normal (Web)"/>
    <w:basedOn w:val="Normal"/>
    <w:uiPriority w:val="99"/>
    <w:semiHidden/>
    <w:unhideWhenUsed/>
    <w:rsid w:val="00830B1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30B10"/>
    <w:rPr>
      <w:color w:val="0000FF"/>
      <w:u w:val="single"/>
    </w:rPr>
  </w:style>
  <w:style w:type="character" w:customStyle="1" w:styleId="Heading1Char">
    <w:name w:val="Heading 1 Char"/>
    <w:basedOn w:val="DefaultParagraphFont"/>
    <w:link w:val="Heading1"/>
    <w:uiPriority w:val="9"/>
    <w:rsid w:val="008153F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153FE"/>
  </w:style>
  <w:style w:type="paragraph" w:styleId="NoSpacing">
    <w:name w:val="No Spacing"/>
    <w:link w:val="NoSpacingChar"/>
    <w:uiPriority w:val="1"/>
    <w:qFormat/>
    <w:rsid w:val="00D9071D"/>
    <w:rPr>
      <w:rFonts w:eastAsiaTheme="minorEastAsia"/>
      <w:sz w:val="22"/>
      <w:szCs w:val="22"/>
      <w:lang w:val="en-US" w:eastAsia="zh-CN"/>
    </w:rPr>
  </w:style>
  <w:style w:type="character" w:customStyle="1" w:styleId="NoSpacingChar">
    <w:name w:val="No Spacing Char"/>
    <w:basedOn w:val="DefaultParagraphFont"/>
    <w:link w:val="NoSpacing"/>
    <w:uiPriority w:val="1"/>
    <w:rsid w:val="00D9071D"/>
    <w:rPr>
      <w:rFonts w:eastAsiaTheme="minorEastAsia"/>
      <w:sz w:val="22"/>
      <w:szCs w:val="22"/>
      <w:lang w:val="en-US" w:eastAsia="zh-CN"/>
    </w:rPr>
  </w:style>
  <w:style w:type="paragraph" w:styleId="Header">
    <w:name w:val="header"/>
    <w:basedOn w:val="Normal"/>
    <w:link w:val="HeaderChar"/>
    <w:uiPriority w:val="99"/>
    <w:unhideWhenUsed/>
    <w:rsid w:val="007E1E87"/>
    <w:pPr>
      <w:tabs>
        <w:tab w:val="center" w:pos="4513"/>
        <w:tab w:val="right" w:pos="9026"/>
      </w:tabs>
    </w:pPr>
  </w:style>
  <w:style w:type="character" w:customStyle="1" w:styleId="HeaderChar">
    <w:name w:val="Header Char"/>
    <w:basedOn w:val="DefaultParagraphFont"/>
    <w:link w:val="Header"/>
    <w:uiPriority w:val="99"/>
    <w:rsid w:val="007E1E87"/>
  </w:style>
  <w:style w:type="paragraph" w:styleId="Footer">
    <w:name w:val="footer"/>
    <w:basedOn w:val="Normal"/>
    <w:link w:val="FooterChar"/>
    <w:uiPriority w:val="99"/>
    <w:unhideWhenUsed/>
    <w:rsid w:val="007E1E87"/>
    <w:pPr>
      <w:tabs>
        <w:tab w:val="center" w:pos="4513"/>
        <w:tab w:val="right" w:pos="9026"/>
      </w:tabs>
    </w:pPr>
  </w:style>
  <w:style w:type="character" w:customStyle="1" w:styleId="FooterChar">
    <w:name w:val="Footer Char"/>
    <w:basedOn w:val="DefaultParagraphFont"/>
    <w:link w:val="Footer"/>
    <w:uiPriority w:val="99"/>
    <w:rsid w:val="007E1E87"/>
  </w:style>
  <w:style w:type="character" w:customStyle="1" w:styleId="normaltextrun">
    <w:name w:val="normaltextrun"/>
    <w:basedOn w:val="DefaultParagraphFont"/>
    <w:rsid w:val="004F7DDE"/>
  </w:style>
  <w:style w:type="character" w:customStyle="1" w:styleId="eop">
    <w:name w:val="eop"/>
    <w:basedOn w:val="DefaultParagraphFont"/>
    <w:rsid w:val="004F7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4267">
      <w:bodyDiv w:val="1"/>
      <w:marLeft w:val="0"/>
      <w:marRight w:val="0"/>
      <w:marTop w:val="0"/>
      <w:marBottom w:val="0"/>
      <w:divBdr>
        <w:top w:val="none" w:sz="0" w:space="0" w:color="auto"/>
        <w:left w:val="none" w:sz="0" w:space="0" w:color="auto"/>
        <w:bottom w:val="none" w:sz="0" w:space="0" w:color="auto"/>
        <w:right w:val="none" w:sz="0" w:space="0" w:color="auto"/>
      </w:divBdr>
    </w:div>
    <w:div w:id="127213133">
      <w:bodyDiv w:val="1"/>
      <w:marLeft w:val="0"/>
      <w:marRight w:val="0"/>
      <w:marTop w:val="0"/>
      <w:marBottom w:val="0"/>
      <w:divBdr>
        <w:top w:val="none" w:sz="0" w:space="0" w:color="auto"/>
        <w:left w:val="none" w:sz="0" w:space="0" w:color="auto"/>
        <w:bottom w:val="none" w:sz="0" w:space="0" w:color="auto"/>
        <w:right w:val="none" w:sz="0" w:space="0" w:color="auto"/>
      </w:divBdr>
    </w:div>
    <w:div w:id="178158667">
      <w:bodyDiv w:val="1"/>
      <w:marLeft w:val="0"/>
      <w:marRight w:val="0"/>
      <w:marTop w:val="0"/>
      <w:marBottom w:val="0"/>
      <w:divBdr>
        <w:top w:val="none" w:sz="0" w:space="0" w:color="auto"/>
        <w:left w:val="none" w:sz="0" w:space="0" w:color="auto"/>
        <w:bottom w:val="none" w:sz="0" w:space="0" w:color="auto"/>
        <w:right w:val="none" w:sz="0" w:space="0" w:color="auto"/>
      </w:divBdr>
    </w:div>
    <w:div w:id="206110843">
      <w:bodyDiv w:val="1"/>
      <w:marLeft w:val="0"/>
      <w:marRight w:val="0"/>
      <w:marTop w:val="0"/>
      <w:marBottom w:val="0"/>
      <w:divBdr>
        <w:top w:val="none" w:sz="0" w:space="0" w:color="auto"/>
        <w:left w:val="none" w:sz="0" w:space="0" w:color="auto"/>
        <w:bottom w:val="none" w:sz="0" w:space="0" w:color="auto"/>
        <w:right w:val="none" w:sz="0" w:space="0" w:color="auto"/>
      </w:divBdr>
    </w:div>
    <w:div w:id="373316695">
      <w:bodyDiv w:val="1"/>
      <w:marLeft w:val="0"/>
      <w:marRight w:val="0"/>
      <w:marTop w:val="0"/>
      <w:marBottom w:val="0"/>
      <w:divBdr>
        <w:top w:val="none" w:sz="0" w:space="0" w:color="auto"/>
        <w:left w:val="none" w:sz="0" w:space="0" w:color="auto"/>
        <w:bottom w:val="none" w:sz="0" w:space="0" w:color="auto"/>
        <w:right w:val="none" w:sz="0" w:space="0" w:color="auto"/>
      </w:divBdr>
    </w:div>
    <w:div w:id="379860985">
      <w:bodyDiv w:val="1"/>
      <w:marLeft w:val="0"/>
      <w:marRight w:val="0"/>
      <w:marTop w:val="0"/>
      <w:marBottom w:val="0"/>
      <w:divBdr>
        <w:top w:val="none" w:sz="0" w:space="0" w:color="auto"/>
        <w:left w:val="none" w:sz="0" w:space="0" w:color="auto"/>
        <w:bottom w:val="none" w:sz="0" w:space="0" w:color="auto"/>
        <w:right w:val="none" w:sz="0" w:space="0" w:color="auto"/>
      </w:divBdr>
    </w:div>
    <w:div w:id="383406877">
      <w:bodyDiv w:val="1"/>
      <w:marLeft w:val="0"/>
      <w:marRight w:val="0"/>
      <w:marTop w:val="0"/>
      <w:marBottom w:val="0"/>
      <w:divBdr>
        <w:top w:val="none" w:sz="0" w:space="0" w:color="auto"/>
        <w:left w:val="none" w:sz="0" w:space="0" w:color="auto"/>
        <w:bottom w:val="none" w:sz="0" w:space="0" w:color="auto"/>
        <w:right w:val="none" w:sz="0" w:space="0" w:color="auto"/>
      </w:divBdr>
    </w:div>
    <w:div w:id="482813982">
      <w:bodyDiv w:val="1"/>
      <w:marLeft w:val="0"/>
      <w:marRight w:val="0"/>
      <w:marTop w:val="0"/>
      <w:marBottom w:val="0"/>
      <w:divBdr>
        <w:top w:val="none" w:sz="0" w:space="0" w:color="auto"/>
        <w:left w:val="none" w:sz="0" w:space="0" w:color="auto"/>
        <w:bottom w:val="none" w:sz="0" w:space="0" w:color="auto"/>
        <w:right w:val="none" w:sz="0" w:space="0" w:color="auto"/>
      </w:divBdr>
    </w:div>
    <w:div w:id="486359126">
      <w:bodyDiv w:val="1"/>
      <w:marLeft w:val="0"/>
      <w:marRight w:val="0"/>
      <w:marTop w:val="0"/>
      <w:marBottom w:val="0"/>
      <w:divBdr>
        <w:top w:val="none" w:sz="0" w:space="0" w:color="auto"/>
        <w:left w:val="none" w:sz="0" w:space="0" w:color="auto"/>
        <w:bottom w:val="none" w:sz="0" w:space="0" w:color="auto"/>
        <w:right w:val="none" w:sz="0" w:space="0" w:color="auto"/>
      </w:divBdr>
    </w:div>
    <w:div w:id="581065770">
      <w:bodyDiv w:val="1"/>
      <w:marLeft w:val="0"/>
      <w:marRight w:val="0"/>
      <w:marTop w:val="0"/>
      <w:marBottom w:val="0"/>
      <w:divBdr>
        <w:top w:val="none" w:sz="0" w:space="0" w:color="auto"/>
        <w:left w:val="none" w:sz="0" w:space="0" w:color="auto"/>
        <w:bottom w:val="none" w:sz="0" w:space="0" w:color="auto"/>
        <w:right w:val="none" w:sz="0" w:space="0" w:color="auto"/>
      </w:divBdr>
    </w:div>
    <w:div w:id="624117985">
      <w:bodyDiv w:val="1"/>
      <w:marLeft w:val="0"/>
      <w:marRight w:val="0"/>
      <w:marTop w:val="0"/>
      <w:marBottom w:val="0"/>
      <w:divBdr>
        <w:top w:val="none" w:sz="0" w:space="0" w:color="auto"/>
        <w:left w:val="none" w:sz="0" w:space="0" w:color="auto"/>
        <w:bottom w:val="none" w:sz="0" w:space="0" w:color="auto"/>
        <w:right w:val="none" w:sz="0" w:space="0" w:color="auto"/>
      </w:divBdr>
    </w:div>
    <w:div w:id="767233339">
      <w:bodyDiv w:val="1"/>
      <w:marLeft w:val="0"/>
      <w:marRight w:val="0"/>
      <w:marTop w:val="0"/>
      <w:marBottom w:val="0"/>
      <w:divBdr>
        <w:top w:val="none" w:sz="0" w:space="0" w:color="auto"/>
        <w:left w:val="none" w:sz="0" w:space="0" w:color="auto"/>
        <w:bottom w:val="none" w:sz="0" w:space="0" w:color="auto"/>
        <w:right w:val="none" w:sz="0" w:space="0" w:color="auto"/>
      </w:divBdr>
    </w:div>
    <w:div w:id="795172899">
      <w:bodyDiv w:val="1"/>
      <w:marLeft w:val="0"/>
      <w:marRight w:val="0"/>
      <w:marTop w:val="0"/>
      <w:marBottom w:val="0"/>
      <w:divBdr>
        <w:top w:val="none" w:sz="0" w:space="0" w:color="auto"/>
        <w:left w:val="none" w:sz="0" w:space="0" w:color="auto"/>
        <w:bottom w:val="none" w:sz="0" w:space="0" w:color="auto"/>
        <w:right w:val="none" w:sz="0" w:space="0" w:color="auto"/>
      </w:divBdr>
    </w:div>
    <w:div w:id="847326157">
      <w:bodyDiv w:val="1"/>
      <w:marLeft w:val="0"/>
      <w:marRight w:val="0"/>
      <w:marTop w:val="0"/>
      <w:marBottom w:val="0"/>
      <w:divBdr>
        <w:top w:val="none" w:sz="0" w:space="0" w:color="auto"/>
        <w:left w:val="none" w:sz="0" w:space="0" w:color="auto"/>
        <w:bottom w:val="none" w:sz="0" w:space="0" w:color="auto"/>
        <w:right w:val="none" w:sz="0" w:space="0" w:color="auto"/>
      </w:divBdr>
    </w:div>
    <w:div w:id="986670539">
      <w:bodyDiv w:val="1"/>
      <w:marLeft w:val="0"/>
      <w:marRight w:val="0"/>
      <w:marTop w:val="0"/>
      <w:marBottom w:val="0"/>
      <w:divBdr>
        <w:top w:val="none" w:sz="0" w:space="0" w:color="auto"/>
        <w:left w:val="none" w:sz="0" w:space="0" w:color="auto"/>
        <w:bottom w:val="none" w:sz="0" w:space="0" w:color="auto"/>
        <w:right w:val="none" w:sz="0" w:space="0" w:color="auto"/>
      </w:divBdr>
    </w:div>
    <w:div w:id="1064180829">
      <w:bodyDiv w:val="1"/>
      <w:marLeft w:val="0"/>
      <w:marRight w:val="0"/>
      <w:marTop w:val="0"/>
      <w:marBottom w:val="0"/>
      <w:divBdr>
        <w:top w:val="none" w:sz="0" w:space="0" w:color="auto"/>
        <w:left w:val="none" w:sz="0" w:space="0" w:color="auto"/>
        <w:bottom w:val="none" w:sz="0" w:space="0" w:color="auto"/>
        <w:right w:val="none" w:sz="0" w:space="0" w:color="auto"/>
      </w:divBdr>
      <w:divsChild>
        <w:div w:id="970943725">
          <w:marLeft w:val="0"/>
          <w:marRight w:val="0"/>
          <w:marTop w:val="0"/>
          <w:marBottom w:val="0"/>
          <w:divBdr>
            <w:top w:val="none" w:sz="0" w:space="0" w:color="auto"/>
            <w:left w:val="none" w:sz="0" w:space="0" w:color="auto"/>
            <w:bottom w:val="none" w:sz="0" w:space="0" w:color="auto"/>
            <w:right w:val="none" w:sz="0" w:space="0" w:color="auto"/>
          </w:divBdr>
        </w:div>
        <w:div w:id="1780759127">
          <w:marLeft w:val="0"/>
          <w:marRight w:val="0"/>
          <w:marTop w:val="0"/>
          <w:marBottom w:val="0"/>
          <w:divBdr>
            <w:top w:val="none" w:sz="0" w:space="0" w:color="auto"/>
            <w:left w:val="none" w:sz="0" w:space="0" w:color="auto"/>
            <w:bottom w:val="none" w:sz="0" w:space="0" w:color="auto"/>
            <w:right w:val="none" w:sz="0" w:space="0" w:color="auto"/>
          </w:divBdr>
          <w:divsChild>
            <w:div w:id="335427234">
              <w:marLeft w:val="0"/>
              <w:marRight w:val="0"/>
              <w:marTop w:val="0"/>
              <w:marBottom w:val="0"/>
              <w:divBdr>
                <w:top w:val="none" w:sz="0" w:space="0" w:color="auto"/>
                <w:left w:val="none" w:sz="0" w:space="0" w:color="auto"/>
                <w:bottom w:val="none" w:sz="0" w:space="0" w:color="auto"/>
                <w:right w:val="none" w:sz="0" w:space="0" w:color="auto"/>
              </w:divBdr>
              <w:divsChild>
                <w:div w:id="1050030544">
                  <w:marLeft w:val="0"/>
                  <w:marRight w:val="0"/>
                  <w:marTop w:val="0"/>
                  <w:marBottom w:val="0"/>
                  <w:divBdr>
                    <w:top w:val="none" w:sz="0" w:space="0" w:color="auto"/>
                    <w:left w:val="none" w:sz="0" w:space="0" w:color="auto"/>
                    <w:bottom w:val="none" w:sz="0" w:space="0" w:color="auto"/>
                    <w:right w:val="none" w:sz="0" w:space="0" w:color="auto"/>
                  </w:divBdr>
                  <w:divsChild>
                    <w:div w:id="959795941">
                      <w:marLeft w:val="0"/>
                      <w:marRight w:val="0"/>
                      <w:marTop w:val="0"/>
                      <w:marBottom w:val="0"/>
                      <w:divBdr>
                        <w:top w:val="none" w:sz="0" w:space="0" w:color="auto"/>
                        <w:left w:val="none" w:sz="0" w:space="0" w:color="auto"/>
                        <w:bottom w:val="none" w:sz="0" w:space="0" w:color="auto"/>
                        <w:right w:val="none" w:sz="0" w:space="0" w:color="auto"/>
                      </w:divBdr>
                      <w:divsChild>
                        <w:div w:id="824081908">
                          <w:marLeft w:val="0"/>
                          <w:marRight w:val="0"/>
                          <w:marTop w:val="0"/>
                          <w:marBottom w:val="0"/>
                          <w:divBdr>
                            <w:top w:val="none" w:sz="0" w:space="0" w:color="auto"/>
                            <w:left w:val="none" w:sz="0" w:space="0" w:color="auto"/>
                            <w:bottom w:val="none" w:sz="0" w:space="0" w:color="auto"/>
                            <w:right w:val="none" w:sz="0" w:space="0" w:color="auto"/>
                          </w:divBdr>
                          <w:divsChild>
                            <w:div w:id="207659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521438">
      <w:bodyDiv w:val="1"/>
      <w:marLeft w:val="0"/>
      <w:marRight w:val="0"/>
      <w:marTop w:val="0"/>
      <w:marBottom w:val="0"/>
      <w:divBdr>
        <w:top w:val="none" w:sz="0" w:space="0" w:color="auto"/>
        <w:left w:val="none" w:sz="0" w:space="0" w:color="auto"/>
        <w:bottom w:val="none" w:sz="0" w:space="0" w:color="auto"/>
        <w:right w:val="none" w:sz="0" w:space="0" w:color="auto"/>
      </w:divBdr>
    </w:div>
    <w:div w:id="1164398812">
      <w:bodyDiv w:val="1"/>
      <w:marLeft w:val="0"/>
      <w:marRight w:val="0"/>
      <w:marTop w:val="0"/>
      <w:marBottom w:val="0"/>
      <w:divBdr>
        <w:top w:val="none" w:sz="0" w:space="0" w:color="auto"/>
        <w:left w:val="none" w:sz="0" w:space="0" w:color="auto"/>
        <w:bottom w:val="none" w:sz="0" w:space="0" w:color="auto"/>
        <w:right w:val="none" w:sz="0" w:space="0" w:color="auto"/>
      </w:divBdr>
    </w:div>
    <w:div w:id="1289507464">
      <w:bodyDiv w:val="1"/>
      <w:marLeft w:val="0"/>
      <w:marRight w:val="0"/>
      <w:marTop w:val="0"/>
      <w:marBottom w:val="0"/>
      <w:divBdr>
        <w:top w:val="none" w:sz="0" w:space="0" w:color="auto"/>
        <w:left w:val="none" w:sz="0" w:space="0" w:color="auto"/>
        <w:bottom w:val="none" w:sz="0" w:space="0" w:color="auto"/>
        <w:right w:val="none" w:sz="0" w:space="0" w:color="auto"/>
      </w:divBdr>
    </w:div>
    <w:div w:id="1386025993">
      <w:bodyDiv w:val="1"/>
      <w:marLeft w:val="0"/>
      <w:marRight w:val="0"/>
      <w:marTop w:val="0"/>
      <w:marBottom w:val="0"/>
      <w:divBdr>
        <w:top w:val="none" w:sz="0" w:space="0" w:color="auto"/>
        <w:left w:val="none" w:sz="0" w:space="0" w:color="auto"/>
        <w:bottom w:val="none" w:sz="0" w:space="0" w:color="auto"/>
        <w:right w:val="none" w:sz="0" w:space="0" w:color="auto"/>
      </w:divBdr>
    </w:div>
    <w:div w:id="1500728358">
      <w:bodyDiv w:val="1"/>
      <w:marLeft w:val="0"/>
      <w:marRight w:val="0"/>
      <w:marTop w:val="0"/>
      <w:marBottom w:val="0"/>
      <w:divBdr>
        <w:top w:val="none" w:sz="0" w:space="0" w:color="auto"/>
        <w:left w:val="none" w:sz="0" w:space="0" w:color="auto"/>
        <w:bottom w:val="none" w:sz="0" w:space="0" w:color="auto"/>
        <w:right w:val="none" w:sz="0" w:space="0" w:color="auto"/>
      </w:divBdr>
    </w:div>
    <w:div w:id="1689791780">
      <w:bodyDiv w:val="1"/>
      <w:marLeft w:val="0"/>
      <w:marRight w:val="0"/>
      <w:marTop w:val="0"/>
      <w:marBottom w:val="0"/>
      <w:divBdr>
        <w:top w:val="none" w:sz="0" w:space="0" w:color="auto"/>
        <w:left w:val="none" w:sz="0" w:space="0" w:color="auto"/>
        <w:bottom w:val="none" w:sz="0" w:space="0" w:color="auto"/>
        <w:right w:val="none" w:sz="0" w:space="0" w:color="auto"/>
      </w:divBdr>
    </w:div>
    <w:div w:id="1733118506">
      <w:bodyDiv w:val="1"/>
      <w:marLeft w:val="0"/>
      <w:marRight w:val="0"/>
      <w:marTop w:val="0"/>
      <w:marBottom w:val="0"/>
      <w:divBdr>
        <w:top w:val="none" w:sz="0" w:space="0" w:color="auto"/>
        <w:left w:val="none" w:sz="0" w:space="0" w:color="auto"/>
        <w:bottom w:val="none" w:sz="0" w:space="0" w:color="auto"/>
        <w:right w:val="none" w:sz="0" w:space="0" w:color="auto"/>
      </w:divBdr>
    </w:div>
    <w:div w:id="1745252989">
      <w:bodyDiv w:val="1"/>
      <w:marLeft w:val="0"/>
      <w:marRight w:val="0"/>
      <w:marTop w:val="0"/>
      <w:marBottom w:val="0"/>
      <w:divBdr>
        <w:top w:val="none" w:sz="0" w:space="0" w:color="auto"/>
        <w:left w:val="none" w:sz="0" w:space="0" w:color="auto"/>
        <w:bottom w:val="none" w:sz="0" w:space="0" w:color="auto"/>
        <w:right w:val="none" w:sz="0" w:space="0" w:color="auto"/>
      </w:divBdr>
    </w:div>
    <w:div w:id="1802112041">
      <w:bodyDiv w:val="1"/>
      <w:marLeft w:val="0"/>
      <w:marRight w:val="0"/>
      <w:marTop w:val="0"/>
      <w:marBottom w:val="0"/>
      <w:divBdr>
        <w:top w:val="none" w:sz="0" w:space="0" w:color="auto"/>
        <w:left w:val="none" w:sz="0" w:space="0" w:color="auto"/>
        <w:bottom w:val="none" w:sz="0" w:space="0" w:color="auto"/>
        <w:right w:val="none" w:sz="0" w:space="0" w:color="auto"/>
      </w:divBdr>
    </w:div>
    <w:div w:id="1863548539">
      <w:bodyDiv w:val="1"/>
      <w:marLeft w:val="0"/>
      <w:marRight w:val="0"/>
      <w:marTop w:val="0"/>
      <w:marBottom w:val="0"/>
      <w:divBdr>
        <w:top w:val="none" w:sz="0" w:space="0" w:color="auto"/>
        <w:left w:val="none" w:sz="0" w:space="0" w:color="auto"/>
        <w:bottom w:val="none" w:sz="0" w:space="0" w:color="auto"/>
        <w:right w:val="none" w:sz="0" w:space="0" w:color="auto"/>
      </w:divBdr>
    </w:div>
    <w:div w:id="1883637797">
      <w:bodyDiv w:val="1"/>
      <w:marLeft w:val="0"/>
      <w:marRight w:val="0"/>
      <w:marTop w:val="0"/>
      <w:marBottom w:val="0"/>
      <w:divBdr>
        <w:top w:val="none" w:sz="0" w:space="0" w:color="auto"/>
        <w:left w:val="none" w:sz="0" w:space="0" w:color="auto"/>
        <w:bottom w:val="none" w:sz="0" w:space="0" w:color="auto"/>
        <w:right w:val="none" w:sz="0" w:space="0" w:color="auto"/>
      </w:divBdr>
    </w:div>
    <w:div w:id="1899171502">
      <w:bodyDiv w:val="1"/>
      <w:marLeft w:val="0"/>
      <w:marRight w:val="0"/>
      <w:marTop w:val="0"/>
      <w:marBottom w:val="0"/>
      <w:divBdr>
        <w:top w:val="none" w:sz="0" w:space="0" w:color="auto"/>
        <w:left w:val="none" w:sz="0" w:space="0" w:color="auto"/>
        <w:bottom w:val="none" w:sz="0" w:space="0" w:color="auto"/>
        <w:right w:val="none" w:sz="0" w:space="0" w:color="auto"/>
      </w:divBdr>
    </w:div>
    <w:div w:id="1902519996">
      <w:bodyDiv w:val="1"/>
      <w:marLeft w:val="0"/>
      <w:marRight w:val="0"/>
      <w:marTop w:val="0"/>
      <w:marBottom w:val="0"/>
      <w:divBdr>
        <w:top w:val="none" w:sz="0" w:space="0" w:color="auto"/>
        <w:left w:val="none" w:sz="0" w:space="0" w:color="auto"/>
        <w:bottom w:val="none" w:sz="0" w:space="0" w:color="auto"/>
        <w:right w:val="none" w:sz="0" w:space="0" w:color="auto"/>
      </w:divBdr>
      <w:divsChild>
        <w:div w:id="848255096">
          <w:marLeft w:val="0"/>
          <w:marRight w:val="0"/>
          <w:marTop w:val="0"/>
          <w:marBottom w:val="0"/>
          <w:divBdr>
            <w:top w:val="none" w:sz="0" w:space="0" w:color="auto"/>
            <w:left w:val="none" w:sz="0" w:space="0" w:color="auto"/>
            <w:bottom w:val="none" w:sz="0" w:space="0" w:color="auto"/>
            <w:right w:val="none" w:sz="0" w:space="0" w:color="auto"/>
          </w:divBdr>
        </w:div>
        <w:div w:id="1713571923">
          <w:marLeft w:val="0"/>
          <w:marRight w:val="0"/>
          <w:marTop w:val="0"/>
          <w:marBottom w:val="0"/>
          <w:divBdr>
            <w:top w:val="none" w:sz="0" w:space="0" w:color="auto"/>
            <w:left w:val="none" w:sz="0" w:space="0" w:color="auto"/>
            <w:bottom w:val="none" w:sz="0" w:space="0" w:color="auto"/>
            <w:right w:val="none" w:sz="0" w:space="0" w:color="auto"/>
          </w:divBdr>
          <w:divsChild>
            <w:div w:id="1901331943">
              <w:marLeft w:val="0"/>
              <w:marRight w:val="0"/>
              <w:marTop w:val="0"/>
              <w:marBottom w:val="0"/>
              <w:divBdr>
                <w:top w:val="none" w:sz="0" w:space="0" w:color="auto"/>
                <w:left w:val="none" w:sz="0" w:space="0" w:color="auto"/>
                <w:bottom w:val="none" w:sz="0" w:space="0" w:color="auto"/>
                <w:right w:val="none" w:sz="0" w:space="0" w:color="auto"/>
              </w:divBdr>
              <w:divsChild>
                <w:div w:id="1480419018">
                  <w:marLeft w:val="0"/>
                  <w:marRight w:val="0"/>
                  <w:marTop w:val="0"/>
                  <w:marBottom w:val="0"/>
                  <w:divBdr>
                    <w:top w:val="none" w:sz="0" w:space="0" w:color="auto"/>
                    <w:left w:val="none" w:sz="0" w:space="0" w:color="auto"/>
                    <w:bottom w:val="none" w:sz="0" w:space="0" w:color="auto"/>
                    <w:right w:val="none" w:sz="0" w:space="0" w:color="auto"/>
                  </w:divBdr>
                  <w:divsChild>
                    <w:div w:id="197205290">
                      <w:marLeft w:val="0"/>
                      <w:marRight w:val="0"/>
                      <w:marTop w:val="0"/>
                      <w:marBottom w:val="0"/>
                      <w:divBdr>
                        <w:top w:val="none" w:sz="0" w:space="0" w:color="auto"/>
                        <w:left w:val="none" w:sz="0" w:space="0" w:color="auto"/>
                        <w:bottom w:val="none" w:sz="0" w:space="0" w:color="auto"/>
                        <w:right w:val="none" w:sz="0" w:space="0" w:color="auto"/>
                      </w:divBdr>
                      <w:divsChild>
                        <w:div w:id="835651398">
                          <w:marLeft w:val="0"/>
                          <w:marRight w:val="0"/>
                          <w:marTop w:val="0"/>
                          <w:marBottom w:val="0"/>
                          <w:divBdr>
                            <w:top w:val="none" w:sz="0" w:space="0" w:color="auto"/>
                            <w:left w:val="none" w:sz="0" w:space="0" w:color="auto"/>
                            <w:bottom w:val="none" w:sz="0" w:space="0" w:color="auto"/>
                            <w:right w:val="none" w:sz="0" w:space="0" w:color="auto"/>
                          </w:divBdr>
                          <w:divsChild>
                            <w:div w:id="88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722958">
      <w:bodyDiv w:val="1"/>
      <w:marLeft w:val="0"/>
      <w:marRight w:val="0"/>
      <w:marTop w:val="0"/>
      <w:marBottom w:val="0"/>
      <w:divBdr>
        <w:top w:val="none" w:sz="0" w:space="0" w:color="auto"/>
        <w:left w:val="none" w:sz="0" w:space="0" w:color="auto"/>
        <w:bottom w:val="none" w:sz="0" w:space="0" w:color="auto"/>
        <w:right w:val="none" w:sz="0" w:space="0" w:color="auto"/>
      </w:divBdr>
    </w:div>
    <w:div w:id="1956979124">
      <w:bodyDiv w:val="1"/>
      <w:marLeft w:val="0"/>
      <w:marRight w:val="0"/>
      <w:marTop w:val="0"/>
      <w:marBottom w:val="0"/>
      <w:divBdr>
        <w:top w:val="none" w:sz="0" w:space="0" w:color="auto"/>
        <w:left w:val="none" w:sz="0" w:space="0" w:color="auto"/>
        <w:bottom w:val="none" w:sz="0" w:space="0" w:color="auto"/>
        <w:right w:val="none" w:sz="0" w:space="0" w:color="auto"/>
      </w:divBdr>
    </w:div>
    <w:div w:id="2117870682">
      <w:bodyDiv w:val="1"/>
      <w:marLeft w:val="0"/>
      <w:marRight w:val="0"/>
      <w:marTop w:val="0"/>
      <w:marBottom w:val="0"/>
      <w:divBdr>
        <w:top w:val="none" w:sz="0" w:space="0" w:color="auto"/>
        <w:left w:val="none" w:sz="0" w:space="0" w:color="auto"/>
        <w:bottom w:val="none" w:sz="0" w:space="0" w:color="auto"/>
        <w:right w:val="none" w:sz="0" w:space="0" w:color="auto"/>
      </w:divBdr>
    </w:div>
    <w:div w:id="2146197040">
      <w:bodyDiv w:val="1"/>
      <w:marLeft w:val="0"/>
      <w:marRight w:val="0"/>
      <w:marTop w:val="0"/>
      <w:marBottom w:val="0"/>
      <w:divBdr>
        <w:top w:val="none" w:sz="0" w:space="0" w:color="auto"/>
        <w:left w:val="none" w:sz="0" w:space="0" w:color="auto"/>
        <w:bottom w:val="none" w:sz="0" w:space="0" w:color="auto"/>
        <w:right w:val="none" w:sz="0" w:space="0" w:color="auto"/>
      </w:divBdr>
    </w:div>
    <w:div w:id="2146653451">
      <w:bodyDiv w:val="1"/>
      <w:marLeft w:val="0"/>
      <w:marRight w:val="0"/>
      <w:marTop w:val="0"/>
      <w:marBottom w:val="0"/>
      <w:divBdr>
        <w:top w:val="none" w:sz="0" w:space="0" w:color="auto"/>
        <w:left w:val="none" w:sz="0" w:space="0" w:color="auto"/>
        <w:bottom w:val="none" w:sz="0" w:space="0" w:color="auto"/>
        <w:right w:val="none" w:sz="0" w:space="0" w:color="auto"/>
      </w:divBdr>
      <w:divsChild>
        <w:div w:id="481431183">
          <w:marLeft w:val="0"/>
          <w:marRight w:val="0"/>
          <w:marTop w:val="0"/>
          <w:marBottom w:val="0"/>
          <w:divBdr>
            <w:top w:val="none" w:sz="0" w:space="0" w:color="auto"/>
            <w:left w:val="none" w:sz="0" w:space="0" w:color="auto"/>
            <w:bottom w:val="none" w:sz="0" w:space="0" w:color="auto"/>
            <w:right w:val="none" w:sz="0" w:space="0" w:color="auto"/>
          </w:divBdr>
        </w:div>
        <w:div w:id="451676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Col222</b:Tag>
    <b:SourceType>InternetSite</b:SourceType>
    <b:Guid>{CFB22C95-126E-AF45-9314-DDD2F0DBCE33}</b:Guid>
    <b:Author>
      <b:Author>
        <b:Corporate>College of Policing</b:Corporate>
      </b:Author>
    </b:Author>
    <b:Title>Professional standards</b:Title>
    <b:InternetSiteTitle>College of Policing</b:InternetSiteTitle>
    <b:URL>https://www.college.police.uk/app/professional-standards</b:URL>
    <b:Year>2022</b:Year>
    <b:Month>October</b:Month>
    <b:Day>19</b:Day>
    <b:RefOrder>1</b:RefOrder>
  </b:Source>
  <b:Source>
    <b:Tag>NPC22</b:Tag>
    <b:SourceType>DocumentFromInternetSite</b:SourceType>
    <b:Guid>{2A83BD6C-2E49-8741-8CB6-DBFE08320137}</b:Guid>
    <b:Title>NPCC Manual of Guidance Freedom of Information Act (2000)</b:Title>
    <b:Year>2022</b:Year>
    <b:Author>
      <b:Author>
        <b:Corporate>NPCC</b:Corporate>
      </b:Author>
    </b:Author>
    <b:InternetSiteTitle>National Police Freedom of Information and Data Protection Unit</b:InternetSiteTitle>
    <b:URL>https://www.cityoflondon.police.uk/SysSiteAssets/foi-media/city-of-london/foi-manual-of-guidance/npcc-manual-of-guidance-2021-v8.pdf</b:URL>
    <b:Month>October</b:Month>
    <b:Day>21</b:Day>
    <b:RefOrder>2</b:RefOrder>
  </b:Source>
  <b:Source>
    <b:Tag>Dav16</b:Tag>
    <b:SourceType>Book</b:SourceType>
    <b:Guid>{01F32D58-4D87-FB46-BA06-A64349C7C430}</b:Guid>
    <b:Title> Beerhouses, brothels and bobbies: Policing by consent in Huddersfield and the Huddersfield district in the mid-nineteenth century</b:Title>
    <b:Year>2016</b:Year>
    <b:Author>
      <b:Author>
        <b:NameList>
          <b:Person>
            <b:Last>David</b:Last>
            <b:First>T</b:First>
          </b:Person>
        </b:NameList>
      </b:Author>
    </b:Author>
    <b:City>Huddersfield</b:City>
    <b:Publisher> Huddersfield, United Kingdom: University of Huddersfield Press </b:Publisher>
    <b:RefOrder>15</b:RefOrder>
  </b:Source>
  <b:Source>
    <b:Tag>Tay16</b:Tag>
    <b:SourceType>Book</b:SourceType>
    <b:Guid>{9A645F29-ECF4-DC43-9C91-128DB7DE9716}</b:Guid>
    <b:Author>
      <b:Author>
        <b:NameList>
          <b:Person>
            <b:Last>Taylor</b:Last>
            <b:First>D</b:First>
          </b:Person>
        </b:NameList>
      </b:Author>
    </b:Author>
    <b:Title>Beerhouses, brothels and bobbies: Policing by consent in Huddersfield and the Huddersfield district in the mid-nineteenth century</b:Title>
    <b:City>Huddersfield</b:City>
    <b:Publisher> Huddersfield, United Kingdom: University of Huddersfield Press </b:Publisher>
    <b:Year>2016</b:Year>
    <b:RefOrder>3</b:RefOrder>
  </b:Source>
  <b:Source>
    <b:Tag>Nal18</b:Tag>
    <b:SourceType>JournalArticle</b:SourceType>
    <b:Guid>{868B2AC7-C614-C64C-889A-05ADE6C06205}</b:Guid>
    <b:Title>Assessing police-community relationships: is there a gap in perceptions between police officers and residents?</b:Title>
    <b:Year>2018</b:Year>
    <b:Author>
      <b:Author>
        <b:NameList>
          <b:Person>
            <b:Last>Nalla</b:Last>
            <b:First>M</b:First>
          </b:Person>
        </b:NameList>
      </b:Author>
    </b:Author>
    <b:JournalName>Policing &amp; society</b:JournalName>
    <b:Pages>271-290</b:Pages>
    <b:RefOrder>4</b:RefOrder>
  </b:Source>
  <b:Source>
    <b:Tag>Wil92</b:Tag>
    <b:SourceType>JournalArticle</b:SourceType>
    <b:Guid>{9743286F-86C0-AD45-9F9C-66BBB6651FD4}</b:Guid>
    <b:Author>
      <b:Author>
        <b:NameList>
          <b:Person>
            <b:Last>Williams</b:Last>
            <b:First>H</b:First>
          </b:Person>
        </b:NameList>
      </b:Author>
    </b:Author>
    <b:Title> Why we should establish a police code of ethics</b:Title>
    <b:JournalName>Criminal justice ethics</b:JournalName>
    <b:Year>1992</b:Year>
    <b:Volume>11 </b:Volume>
    <b:Issue>2</b:Issue>
    <b:Pages>2</b:Pages>
    <b:RefOrder>5</b:RefOrder>
  </b:Source>
  <b:Source>
    <b:Tag>Ros09</b:Tag>
    <b:SourceType>JournalArticle</b:SourceType>
    <b:Guid>{5FD6D186-264F-324D-AF32-3F67CBA1C5E7}</b:Guid>
    <b:Title> Policing by consent decree: an analysis of 42 U.S.C. para. 14141 and the new model for police accountability</b:Title>
    <b:Year>2009</b:Year>
    <b:Author>
      <b:Author>
        <b:NameList>
          <b:Person>
            <b:Last>Ross</b:Last>
            <b:First>D</b:First>
          </b:Person>
        </b:NameList>
      </b:Author>
    </b:Author>
    <b:JournalName>Police practice &amp; research</b:JournalName>
    <b:Volume>10</b:Volume>
    <b:Issue>3</b:Issue>
    <b:Pages>199-208</b:Pages>
    <b:RefOrder>6</b:RefOrder>
  </b:Source>
  <b:Source>
    <b:Tag>New18</b:Tag>
    <b:SourceType>JournalArticle</b:SourceType>
    <b:Guid>{8F7E5E68-1DBA-3843-B32A-A010E7D2FE95}</b:Guid>
    <b:Author>
      <b:Author>
        <b:NameList>
          <b:Person>
            <b:Last>Newburn</b:Last>
            <b:First>T</b:First>
          </b:Person>
          <b:Person>
            <b:Last>Diski, </b:Last>
            <b:First>R </b:First>
          </b:Person>
          <b:Person>
            <b:Last>Cooper</b:Last>
            <b:First>Kerris</b:First>
          </b:Person>
        </b:NameList>
      </b:Author>
    </b:Author>
    <b:Title>'The biggest gang'? Police and people in the 2011 England riots</b:Title>
    <b:JournalName> Policing &amp; society</b:JournalName>
    <b:Year>2018</b:Year>
    <b:Volume>2018</b:Volume>
    <b:Issue>2</b:Issue>
    <b:Pages>205-222</b:Pages>
    <b:RefOrder>7</b:RefOrder>
  </b:Source>
  <b:Source>
    <b:Tag>The21</b:Tag>
    <b:SourceType>InternetSite</b:SourceType>
    <b:Guid>{2050BFB8-104D-474F-9D4F-98675E5CBB32}</b:Guid>
    <b:Title>Policing Vision 2025: Your Degree in Policing</b:Title>
    <b:Year>2021</b:Year>
    <b:Author>
      <b:Author>
        <b:Corporate>The Univeristy of Law</b:Corporate>
      </b:Author>
    </b:Author>
    <b:URL>https://www.law.ac.uk/resources/blog/policing-vision-2025-your-degree-in-policing/</b:URL>
    <b:YearAccessed>2022</b:YearAccessed>
    <b:MonthAccessed>October</b:MonthAccessed>
    <b:DayAccessed>23</b:DayAccessed>
    <b:RefOrder>8</b:RefOrder>
  </b:Source>
  <b:Source>
    <b:Tag>Wat22</b:Tag>
    <b:SourceType>JournalArticle</b:SourceType>
    <b:Guid>{4B515426-7C1F-7E4D-B4A9-FA4CD86C340B}</b:Guid>
    <b:Title>A New Generation of Police Officers: Experiences of Student Officers Undertaking the Police Constable Degree Apprenticeship in One UK Police Force</b:Title>
    <b:Year>2022</b:Year>
    <b:Author>
      <b:Author>
        <b:NameList>
          <b:Person>
            <b:Last>Watkinson-Miley</b:Last>
            <b:First>C</b:First>
          </b:Person>
          <b:Person>
            <b:Last>Cox</b:Last>
            <b:First>C</b:First>
          </b:Person>
        </b:NameList>
      </b:Author>
    </b:Author>
    <b:JournalName>Policing : a journal of policy and practice</b:JournalName>
    <b:Volume>16</b:Volume>
    <b:Issue>1</b:Issue>
    <b:Pages>122-134</b:Pages>
    <b:RefOrder>9</b:RefOrder>
  </b:Source>
  <b:Source>
    <b:Tag>Wri22</b:Tag>
    <b:SourceType>Book</b:SourceType>
    <b:Guid>{F3CB7FB2-BAB6-464D-92B8-3792D998CCDF}</b:Guid>
    <b:Author>
      <b:Author>
        <b:NameList>
          <b:Person>
            <b:Last>Wright</b:Last>
            <b:First>M</b:First>
          </b:Person>
        </b:NameList>
      </b:Author>
    </b:Author>
    <b:Title>Behavioural skills for effective policing</b:Title>
    <b:Year>2022</b:Year>
    <b:City>St Albans</b:City>
    <b:Publisher>Critical Publishing</b:Publisher>
    <b:Edition>1</b:Edition>
    <b:RefOrder>16</b:RefOrder>
  </b:Source>
  <b:Source>
    <b:Tag>Woo21</b:Tag>
    <b:SourceType>Book</b:SourceType>
    <b:Guid>{436CA48B-2FD1-F445-A052-3E77865E5672}</b:Guid>
    <b:Author>
      <b:Author>
        <b:NameList>
          <b:Person>
            <b:Last>Wood</b:Last>
            <b:First>D</b:First>
          </b:Person>
        </b:NameList>
      </b:Author>
    </b:Author>
    <b:Title> Blackstone's handbook for policing students</b:Title>
    <b:City>Oxford</b:City>
    <b:Publisher> Oxford University Press</b:Publisher>
    <b:Year>2021</b:Year>
    <b:Edition>16</b:Edition>
    <b:RefOrder>10</b:RefOrder>
  </b:Source>
  <b:Source>
    <b:Tag>Spo22</b:Tag>
    <b:SourceType>Book</b:SourceType>
    <b:Guid>{1C8CF1F6-C337-5C43-9DCA-B81246E754A6}</b:Guid>
    <b:Author>
      <b:Author>
        <b:NameList>
          <b:Person>
            <b:Last>Spooner</b:Last>
            <b:First>E</b:First>
          </b:Person>
        </b:NameList>
      </b:Author>
    </b:Author>
    <b:Title>Police Research and Evidence-based Policing.</b:Title>
    <b:City>St Albans</b:City>
    <b:Publisher>Critical Publishing</b:Publisher>
    <b:Year>2022</b:Year>
    <b:Edition>1</b:Edition>
    <b:RefOrder>13</b:RefOrder>
  </b:Source>
  <b:Source>
    <b:Tag>Har13</b:Tag>
    <b:SourceType>Book</b:SourceType>
    <b:Guid>{05E8299E-E611-D449-AA31-1674FA1EC09A}</b:Guid>
    <b:Title>Blackstone's police operational handbook : practice and procedure</b:Title>
    <b:Year>2013</b:Year>
    <b:Author>
      <b:Author>
        <b:NameList>
          <b:Person>
            <b:Last>Harfield</b:Last>
            <b:First>C</b:First>
          </b:Person>
        </b:NameList>
      </b:Author>
    </b:Author>
    <b:City>Oxford</b:City>
    <b:Publisher>Oxford University Press</b:Publisher>
    <b:Edition>2</b:Edition>
    <b:RefOrder>14</b:RefOrder>
  </b:Source>
  <b:Source>
    <b:Tag>Woo20</b:Tag>
    <b:SourceType>Book</b:SourceType>
    <b:Guid>{3E09AD6D-7390-9049-B610-3877D1BAFD36}</b:Guid>
    <b:Author>
      <b:Author>
        <b:NameList>
          <b:Person>
            <b:Last>Wood</b:Last>
            <b:First>D</b:First>
          </b:Person>
        </b:NameList>
      </b:Author>
    </b:Author>
    <b:Title>Towards ethical policing</b:Title>
    <b:City>Bristol</b:City>
    <b:Publisher> Policy Press</b:Publisher>
    <b:Year>2020</b:Year>
    <b:Edition>1</b:Edition>
    <b:RefOrder>12</b:RefOrder>
  </b:Source>
  <b:Source>
    <b:Tag>Pre12</b:Tag>
    <b:SourceType>JournalArticle</b:SourceType>
    <b:Guid>{393A4780-D354-3B4F-B5C4-B31A61D78E53}</b:Guid>
    <b:Title>Reducing police use of force: Case studies and prospects</b:Title>
    <b:Year>2012</b:Year>
    <b:Author>
      <b:Author>
        <b:NameList>
          <b:Person>
            <b:Last>Prenzler</b:Last>
            <b:First>T</b:First>
          </b:Person>
          <b:Person>
            <b:Last>Porter</b:Last>
            <b:First>L</b:First>
          </b:Person>
        </b:NameList>
      </b:Author>
    </b:Author>
    <b:JournalName> Aggression and violent behavior</b:JournalName>
    <b:Volume>18</b:Volume>
    <b:Issue>2</b:Issue>
    <b:Pages>343-356</b:Pages>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B63B3F-F6C3-1041-B714-11239F587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Examine the importance of ‘policing by consent’ and the impact it has upon a modern-day police service.</vt:lpstr>
    </vt:vector>
  </TitlesOfParts>
  <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Examine the importance of ‘policing by consent’ and the impact it has upon a modern-day police service.</dc:title>
  <dc:subject>Cerys bowen.</dc:subject>
  <dc:creator>2203320</dc:creator>
  <cp:keywords/>
  <dc:description/>
  <cp:lastModifiedBy>Cerys Bowen (2203320)</cp:lastModifiedBy>
  <cp:revision>5</cp:revision>
  <cp:lastPrinted>2022-10-26T15:20:00Z</cp:lastPrinted>
  <dcterms:created xsi:type="dcterms:W3CDTF">2022-10-26T15:38:00Z</dcterms:created>
  <dcterms:modified xsi:type="dcterms:W3CDTF">2022-10-31T13:31:00Z</dcterms:modified>
</cp:coreProperties>
</file>