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EF18AAD" w:rsidR="000507B2" w:rsidRDefault="4285444C" w:rsidP="4285444C">
      <w:pPr>
        <w:ind w:left="360"/>
        <w:jc w:val="center"/>
        <w:rPr>
          <w:b/>
          <w:bCs/>
          <w:sz w:val="28"/>
          <w:szCs w:val="28"/>
        </w:rPr>
      </w:pPr>
      <w:r w:rsidRPr="4285444C">
        <w:rPr>
          <w:b/>
          <w:bCs/>
          <w:sz w:val="28"/>
          <w:szCs w:val="28"/>
        </w:rPr>
        <w:t>University Of Wales Trinity Saint Davids</w:t>
      </w:r>
    </w:p>
    <w:p w14:paraId="1D3B38E0" w14:textId="718AAAA3" w:rsidR="4285444C" w:rsidRDefault="4285444C" w:rsidP="4285444C">
      <w:pPr>
        <w:ind w:left="360"/>
        <w:jc w:val="center"/>
        <w:rPr>
          <w:b/>
          <w:bCs/>
          <w:sz w:val="28"/>
          <w:szCs w:val="28"/>
        </w:rPr>
      </w:pPr>
      <w:r w:rsidRPr="4285444C">
        <w:rPr>
          <w:b/>
          <w:bCs/>
          <w:sz w:val="28"/>
          <w:szCs w:val="28"/>
        </w:rPr>
        <w:t>Wales Institution of Science and Art</w:t>
      </w:r>
    </w:p>
    <w:p w14:paraId="02984F53" w14:textId="4F0F4766" w:rsidR="4285444C" w:rsidRDefault="4285444C" w:rsidP="4285444C">
      <w:pPr>
        <w:ind w:left="360"/>
        <w:jc w:val="center"/>
      </w:pPr>
    </w:p>
    <w:p w14:paraId="5789BF28" w14:textId="78832E07" w:rsidR="4285444C" w:rsidRDefault="4285444C" w:rsidP="4285444C">
      <w:pPr>
        <w:ind w:left="360"/>
        <w:jc w:val="center"/>
      </w:pPr>
    </w:p>
    <w:p w14:paraId="2B801E84" w14:textId="67DE8975" w:rsidR="4285444C" w:rsidRDefault="4285444C" w:rsidP="4285444C">
      <w:pPr>
        <w:ind w:left="360"/>
        <w:jc w:val="center"/>
      </w:pPr>
    </w:p>
    <w:p w14:paraId="7305056E" w14:textId="7CBD0B00" w:rsidR="4285444C" w:rsidRDefault="4285444C" w:rsidP="4285444C">
      <w:pPr>
        <w:ind w:left="360"/>
        <w:jc w:val="center"/>
      </w:pPr>
    </w:p>
    <w:p w14:paraId="3044471C" w14:textId="58D3BD4D" w:rsidR="4285444C" w:rsidRDefault="4285444C" w:rsidP="4285444C">
      <w:pPr>
        <w:ind w:left="360"/>
        <w:jc w:val="center"/>
      </w:pPr>
    </w:p>
    <w:p w14:paraId="048D0B53" w14:textId="0F59AEEA" w:rsidR="4285444C" w:rsidRDefault="4285444C" w:rsidP="4285444C">
      <w:pPr>
        <w:ind w:left="360"/>
      </w:pPr>
    </w:p>
    <w:p w14:paraId="1BDBE644" w14:textId="76493683" w:rsidR="4285444C" w:rsidRDefault="4285444C" w:rsidP="4285444C">
      <w:pPr>
        <w:spacing w:line="360" w:lineRule="auto"/>
        <w:ind w:left="360"/>
        <w:jc w:val="center"/>
      </w:pPr>
    </w:p>
    <w:p w14:paraId="649F8A89" w14:textId="7273D1F2" w:rsidR="4285444C" w:rsidRDefault="4285444C" w:rsidP="4285444C">
      <w:pPr>
        <w:ind w:left="360"/>
        <w:jc w:val="center"/>
      </w:pPr>
    </w:p>
    <w:p w14:paraId="68E65E12" w14:textId="5E9635B8" w:rsidR="4285444C" w:rsidRDefault="4285444C" w:rsidP="4285444C">
      <w:pPr>
        <w:ind w:left="360"/>
        <w:jc w:val="center"/>
      </w:pPr>
    </w:p>
    <w:p w14:paraId="0C3C83C7" w14:textId="44BA741B" w:rsidR="4285444C" w:rsidRDefault="4285444C" w:rsidP="4285444C">
      <w:pPr>
        <w:ind w:left="360"/>
        <w:jc w:val="center"/>
      </w:pPr>
    </w:p>
    <w:p w14:paraId="57EFAA75" w14:textId="5F5A06C0" w:rsidR="4285444C" w:rsidRDefault="4285444C" w:rsidP="4285444C">
      <w:pPr>
        <w:ind w:left="360"/>
        <w:jc w:val="center"/>
      </w:pPr>
    </w:p>
    <w:p w14:paraId="2520D988" w14:textId="4D0A382C" w:rsidR="4285444C" w:rsidRDefault="4285444C" w:rsidP="4285444C">
      <w:pPr>
        <w:ind w:left="360"/>
        <w:jc w:val="center"/>
      </w:pPr>
    </w:p>
    <w:p w14:paraId="06B955C6" w14:textId="3333918E" w:rsidR="4285444C" w:rsidRDefault="4285444C" w:rsidP="4285444C">
      <w:pPr>
        <w:ind w:left="360"/>
        <w:jc w:val="center"/>
      </w:pPr>
    </w:p>
    <w:p w14:paraId="0B0A6011" w14:textId="033B640D" w:rsidR="4285444C" w:rsidRDefault="4285444C" w:rsidP="4285444C">
      <w:pPr>
        <w:ind w:left="360"/>
        <w:jc w:val="center"/>
      </w:pPr>
    </w:p>
    <w:p w14:paraId="5373E7D1" w14:textId="64E70789" w:rsidR="4285444C" w:rsidRDefault="4285444C" w:rsidP="4285444C">
      <w:pPr>
        <w:ind w:left="360"/>
        <w:jc w:val="center"/>
        <w:rPr>
          <w:sz w:val="40"/>
          <w:szCs w:val="40"/>
        </w:rPr>
      </w:pPr>
    </w:p>
    <w:p w14:paraId="1DAA80E6" w14:textId="405A31C2" w:rsidR="4285444C" w:rsidRPr="002F50B5" w:rsidRDefault="00966A25" w:rsidP="4285444C">
      <w:pPr>
        <w:ind w:left="360"/>
        <w:jc w:val="center"/>
        <w:rPr>
          <w:b/>
          <w:bCs/>
          <w:sz w:val="52"/>
          <w:szCs w:val="52"/>
        </w:rPr>
      </w:pPr>
      <w:r>
        <w:rPr>
          <w:b/>
          <w:bCs/>
          <w:sz w:val="48"/>
          <w:szCs w:val="48"/>
        </w:rPr>
        <w:t xml:space="preserve">Drop In </w:t>
      </w:r>
      <w:r w:rsidR="003C79A4">
        <w:rPr>
          <w:b/>
          <w:bCs/>
          <w:sz w:val="48"/>
          <w:szCs w:val="48"/>
        </w:rPr>
        <w:t>Sustainable Fuels in Motorsport</w:t>
      </w:r>
    </w:p>
    <w:p w14:paraId="67C6E2DA" w14:textId="2FD7A44C" w:rsidR="4285444C" w:rsidRPr="005D7471" w:rsidRDefault="005D7471" w:rsidP="4285444C">
      <w:pPr>
        <w:ind w:left="360"/>
        <w:jc w:val="center"/>
        <w:rPr>
          <w:b/>
          <w:bCs/>
          <w:sz w:val="28"/>
          <w:szCs w:val="28"/>
        </w:rPr>
      </w:pPr>
      <w:r w:rsidRPr="005D7471">
        <w:rPr>
          <w:b/>
          <w:bCs/>
          <w:sz w:val="28"/>
          <w:szCs w:val="28"/>
        </w:rPr>
        <w:t>Automotive Materials and Sustainability ACHA6012</w:t>
      </w:r>
    </w:p>
    <w:p w14:paraId="48CC1211" w14:textId="052FE33C" w:rsidR="4285444C" w:rsidRDefault="4285444C" w:rsidP="4285444C">
      <w:pPr>
        <w:ind w:left="360"/>
        <w:jc w:val="center"/>
      </w:pPr>
    </w:p>
    <w:p w14:paraId="724CFA78" w14:textId="11E7F8FE" w:rsidR="4285444C" w:rsidRDefault="4285444C" w:rsidP="4285444C">
      <w:pPr>
        <w:ind w:left="360"/>
        <w:jc w:val="center"/>
      </w:pPr>
    </w:p>
    <w:p w14:paraId="666B3216" w14:textId="3AAF9402" w:rsidR="4285444C" w:rsidRDefault="4285444C" w:rsidP="4285444C">
      <w:pPr>
        <w:ind w:left="360"/>
        <w:jc w:val="center"/>
      </w:pPr>
    </w:p>
    <w:p w14:paraId="4F82449F" w14:textId="22AF1BB2" w:rsidR="4285444C" w:rsidRDefault="4285444C" w:rsidP="4285444C">
      <w:pPr>
        <w:jc w:val="center"/>
      </w:pPr>
      <w:r>
        <w:t xml:space="preserve">       Michael Reeves</w:t>
      </w:r>
    </w:p>
    <w:p w14:paraId="768AA8CF" w14:textId="129CA4BC" w:rsidR="4285444C" w:rsidRDefault="4285444C" w:rsidP="4285444C">
      <w:pPr>
        <w:ind w:left="360"/>
        <w:jc w:val="center"/>
      </w:pPr>
      <w:r>
        <w:t>1905430</w:t>
      </w:r>
    </w:p>
    <w:p w14:paraId="0D892094" w14:textId="337F69CD" w:rsidR="4285444C" w:rsidRPr="005D7471" w:rsidRDefault="005D7471" w:rsidP="45D0835E">
      <w:pPr>
        <w:ind w:left="360"/>
        <w:jc w:val="center"/>
      </w:pPr>
      <w:r w:rsidRPr="005D7471">
        <w:t>03/2024</w:t>
      </w:r>
    </w:p>
    <w:p w14:paraId="5E5704DB" w14:textId="403A01AD" w:rsidR="45D0835E" w:rsidRDefault="45D0835E" w:rsidP="45D0835E"/>
    <w:p w14:paraId="370D45EC" w14:textId="028392A7" w:rsidR="4285444C" w:rsidRDefault="4285444C">
      <w:r>
        <w:br w:type="page"/>
      </w:r>
    </w:p>
    <w:sdt>
      <w:sdtPr>
        <w:rPr>
          <w:rFonts w:asciiTheme="minorHAnsi" w:eastAsiaTheme="minorHAnsi" w:hAnsiTheme="minorHAnsi" w:cstheme="minorBidi"/>
          <w:color w:val="auto"/>
          <w:sz w:val="22"/>
          <w:szCs w:val="22"/>
        </w:rPr>
        <w:id w:val="1524367400"/>
        <w:docPartObj>
          <w:docPartGallery w:val="Table of Contents"/>
          <w:docPartUnique/>
        </w:docPartObj>
      </w:sdtPr>
      <w:sdtEndPr>
        <w:rPr>
          <w:b/>
          <w:bCs/>
          <w:noProof/>
        </w:rPr>
      </w:sdtEndPr>
      <w:sdtContent>
        <w:p w14:paraId="6920DCED" w14:textId="645EE15C" w:rsidR="002870B0" w:rsidRDefault="002870B0">
          <w:pPr>
            <w:pStyle w:val="TOCHeading"/>
          </w:pPr>
          <w:r>
            <w:t>Table of Contents</w:t>
          </w:r>
        </w:p>
        <w:p w14:paraId="22C68608" w14:textId="5E9986F7" w:rsidR="00B20909" w:rsidRDefault="002870B0">
          <w:pPr>
            <w:pStyle w:val="TOC1"/>
            <w:tabs>
              <w:tab w:val="left" w:pos="440"/>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161561498" w:history="1">
            <w:r w:rsidR="00B20909" w:rsidRPr="00D86349">
              <w:rPr>
                <w:rStyle w:val="Hyperlink"/>
                <w:noProof/>
              </w:rPr>
              <w:t>1.</w:t>
            </w:r>
            <w:r w:rsidR="00B20909">
              <w:rPr>
                <w:rFonts w:eastAsiaTheme="minorEastAsia"/>
                <w:noProof/>
                <w:kern w:val="2"/>
                <w:sz w:val="24"/>
                <w:szCs w:val="24"/>
                <w:lang w:val="en-GB" w:eastAsia="en-GB"/>
                <w14:ligatures w14:val="standardContextual"/>
              </w:rPr>
              <w:tab/>
            </w:r>
            <w:r w:rsidR="00B20909" w:rsidRPr="00D86349">
              <w:rPr>
                <w:rStyle w:val="Hyperlink"/>
                <w:noProof/>
              </w:rPr>
              <w:t>Introduction</w:t>
            </w:r>
            <w:r w:rsidR="00B20909">
              <w:rPr>
                <w:noProof/>
                <w:webHidden/>
              </w:rPr>
              <w:tab/>
            </w:r>
            <w:r w:rsidR="00B20909">
              <w:rPr>
                <w:noProof/>
                <w:webHidden/>
              </w:rPr>
              <w:fldChar w:fldCharType="begin"/>
            </w:r>
            <w:r w:rsidR="00B20909">
              <w:rPr>
                <w:noProof/>
                <w:webHidden/>
              </w:rPr>
              <w:instrText xml:space="preserve"> PAGEREF _Toc161561498 \h </w:instrText>
            </w:r>
            <w:r w:rsidR="00B20909">
              <w:rPr>
                <w:noProof/>
                <w:webHidden/>
              </w:rPr>
            </w:r>
            <w:r w:rsidR="00B20909">
              <w:rPr>
                <w:noProof/>
                <w:webHidden/>
              </w:rPr>
              <w:fldChar w:fldCharType="separate"/>
            </w:r>
            <w:r w:rsidR="00B20909">
              <w:rPr>
                <w:noProof/>
                <w:webHidden/>
              </w:rPr>
              <w:t>2</w:t>
            </w:r>
            <w:r w:rsidR="00B20909">
              <w:rPr>
                <w:noProof/>
                <w:webHidden/>
              </w:rPr>
              <w:fldChar w:fldCharType="end"/>
            </w:r>
          </w:hyperlink>
        </w:p>
        <w:p w14:paraId="3510A1CC" w14:textId="3AA2BB9B"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499" w:history="1">
            <w:r w:rsidRPr="00D86349">
              <w:rPr>
                <w:rStyle w:val="Hyperlink"/>
                <w:noProof/>
              </w:rPr>
              <w:t>1.1.</w:t>
            </w:r>
            <w:r>
              <w:rPr>
                <w:rFonts w:eastAsiaTheme="minorEastAsia"/>
                <w:noProof/>
                <w:kern w:val="2"/>
                <w:sz w:val="24"/>
                <w:szCs w:val="24"/>
                <w:lang w:val="en-GB" w:eastAsia="en-GB"/>
                <w14:ligatures w14:val="standardContextual"/>
              </w:rPr>
              <w:tab/>
            </w:r>
            <w:r w:rsidRPr="00D86349">
              <w:rPr>
                <w:rStyle w:val="Hyperlink"/>
                <w:noProof/>
              </w:rPr>
              <w:t>Background</w:t>
            </w:r>
            <w:r>
              <w:rPr>
                <w:noProof/>
                <w:webHidden/>
              </w:rPr>
              <w:tab/>
            </w:r>
            <w:r>
              <w:rPr>
                <w:noProof/>
                <w:webHidden/>
              </w:rPr>
              <w:fldChar w:fldCharType="begin"/>
            </w:r>
            <w:r>
              <w:rPr>
                <w:noProof/>
                <w:webHidden/>
              </w:rPr>
              <w:instrText xml:space="preserve"> PAGEREF _Toc161561499 \h </w:instrText>
            </w:r>
            <w:r>
              <w:rPr>
                <w:noProof/>
                <w:webHidden/>
              </w:rPr>
            </w:r>
            <w:r>
              <w:rPr>
                <w:noProof/>
                <w:webHidden/>
              </w:rPr>
              <w:fldChar w:fldCharType="separate"/>
            </w:r>
            <w:r>
              <w:rPr>
                <w:noProof/>
                <w:webHidden/>
              </w:rPr>
              <w:t>2</w:t>
            </w:r>
            <w:r>
              <w:rPr>
                <w:noProof/>
                <w:webHidden/>
              </w:rPr>
              <w:fldChar w:fldCharType="end"/>
            </w:r>
          </w:hyperlink>
        </w:p>
        <w:p w14:paraId="5A1BCE1F" w14:textId="39C0A405"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500" w:history="1">
            <w:r w:rsidRPr="00D86349">
              <w:rPr>
                <w:rStyle w:val="Hyperlink"/>
                <w:noProof/>
              </w:rPr>
              <w:t>1.2.</w:t>
            </w:r>
            <w:r>
              <w:rPr>
                <w:rFonts w:eastAsiaTheme="minorEastAsia"/>
                <w:noProof/>
                <w:kern w:val="2"/>
                <w:sz w:val="24"/>
                <w:szCs w:val="24"/>
                <w:lang w:val="en-GB" w:eastAsia="en-GB"/>
                <w14:ligatures w14:val="standardContextual"/>
              </w:rPr>
              <w:tab/>
            </w:r>
            <w:r w:rsidRPr="00D86349">
              <w:rPr>
                <w:rStyle w:val="Hyperlink"/>
                <w:noProof/>
              </w:rPr>
              <w:t>Types Of Fuels</w:t>
            </w:r>
            <w:r>
              <w:rPr>
                <w:noProof/>
                <w:webHidden/>
              </w:rPr>
              <w:tab/>
            </w:r>
            <w:r>
              <w:rPr>
                <w:noProof/>
                <w:webHidden/>
              </w:rPr>
              <w:fldChar w:fldCharType="begin"/>
            </w:r>
            <w:r>
              <w:rPr>
                <w:noProof/>
                <w:webHidden/>
              </w:rPr>
              <w:instrText xml:space="preserve"> PAGEREF _Toc161561500 \h </w:instrText>
            </w:r>
            <w:r>
              <w:rPr>
                <w:noProof/>
                <w:webHidden/>
              </w:rPr>
            </w:r>
            <w:r>
              <w:rPr>
                <w:noProof/>
                <w:webHidden/>
              </w:rPr>
              <w:fldChar w:fldCharType="separate"/>
            </w:r>
            <w:r>
              <w:rPr>
                <w:noProof/>
                <w:webHidden/>
              </w:rPr>
              <w:t>2</w:t>
            </w:r>
            <w:r>
              <w:rPr>
                <w:noProof/>
                <w:webHidden/>
              </w:rPr>
              <w:fldChar w:fldCharType="end"/>
            </w:r>
          </w:hyperlink>
        </w:p>
        <w:p w14:paraId="77BF723F" w14:textId="6EDAEA4B" w:rsidR="00B20909" w:rsidRDefault="00B20909">
          <w:pPr>
            <w:pStyle w:val="TOC1"/>
            <w:tabs>
              <w:tab w:val="left" w:pos="440"/>
              <w:tab w:val="right" w:leader="dot" w:pos="9350"/>
            </w:tabs>
            <w:rPr>
              <w:rFonts w:eastAsiaTheme="minorEastAsia"/>
              <w:noProof/>
              <w:kern w:val="2"/>
              <w:sz w:val="24"/>
              <w:szCs w:val="24"/>
              <w:lang w:val="en-GB" w:eastAsia="en-GB"/>
              <w14:ligatures w14:val="standardContextual"/>
            </w:rPr>
          </w:pPr>
          <w:hyperlink w:anchor="_Toc161561501" w:history="1">
            <w:r w:rsidRPr="00D86349">
              <w:rPr>
                <w:rStyle w:val="Hyperlink"/>
                <w:noProof/>
              </w:rPr>
              <w:t>2.</w:t>
            </w:r>
            <w:r>
              <w:rPr>
                <w:rFonts w:eastAsiaTheme="minorEastAsia"/>
                <w:noProof/>
                <w:kern w:val="2"/>
                <w:sz w:val="24"/>
                <w:szCs w:val="24"/>
                <w:lang w:val="en-GB" w:eastAsia="en-GB"/>
                <w14:ligatures w14:val="standardContextual"/>
              </w:rPr>
              <w:tab/>
            </w:r>
            <w:r w:rsidRPr="00D86349">
              <w:rPr>
                <w:rStyle w:val="Hyperlink"/>
                <w:noProof/>
              </w:rPr>
              <w:t>Literature Review</w:t>
            </w:r>
            <w:r>
              <w:rPr>
                <w:noProof/>
                <w:webHidden/>
              </w:rPr>
              <w:tab/>
            </w:r>
            <w:r>
              <w:rPr>
                <w:noProof/>
                <w:webHidden/>
              </w:rPr>
              <w:fldChar w:fldCharType="begin"/>
            </w:r>
            <w:r>
              <w:rPr>
                <w:noProof/>
                <w:webHidden/>
              </w:rPr>
              <w:instrText xml:space="preserve"> PAGEREF _Toc161561501 \h </w:instrText>
            </w:r>
            <w:r>
              <w:rPr>
                <w:noProof/>
                <w:webHidden/>
              </w:rPr>
            </w:r>
            <w:r>
              <w:rPr>
                <w:noProof/>
                <w:webHidden/>
              </w:rPr>
              <w:fldChar w:fldCharType="separate"/>
            </w:r>
            <w:r>
              <w:rPr>
                <w:noProof/>
                <w:webHidden/>
              </w:rPr>
              <w:t>3</w:t>
            </w:r>
            <w:r>
              <w:rPr>
                <w:noProof/>
                <w:webHidden/>
              </w:rPr>
              <w:fldChar w:fldCharType="end"/>
            </w:r>
          </w:hyperlink>
        </w:p>
        <w:p w14:paraId="068EC5D0" w14:textId="59DD768F"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502" w:history="1">
            <w:r w:rsidRPr="00D86349">
              <w:rPr>
                <w:rStyle w:val="Hyperlink"/>
                <w:noProof/>
              </w:rPr>
              <w:t>2.1.</w:t>
            </w:r>
            <w:r>
              <w:rPr>
                <w:rFonts w:eastAsiaTheme="minorEastAsia"/>
                <w:noProof/>
                <w:kern w:val="2"/>
                <w:sz w:val="24"/>
                <w:szCs w:val="24"/>
                <w:lang w:val="en-GB" w:eastAsia="en-GB"/>
                <w14:ligatures w14:val="standardContextual"/>
              </w:rPr>
              <w:tab/>
            </w:r>
            <w:r w:rsidRPr="00D86349">
              <w:rPr>
                <w:rStyle w:val="Hyperlink"/>
                <w:noProof/>
              </w:rPr>
              <w:t>Governing Bodies</w:t>
            </w:r>
            <w:r>
              <w:rPr>
                <w:noProof/>
                <w:webHidden/>
              </w:rPr>
              <w:tab/>
            </w:r>
            <w:r>
              <w:rPr>
                <w:noProof/>
                <w:webHidden/>
              </w:rPr>
              <w:fldChar w:fldCharType="begin"/>
            </w:r>
            <w:r>
              <w:rPr>
                <w:noProof/>
                <w:webHidden/>
              </w:rPr>
              <w:instrText xml:space="preserve"> PAGEREF _Toc161561502 \h </w:instrText>
            </w:r>
            <w:r>
              <w:rPr>
                <w:noProof/>
                <w:webHidden/>
              </w:rPr>
            </w:r>
            <w:r>
              <w:rPr>
                <w:noProof/>
                <w:webHidden/>
              </w:rPr>
              <w:fldChar w:fldCharType="separate"/>
            </w:r>
            <w:r>
              <w:rPr>
                <w:noProof/>
                <w:webHidden/>
              </w:rPr>
              <w:t>3</w:t>
            </w:r>
            <w:r>
              <w:rPr>
                <w:noProof/>
                <w:webHidden/>
              </w:rPr>
              <w:fldChar w:fldCharType="end"/>
            </w:r>
          </w:hyperlink>
        </w:p>
        <w:p w14:paraId="2E4777D5" w14:textId="255E6D1A"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503" w:history="1">
            <w:r w:rsidRPr="00D86349">
              <w:rPr>
                <w:rStyle w:val="Hyperlink"/>
                <w:noProof/>
              </w:rPr>
              <w:t>2.2.</w:t>
            </w:r>
            <w:r>
              <w:rPr>
                <w:rFonts w:eastAsiaTheme="minorEastAsia"/>
                <w:noProof/>
                <w:kern w:val="2"/>
                <w:sz w:val="24"/>
                <w:szCs w:val="24"/>
                <w:lang w:val="en-GB" w:eastAsia="en-GB"/>
                <w14:ligatures w14:val="standardContextual"/>
              </w:rPr>
              <w:tab/>
            </w:r>
            <w:r w:rsidRPr="00D86349">
              <w:rPr>
                <w:rStyle w:val="Hyperlink"/>
                <w:noProof/>
              </w:rPr>
              <w:t>Series</w:t>
            </w:r>
            <w:r>
              <w:rPr>
                <w:noProof/>
                <w:webHidden/>
              </w:rPr>
              <w:tab/>
            </w:r>
            <w:r>
              <w:rPr>
                <w:noProof/>
                <w:webHidden/>
              </w:rPr>
              <w:fldChar w:fldCharType="begin"/>
            </w:r>
            <w:r>
              <w:rPr>
                <w:noProof/>
                <w:webHidden/>
              </w:rPr>
              <w:instrText xml:space="preserve"> PAGEREF _Toc161561503 \h </w:instrText>
            </w:r>
            <w:r>
              <w:rPr>
                <w:noProof/>
                <w:webHidden/>
              </w:rPr>
            </w:r>
            <w:r>
              <w:rPr>
                <w:noProof/>
                <w:webHidden/>
              </w:rPr>
              <w:fldChar w:fldCharType="separate"/>
            </w:r>
            <w:r>
              <w:rPr>
                <w:noProof/>
                <w:webHidden/>
              </w:rPr>
              <w:t>3</w:t>
            </w:r>
            <w:r>
              <w:rPr>
                <w:noProof/>
                <w:webHidden/>
              </w:rPr>
              <w:fldChar w:fldCharType="end"/>
            </w:r>
          </w:hyperlink>
        </w:p>
        <w:p w14:paraId="06CCF3DC" w14:textId="79070341" w:rsidR="00B20909" w:rsidRDefault="00B20909">
          <w:pPr>
            <w:pStyle w:val="TOC3"/>
            <w:tabs>
              <w:tab w:val="left" w:pos="1440"/>
              <w:tab w:val="right" w:leader="dot" w:pos="9350"/>
            </w:tabs>
            <w:rPr>
              <w:rFonts w:eastAsiaTheme="minorEastAsia"/>
              <w:noProof/>
              <w:kern w:val="2"/>
              <w:sz w:val="24"/>
              <w:szCs w:val="24"/>
              <w:lang w:val="en-GB" w:eastAsia="en-GB"/>
              <w14:ligatures w14:val="standardContextual"/>
            </w:rPr>
          </w:pPr>
          <w:hyperlink w:anchor="_Toc161561504" w:history="1">
            <w:r w:rsidRPr="00D86349">
              <w:rPr>
                <w:rStyle w:val="Hyperlink"/>
                <w:noProof/>
              </w:rPr>
              <w:t>2.2.1.</w:t>
            </w:r>
            <w:r>
              <w:rPr>
                <w:rFonts w:eastAsiaTheme="minorEastAsia"/>
                <w:noProof/>
                <w:kern w:val="2"/>
                <w:sz w:val="24"/>
                <w:szCs w:val="24"/>
                <w:lang w:val="en-GB" w:eastAsia="en-GB"/>
                <w14:ligatures w14:val="standardContextual"/>
              </w:rPr>
              <w:tab/>
            </w:r>
            <w:r w:rsidRPr="00D86349">
              <w:rPr>
                <w:rStyle w:val="Hyperlink"/>
                <w:noProof/>
              </w:rPr>
              <w:t>Formula 1</w:t>
            </w:r>
            <w:r>
              <w:rPr>
                <w:noProof/>
                <w:webHidden/>
              </w:rPr>
              <w:tab/>
            </w:r>
            <w:r>
              <w:rPr>
                <w:noProof/>
                <w:webHidden/>
              </w:rPr>
              <w:fldChar w:fldCharType="begin"/>
            </w:r>
            <w:r>
              <w:rPr>
                <w:noProof/>
                <w:webHidden/>
              </w:rPr>
              <w:instrText xml:space="preserve"> PAGEREF _Toc161561504 \h </w:instrText>
            </w:r>
            <w:r>
              <w:rPr>
                <w:noProof/>
                <w:webHidden/>
              </w:rPr>
            </w:r>
            <w:r>
              <w:rPr>
                <w:noProof/>
                <w:webHidden/>
              </w:rPr>
              <w:fldChar w:fldCharType="separate"/>
            </w:r>
            <w:r>
              <w:rPr>
                <w:noProof/>
                <w:webHidden/>
              </w:rPr>
              <w:t>3</w:t>
            </w:r>
            <w:r>
              <w:rPr>
                <w:noProof/>
                <w:webHidden/>
              </w:rPr>
              <w:fldChar w:fldCharType="end"/>
            </w:r>
          </w:hyperlink>
        </w:p>
        <w:p w14:paraId="7FB3EB5A" w14:textId="7EE64D2F" w:rsidR="00B20909" w:rsidRDefault="00B20909">
          <w:pPr>
            <w:pStyle w:val="TOC3"/>
            <w:tabs>
              <w:tab w:val="left" w:pos="1440"/>
              <w:tab w:val="right" w:leader="dot" w:pos="9350"/>
            </w:tabs>
            <w:rPr>
              <w:rFonts w:eastAsiaTheme="minorEastAsia"/>
              <w:noProof/>
              <w:kern w:val="2"/>
              <w:sz w:val="24"/>
              <w:szCs w:val="24"/>
              <w:lang w:val="en-GB" w:eastAsia="en-GB"/>
              <w14:ligatures w14:val="standardContextual"/>
            </w:rPr>
          </w:pPr>
          <w:hyperlink w:anchor="_Toc161561505" w:history="1">
            <w:r w:rsidRPr="00D86349">
              <w:rPr>
                <w:rStyle w:val="Hyperlink"/>
                <w:noProof/>
              </w:rPr>
              <w:t>2.2.2.</w:t>
            </w:r>
            <w:r>
              <w:rPr>
                <w:rFonts w:eastAsiaTheme="minorEastAsia"/>
                <w:noProof/>
                <w:kern w:val="2"/>
                <w:sz w:val="24"/>
                <w:szCs w:val="24"/>
                <w:lang w:val="en-GB" w:eastAsia="en-GB"/>
                <w14:ligatures w14:val="standardContextual"/>
              </w:rPr>
              <w:tab/>
            </w:r>
            <w:r w:rsidRPr="00D86349">
              <w:rPr>
                <w:rStyle w:val="Hyperlink"/>
                <w:noProof/>
              </w:rPr>
              <w:t>World Rally Championship and World Karting</w:t>
            </w:r>
            <w:r>
              <w:rPr>
                <w:noProof/>
                <w:webHidden/>
              </w:rPr>
              <w:tab/>
            </w:r>
            <w:r>
              <w:rPr>
                <w:noProof/>
                <w:webHidden/>
              </w:rPr>
              <w:fldChar w:fldCharType="begin"/>
            </w:r>
            <w:r>
              <w:rPr>
                <w:noProof/>
                <w:webHidden/>
              </w:rPr>
              <w:instrText xml:space="preserve"> PAGEREF _Toc161561505 \h </w:instrText>
            </w:r>
            <w:r>
              <w:rPr>
                <w:noProof/>
                <w:webHidden/>
              </w:rPr>
            </w:r>
            <w:r>
              <w:rPr>
                <w:noProof/>
                <w:webHidden/>
              </w:rPr>
              <w:fldChar w:fldCharType="separate"/>
            </w:r>
            <w:r>
              <w:rPr>
                <w:noProof/>
                <w:webHidden/>
              </w:rPr>
              <w:t>4</w:t>
            </w:r>
            <w:r>
              <w:rPr>
                <w:noProof/>
                <w:webHidden/>
              </w:rPr>
              <w:fldChar w:fldCharType="end"/>
            </w:r>
          </w:hyperlink>
        </w:p>
        <w:p w14:paraId="3458D0E2" w14:textId="0605BF2D" w:rsidR="00B20909" w:rsidRDefault="00B20909">
          <w:pPr>
            <w:pStyle w:val="TOC3"/>
            <w:tabs>
              <w:tab w:val="left" w:pos="1440"/>
              <w:tab w:val="right" w:leader="dot" w:pos="9350"/>
            </w:tabs>
            <w:rPr>
              <w:rFonts w:eastAsiaTheme="minorEastAsia"/>
              <w:noProof/>
              <w:kern w:val="2"/>
              <w:sz w:val="24"/>
              <w:szCs w:val="24"/>
              <w:lang w:val="en-GB" w:eastAsia="en-GB"/>
              <w14:ligatures w14:val="standardContextual"/>
            </w:rPr>
          </w:pPr>
          <w:hyperlink w:anchor="_Toc161561506" w:history="1">
            <w:r w:rsidRPr="00D86349">
              <w:rPr>
                <w:rStyle w:val="Hyperlink"/>
                <w:noProof/>
              </w:rPr>
              <w:t>2.2.3.</w:t>
            </w:r>
            <w:r>
              <w:rPr>
                <w:rFonts w:eastAsiaTheme="minorEastAsia"/>
                <w:noProof/>
                <w:kern w:val="2"/>
                <w:sz w:val="24"/>
                <w:szCs w:val="24"/>
                <w:lang w:val="en-GB" w:eastAsia="en-GB"/>
                <w14:ligatures w14:val="standardContextual"/>
              </w:rPr>
              <w:tab/>
            </w:r>
            <w:r w:rsidRPr="00D86349">
              <w:rPr>
                <w:rStyle w:val="Hyperlink"/>
                <w:noProof/>
              </w:rPr>
              <w:t>British Touring Car, Ginetta Juniors and British F4</w:t>
            </w:r>
            <w:r>
              <w:rPr>
                <w:noProof/>
                <w:webHidden/>
              </w:rPr>
              <w:tab/>
            </w:r>
            <w:r>
              <w:rPr>
                <w:noProof/>
                <w:webHidden/>
              </w:rPr>
              <w:fldChar w:fldCharType="begin"/>
            </w:r>
            <w:r>
              <w:rPr>
                <w:noProof/>
                <w:webHidden/>
              </w:rPr>
              <w:instrText xml:space="preserve"> PAGEREF _Toc161561506 \h </w:instrText>
            </w:r>
            <w:r>
              <w:rPr>
                <w:noProof/>
                <w:webHidden/>
              </w:rPr>
            </w:r>
            <w:r>
              <w:rPr>
                <w:noProof/>
                <w:webHidden/>
              </w:rPr>
              <w:fldChar w:fldCharType="separate"/>
            </w:r>
            <w:r>
              <w:rPr>
                <w:noProof/>
                <w:webHidden/>
              </w:rPr>
              <w:t>4</w:t>
            </w:r>
            <w:r>
              <w:rPr>
                <w:noProof/>
                <w:webHidden/>
              </w:rPr>
              <w:fldChar w:fldCharType="end"/>
            </w:r>
          </w:hyperlink>
        </w:p>
        <w:p w14:paraId="4E524B3D" w14:textId="7B3BDAF1" w:rsidR="00B20909" w:rsidRDefault="00B20909">
          <w:pPr>
            <w:pStyle w:val="TOC3"/>
            <w:tabs>
              <w:tab w:val="left" w:pos="1440"/>
              <w:tab w:val="right" w:leader="dot" w:pos="9350"/>
            </w:tabs>
            <w:rPr>
              <w:rFonts w:eastAsiaTheme="minorEastAsia"/>
              <w:noProof/>
              <w:kern w:val="2"/>
              <w:sz w:val="24"/>
              <w:szCs w:val="24"/>
              <w:lang w:val="en-GB" w:eastAsia="en-GB"/>
              <w14:ligatures w14:val="standardContextual"/>
            </w:rPr>
          </w:pPr>
          <w:hyperlink w:anchor="_Toc161561507" w:history="1">
            <w:r w:rsidRPr="00D86349">
              <w:rPr>
                <w:rStyle w:val="Hyperlink"/>
                <w:noProof/>
              </w:rPr>
              <w:t>2.2.4.</w:t>
            </w:r>
            <w:r>
              <w:rPr>
                <w:rFonts w:eastAsiaTheme="minorEastAsia"/>
                <w:noProof/>
                <w:kern w:val="2"/>
                <w:sz w:val="24"/>
                <w:szCs w:val="24"/>
                <w:lang w:val="en-GB" w:eastAsia="en-GB"/>
                <w14:ligatures w14:val="standardContextual"/>
              </w:rPr>
              <w:tab/>
            </w:r>
            <w:r w:rsidRPr="00D86349">
              <w:rPr>
                <w:rStyle w:val="Hyperlink"/>
                <w:noProof/>
              </w:rPr>
              <w:t>World Rally Cross</w:t>
            </w:r>
            <w:r>
              <w:rPr>
                <w:noProof/>
                <w:webHidden/>
              </w:rPr>
              <w:tab/>
            </w:r>
            <w:r>
              <w:rPr>
                <w:noProof/>
                <w:webHidden/>
              </w:rPr>
              <w:fldChar w:fldCharType="begin"/>
            </w:r>
            <w:r>
              <w:rPr>
                <w:noProof/>
                <w:webHidden/>
              </w:rPr>
              <w:instrText xml:space="preserve"> PAGEREF _Toc161561507 \h </w:instrText>
            </w:r>
            <w:r>
              <w:rPr>
                <w:noProof/>
                <w:webHidden/>
              </w:rPr>
            </w:r>
            <w:r>
              <w:rPr>
                <w:noProof/>
                <w:webHidden/>
              </w:rPr>
              <w:fldChar w:fldCharType="separate"/>
            </w:r>
            <w:r>
              <w:rPr>
                <w:noProof/>
                <w:webHidden/>
              </w:rPr>
              <w:t>4</w:t>
            </w:r>
            <w:r>
              <w:rPr>
                <w:noProof/>
                <w:webHidden/>
              </w:rPr>
              <w:fldChar w:fldCharType="end"/>
            </w:r>
          </w:hyperlink>
        </w:p>
        <w:p w14:paraId="461D3488" w14:textId="50C83622" w:rsidR="00B20909" w:rsidRDefault="00B20909">
          <w:pPr>
            <w:pStyle w:val="TOC3"/>
            <w:tabs>
              <w:tab w:val="left" w:pos="1440"/>
              <w:tab w:val="right" w:leader="dot" w:pos="9350"/>
            </w:tabs>
            <w:rPr>
              <w:rFonts w:eastAsiaTheme="minorEastAsia"/>
              <w:noProof/>
              <w:kern w:val="2"/>
              <w:sz w:val="24"/>
              <w:szCs w:val="24"/>
              <w:lang w:val="en-GB" w:eastAsia="en-GB"/>
              <w14:ligatures w14:val="standardContextual"/>
            </w:rPr>
          </w:pPr>
          <w:hyperlink w:anchor="_Toc161561508" w:history="1">
            <w:r w:rsidRPr="00D86349">
              <w:rPr>
                <w:rStyle w:val="Hyperlink"/>
                <w:noProof/>
              </w:rPr>
              <w:t>2.2.5.</w:t>
            </w:r>
            <w:r>
              <w:rPr>
                <w:rFonts w:eastAsiaTheme="minorEastAsia"/>
                <w:noProof/>
                <w:kern w:val="2"/>
                <w:sz w:val="24"/>
                <w:szCs w:val="24"/>
                <w:lang w:val="en-GB" w:eastAsia="en-GB"/>
                <w14:ligatures w14:val="standardContextual"/>
              </w:rPr>
              <w:tab/>
            </w:r>
            <w:r w:rsidRPr="00D86349">
              <w:rPr>
                <w:rStyle w:val="Hyperlink"/>
                <w:noProof/>
              </w:rPr>
              <w:t>Demonstration and Experimental Cars</w:t>
            </w:r>
            <w:r>
              <w:rPr>
                <w:noProof/>
                <w:webHidden/>
              </w:rPr>
              <w:tab/>
            </w:r>
            <w:r>
              <w:rPr>
                <w:noProof/>
                <w:webHidden/>
              </w:rPr>
              <w:fldChar w:fldCharType="begin"/>
            </w:r>
            <w:r>
              <w:rPr>
                <w:noProof/>
                <w:webHidden/>
              </w:rPr>
              <w:instrText xml:space="preserve"> PAGEREF _Toc161561508 \h </w:instrText>
            </w:r>
            <w:r>
              <w:rPr>
                <w:noProof/>
                <w:webHidden/>
              </w:rPr>
            </w:r>
            <w:r>
              <w:rPr>
                <w:noProof/>
                <w:webHidden/>
              </w:rPr>
              <w:fldChar w:fldCharType="separate"/>
            </w:r>
            <w:r>
              <w:rPr>
                <w:noProof/>
                <w:webHidden/>
              </w:rPr>
              <w:t>4</w:t>
            </w:r>
            <w:r>
              <w:rPr>
                <w:noProof/>
                <w:webHidden/>
              </w:rPr>
              <w:fldChar w:fldCharType="end"/>
            </w:r>
          </w:hyperlink>
        </w:p>
        <w:p w14:paraId="69752949" w14:textId="29ED2140" w:rsidR="00B20909" w:rsidRDefault="00B20909">
          <w:pPr>
            <w:pStyle w:val="TOC1"/>
            <w:tabs>
              <w:tab w:val="left" w:pos="440"/>
              <w:tab w:val="right" w:leader="dot" w:pos="9350"/>
            </w:tabs>
            <w:rPr>
              <w:rFonts w:eastAsiaTheme="minorEastAsia"/>
              <w:noProof/>
              <w:kern w:val="2"/>
              <w:sz w:val="24"/>
              <w:szCs w:val="24"/>
              <w:lang w:val="en-GB" w:eastAsia="en-GB"/>
              <w14:ligatures w14:val="standardContextual"/>
            </w:rPr>
          </w:pPr>
          <w:hyperlink w:anchor="_Toc161561509" w:history="1">
            <w:r w:rsidRPr="00D86349">
              <w:rPr>
                <w:rStyle w:val="Hyperlink"/>
                <w:noProof/>
              </w:rPr>
              <w:t>3.</w:t>
            </w:r>
            <w:r>
              <w:rPr>
                <w:rFonts w:eastAsiaTheme="minorEastAsia"/>
                <w:noProof/>
                <w:kern w:val="2"/>
                <w:sz w:val="24"/>
                <w:szCs w:val="24"/>
                <w:lang w:val="en-GB" w:eastAsia="en-GB"/>
                <w14:ligatures w14:val="standardContextual"/>
              </w:rPr>
              <w:tab/>
            </w:r>
            <w:r w:rsidRPr="00D86349">
              <w:rPr>
                <w:rStyle w:val="Hyperlink"/>
                <w:noProof/>
              </w:rPr>
              <w:t>Further Implementation</w:t>
            </w:r>
            <w:r>
              <w:rPr>
                <w:noProof/>
                <w:webHidden/>
              </w:rPr>
              <w:tab/>
            </w:r>
            <w:r>
              <w:rPr>
                <w:noProof/>
                <w:webHidden/>
              </w:rPr>
              <w:fldChar w:fldCharType="begin"/>
            </w:r>
            <w:r>
              <w:rPr>
                <w:noProof/>
                <w:webHidden/>
              </w:rPr>
              <w:instrText xml:space="preserve"> PAGEREF _Toc161561509 \h </w:instrText>
            </w:r>
            <w:r>
              <w:rPr>
                <w:noProof/>
                <w:webHidden/>
              </w:rPr>
            </w:r>
            <w:r>
              <w:rPr>
                <w:noProof/>
                <w:webHidden/>
              </w:rPr>
              <w:fldChar w:fldCharType="separate"/>
            </w:r>
            <w:r>
              <w:rPr>
                <w:noProof/>
                <w:webHidden/>
              </w:rPr>
              <w:t>6</w:t>
            </w:r>
            <w:r>
              <w:rPr>
                <w:noProof/>
                <w:webHidden/>
              </w:rPr>
              <w:fldChar w:fldCharType="end"/>
            </w:r>
          </w:hyperlink>
        </w:p>
        <w:p w14:paraId="4EBDB43A" w14:textId="676D9768"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510" w:history="1">
            <w:r w:rsidRPr="00D86349">
              <w:rPr>
                <w:rStyle w:val="Hyperlink"/>
                <w:noProof/>
              </w:rPr>
              <w:t>3.1.</w:t>
            </w:r>
            <w:r>
              <w:rPr>
                <w:rFonts w:eastAsiaTheme="minorEastAsia"/>
                <w:noProof/>
                <w:kern w:val="2"/>
                <w:sz w:val="24"/>
                <w:szCs w:val="24"/>
                <w:lang w:val="en-GB" w:eastAsia="en-GB"/>
                <w14:ligatures w14:val="standardContextual"/>
              </w:rPr>
              <w:tab/>
            </w:r>
            <w:r w:rsidRPr="00D86349">
              <w:rPr>
                <w:rStyle w:val="Hyperlink"/>
                <w:noProof/>
              </w:rPr>
              <w:t>Availability</w:t>
            </w:r>
            <w:r>
              <w:rPr>
                <w:noProof/>
                <w:webHidden/>
              </w:rPr>
              <w:tab/>
            </w:r>
            <w:r>
              <w:rPr>
                <w:noProof/>
                <w:webHidden/>
              </w:rPr>
              <w:fldChar w:fldCharType="begin"/>
            </w:r>
            <w:r>
              <w:rPr>
                <w:noProof/>
                <w:webHidden/>
              </w:rPr>
              <w:instrText xml:space="preserve"> PAGEREF _Toc161561510 \h </w:instrText>
            </w:r>
            <w:r>
              <w:rPr>
                <w:noProof/>
                <w:webHidden/>
              </w:rPr>
            </w:r>
            <w:r>
              <w:rPr>
                <w:noProof/>
                <w:webHidden/>
              </w:rPr>
              <w:fldChar w:fldCharType="separate"/>
            </w:r>
            <w:r>
              <w:rPr>
                <w:noProof/>
                <w:webHidden/>
              </w:rPr>
              <w:t>6</w:t>
            </w:r>
            <w:r>
              <w:rPr>
                <w:noProof/>
                <w:webHidden/>
              </w:rPr>
              <w:fldChar w:fldCharType="end"/>
            </w:r>
          </w:hyperlink>
        </w:p>
        <w:p w14:paraId="5EB805B0" w14:textId="23B6DF40"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511" w:history="1">
            <w:r w:rsidRPr="00D86349">
              <w:rPr>
                <w:rStyle w:val="Hyperlink"/>
                <w:noProof/>
              </w:rPr>
              <w:t>3.2.</w:t>
            </w:r>
            <w:r>
              <w:rPr>
                <w:rFonts w:eastAsiaTheme="minorEastAsia"/>
                <w:noProof/>
                <w:kern w:val="2"/>
                <w:sz w:val="24"/>
                <w:szCs w:val="24"/>
                <w:lang w:val="en-GB" w:eastAsia="en-GB"/>
                <w14:ligatures w14:val="standardContextual"/>
              </w:rPr>
              <w:tab/>
            </w:r>
            <w:r w:rsidRPr="00D86349">
              <w:rPr>
                <w:rStyle w:val="Hyperlink"/>
                <w:noProof/>
              </w:rPr>
              <w:t>Production</w:t>
            </w:r>
            <w:r>
              <w:rPr>
                <w:noProof/>
                <w:webHidden/>
              </w:rPr>
              <w:tab/>
            </w:r>
            <w:r>
              <w:rPr>
                <w:noProof/>
                <w:webHidden/>
              </w:rPr>
              <w:fldChar w:fldCharType="begin"/>
            </w:r>
            <w:r>
              <w:rPr>
                <w:noProof/>
                <w:webHidden/>
              </w:rPr>
              <w:instrText xml:space="preserve"> PAGEREF _Toc161561511 \h </w:instrText>
            </w:r>
            <w:r>
              <w:rPr>
                <w:noProof/>
                <w:webHidden/>
              </w:rPr>
            </w:r>
            <w:r>
              <w:rPr>
                <w:noProof/>
                <w:webHidden/>
              </w:rPr>
              <w:fldChar w:fldCharType="separate"/>
            </w:r>
            <w:r>
              <w:rPr>
                <w:noProof/>
                <w:webHidden/>
              </w:rPr>
              <w:t>7</w:t>
            </w:r>
            <w:r>
              <w:rPr>
                <w:noProof/>
                <w:webHidden/>
              </w:rPr>
              <w:fldChar w:fldCharType="end"/>
            </w:r>
          </w:hyperlink>
        </w:p>
        <w:p w14:paraId="54BF0B00" w14:textId="38454C4B" w:rsidR="00B20909" w:rsidRDefault="00B20909">
          <w:pPr>
            <w:pStyle w:val="TOC2"/>
            <w:tabs>
              <w:tab w:val="left" w:pos="960"/>
              <w:tab w:val="right" w:leader="dot" w:pos="9350"/>
            </w:tabs>
            <w:rPr>
              <w:rFonts w:eastAsiaTheme="minorEastAsia"/>
              <w:noProof/>
              <w:kern w:val="2"/>
              <w:sz w:val="24"/>
              <w:szCs w:val="24"/>
              <w:lang w:val="en-GB" w:eastAsia="en-GB"/>
              <w14:ligatures w14:val="standardContextual"/>
            </w:rPr>
          </w:pPr>
          <w:hyperlink w:anchor="_Toc161561512" w:history="1">
            <w:r w:rsidRPr="00D86349">
              <w:rPr>
                <w:rStyle w:val="Hyperlink"/>
                <w:noProof/>
              </w:rPr>
              <w:t>3.3.</w:t>
            </w:r>
            <w:r>
              <w:rPr>
                <w:rFonts w:eastAsiaTheme="minorEastAsia"/>
                <w:noProof/>
                <w:kern w:val="2"/>
                <w:sz w:val="24"/>
                <w:szCs w:val="24"/>
                <w:lang w:val="en-GB" w:eastAsia="en-GB"/>
                <w14:ligatures w14:val="standardContextual"/>
              </w:rPr>
              <w:tab/>
            </w:r>
            <w:r w:rsidRPr="00D86349">
              <w:rPr>
                <w:rStyle w:val="Hyperlink"/>
                <w:noProof/>
              </w:rPr>
              <w:t>Public Use</w:t>
            </w:r>
            <w:r>
              <w:rPr>
                <w:noProof/>
                <w:webHidden/>
              </w:rPr>
              <w:tab/>
            </w:r>
            <w:r>
              <w:rPr>
                <w:noProof/>
                <w:webHidden/>
              </w:rPr>
              <w:fldChar w:fldCharType="begin"/>
            </w:r>
            <w:r>
              <w:rPr>
                <w:noProof/>
                <w:webHidden/>
              </w:rPr>
              <w:instrText xml:space="preserve"> PAGEREF _Toc161561512 \h </w:instrText>
            </w:r>
            <w:r>
              <w:rPr>
                <w:noProof/>
                <w:webHidden/>
              </w:rPr>
            </w:r>
            <w:r>
              <w:rPr>
                <w:noProof/>
                <w:webHidden/>
              </w:rPr>
              <w:fldChar w:fldCharType="separate"/>
            </w:r>
            <w:r>
              <w:rPr>
                <w:noProof/>
                <w:webHidden/>
              </w:rPr>
              <w:t>8</w:t>
            </w:r>
            <w:r>
              <w:rPr>
                <w:noProof/>
                <w:webHidden/>
              </w:rPr>
              <w:fldChar w:fldCharType="end"/>
            </w:r>
          </w:hyperlink>
        </w:p>
        <w:p w14:paraId="4015E594" w14:textId="247E81F8" w:rsidR="00B20909" w:rsidRDefault="00B20909">
          <w:pPr>
            <w:pStyle w:val="TOC1"/>
            <w:tabs>
              <w:tab w:val="left" w:pos="440"/>
              <w:tab w:val="right" w:leader="dot" w:pos="9350"/>
            </w:tabs>
            <w:rPr>
              <w:rFonts w:eastAsiaTheme="minorEastAsia"/>
              <w:noProof/>
              <w:kern w:val="2"/>
              <w:sz w:val="24"/>
              <w:szCs w:val="24"/>
              <w:lang w:val="en-GB" w:eastAsia="en-GB"/>
              <w14:ligatures w14:val="standardContextual"/>
            </w:rPr>
          </w:pPr>
          <w:hyperlink w:anchor="_Toc161561513" w:history="1">
            <w:r w:rsidRPr="00D86349">
              <w:rPr>
                <w:rStyle w:val="Hyperlink"/>
                <w:noProof/>
              </w:rPr>
              <w:t>4.</w:t>
            </w:r>
            <w:r>
              <w:rPr>
                <w:rFonts w:eastAsiaTheme="minorEastAsia"/>
                <w:noProof/>
                <w:kern w:val="2"/>
                <w:sz w:val="24"/>
                <w:szCs w:val="24"/>
                <w:lang w:val="en-GB" w:eastAsia="en-GB"/>
                <w14:ligatures w14:val="standardContextual"/>
              </w:rPr>
              <w:tab/>
            </w:r>
            <w:r w:rsidRPr="00D86349">
              <w:rPr>
                <w:rStyle w:val="Hyperlink"/>
                <w:noProof/>
              </w:rPr>
              <w:t>Conclusion</w:t>
            </w:r>
            <w:r>
              <w:rPr>
                <w:noProof/>
                <w:webHidden/>
              </w:rPr>
              <w:tab/>
            </w:r>
            <w:r>
              <w:rPr>
                <w:noProof/>
                <w:webHidden/>
              </w:rPr>
              <w:fldChar w:fldCharType="begin"/>
            </w:r>
            <w:r>
              <w:rPr>
                <w:noProof/>
                <w:webHidden/>
              </w:rPr>
              <w:instrText xml:space="preserve"> PAGEREF _Toc161561513 \h </w:instrText>
            </w:r>
            <w:r>
              <w:rPr>
                <w:noProof/>
                <w:webHidden/>
              </w:rPr>
            </w:r>
            <w:r>
              <w:rPr>
                <w:noProof/>
                <w:webHidden/>
              </w:rPr>
              <w:fldChar w:fldCharType="separate"/>
            </w:r>
            <w:r>
              <w:rPr>
                <w:noProof/>
                <w:webHidden/>
              </w:rPr>
              <w:t>9</w:t>
            </w:r>
            <w:r>
              <w:rPr>
                <w:noProof/>
                <w:webHidden/>
              </w:rPr>
              <w:fldChar w:fldCharType="end"/>
            </w:r>
          </w:hyperlink>
        </w:p>
        <w:p w14:paraId="23152BCB" w14:textId="0068949D" w:rsidR="00B20909" w:rsidRDefault="00B20909">
          <w:pPr>
            <w:pStyle w:val="TOC1"/>
            <w:tabs>
              <w:tab w:val="left" w:pos="440"/>
              <w:tab w:val="right" w:leader="dot" w:pos="9350"/>
            </w:tabs>
            <w:rPr>
              <w:rFonts w:eastAsiaTheme="minorEastAsia"/>
              <w:noProof/>
              <w:kern w:val="2"/>
              <w:sz w:val="24"/>
              <w:szCs w:val="24"/>
              <w:lang w:val="en-GB" w:eastAsia="en-GB"/>
              <w14:ligatures w14:val="standardContextual"/>
            </w:rPr>
          </w:pPr>
          <w:hyperlink w:anchor="_Toc161561514" w:history="1">
            <w:r w:rsidRPr="00D86349">
              <w:rPr>
                <w:rStyle w:val="Hyperlink"/>
                <w:noProof/>
              </w:rPr>
              <w:t>5.</w:t>
            </w:r>
            <w:r>
              <w:rPr>
                <w:rFonts w:eastAsiaTheme="minorEastAsia"/>
                <w:noProof/>
                <w:kern w:val="2"/>
                <w:sz w:val="24"/>
                <w:szCs w:val="24"/>
                <w:lang w:val="en-GB" w:eastAsia="en-GB"/>
                <w14:ligatures w14:val="standardContextual"/>
              </w:rPr>
              <w:tab/>
            </w:r>
            <w:r w:rsidRPr="00D86349">
              <w:rPr>
                <w:rStyle w:val="Hyperlink"/>
                <w:noProof/>
              </w:rPr>
              <w:t>References</w:t>
            </w:r>
            <w:r>
              <w:rPr>
                <w:noProof/>
                <w:webHidden/>
              </w:rPr>
              <w:tab/>
            </w:r>
            <w:r>
              <w:rPr>
                <w:noProof/>
                <w:webHidden/>
              </w:rPr>
              <w:fldChar w:fldCharType="begin"/>
            </w:r>
            <w:r>
              <w:rPr>
                <w:noProof/>
                <w:webHidden/>
              </w:rPr>
              <w:instrText xml:space="preserve"> PAGEREF _Toc161561514 \h </w:instrText>
            </w:r>
            <w:r>
              <w:rPr>
                <w:noProof/>
                <w:webHidden/>
              </w:rPr>
            </w:r>
            <w:r>
              <w:rPr>
                <w:noProof/>
                <w:webHidden/>
              </w:rPr>
              <w:fldChar w:fldCharType="separate"/>
            </w:r>
            <w:r>
              <w:rPr>
                <w:noProof/>
                <w:webHidden/>
              </w:rPr>
              <w:t>10</w:t>
            </w:r>
            <w:r>
              <w:rPr>
                <w:noProof/>
                <w:webHidden/>
              </w:rPr>
              <w:fldChar w:fldCharType="end"/>
            </w:r>
          </w:hyperlink>
        </w:p>
        <w:p w14:paraId="2CC86822" w14:textId="7E3DDA17" w:rsidR="002870B0" w:rsidRDefault="002870B0">
          <w:r>
            <w:rPr>
              <w:b/>
              <w:bCs/>
              <w:noProof/>
            </w:rPr>
            <w:fldChar w:fldCharType="end"/>
          </w:r>
        </w:p>
      </w:sdtContent>
    </w:sdt>
    <w:p w14:paraId="7B9AB982" w14:textId="0C69EA88" w:rsidR="45D0835E" w:rsidRDefault="45D0835E" w:rsidP="45D0835E"/>
    <w:p w14:paraId="48AAF628" w14:textId="09BD5E8A" w:rsidR="4285444C" w:rsidRDefault="4285444C" w:rsidP="4285444C">
      <w:pPr>
        <w:pStyle w:val="Heading1"/>
      </w:pPr>
    </w:p>
    <w:p w14:paraId="6215EC16" w14:textId="29AE1C00" w:rsidR="4285444C" w:rsidRDefault="4285444C"/>
    <w:p w14:paraId="25F4BBEF" w14:textId="4CCD905D" w:rsidR="4285444C" w:rsidRDefault="4285444C" w:rsidP="4285444C">
      <w:pPr>
        <w:pStyle w:val="Heading1"/>
      </w:pPr>
    </w:p>
    <w:p w14:paraId="498EC4ED" w14:textId="0A124155" w:rsidR="4285444C" w:rsidRDefault="4285444C">
      <w:r>
        <w:br w:type="page"/>
      </w:r>
    </w:p>
    <w:p w14:paraId="1893F7CE" w14:textId="61E467EC" w:rsidR="4285444C" w:rsidRDefault="4285444C" w:rsidP="4285444C">
      <w:pPr>
        <w:pStyle w:val="Heading1"/>
        <w:numPr>
          <w:ilvl w:val="0"/>
          <w:numId w:val="3"/>
        </w:numPr>
      </w:pPr>
      <w:bookmarkStart w:id="0" w:name="_Toc161561498"/>
      <w:r>
        <w:lastRenderedPageBreak/>
        <w:t>Introduction</w:t>
      </w:r>
      <w:bookmarkEnd w:id="0"/>
    </w:p>
    <w:p w14:paraId="2631BFD6" w14:textId="2DD87E34" w:rsidR="00C44720" w:rsidRPr="00C44720" w:rsidRDefault="00C44720" w:rsidP="00C44720">
      <w:pPr>
        <w:pStyle w:val="Heading2"/>
        <w:numPr>
          <w:ilvl w:val="1"/>
          <w:numId w:val="3"/>
        </w:numPr>
      </w:pPr>
      <w:bookmarkStart w:id="1" w:name="_Toc161561499"/>
      <w:r>
        <w:t>Background</w:t>
      </w:r>
      <w:bookmarkEnd w:id="1"/>
    </w:p>
    <w:p w14:paraId="1A6C8ACC" w14:textId="2FCF8D94" w:rsidR="005D7471" w:rsidRDefault="008F247B">
      <w:r>
        <w:t>The use of sustainable fuels in motorsport is becoming more prevalent and even becoming mandated by some governing bodies due to them being a possible alternative to EV powered vehicles. The automotive industry appears to be more focused on the EV route to reduce the impact of vehicle production and use but many people do not believe this to be the solution to the climate crisis. Motorsport has avenues into both EV and alternative fuels, with several championships being set up for EV and several championships converting to hybrid powertrains. The championships which were running prior to this big push to being more sustainable are looking into drop in alternative fuels likely for both the ease of transition and reduction in development and modification costs over converting to EV especially in the lower classes with less money invested in. Another reason for a championship to stay with internal combustion is for the viewers and spectators, with 225 million viewers following the Formula E</w:t>
      </w:r>
      <w:r w:rsidR="004C1275">
        <w:t xml:space="preserve"> 2023</w:t>
      </w:r>
      <w:r>
        <w:t xml:space="preserve"> season, </w:t>
      </w:r>
      <w:r w:rsidR="004C1275">
        <w:t>and Formula 1 had a cumulative 1.54 billion viewers across the 2022 season, figures for 2023 season have not yet been released, this could be due to the viewer being more interested in watching and more importantly hearing internal combustion engines over EV motors.</w:t>
      </w:r>
      <w:r w:rsidR="00605867">
        <w:t xml:space="preserve"> As these championships are largely dictated by money, they are likely to go where the money leads and with such massively increased viewers internal combustion is still dominating the money.</w:t>
      </w:r>
    </w:p>
    <w:p w14:paraId="2078FB9B" w14:textId="6A40C35D" w:rsidR="004C1275" w:rsidRDefault="004C1275">
      <w:pPr>
        <w:rPr>
          <w:i/>
          <w:iCs/>
        </w:rPr>
      </w:pPr>
      <w:r>
        <w:rPr>
          <w:i/>
          <w:iCs/>
        </w:rPr>
        <w:t>(</w:t>
      </w:r>
      <w:proofErr w:type="spellStart"/>
      <w:r>
        <w:rPr>
          <w:i/>
          <w:iCs/>
        </w:rPr>
        <w:t>RaceFans</w:t>
      </w:r>
      <w:proofErr w:type="spellEnd"/>
      <w:r>
        <w:rPr>
          <w:i/>
          <w:iCs/>
        </w:rPr>
        <w:t>, 2023, FIA, 2024)</w:t>
      </w:r>
    </w:p>
    <w:p w14:paraId="38948174" w14:textId="0A027CE1" w:rsidR="00F403E6" w:rsidRDefault="00F403E6">
      <w:r>
        <w:t xml:space="preserve">It was stated that renewable fuels can have a reduction of 90% compared to traditional fuels from well to wheel, with can being the keyword, just because it is possible does not mean </w:t>
      </w:r>
      <w:proofErr w:type="spellStart"/>
      <w:r>
        <w:t>its</w:t>
      </w:r>
      <w:proofErr w:type="spellEnd"/>
      <w:r>
        <w:t xml:space="preserve"> done and if this is a </w:t>
      </w:r>
      <w:r w:rsidR="00F978CA">
        <w:t>best-case</w:t>
      </w:r>
      <w:r>
        <w:t xml:space="preserve"> scenario, where does the average lie.</w:t>
      </w:r>
    </w:p>
    <w:p w14:paraId="190580DD" w14:textId="22261871" w:rsidR="00F403E6" w:rsidRDefault="00F403E6">
      <w:pPr>
        <w:rPr>
          <w:i/>
          <w:iCs/>
        </w:rPr>
      </w:pPr>
      <w:r>
        <w:rPr>
          <w:i/>
          <w:iCs/>
        </w:rPr>
        <w:t>(</w:t>
      </w:r>
      <w:proofErr w:type="spellStart"/>
      <w:r>
        <w:rPr>
          <w:i/>
          <w:iCs/>
        </w:rPr>
        <w:t>FuelsEurope</w:t>
      </w:r>
      <w:proofErr w:type="spellEnd"/>
      <w:r>
        <w:rPr>
          <w:i/>
          <w:iCs/>
        </w:rPr>
        <w:t>, 2024)</w:t>
      </w:r>
    </w:p>
    <w:p w14:paraId="530FC5D6" w14:textId="67EAA85D" w:rsidR="0009187A" w:rsidRPr="0009187A" w:rsidRDefault="0009187A">
      <w:r>
        <w:t xml:space="preserve">The Alternative fuels infrastructure regulations report from </w:t>
      </w:r>
      <w:r>
        <w:rPr>
          <w:i/>
          <w:iCs/>
        </w:rPr>
        <w:t>Office for Zero Emission Vehicles (2023),</w:t>
      </w:r>
      <w:r>
        <w:t xml:space="preserve"> included plans for the rapid deployment of electric vehicle charging points and for hydrogen refuel points, </w:t>
      </w:r>
      <w:proofErr w:type="gramStart"/>
      <w:r>
        <w:t>in regard to</w:t>
      </w:r>
      <w:proofErr w:type="gramEnd"/>
      <w:r>
        <w:t xml:space="preserve"> road vehicles, it discusses the consistent support to provide these fuels however there is no provision for biofuels as it appears until recently the government has invested heavily into EV at the cost of other possible fuels. In the future steps proposed by the government biofuels are not mentioned either so it appears that they still are not considered a possible solution if even a temporary one to help reach net zero by 2050.</w:t>
      </w:r>
    </w:p>
    <w:p w14:paraId="6112160A" w14:textId="1547CDF3" w:rsidR="003C79A4" w:rsidRDefault="00C44720" w:rsidP="00C44720">
      <w:pPr>
        <w:pStyle w:val="Heading2"/>
        <w:numPr>
          <w:ilvl w:val="1"/>
          <w:numId w:val="3"/>
        </w:numPr>
      </w:pPr>
      <w:bookmarkStart w:id="2" w:name="_Toc161561500"/>
      <w:r>
        <w:t>Types Of Fuels</w:t>
      </w:r>
      <w:bookmarkEnd w:id="2"/>
    </w:p>
    <w:p w14:paraId="5D6548F7" w14:textId="77777777" w:rsidR="00970C96" w:rsidRDefault="00D93372" w:rsidP="00C44720">
      <w:r>
        <w:t xml:space="preserve">In motorsports currently there are several types of sustainable or alternative fuels being used, this includes biofuels and hydrogen. Biofuels covers several different types of fuels such as ethanol, </w:t>
      </w:r>
      <w:proofErr w:type="spellStart"/>
      <w:r>
        <w:t>biogasoline</w:t>
      </w:r>
      <w:proofErr w:type="spellEnd"/>
      <w:r>
        <w:t xml:space="preserve"> and biodiesel. Hydrogen could technically </w:t>
      </w:r>
      <w:r w:rsidR="0094610F">
        <w:t>conform</w:t>
      </w:r>
      <w:r>
        <w:t xml:space="preserve"> to the UK governments aim of zero tail pipe emissions by 2035, as the burning of hydrogen does produce H2O, but is this considered an emission, as it is naturally occurring and </w:t>
      </w:r>
      <w:proofErr w:type="gramStart"/>
      <w:r>
        <w:t>in itself is</w:t>
      </w:r>
      <w:proofErr w:type="gramEnd"/>
      <w:r>
        <w:t xml:space="preserve"> not a damaging compound to be produced. Biofuels do not conform to zero tail pipe emissions, they can be a net zero fuel, </w:t>
      </w:r>
      <w:proofErr w:type="gramStart"/>
      <w:r>
        <w:t>whether or not</w:t>
      </w:r>
      <w:proofErr w:type="gramEnd"/>
      <w:r>
        <w:t xml:space="preserve"> this would be accepted by government i</w:t>
      </w:r>
      <w:r w:rsidR="0027421F">
        <w:t xml:space="preserve">n the future is not certain. </w:t>
      </w:r>
      <w:r>
        <w:t xml:space="preserve">The benefit of biofuels over EV and hydrogen is they can be used as drop in fuels, meaning not only can newly </w:t>
      </w:r>
      <w:proofErr w:type="spellStart"/>
      <w:r>
        <w:t>produced</w:t>
      </w:r>
      <w:proofErr w:type="spellEnd"/>
      <w:r>
        <w:t xml:space="preserve"> cars run on them they can be used in older cars</w:t>
      </w:r>
      <w:r w:rsidR="0094610F">
        <w:t>, thereby reducing the emissions during use of cars already on the road as well.</w:t>
      </w:r>
    </w:p>
    <w:p w14:paraId="04EF7173" w14:textId="20466C70" w:rsidR="4285444C" w:rsidRPr="00F27960" w:rsidRDefault="0094610F">
      <w:pPr>
        <w:rPr>
          <w:i/>
          <w:iCs/>
        </w:rPr>
      </w:pPr>
      <w:r>
        <w:rPr>
          <w:i/>
          <w:iCs/>
        </w:rPr>
        <w:t>(Department for Transport, 2023)</w:t>
      </w:r>
    </w:p>
    <w:p w14:paraId="0588781F" w14:textId="7116480B" w:rsidR="4285444C" w:rsidRDefault="4285444C" w:rsidP="4285444C">
      <w:pPr>
        <w:pStyle w:val="Heading1"/>
        <w:numPr>
          <w:ilvl w:val="0"/>
          <w:numId w:val="3"/>
        </w:numPr>
      </w:pPr>
      <w:bookmarkStart w:id="3" w:name="_Toc161561501"/>
      <w:r>
        <w:lastRenderedPageBreak/>
        <w:t>Literature Review</w:t>
      </w:r>
      <w:bookmarkEnd w:id="3"/>
    </w:p>
    <w:p w14:paraId="102FE6D5" w14:textId="31B3D5AB" w:rsidR="00075BC3" w:rsidRPr="00075BC3" w:rsidRDefault="005C1622" w:rsidP="00075BC3">
      <w:r>
        <w:t>Thus far literature which has chemically compared the fuels, and their emissions, which are being used in the highest forms of motorsport are not publicly available, so when it comes to the values that are being quoted by various manufacturers on the emissions of using and producing these fuels it appears</w:t>
      </w:r>
      <w:r w:rsidR="00F978CA">
        <w:t xml:space="preserve"> these are all that can be used to judge </w:t>
      </w:r>
      <w:proofErr w:type="gramStart"/>
      <w:r w:rsidR="00F978CA">
        <w:t>as of yet</w:t>
      </w:r>
      <w:proofErr w:type="gramEnd"/>
      <w:r w:rsidR="00F978CA">
        <w:t>.</w:t>
      </w:r>
    </w:p>
    <w:p w14:paraId="3E0D6055" w14:textId="77777777" w:rsidR="00304584" w:rsidRDefault="00304584" w:rsidP="00304584">
      <w:pPr>
        <w:pStyle w:val="Heading2"/>
        <w:numPr>
          <w:ilvl w:val="1"/>
          <w:numId w:val="3"/>
        </w:numPr>
      </w:pPr>
      <w:bookmarkStart w:id="4" w:name="_Toc161561502"/>
      <w:r>
        <w:t>Governing Bodies</w:t>
      </w:r>
      <w:bookmarkEnd w:id="4"/>
    </w:p>
    <w:p w14:paraId="5177C77F" w14:textId="3804E64B" w:rsidR="00304584" w:rsidRDefault="00304584" w:rsidP="00304584">
      <w:r>
        <w:t xml:space="preserve">The FIA set out a sustainability strategy regarding the powertrains of their championships over the next 6 years at the time of publication, from 2021 to 2027. This saw all championships being forced to transition to either electric, sustainable fuels or hydrogen by 2027. Some have already fully </w:t>
      </w:r>
      <w:r w:rsidR="00F978CA">
        <w:t>transitioned,</w:t>
      </w:r>
      <w:r>
        <w:t xml:space="preserve"> and some are in the process of ramping up the sustainable fuel content in the fuel blends.</w:t>
      </w:r>
    </w:p>
    <w:p w14:paraId="354F86D5" w14:textId="77777777" w:rsidR="00304584" w:rsidRDefault="00304584" w:rsidP="00304584">
      <w:pPr>
        <w:keepNext/>
      </w:pPr>
      <w:r>
        <w:rPr>
          <w:noProof/>
        </w:rPr>
        <w:drawing>
          <wp:inline distT="0" distB="0" distL="0" distR="0" wp14:anchorId="4F814634" wp14:editId="51FE11BE">
            <wp:extent cx="5943600" cy="1633220"/>
            <wp:effectExtent l="0" t="0" r="0" b="5080"/>
            <wp:docPr id="19204304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30471" name="Picture 1" descr="A screenshot of a computer&#10;&#10;Description automatically generated"/>
                    <pic:cNvPicPr/>
                  </pic:nvPicPr>
                  <pic:blipFill>
                    <a:blip r:embed="rId11"/>
                    <a:stretch>
                      <a:fillRect/>
                    </a:stretch>
                  </pic:blipFill>
                  <pic:spPr>
                    <a:xfrm>
                      <a:off x="0" y="0"/>
                      <a:ext cx="5943600" cy="1633220"/>
                    </a:xfrm>
                    <a:prstGeom prst="rect">
                      <a:avLst/>
                    </a:prstGeom>
                  </pic:spPr>
                </pic:pic>
              </a:graphicData>
            </a:graphic>
          </wp:inline>
        </w:drawing>
      </w:r>
    </w:p>
    <w:p w14:paraId="39EB3D2A" w14:textId="5BF4400B" w:rsidR="00304584" w:rsidRDefault="00304584" w:rsidP="00304584">
      <w:pPr>
        <w:pStyle w:val="Caption"/>
      </w:pPr>
      <w:r>
        <w:t xml:space="preserve">Figure </w:t>
      </w:r>
      <w:r>
        <w:fldChar w:fldCharType="begin"/>
      </w:r>
      <w:r>
        <w:instrText xml:space="preserve"> SEQ Figure \* ARABIC </w:instrText>
      </w:r>
      <w:r>
        <w:fldChar w:fldCharType="separate"/>
      </w:r>
      <w:r w:rsidR="00346373">
        <w:rPr>
          <w:noProof/>
        </w:rPr>
        <w:t>1</w:t>
      </w:r>
      <w:r>
        <w:fldChar w:fldCharType="end"/>
      </w:r>
      <w:r>
        <w:t>, FIA’s sustainable fuel road map. (FIA, 2023)</w:t>
      </w:r>
    </w:p>
    <w:p w14:paraId="1B5B245C" w14:textId="572D1804" w:rsidR="00304584" w:rsidRDefault="0027421F" w:rsidP="00304584">
      <w:r>
        <w:t xml:space="preserve">Motorsport UK currently does not mandate the use of sustainable fuel across </w:t>
      </w:r>
      <w:r w:rsidR="00F978CA">
        <w:t>all</w:t>
      </w:r>
      <w:r>
        <w:t xml:space="preserve"> its series, there are several series currently using a 20% sustainable fuel blend, called Carless </w:t>
      </w:r>
      <w:proofErr w:type="spellStart"/>
      <w:r>
        <w:t>Hiperflo</w:t>
      </w:r>
      <w:proofErr w:type="spellEnd"/>
      <w:r>
        <w:t xml:space="preserve"> R20, which claims a reduction of 18% in greenhouse gases produced. Motorsport UK also states that sustainable fuel is a vital part of their sustainable vision for UK </w:t>
      </w:r>
      <w:r w:rsidR="00200BC5">
        <w:t>motorsport but</w:t>
      </w:r>
      <w:r>
        <w:t xml:space="preserve"> does not have a road map set out for </w:t>
      </w:r>
      <w:r w:rsidR="00F978CA">
        <w:t>all</w:t>
      </w:r>
      <w:r>
        <w:t xml:space="preserve"> its series as the FIA does.</w:t>
      </w:r>
    </w:p>
    <w:p w14:paraId="1CA4C6B5" w14:textId="66E0CA00" w:rsidR="00200BC5" w:rsidRPr="00200BC5" w:rsidRDefault="00200BC5" w:rsidP="00304584">
      <w:pPr>
        <w:rPr>
          <w:i/>
          <w:iCs/>
        </w:rPr>
      </w:pPr>
      <w:r>
        <w:rPr>
          <w:i/>
          <w:iCs/>
        </w:rPr>
        <w:t>(Motorsport UK, 2022)</w:t>
      </w:r>
    </w:p>
    <w:p w14:paraId="41C5A9DF" w14:textId="77777777" w:rsidR="00304584" w:rsidRDefault="00304584" w:rsidP="00304584">
      <w:pPr>
        <w:pStyle w:val="Heading2"/>
        <w:numPr>
          <w:ilvl w:val="1"/>
          <w:numId w:val="3"/>
        </w:numPr>
      </w:pPr>
      <w:bookmarkStart w:id="5" w:name="_Toc161561503"/>
      <w:r>
        <w:t>Series</w:t>
      </w:r>
      <w:bookmarkEnd w:id="5"/>
    </w:p>
    <w:p w14:paraId="4921C7F9" w14:textId="5D64DB4B" w:rsidR="00200BC5" w:rsidRDefault="00200BC5" w:rsidP="00200BC5">
      <w:pPr>
        <w:pStyle w:val="Heading3"/>
        <w:numPr>
          <w:ilvl w:val="2"/>
          <w:numId w:val="3"/>
        </w:numPr>
      </w:pPr>
      <w:bookmarkStart w:id="6" w:name="_Toc161561504"/>
      <w:r>
        <w:t>Formula 1</w:t>
      </w:r>
      <w:bookmarkEnd w:id="6"/>
    </w:p>
    <w:p w14:paraId="4CD720C9" w14:textId="15873D4B" w:rsidR="001474CA" w:rsidRDefault="001474CA" w:rsidP="001474CA">
      <w:r>
        <w:t>Currently the fuel used in formula 1 is a 10% ethanol blend</w:t>
      </w:r>
      <w:r w:rsidR="001D4437">
        <w:t xml:space="preserve">, but as per the FIA road map is due to run the ICEs on 100% sustainable fuel by 2026. In 2019, during the </w:t>
      </w:r>
      <w:proofErr w:type="gramStart"/>
      <w:r w:rsidR="001D4437">
        <w:t>time period</w:t>
      </w:r>
      <w:proofErr w:type="gramEnd"/>
      <w:r w:rsidR="001D4437">
        <w:t xml:space="preserve"> in which a 4% sustainable fuel blend was used, the fuel burnt by vehicle power units during events accounted for 0.7% of total emissions across a season or 17959 </w:t>
      </w:r>
      <w:proofErr w:type="spellStart"/>
      <w:r w:rsidR="001D4437">
        <w:t>tonnes</w:t>
      </w:r>
      <w:proofErr w:type="spellEnd"/>
      <w:r w:rsidR="001D4437">
        <w:t xml:space="preserve"> of CO2, which is a very small percentage but still a very large amount of CO2. This was the figure as calculated by </w:t>
      </w:r>
      <w:r w:rsidR="000C591F">
        <w:t xml:space="preserve">the </w:t>
      </w:r>
      <w:r w:rsidR="000C591F" w:rsidRPr="000C591F">
        <w:rPr>
          <w:i/>
          <w:iCs/>
        </w:rPr>
        <w:t>Formula One</w:t>
      </w:r>
      <w:r w:rsidR="000C591F">
        <w:t xml:space="preserve"> </w:t>
      </w:r>
      <w:r w:rsidR="000C591F">
        <w:rPr>
          <w:i/>
          <w:iCs/>
        </w:rPr>
        <w:t xml:space="preserve">(2019) </w:t>
      </w:r>
      <w:r w:rsidR="000C591F">
        <w:t>championship for all teams, and only states a value for CO2, no NOx values or any other greenhouse gases were mentioned.</w:t>
      </w:r>
      <w:r w:rsidR="001D4437">
        <w:t xml:space="preserve"> </w:t>
      </w:r>
    </w:p>
    <w:p w14:paraId="43E99247" w14:textId="34E63382" w:rsidR="000C591F" w:rsidRDefault="000C591F" w:rsidP="001474CA">
      <w:r>
        <w:t xml:space="preserve">Outside of the racing </w:t>
      </w:r>
      <w:r w:rsidRPr="000C591F">
        <w:rPr>
          <w:i/>
          <w:iCs/>
        </w:rPr>
        <w:t>Mercedes</w:t>
      </w:r>
      <w:r>
        <w:t xml:space="preserve"> </w:t>
      </w:r>
      <w:r>
        <w:rPr>
          <w:i/>
          <w:iCs/>
        </w:rPr>
        <w:t>(2023)</w:t>
      </w:r>
      <w:r>
        <w:t xml:space="preserve"> has implemented the use of Hydrotreated Vegetable Oil (HVO100) in their race trucks and this claims a reduction of 88% in freight emissions over 1400KM of driving for the last 3 events only of the 2022 season.</w:t>
      </w:r>
      <w:r w:rsidR="00954FC0">
        <w:t xml:space="preserve"> However, work done by </w:t>
      </w:r>
      <w:proofErr w:type="spellStart"/>
      <w:r w:rsidR="00954FC0">
        <w:rPr>
          <w:i/>
          <w:iCs/>
        </w:rPr>
        <w:t>Clairotte</w:t>
      </w:r>
      <w:proofErr w:type="spellEnd"/>
      <w:r w:rsidR="00954FC0">
        <w:rPr>
          <w:i/>
          <w:iCs/>
        </w:rPr>
        <w:t xml:space="preserve">, M., et al (2019), </w:t>
      </w:r>
      <w:r w:rsidR="00954FC0">
        <w:t>which looked into blends of HVO and diesel during a WLTP cycle at -7</w:t>
      </w:r>
      <w:r w:rsidR="00954FC0">
        <w:rPr>
          <w:rFonts w:cstheme="minorHAnsi"/>
        </w:rPr>
        <w:t>°</w:t>
      </w:r>
      <w:r w:rsidR="00954FC0">
        <w:t>C and 23</w:t>
      </w:r>
      <w:r w:rsidR="00954FC0">
        <w:rPr>
          <w:rFonts w:cstheme="minorHAnsi"/>
        </w:rPr>
        <w:t>°</w:t>
      </w:r>
      <w:r w:rsidR="00954FC0">
        <w:t xml:space="preserve">C, </w:t>
      </w:r>
      <w:r w:rsidR="00460BBF">
        <w:t>some emissions were found to have no fuel related trends and others such as CO2 were reported lower due to HVO’s chemical composition</w:t>
      </w:r>
      <w:r w:rsidR="00954FC0">
        <w:t xml:space="preserve"> </w:t>
      </w:r>
      <w:r w:rsidR="00460BBF">
        <w:t xml:space="preserve">more H2O was produced comparative to CO2 and as well as that it has a higher calorific </w:t>
      </w:r>
      <w:r w:rsidR="00460BBF">
        <w:lastRenderedPageBreak/>
        <w:t>value so less fuel has to be burnt per cycle for same power values assuming engine efficiency is constant. It doesn’t appear however to create an 88% decrease in emissions overall, so perhaps this is selective data analysis on Mercedes part to appear more environmentally friendly, or they may also be including the production of the fuel as an emissions decrease.</w:t>
      </w:r>
    </w:p>
    <w:p w14:paraId="35026CB3" w14:textId="7FB12B38" w:rsidR="00200BC5" w:rsidRDefault="00200BC5" w:rsidP="00200BC5">
      <w:pPr>
        <w:pStyle w:val="Heading3"/>
        <w:numPr>
          <w:ilvl w:val="2"/>
          <w:numId w:val="3"/>
        </w:numPr>
      </w:pPr>
      <w:bookmarkStart w:id="7" w:name="_Toc161561505"/>
      <w:r>
        <w:t>World Rally Championship</w:t>
      </w:r>
      <w:r w:rsidR="00F403E6">
        <w:t xml:space="preserve"> and World Karting</w:t>
      </w:r>
      <w:bookmarkEnd w:id="7"/>
    </w:p>
    <w:p w14:paraId="4B9CE54A" w14:textId="65096D64" w:rsidR="007A2604" w:rsidRDefault="007A2604" w:rsidP="007A2604">
      <w:r>
        <w:t xml:space="preserve">The World Rally Championship (WRC) </w:t>
      </w:r>
      <w:r w:rsidR="00F403E6">
        <w:t xml:space="preserve">and World Karting both </w:t>
      </w:r>
      <w:r>
        <w:t xml:space="preserve">moved to 100% sustainable fuel produced and developed by P1 Fuels. This fuel is produced from </w:t>
      </w:r>
      <w:r w:rsidR="00697243">
        <w:t>alcohol</w:t>
      </w:r>
      <w:r>
        <w:t xml:space="preserve"> converted into synthetic hydrocarbons and is produced using renewable energy sources. </w:t>
      </w:r>
      <w:r w:rsidR="00697243">
        <w:rPr>
          <w:i/>
          <w:iCs/>
        </w:rPr>
        <w:t>P1 Fuels (2023)</w:t>
      </w:r>
      <w:r>
        <w:rPr>
          <w:i/>
          <w:iCs/>
        </w:rPr>
        <w:t xml:space="preserve"> </w:t>
      </w:r>
      <w:r>
        <w:t>states their fuel is 100% fossil fuel free and currently produces 80% less greenhouse gases than normal fuel</w:t>
      </w:r>
      <w:r w:rsidR="007473D1">
        <w:t xml:space="preserve"> from well to wheel</w:t>
      </w:r>
      <w:r>
        <w:t xml:space="preserve">. It also claims to be a drop in replacement </w:t>
      </w:r>
      <w:r w:rsidR="002B6D04">
        <w:t>fuel legal the US, UK and Europe, and matches or exceeds the performance of gasoline.</w:t>
      </w:r>
      <w:r w:rsidR="007A4FD1">
        <w:t xml:space="preserve"> In 2022, the first year which P1 fuels was implemented in WRC it was estimated that from well to wheel there was a reduction of 94% or 512 </w:t>
      </w:r>
      <w:proofErr w:type="spellStart"/>
      <w:r w:rsidR="007A4FD1">
        <w:t>tonnes</w:t>
      </w:r>
      <w:proofErr w:type="spellEnd"/>
      <w:r w:rsidR="007A4FD1">
        <w:t xml:space="preserve"> of CO</w:t>
      </w:r>
      <w:r w:rsidR="007A4FD1">
        <w:rPr>
          <w:rFonts w:cstheme="minorHAnsi"/>
        </w:rPr>
        <w:t>₂</w:t>
      </w:r>
      <w:r w:rsidR="007A4FD1">
        <w:t>. This does not consider the other emissions which can be produced during combustion and production, which might be on purpose due to this being published by the</w:t>
      </w:r>
      <w:r w:rsidR="007A4FD1">
        <w:rPr>
          <w:i/>
          <w:iCs/>
        </w:rPr>
        <w:t xml:space="preserve"> FIA (2023) </w:t>
      </w:r>
      <w:r w:rsidR="007A4FD1">
        <w:t>and there being an interest to appear more environmentally friendly, however does show a positive improvement in at least CO</w:t>
      </w:r>
      <w:r w:rsidR="007A4FD1">
        <w:rPr>
          <w:rFonts w:cstheme="minorHAnsi"/>
        </w:rPr>
        <w:t>₂ production</w:t>
      </w:r>
      <w:r w:rsidR="007A4FD1">
        <w:t xml:space="preserve"> for both the series and the fuel production.</w:t>
      </w:r>
    </w:p>
    <w:p w14:paraId="4A372438" w14:textId="35B67277" w:rsidR="002B6D04" w:rsidRDefault="002B6D04" w:rsidP="007A2604">
      <w:pPr>
        <w:rPr>
          <w:i/>
          <w:iCs/>
        </w:rPr>
      </w:pPr>
      <w:r>
        <w:rPr>
          <w:i/>
          <w:iCs/>
        </w:rPr>
        <w:t>(</w:t>
      </w:r>
      <w:r w:rsidR="002608A1">
        <w:rPr>
          <w:i/>
          <w:iCs/>
        </w:rPr>
        <w:t xml:space="preserve">FIA, 2023, </w:t>
      </w:r>
      <w:r>
        <w:rPr>
          <w:i/>
          <w:iCs/>
        </w:rPr>
        <w:t>WRC Promoter, 2023)</w:t>
      </w:r>
    </w:p>
    <w:p w14:paraId="3715A24E" w14:textId="1623BCC9" w:rsidR="00200BC5" w:rsidRDefault="00552622" w:rsidP="00200BC5">
      <w:pPr>
        <w:pStyle w:val="Heading3"/>
        <w:numPr>
          <w:ilvl w:val="2"/>
          <w:numId w:val="3"/>
        </w:numPr>
      </w:pPr>
      <w:bookmarkStart w:id="8" w:name="_Toc161561506"/>
      <w:r>
        <w:t>British Touring Car,</w:t>
      </w:r>
      <w:r w:rsidR="005C1622">
        <w:t xml:space="preserve"> </w:t>
      </w:r>
      <w:r w:rsidR="00200BC5">
        <w:t>Ginetta Juniors and British F4</w:t>
      </w:r>
      <w:bookmarkEnd w:id="8"/>
    </w:p>
    <w:p w14:paraId="4C732D53" w14:textId="027C30F2" w:rsidR="00552622" w:rsidRDefault="002113D7" w:rsidP="002113D7">
      <w:r>
        <w:t xml:space="preserve">The </w:t>
      </w:r>
      <w:r w:rsidR="00552622">
        <w:t xml:space="preserve">BTCC, </w:t>
      </w:r>
      <w:r>
        <w:t xml:space="preserve">Ginetta Junior and British F4 championships </w:t>
      </w:r>
      <w:r w:rsidR="00552622">
        <w:t xml:space="preserve">all </w:t>
      </w:r>
      <w:r>
        <w:t xml:space="preserve">use the same control fuel produced by Carless again but using the </w:t>
      </w:r>
      <w:proofErr w:type="spellStart"/>
      <w:r>
        <w:t>Hiperflo</w:t>
      </w:r>
      <w:proofErr w:type="spellEnd"/>
      <w:r>
        <w:t xml:space="preserve"> R20, using 20% renewable resources and creating a claimed reduction of 18% in greenhouse gas outputs.</w:t>
      </w:r>
      <w:r w:rsidR="00552622">
        <w:t xml:space="preserve"> The 20% renewables are 15% second generation ethanol and 5% renewable hydrocarbons. There is no confirmed cost </w:t>
      </w:r>
      <w:r w:rsidR="0053198D">
        <w:t xml:space="preserve">publicly available for any of the Carless sustainable fuels, however the rest of their performance fuels are priced between ~£3 to £4 per </w:t>
      </w:r>
      <w:proofErr w:type="spellStart"/>
      <w:r w:rsidR="0053198D">
        <w:t>litre</w:t>
      </w:r>
      <w:proofErr w:type="spellEnd"/>
      <w:r w:rsidR="0053198D">
        <w:t>.</w:t>
      </w:r>
    </w:p>
    <w:p w14:paraId="6EB9335B" w14:textId="654E2A8D" w:rsidR="002113D7" w:rsidRPr="002113D7" w:rsidRDefault="002113D7" w:rsidP="002113D7">
      <w:pPr>
        <w:rPr>
          <w:i/>
          <w:iCs/>
        </w:rPr>
      </w:pPr>
      <w:r>
        <w:rPr>
          <w:i/>
          <w:iCs/>
        </w:rPr>
        <w:t>(The British Automobile Racing Club, 2022</w:t>
      </w:r>
      <w:r w:rsidR="00552622">
        <w:rPr>
          <w:i/>
          <w:iCs/>
        </w:rPr>
        <w:t>, HCS Group, 2024</w:t>
      </w:r>
      <w:r w:rsidR="00F70948">
        <w:rPr>
          <w:i/>
          <w:iCs/>
        </w:rPr>
        <w:t>, Vital Equipment, 2024</w:t>
      </w:r>
      <w:r>
        <w:rPr>
          <w:i/>
          <w:iCs/>
        </w:rPr>
        <w:t>)</w:t>
      </w:r>
    </w:p>
    <w:p w14:paraId="7C8937AA" w14:textId="5963F805" w:rsidR="00200BC5" w:rsidRDefault="00200BC5" w:rsidP="00200BC5">
      <w:pPr>
        <w:pStyle w:val="Heading3"/>
        <w:numPr>
          <w:ilvl w:val="2"/>
          <w:numId w:val="3"/>
        </w:numPr>
      </w:pPr>
      <w:bookmarkStart w:id="9" w:name="_Toc161561507"/>
      <w:r>
        <w:t>World Rally Cross</w:t>
      </w:r>
      <w:bookmarkEnd w:id="9"/>
    </w:p>
    <w:p w14:paraId="470CC493" w14:textId="69FF0FB0" w:rsidR="00255A27" w:rsidRDefault="00255A27" w:rsidP="00255A27">
      <w:r>
        <w:t>As of 2024 the World rallycross championship is allowing both sustainable fuels and electric powered cars to compete after being solely electric for the previous two years, which may show how the entire industry is changing on the outlook of electric vehicles if ICE is being brought back again.</w:t>
      </w:r>
      <w:r w:rsidR="00F403E6">
        <w:t xml:space="preserve"> The fuel for World Rallycross has not been revealed yet, but due to links with the World Rally Championship P1 looks to be the likely fuel.</w:t>
      </w:r>
    </w:p>
    <w:p w14:paraId="6D412AA5" w14:textId="4236CC7F" w:rsidR="00255A27" w:rsidRPr="00255A27" w:rsidRDefault="00255A27" w:rsidP="00255A27">
      <w:pPr>
        <w:rPr>
          <w:i/>
          <w:iCs/>
        </w:rPr>
      </w:pPr>
      <w:r>
        <w:rPr>
          <w:i/>
          <w:iCs/>
        </w:rPr>
        <w:t>(FIA World Rallycross, 2023</w:t>
      </w:r>
      <w:r w:rsidR="00F403E6">
        <w:rPr>
          <w:i/>
          <w:iCs/>
        </w:rPr>
        <w:t>, Forbes, 2023</w:t>
      </w:r>
      <w:r>
        <w:rPr>
          <w:i/>
          <w:iCs/>
        </w:rPr>
        <w:t>)</w:t>
      </w:r>
    </w:p>
    <w:p w14:paraId="295EEDF1" w14:textId="77777777" w:rsidR="00F403E6" w:rsidRDefault="00304584" w:rsidP="00F403E6">
      <w:pPr>
        <w:pStyle w:val="Heading3"/>
        <w:numPr>
          <w:ilvl w:val="2"/>
          <w:numId w:val="3"/>
        </w:numPr>
      </w:pPr>
      <w:bookmarkStart w:id="10" w:name="_Toc161561508"/>
      <w:r>
        <w:t>Demonstration and Experimental Cars</w:t>
      </w:r>
      <w:bookmarkEnd w:id="10"/>
    </w:p>
    <w:p w14:paraId="5AA655D2" w14:textId="69C0ED5D" w:rsidR="00F403E6" w:rsidRDefault="00F403E6" w:rsidP="00F403E6">
      <w:r w:rsidRPr="00F403E6">
        <w:t xml:space="preserve"> </w:t>
      </w:r>
      <w:r>
        <w:t xml:space="preserve">There have also been cases of recognized rally drivers attending some national level events using sustainable fuels where not mandated, Oliver Solberg completed the Roger Albert Clark Rally powered by Carless </w:t>
      </w:r>
      <w:proofErr w:type="spellStart"/>
      <w:r>
        <w:t>Hiperflo</w:t>
      </w:r>
      <w:proofErr w:type="spellEnd"/>
      <w:r>
        <w:t xml:space="preserve"> ECO98 R70 fuel in a MK2 Ford Escort, as did Phil Mills, WRC navigator, in the Rally Ceredigion in a MK1 Ford Escort, both in late 2023. This fuel claims a reduction of 50% in greenhouse gases over fossil fuel. Carless </w:t>
      </w:r>
      <w:proofErr w:type="spellStart"/>
      <w:r>
        <w:t>Hiperflo</w:t>
      </w:r>
      <w:proofErr w:type="spellEnd"/>
      <w:r>
        <w:t xml:space="preserve"> ECO98 R70, is composed of 70% biogenic materials, is ethanol free and can once again be used as a drop in fuel. There does not appear to be external testing publicly available to confirm or deny this.</w:t>
      </w:r>
    </w:p>
    <w:p w14:paraId="14196600" w14:textId="77777777" w:rsidR="008E1B1F" w:rsidRDefault="00F403E6" w:rsidP="007A4FD1">
      <w:pPr>
        <w:rPr>
          <w:i/>
          <w:iCs/>
        </w:rPr>
      </w:pPr>
      <w:r>
        <w:rPr>
          <w:i/>
          <w:iCs/>
        </w:rPr>
        <w:t>(Frankfurt, A. M., 2023, Motorsport UK, 2023)</w:t>
      </w:r>
    </w:p>
    <w:p w14:paraId="58BE6B2F" w14:textId="48BAC8F2" w:rsidR="003E6364" w:rsidRDefault="008E1B1F" w:rsidP="007A4FD1">
      <w:r>
        <w:lastRenderedPageBreak/>
        <w:t xml:space="preserve">Bentley also used a sustainable fuel in its </w:t>
      </w:r>
      <w:proofErr w:type="spellStart"/>
      <w:r>
        <w:t>hillclimb</w:t>
      </w:r>
      <w:proofErr w:type="spellEnd"/>
      <w:r>
        <w:t xml:space="preserve"> Continental GT3 at Pikes Peak </w:t>
      </w:r>
      <w:proofErr w:type="spellStart"/>
      <w:r>
        <w:t>hillclimb</w:t>
      </w:r>
      <w:proofErr w:type="spellEnd"/>
      <w:r>
        <w:t xml:space="preserve"> in 2021, where it came second in class and fourth overall, beating all other sustainable entrants including the electric vehicles, it did however suffer a backfire towards the end of the final run costing 16 seconds and first in class, this hadn’t been credited to the choice of fuel however, the cause was not revealed.</w:t>
      </w:r>
      <w:r w:rsidR="003E6364">
        <w:t xml:space="preserve"> Bentley had also previously confirmed all cars produced by 2030 will be Battery Electric Vehicles (BEV), this makes the use of alternative fuels an interesting approach for Bentley possibly showing not complete confidence in EVs, however as 80% of all Bentleys produced are still on the road it could be </w:t>
      </w:r>
      <w:proofErr w:type="gramStart"/>
      <w:r w:rsidR="003E6364">
        <w:t>in an effort to</w:t>
      </w:r>
      <w:proofErr w:type="gramEnd"/>
      <w:r w:rsidR="003E6364">
        <w:t xml:space="preserve"> make these and therefore the whole Bentley brand more sustainable. The type of fuel the Bentley was using wasn’t </w:t>
      </w:r>
      <w:proofErr w:type="gramStart"/>
      <w:r w:rsidR="003E6364">
        <w:t>confirmed</w:t>
      </w:r>
      <w:proofErr w:type="gramEnd"/>
      <w:r w:rsidR="003E6364">
        <w:t xml:space="preserve"> however was stated to produce 85% less GHG than fossil fuels.</w:t>
      </w:r>
    </w:p>
    <w:p w14:paraId="44643695" w14:textId="2A035F0D" w:rsidR="4285444C" w:rsidRPr="007A4FD1" w:rsidRDefault="003E6364" w:rsidP="007A4FD1">
      <w:pPr>
        <w:rPr>
          <w:i/>
          <w:iCs/>
        </w:rPr>
      </w:pPr>
      <w:r>
        <w:rPr>
          <w:i/>
          <w:iCs/>
        </w:rPr>
        <w:t>(Bentley Motors, 2021)</w:t>
      </w:r>
      <w:r w:rsidR="4285444C">
        <w:br w:type="page"/>
      </w:r>
    </w:p>
    <w:p w14:paraId="7C7E0414" w14:textId="5312E2F6" w:rsidR="4285444C" w:rsidRDefault="00966A25" w:rsidP="4285444C">
      <w:pPr>
        <w:pStyle w:val="Heading1"/>
        <w:numPr>
          <w:ilvl w:val="0"/>
          <w:numId w:val="3"/>
        </w:numPr>
      </w:pPr>
      <w:bookmarkStart w:id="11" w:name="_Toc161561509"/>
      <w:r>
        <w:lastRenderedPageBreak/>
        <w:t>Further Implementation</w:t>
      </w:r>
      <w:bookmarkEnd w:id="11"/>
    </w:p>
    <w:p w14:paraId="73A78282" w14:textId="76B74CB6" w:rsidR="002E1997" w:rsidRDefault="00966A25" w:rsidP="003F6881">
      <w:r>
        <w:t xml:space="preserve">An issue with these fuels when concerning the public or </w:t>
      </w:r>
      <w:r w:rsidR="002E1997">
        <w:t>lower-level</w:t>
      </w:r>
      <w:r>
        <w:t xml:space="preserve"> events or competitors is availability, as shown previously by the lack of a price available to the public these fuels are not available enough for those that do want to use them, which is slowing down the progress of these fuels becoming widely accepted as alternatives by</w:t>
      </w:r>
      <w:r w:rsidR="002E1997">
        <w:t xml:space="preserve"> not being proven across a wide range of engines and conditions.</w:t>
      </w:r>
    </w:p>
    <w:p w14:paraId="2D98B2D2" w14:textId="3CFF5E29" w:rsidR="002E1997" w:rsidRDefault="002E1997" w:rsidP="003F6881">
      <w:r>
        <w:rPr>
          <w:noProof/>
        </w:rPr>
        <w:drawing>
          <wp:anchor distT="0" distB="0" distL="114300" distR="114300" simplePos="0" relativeHeight="251658240" behindDoc="1" locked="0" layoutInCell="1" allowOverlap="1" wp14:anchorId="42932173" wp14:editId="51652744">
            <wp:simplePos x="0" y="0"/>
            <wp:positionH relativeFrom="margin">
              <wp:align>center</wp:align>
            </wp:positionH>
            <wp:positionV relativeFrom="paragraph">
              <wp:posOffset>8548</wp:posOffset>
            </wp:positionV>
            <wp:extent cx="2704123" cy="2094523"/>
            <wp:effectExtent l="0" t="0" r="1270" b="1270"/>
            <wp:wrapTight wrapText="bothSides">
              <wp:wrapPolygon edited="0">
                <wp:start x="0" y="0"/>
                <wp:lineTo x="0" y="21417"/>
                <wp:lineTo x="21458" y="21417"/>
                <wp:lineTo x="21458" y="0"/>
                <wp:lineTo x="0" y="0"/>
              </wp:wrapPolygon>
            </wp:wrapTight>
            <wp:docPr id="12743287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28724"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51149" t="26883" r="3346" b="10458"/>
                    <a:stretch/>
                  </pic:blipFill>
                  <pic:spPr bwMode="auto">
                    <a:xfrm>
                      <a:off x="0" y="0"/>
                      <a:ext cx="2704123" cy="20945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0D790B" w14:textId="22695444" w:rsidR="002E1997" w:rsidRDefault="002E1997" w:rsidP="003F6881"/>
    <w:p w14:paraId="054AAF5D" w14:textId="66FDDBE9" w:rsidR="002E1997" w:rsidRDefault="002E1997" w:rsidP="003F6881"/>
    <w:p w14:paraId="72C69A5F" w14:textId="77777777" w:rsidR="002E1997" w:rsidRDefault="002E1997" w:rsidP="003F6881"/>
    <w:p w14:paraId="20E6C7A1" w14:textId="77777777" w:rsidR="002E1997" w:rsidRDefault="002E1997" w:rsidP="003F6881"/>
    <w:p w14:paraId="1FA288A7" w14:textId="77777777" w:rsidR="002E1997" w:rsidRDefault="002E1997" w:rsidP="003F6881"/>
    <w:p w14:paraId="60C63BD3" w14:textId="77777777" w:rsidR="002E1997" w:rsidRDefault="002E1997" w:rsidP="003F6881"/>
    <w:p w14:paraId="7024E91B" w14:textId="0CE11C0F" w:rsidR="002E1997" w:rsidRDefault="002E1997" w:rsidP="003F6881">
      <w:r>
        <w:rPr>
          <w:noProof/>
        </w:rPr>
        <mc:AlternateContent>
          <mc:Choice Requires="wps">
            <w:drawing>
              <wp:anchor distT="0" distB="0" distL="114300" distR="114300" simplePos="0" relativeHeight="251660288" behindDoc="1" locked="0" layoutInCell="1" allowOverlap="1" wp14:anchorId="4E4EBC44" wp14:editId="32FE1CC1">
                <wp:simplePos x="0" y="0"/>
                <wp:positionH relativeFrom="margin">
                  <wp:align>center</wp:align>
                </wp:positionH>
                <wp:positionV relativeFrom="paragraph">
                  <wp:posOffset>135744</wp:posOffset>
                </wp:positionV>
                <wp:extent cx="2703830" cy="635"/>
                <wp:effectExtent l="0" t="0" r="1270" b="0"/>
                <wp:wrapTight wrapText="bothSides">
                  <wp:wrapPolygon edited="0">
                    <wp:start x="0" y="0"/>
                    <wp:lineTo x="0" y="20282"/>
                    <wp:lineTo x="21458" y="20282"/>
                    <wp:lineTo x="21458" y="0"/>
                    <wp:lineTo x="0" y="0"/>
                  </wp:wrapPolygon>
                </wp:wrapTight>
                <wp:docPr id="1929532477" name="Text Box 1"/>
                <wp:cNvGraphicFramePr/>
                <a:graphic xmlns:a="http://schemas.openxmlformats.org/drawingml/2006/main">
                  <a:graphicData uri="http://schemas.microsoft.com/office/word/2010/wordprocessingShape">
                    <wps:wsp>
                      <wps:cNvSpPr txBox="1"/>
                      <wps:spPr>
                        <a:xfrm>
                          <a:off x="0" y="0"/>
                          <a:ext cx="2703830" cy="635"/>
                        </a:xfrm>
                        <a:prstGeom prst="rect">
                          <a:avLst/>
                        </a:prstGeom>
                        <a:solidFill>
                          <a:prstClr val="white"/>
                        </a:solidFill>
                        <a:ln>
                          <a:noFill/>
                        </a:ln>
                      </wps:spPr>
                      <wps:txbx>
                        <w:txbxContent>
                          <w:p w14:paraId="52896000" w14:textId="6D4849A3" w:rsidR="002E1997" w:rsidRPr="002E1997" w:rsidRDefault="002E1997" w:rsidP="002E1997">
                            <w:pPr>
                              <w:pStyle w:val="Caption"/>
                              <w:rPr>
                                <w:noProof/>
                                <w:sz w:val="22"/>
                                <w:szCs w:val="22"/>
                              </w:rPr>
                            </w:pPr>
                            <w:r>
                              <w:t xml:space="preserve">Figure </w:t>
                            </w:r>
                            <w:r>
                              <w:fldChar w:fldCharType="begin"/>
                            </w:r>
                            <w:r>
                              <w:instrText xml:space="preserve"> SEQ Figure \* ARABIC </w:instrText>
                            </w:r>
                            <w:r>
                              <w:fldChar w:fldCharType="separate"/>
                            </w:r>
                            <w:r w:rsidR="00346373">
                              <w:rPr>
                                <w:noProof/>
                              </w:rPr>
                              <w:t>2</w:t>
                            </w:r>
                            <w:r>
                              <w:fldChar w:fldCharType="end"/>
                            </w:r>
                            <w:r>
                              <w:t>, Total sales of electric cars per year between 2016 and 2023, (IEA,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E4EBC44" id="_x0000_t202" coordsize="21600,21600" o:spt="202" path="m,l,21600r21600,l21600,xe">
                <v:stroke joinstyle="miter"/>
                <v:path gradientshapeok="t" o:connecttype="rect"/>
              </v:shapetype>
              <v:shape id="Text Box 1" o:spid="_x0000_s1026" type="#_x0000_t202" style="position:absolute;margin-left:0;margin-top:10.7pt;width:212.9pt;height:.0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" stroked="f">
                <v:textbox style="mso-fit-shape-to-text:t" inset="0,0,0,0">
                  <w:txbxContent>
                    <w:p w14:paraId="52896000" w14:textId="6D4849A3" w:rsidR="002E1997" w:rsidRPr="002E1997" w:rsidRDefault="002E1997" w:rsidP="002E1997">
                      <w:pPr>
                        <w:pStyle w:val="Caption"/>
                        <w:rPr>
                          <w:noProof/>
                          <w:sz w:val="22"/>
                          <w:szCs w:val="22"/>
                        </w:rPr>
                      </w:pPr>
                      <w:r>
                        <w:t xml:space="preserve">Figure </w:t>
                      </w:r>
                      <w:r>
                        <w:fldChar w:fldCharType="begin"/>
                      </w:r>
                      <w:r>
                        <w:instrText xml:space="preserve"> SEQ Figure \* ARABIC </w:instrText>
                      </w:r>
                      <w:r>
                        <w:fldChar w:fldCharType="separate"/>
                      </w:r>
                      <w:r w:rsidR="00346373">
                        <w:rPr>
                          <w:noProof/>
                        </w:rPr>
                        <w:t>2</w:t>
                      </w:r>
                      <w:r>
                        <w:fldChar w:fldCharType="end"/>
                      </w:r>
                      <w:r>
                        <w:t>, Total sales of electric cars per year between 2016 and 2023, (IEA, 2023)</w:t>
                      </w:r>
                    </w:p>
                  </w:txbxContent>
                </v:textbox>
                <w10:wrap type="tight" anchorx="margin"/>
              </v:shape>
            </w:pict>
          </mc:Fallback>
        </mc:AlternateContent>
      </w:r>
    </w:p>
    <w:p w14:paraId="17CAE2AC" w14:textId="3F89A16B" w:rsidR="002E1997" w:rsidRDefault="002E1997" w:rsidP="003F6881"/>
    <w:p w14:paraId="4269BFFF" w14:textId="4B54104A" w:rsidR="002E1997" w:rsidRDefault="002E1997" w:rsidP="003F6881"/>
    <w:p w14:paraId="10D55D21" w14:textId="77777777" w:rsidR="002E1997" w:rsidRDefault="002E1997" w:rsidP="003F6881">
      <w:r>
        <w:t>Figure 2 shows the sale of electric cars between 2016 and 2023 has increased almost exponentially, this could be down to both the pressure to be green and the customer seeing these cars working and this gives confidence in the vehicle and concept. The same could happen with alternative fuels but they need to be introduced to allow them to become widely accepted.</w:t>
      </w:r>
    </w:p>
    <w:p w14:paraId="0682FD55" w14:textId="77777777" w:rsidR="002E1997" w:rsidRDefault="002E1997" w:rsidP="002E1997">
      <w:pPr>
        <w:pStyle w:val="Heading2"/>
        <w:numPr>
          <w:ilvl w:val="1"/>
          <w:numId w:val="3"/>
        </w:numPr>
      </w:pPr>
      <w:bookmarkStart w:id="12" w:name="_Toc161561510"/>
      <w:r>
        <w:t>Availability</w:t>
      </w:r>
      <w:bookmarkEnd w:id="12"/>
    </w:p>
    <w:p w14:paraId="6306427F" w14:textId="458D8D01" w:rsidR="003A196B" w:rsidRDefault="002E1997" w:rsidP="002E1997">
      <w:r>
        <w:t>The motorsports researched ha</w:t>
      </w:r>
      <w:r w:rsidR="0083466E">
        <w:t>d</w:t>
      </w:r>
      <w:r>
        <w:t xml:space="preserve"> control fuels </w:t>
      </w:r>
      <w:r w:rsidR="00BC5BAC">
        <w:t xml:space="preserve">which must be purchased direct from whichever supplier is relevant. The Rali Ceredigion didn’t allow refueling at forecourts between stages so the two competitors who used </w:t>
      </w:r>
      <w:proofErr w:type="spellStart"/>
      <w:r w:rsidR="00BC5BAC">
        <w:t>Hiperflo</w:t>
      </w:r>
      <w:proofErr w:type="spellEnd"/>
      <w:r w:rsidR="00BC5BAC">
        <w:t xml:space="preserve"> were in the same situation as everyone else, having to bring fuel beforehand and refuel in Parc </w:t>
      </w:r>
      <w:proofErr w:type="spellStart"/>
      <w:r w:rsidR="00BC5BAC">
        <w:t>Ferme</w:t>
      </w:r>
      <w:proofErr w:type="spellEnd"/>
      <w:r w:rsidR="00BC5BAC">
        <w:t>. The Roger Albert Clark rally however allowed and promoted competitors to refuel at forecourts where possible and Vital Equipment was also present with a super unleaded lorry to refuel at points between stages, meaning Oliver Solberg using a sustainable fuel was then at a disadvantage by only being able to refuel where his team could refuel him.</w:t>
      </w:r>
      <w:r w:rsidR="00392505">
        <w:t xml:space="preserve"> Vital Equipment, however, is also a supplier of</w:t>
      </w:r>
      <w:r w:rsidR="00376132">
        <w:t xml:space="preserve"> </w:t>
      </w:r>
      <w:r w:rsidR="003A196B">
        <w:t>Carless</w:t>
      </w:r>
      <w:r w:rsidR="00376132">
        <w:t xml:space="preserve"> fuels and they were also providing fuel for Rali Ceredigion</w:t>
      </w:r>
      <w:r w:rsidR="003A196B">
        <w:t xml:space="preserve">, so for local events like these the processes to have these fuels available are already there, the demand isn’t. The fuels allowed in these events aren’t </w:t>
      </w:r>
      <w:r w:rsidR="00EE24AE">
        <w:t>specified,</w:t>
      </w:r>
      <w:r w:rsidR="003A196B">
        <w:t xml:space="preserve"> only the minimum quality is, any fuel which conforms to</w:t>
      </w:r>
      <w:r w:rsidR="00735102">
        <w:t xml:space="preserve"> </w:t>
      </w:r>
      <w:r w:rsidR="00735102" w:rsidRPr="00735102">
        <w:t>FIA Regional Rally Sporting Regulation 62 and FIA Appendix J, Article 252.9</w:t>
      </w:r>
      <w:r w:rsidR="00735102">
        <w:t xml:space="preserve"> can be used</w:t>
      </w:r>
      <w:r w:rsidR="00961A52">
        <w:t>.</w:t>
      </w:r>
    </w:p>
    <w:p w14:paraId="1D5BA452" w14:textId="77777777" w:rsidR="00C27399" w:rsidRDefault="00392505" w:rsidP="002E1997">
      <w:pPr>
        <w:rPr>
          <w:i/>
          <w:iCs/>
        </w:rPr>
      </w:pPr>
      <w:r>
        <w:rPr>
          <w:i/>
          <w:iCs/>
        </w:rPr>
        <w:t>(Heppenstall, A., 2023</w:t>
      </w:r>
      <w:r w:rsidR="003A196B">
        <w:rPr>
          <w:i/>
          <w:iCs/>
        </w:rPr>
        <w:t>, Rali Ceredigion, 2023</w:t>
      </w:r>
      <w:r>
        <w:rPr>
          <w:i/>
          <w:iCs/>
        </w:rPr>
        <w:t>)</w:t>
      </w:r>
    </w:p>
    <w:p w14:paraId="34820C10" w14:textId="77777777" w:rsidR="00C27399" w:rsidRDefault="00C27399" w:rsidP="002E1997">
      <w:r>
        <w:t xml:space="preserve">For sustainable fuels to become widely used the understanding to the public must first be there along with proof and confidence of its suitability to standard road cars and performance cars alike. The </w:t>
      </w:r>
      <w:proofErr w:type="spellStart"/>
      <w:r>
        <w:t>Hiperflo</w:t>
      </w:r>
      <w:proofErr w:type="spellEnd"/>
      <w:r>
        <w:t xml:space="preserve"> R20 having 15% ethanol content may not be popular as could be seen by the lack of confidence </w:t>
      </w:r>
      <w:r>
        <w:lastRenderedPageBreak/>
        <w:t>of E10 being introduced, the ECO98 R70 does not have any ethanol content and is instead produced from bio waste which may introduce a different set of ethical issues among the public.</w:t>
      </w:r>
    </w:p>
    <w:p w14:paraId="4CCEF1F0" w14:textId="77777777" w:rsidR="00C27399" w:rsidRDefault="00C27399" w:rsidP="00C27399">
      <w:pPr>
        <w:pStyle w:val="Heading2"/>
        <w:numPr>
          <w:ilvl w:val="1"/>
          <w:numId w:val="3"/>
        </w:numPr>
      </w:pPr>
      <w:bookmarkStart w:id="13" w:name="_Toc161561511"/>
      <w:r>
        <w:t>Production</w:t>
      </w:r>
      <w:bookmarkEnd w:id="13"/>
    </w:p>
    <w:p w14:paraId="11F4F24A" w14:textId="77777777" w:rsidR="00D93FF4" w:rsidRDefault="00C27399" w:rsidP="00C27399">
      <w:r>
        <w:t>As these fuels are produced from materials and energy which are widely available as opposed from specific sites and refined could a more local based distribution network be set up with several smaller plants set up across the UK instead of being imported in</w:t>
      </w:r>
      <w:r w:rsidR="00D93FF4">
        <w:t xml:space="preserve"> from Norway.</w:t>
      </w:r>
    </w:p>
    <w:p w14:paraId="2F12401A" w14:textId="77777777" w:rsidR="00D93FF4" w:rsidRDefault="00D93FF4" w:rsidP="00C27399">
      <w:pPr>
        <w:rPr>
          <w:i/>
          <w:iCs/>
        </w:rPr>
      </w:pPr>
      <w:r>
        <w:rPr>
          <w:i/>
          <w:iCs/>
        </w:rPr>
        <w:t>(Office for National Statistics, 2022)</w:t>
      </w:r>
    </w:p>
    <w:p w14:paraId="6F462265" w14:textId="54E5B6C5" w:rsidR="0091502B" w:rsidRDefault="00D93FF4" w:rsidP="00C27399">
      <w:r>
        <w:t xml:space="preserve">Currently </w:t>
      </w:r>
      <w:r w:rsidRPr="00D93FF4">
        <w:rPr>
          <w:i/>
          <w:iCs/>
        </w:rPr>
        <w:t>Haltermann</w:t>
      </w:r>
      <w:r>
        <w:t xml:space="preserve"> </w:t>
      </w:r>
      <w:r w:rsidRPr="00D93FF4">
        <w:rPr>
          <w:i/>
          <w:iCs/>
        </w:rPr>
        <w:t>Carless</w:t>
      </w:r>
      <w:r>
        <w:rPr>
          <w:i/>
          <w:iCs/>
        </w:rPr>
        <w:t xml:space="preserve"> (2024)</w:t>
      </w:r>
      <w:r>
        <w:t xml:space="preserve"> produces fuels out of </w:t>
      </w:r>
      <w:r w:rsidR="009B1196">
        <w:t>one</w:t>
      </w:r>
      <w:r w:rsidR="00B2456E">
        <w:t xml:space="preserve"> of their </w:t>
      </w:r>
      <w:r>
        <w:t>three sites in the UK, out of a total of nine sites across five countries</w:t>
      </w:r>
      <w:r w:rsidR="00B2456E">
        <w:t xml:space="preserve">, only one other site produces </w:t>
      </w:r>
      <w:r w:rsidR="0091502B">
        <w:t>biofuels</w:t>
      </w:r>
      <w:r w:rsidR="00B2456E">
        <w:t xml:space="preserve"> which is in Hamburg. The UK site is roughly </w:t>
      </w:r>
      <w:r w:rsidR="009B1196">
        <w:t>eleve</w:t>
      </w:r>
      <w:r w:rsidR="00F27960">
        <w:t>n</w:t>
      </w:r>
      <w:r w:rsidR="00B2456E">
        <w:t xml:space="preserve"> acres and staffs </w:t>
      </w:r>
      <w:r w:rsidR="009B1196">
        <w:t>one h</w:t>
      </w:r>
      <w:r w:rsidR="00F27960">
        <w:t>un</w:t>
      </w:r>
      <w:r w:rsidR="009B1196">
        <w:t>dred</w:t>
      </w:r>
      <w:r w:rsidR="00B2456E">
        <w:t xml:space="preserve"> workers internally, should demand increase this is a factory size which is small enough to allow several locations across the UK, which would allow more jobs more locally to workers as well as reduce the distance of deliveries if these fuels became </w:t>
      </w:r>
      <w:r w:rsidR="0091502B">
        <w:t>widespread</w:t>
      </w:r>
      <w:r w:rsidR="00B2456E">
        <w:t>.</w:t>
      </w:r>
      <w:r w:rsidR="009C6F9C">
        <w:t xml:space="preserve"> </w:t>
      </w:r>
    </w:p>
    <w:p w14:paraId="0C3E04E0" w14:textId="4161E147" w:rsidR="00267276" w:rsidRDefault="00267276" w:rsidP="00C27399">
      <w:r>
        <w:t xml:space="preserve">It has also been reported that the UK had a production capacity of 1.5 billion </w:t>
      </w:r>
      <w:proofErr w:type="spellStart"/>
      <w:r>
        <w:t>litres</w:t>
      </w:r>
      <w:proofErr w:type="spellEnd"/>
      <w:r>
        <w:t xml:space="preserve"> per year, in 2014, of biofuels, both biodiesel and bioethanol, but at that point only around 50% was being used and the number of companies reporting had reduced as well, between 2005 and 2014</w:t>
      </w:r>
      <w:r w:rsidR="007455E7">
        <w:t xml:space="preserve">. There was one bio methane plant, six biodiesel and three bioethanol. Three of these plants’ feedstocks were edible products the rest were waste </w:t>
      </w:r>
      <w:proofErr w:type="gramStart"/>
      <w:r w:rsidR="007455E7">
        <w:t>products,</w:t>
      </w:r>
      <w:proofErr w:type="gramEnd"/>
      <w:r w:rsidR="007455E7">
        <w:t xml:space="preserve"> the use edible feedstocks can create ethical dilemmas</w:t>
      </w:r>
      <w:r w:rsidR="00346373">
        <w:t>.</w:t>
      </w:r>
    </w:p>
    <w:p w14:paraId="76D68F01" w14:textId="50985C6A" w:rsidR="00346373" w:rsidRDefault="00346373" w:rsidP="00C27399">
      <w:r>
        <w:rPr>
          <w:noProof/>
        </w:rPr>
        <mc:AlternateContent>
          <mc:Choice Requires="wps">
            <w:drawing>
              <wp:anchor distT="0" distB="0" distL="114300" distR="114300" simplePos="0" relativeHeight="251663360" behindDoc="1" locked="0" layoutInCell="1" allowOverlap="1" wp14:anchorId="001E3623" wp14:editId="3091C16D">
                <wp:simplePos x="0" y="0"/>
                <wp:positionH relativeFrom="column">
                  <wp:posOffset>1111250</wp:posOffset>
                </wp:positionH>
                <wp:positionV relativeFrom="paragraph">
                  <wp:posOffset>1988185</wp:posOffset>
                </wp:positionV>
                <wp:extent cx="3720465" cy="635"/>
                <wp:effectExtent l="0" t="0" r="0" b="0"/>
                <wp:wrapTight wrapText="bothSides">
                  <wp:wrapPolygon edited="0">
                    <wp:start x="0" y="0"/>
                    <wp:lineTo x="0" y="21600"/>
                    <wp:lineTo x="21600" y="21600"/>
                    <wp:lineTo x="21600" y="0"/>
                  </wp:wrapPolygon>
                </wp:wrapTight>
                <wp:docPr id="341336182" name="Text Box 1"/>
                <wp:cNvGraphicFramePr/>
                <a:graphic xmlns:a="http://schemas.openxmlformats.org/drawingml/2006/main">
                  <a:graphicData uri="http://schemas.microsoft.com/office/word/2010/wordprocessingShape">
                    <wps:wsp>
                      <wps:cNvSpPr txBox="1"/>
                      <wps:spPr>
                        <a:xfrm>
                          <a:off x="0" y="0"/>
                          <a:ext cx="3720465" cy="635"/>
                        </a:xfrm>
                        <a:prstGeom prst="rect">
                          <a:avLst/>
                        </a:prstGeom>
                        <a:solidFill>
                          <a:prstClr val="white"/>
                        </a:solidFill>
                        <a:ln>
                          <a:noFill/>
                        </a:ln>
                      </wps:spPr>
                      <wps:txbx>
                        <w:txbxContent>
                          <w:p w14:paraId="2FB8A3CC" w14:textId="47E8B1D3" w:rsidR="00346373" w:rsidRPr="00314BA3" w:rsidRDefault="00346373" w:rsidP="00346373">
                            <w:pPr>
                              <w:pStyle w:val="Caption"/>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The UKs production capacity of biofuels from both operational and planned sites. (ECOFYS,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1E3623" id="_x0000_s1027" type="#_x0000_t202" style="position:absolute;margin-left:87.5pt;margin-top:156.55pt;width:292.9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1uGQIAAD8EAAAOAAAAZHJzL2Uyb0RvYy54bWysU8Fu2zAMvQ/YPwi6L07SNRuM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6bT9Pxx9ktZ5Jis5v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" stroked="f">
                <v:textbox style="mso-fit-shape-to-text:t" inset="0,0,0,0">
                  <w:txbxContent>
                    <w:p w14:paraId="2FB8A3CC" w14:textId="47E8B1D3" w:rsidR="00346373" w:rsidRPr="00314BA3" w:rsidRDefault="00346373" w:rsidP="00346373">
                      <w:pPr>
                        <w:pStyle w:val="Caption"/>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The UKs production capacity of biofuels from both operational and planned sites. (ECOFYS, 2014)</w:t>
                      </w:r>
                    </w:p>
                  </w:txbxContent>
                </v:textbox>
                <w10:wrap type="tight"/>
              </v:shape>
            </w:pict>
          </mc:Fallback>
        </mc:AlternateContent>
      </w:r>
      <w:r>
        <w:rPr>
          <w:noProof/>
        </w:rPr>
        <w:drawing>
          <wp:anchor distT="0" distB="0" distL="114300" distR="114300" simplePos="0" relativeHeight="251661312" behindDoc="1" locked="0" layoutInCell="1" allowOverlap="1" wp14:anchorId="75CD0A9C" wp14:editId="3DF39636">
            <wp:simplePos x="0" y="0"/>
            <wp:positionH relativeFrom="margin">
              <wp:align>center</wp:align>
            </wp:positionH>
            <wp:positionV relativeFrom="paragraph">
              <wp:posOffset>9525</wp:posOffset>
            </wp:positionV>
            <wp:extent cx="3720465" cy="1921510"/>
            <wp:effectExtent l="0" t="0" r="0" b="2540"/>
            <wp:wrapTight wrapText="bothSides">
              <wp:wrapPolygon edited="0">
                <wp:start x="0" y="0"/>
                <wp:lineTo x="0" y="21414"/>
                <wp:lineTo x="21456" y="21414"/>
                <wp:lineTo x="21456" y="0"/>
                <wp:lineTo x="0" y="0"/>
              </wp:wrapPolygon>
            </wp:wrapTight>
            <wp:docPr id="21074994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99461"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20455" t="55259" r="55570" b="22723"/>
                    <a:stretch/>
                  </pic:blipFill>
                  <pic:spPr bwMode="auto">
                    <a:xfrm>
                      <a:off x="0" y="0"/>
                      <a:ext cx="3720465" cy="192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90B11" w14:textId="31A18350" w:rsidR="00346373" w:rsidRDefault="00346373" w:rsidP="00C27399"/>
    <w:p w14:paraId="3A108C08" w14:textId="4A1FFDF7" w:rsidR="00346373" w:rsidRDefault="00346373" w:rsidP="00C27399"/>
    <w:p w14:paraId="734C3A23" w14:textId="77777777" w:rsidR="00346373" w:rsidRDefault="00346373" w:rsidP="00C27399"/>
    <w:p w14:paraId="7E1B9DFB" w14:textId="77777777" w:rsidR="00346373" w:rsidRDefault="00346373" w:rsidP="00C27399"/>
    <w:p w14:paraId="0A300C9C" w14:textId="77777777" w:rsidR="00346373" w:rsidRDefault="00346373" w:rsidP="00C27399"/>
    <w:p w14:paraId="07F89C80" w14:textId="7D78A8F0" w:rsidR="00346373" w:rsidRDefault="00346373" w:rsidP="00C27399"/>
    <w:p w14:paraId="0784914E" w14:textId="77777777" w:rsidR="00346373" w:rsidRDefault="00346373" w:rsidP="00C27399"/>
    <w:p w14:paraId="3437AFA0" w14:textId="77777777" w:rsidR="002830D5" w:rsidRDefault="002830D5" w:rsidP="00C27399"/>
    <w:p w14:paraId="1913D789" w14:textId="0BA17DEF" w:rsidR="002830D5" w:rsidRDefault="002830D5" w:rsidP="00C27399">
      <w:r>
        <w:t xml:space="preserve">After a tax relief was removed for biodiesel and therefore margins decreased the UKSBA (UK Sustainable Biodiesel Alliance) surveyed </w:t>
      </w:r>
      <w:r w:rsidR="009B1196">
        <w:t>forty</w:t>
      </w:r>
      <w:r>
        <w:t xml:space="preserve"> producers on the effect this had on their trading, of the </w:t>
      </w:r>
      <w:r w:rsidR="009B1196">
        <w:t>twenty two</w:t>
      </w:r>
      <w:r>
        <w:t xml:space="preserve"> which responded </w:t>
      </w:r>
      <w:r w:rsidR="009B1196">
        <w:t>fourteen</w:t>
      </w:r>
      <w:r>
        <w:t xml:space="preserve"> replied to confirm they had either stopped producing biofuels completely or moved from on road fuels to alternative markets, due to the technology and investment needed to consistently produce biofuels which met the required standards to be sold in the UK being too costly, of the remaining </w:t>
      </w:r>
      <w:r w:rsidR="009B1196">
        <w:t>eighteen</w:t>
      </w:r>
      <w:r>
        <w:t xml:space="preserve"> companies which didn’t respond only </w:t>
      </w:r>
      <w:r w:rsidR="009B1196">
        <w:t>three</w:t>
      </w:r>
      <w:r>
        <w:t xml:space="preserve"> were known to still be trading in the biofuels market.</w:t>
      </w:r>
    </w:p>
    <w:p w14:paraId="066132CD" w14:textId="72E071DB" w:rsidR="00346373" w:rsidRDefault="002830D5" w:rsidP="00C27399">
      <w:r w:rsidRPr="00A645AE">
        <w:rPr>
          <w:i/>
          <w:iCs/>
        </w:rPr>
        <w:t>(ECOFYS, 2014)</w:t>
      </w:r>
    </w:p>
    <w:p w14:paraId="761C6FF4" w14:textId="77777777" w:rsidR="0091502B" w:rsidRDefault="0091502B" w:rsidP="0091502B">
      <w:pPr>
        <w:pStyle w:val="Heading2"/>
        <w:numPr>
          <w:ilvl w:val="1"/>
          <w:numId w:val="3"/>
        </w:numPr>
      </w:pPr>
      <w:bookmarkStart w:id="14" w:name="_Toc161561512"/>
      <w:r>
        <w:lastRenderedPageBreak/>
        <w:t>Public Use</w:t>
      </w:r>
      <w:bookmarkEnd w:id="14"/>
    </w:p>
    <w:p w14:paraId="39B8F40E" w14:textId="715041C1" w:rsidR="00A645AE" w:rsidRDefault="0091502B" w:rsidP="0091502B">
      <w:r>
        <w:t xml:space="preserve">Public use and acceptance of alternative fuels would be largely dependent on the information provided with it at release, if it is well researched and a proven fuel it is likely to be received better by the public. Another way to incentivize consumers could be a tax relief on the fuel itself, </w:t>
      </w:r>
      <w:proofErr w:type="gramStart"/>
      <w:r>
        <w:t>similar to</w:t>
      </w:r>
      <w:proofErr w:type="gramEnd"/>
      <w:r>
        <w:t xml:space="preserve"> electric cars not paying road tax a reduced tax on sustainable fuel at the pump could help</w:t>
      </w:r>
      <w:r w:rsidR="00A645AE">
        <w:t xml:space="preserve">, this was previously the case with a </w:t>
      </w:r>
      <w:r w:rsidR="009B1196">
        <w:t>twenty pence</w:t>
      </w:r>
      <w:r w:rsidR="00A645AE">
        <w:t xml:space="preserve"> per </w:t>
      </w:r>
      <w:proofErr w:type="spellStart"/>
      <w:r w:rsidR="00A645AE">
        <w:t>litre</w:t>
      </w:r>
      <w:proofErr w:type="spellEnd"/>
      <w:r w:rsidR="00A645AE">
        <w:t xml:space="preserve"> tax exemption but that has since been removed in 2012</w:t>
      </w:r>
      <w:r>
        <w:t xml:space="preserve">. </w:t>
      </w:r>
      <w:r w:rsidR="001B2C7B">
        <w:t xml:space="preserve">Previously a study by </w:t>
      </w:r>
      <w:r w:rsidR="001B2C7B">
        <w:rPr>
          <w:i/>
          <w:iCs/>
        </w:rPr>
        <w:t xml:space="preserve">Delshad, A., and Raymond, L. (2013), </w:t>
      </w:r>
      <w:r w:rsidR="001B2C7B">
        <w:t>found in America between 1999 and 2008, where 610 articles about the use or introduction of biofuels were analyzed</w:t>
      </w:r>
      <w:r w:rsidR="0083466E">
        <w:t>,</w:t>
      </w:r>
      <w:r w:rsidR="00696CDF">
        <w:t xml:space="preserve"> show</w:t>
      </w:r>
      <w:r w:rsidR="0083466E">
        <w:t>ed</w:t>
      </w:r>
      <w:r w:rsidR="00696CDF">
        <w:t xml:space="preserve"> that the media representation of biofuels had gotten worse in that timespan, commenting on the cost them and the ethical connotations of using what could be food as fuel.</w:t>
      </w:r>
    </w:p>
    <w:p w14:paraId="4EDA0691" w14:textId="077799A0" w:rsidR="4285444C" w:rsidRPr="00A645AE" w:rsidRDefault="00A645AE" w:rsidP="0091502B">
      <w:pPr>
        <w:rPr>
          <w:i/>
          <w:iCs/>
        </w:rPr>
      </w:pPr>
      <w:r w:rsidRPr="00A645AE">
        <w:rPr>
          <w:i/>
          <w:iCs/>
        </w:rPr>
        <w:t>(ECOFYS, 2014)</w:t>
      </w:r>
      <w:r w:rsidR="4285444C" w:rsidRPr="00A645AE">
        <w:rPr>
          <w:i/>
          <w:iCs/>
        </w:rPr>
        <w:br w:type="page"/>
      </w:r>
    </w:p>
    <w:p w14:paraId="4150BA00" w14:textId="5A3429C5" w:rsidR="4285444C" w:rsidRDefault="4285444C" w:rsidP="4285444C">
      <w:pPr>
        <w:pStyle w:val="Heading1"/>
        <w:numPr>
          <w:ilvl w:val="0"/>
          <w:numId w:val="3"/>
        </w:numPr>
      </w:pPr>
      <w:bookmarkStart w:id="15" w:name="_Toc161561513"/>
      <w:r>
        <w:lastRenderedPageBreak/>
        <w:t>Conclusion</w:t>
      </w:r>
      <w:bookmarkEnd w:id="15"/>
    </w:p>
    <w:p w14:paraId="6C4FADB0" w14:textId="77777777" w:rsidR="004D442A" w:rsidRDefault="004D442A">
      <w:r>
        <w:t xml:space="preserve">In conclusion the introduction of biofuels appeared to be a viable alternative to reduce the emissions of vehicles with the possibility in the future of becoming carbon neutral when not depending on a fossil fuel mix, however it is likely going to require significant funding and continued funding, so a repeat of the previous advancements isn’t made when EVs began to become available. The motorsport industry will likely play a role in proving the successfulness of the fuels they use which, as has happened in the past, would then drop down into performance and then into general road use. This can already be seen to be the case as the high-level championships are using fully renewable fuels and showing the suitability of them in their powertrains and then smaller championships are following suit, even if </w:t>
      </w:r>
      <w:proofErr w:type="gramStart"/>
      <w:r>
        <w:t>through the use of</w:t>
      </w:r>
      <w:proofErr w:type="gramEnd"/>
      <w:r>
        <w:t xml:space="preserve"> mixed fuels, this still provides a reduction in emissions and proof of concept. The single cars or teams competing in national and regional rally events are also showing the fuels to be competitive and of equivalent quality to those competitors and companies that also attend these events and, as these fuels become more affordable, may encourage them to use in their rally cars.</w:t>
      </w:r>
    </w:p>
    <w:p w14:paraId="36B1610C" w14:textId="335B92C7" w:rsidR="4285444C" w:rsidRDefault="004D442A">
      <w:r>
        <w:t xml:space="preserve">If these biofuels receive the funding and publicity required to become widely accepted as part of the solution to climate change and governments allow </w:t>
      </w:r>
      <w:r w:rsidR="00E27DB6">
        <w:t>and encourage the development of these fuels along side EV, then perhaps the impact the motorsport and transport sector is having on the environment could be greatly reduced and allow future generations to enjoy the spectacle of motorsport as many previous generations have in a more environmentally responsible way.</w:t>
      </w:r>
      <w:r w:rsidR="4285444C">
        <w:br w:type="page"/>
      </w:r>
    </w:p>
    <w:p w14:paraId="7A778964" w14:textId="787A6062" w:rsidR="4285444C" w:rsidRDefault="4285444C" w:rsidP="4285444C">
      <w:pPr>
        <w:pStyle w:val="Heading1"/>
        <w:numPr>
          <w:ilvl w:val="0"/>
          <w:numId w:val="3"/>
        </w:numPr>
      </w:pPr>
      <w:bookmarkStart w:id="16" w:name="_Toc161561514"/>
      <w:r w:rsidRPr="4285444C">
        <w:lastRenderedPageBreak/>
        <w:t>References</w:t>
      </w:r>
      <w:bookmarkEnd w:id="16"/>
    </w:p>
    <w:p w14:paraId="7820CC32" w14:textId="78BEFC28" w:rsidR="003E6364" w:rsidRDefault="003E6364">
      <w:pPr>
        <w:rPr>
          <w:i/>
          <w:iCs/>
        </w:rPr>
      </w:pPr>
      <w:r>
        <w:rPr>
          <w:i/>
          <w:iCs/>
        </w:rPr>
        <w:t xml:space="preserve">Bentley Motors, 2021, </w:t>
      </w:r>
      <w:r w:rsidRPr="003E6364">
        <w:rPr>
          <w:i/>
          <w:iCs/>
          <w:lang w:val="en-GB"/>
        </w:rPr>
        <w:t>RENEWABLE FUEL TO POWER CONTINENTAL GT3 TO THE CLOUDS - BENTLEY'S 2021 PIKES PEAK RACER UNVEILED</w:t>
      </w:r>
      <w:r>
        <w:rPr>
          <w:i/>
          <w:iCs/>
          <w:lang w:val="en-GB"/>
        </w:rPr>
        <w:t xml:space="preserve">, 11/03/2024, </w:t>
      </w:r>
      <w:r w:rsidRPr="003E6364">
        <w:rPr>
          <w:i/>
          <w:iCs/>
          <w:lang w:val="en-GB"/>
        </w:rPr>
        <w:t>https://www.bentleymotors.com/en/world-of-bentley/news/2021-news/renewable-fuel-powers-continental-gt3-bentley-2021-pikes-peak-racer-unveiled.html</w:t>
      </w:r>
    </w:p>
    <w:p w14:paraId="1E2CF511" w14:textId="5E6231E3" w:rsidR="00460BBF" w:rsidRDefault="00460BBF">
      <w:pPr>
        <w:rPr>
          <w:i/>
          <w:iCs/>
        </w:rPr>
      </w:pPr>
      <w:proofErr w:type="spellStart"/>
      <w:r w:rsidRPr="00460BBF">
        <w:rPr>
          <w:i/>
          <w:iCs/>
        </w:rPr>
        <w:t>Clairotte</w:t>
      </w:r>
      <w:proofErr w:type="spellEnd"/>
      <w:r w:rsidRPr="00460BBF">
        <w:rPr>
          <w:i/>
          <w:iCs/>
        </w:rPr>
        <w:t xml:space="preserve">, M., </w:t>
      </w:r>
      <w:proofErr w:type="spellStart"/>
      <w:r w:rsidRPr="00460BBF">
        <w:rPr>
          <w:i/>
          <w:iCs/>
        </w:rPr>
        <w:t>Giechaskiel</w:t>
      </w:r>
      <w:proofErr w:type="spellEnd"/>
      <w:r w:rsidRPr="00460BBF">
        <w:rPr>
          <w:i/>
          <w:iCs/>
        </w:rPr>
        <w:t xml:space="preserve">, B., </w:t>
      </w:r>
      <w:proofErr w:type="spellStart"/>
      <w:r w:rsidRPr="00460BBF">
        <w:rPr>
          <w:i/>
          <w:iCs/>
        </w:rPr>
        <w:t>Kousoulidou</w:t>
      </w:r>
      <w:proofErr w:type="spellEnd"/>
      <w:r w:rsidRPr="00460BBF">
        <w:rPr>
          <w:i/>
          <w:iCs/>
        </w:rPr>
        <w:t>, M., Lonza, L.</w:t>
      </w:r>
      <w:r>
        <w:rPr>
          <w:i/>
          <w:iCs/>
        </w:rPr>
        <w:t>,</w:t>
      </w:r>
      <w:r w:rsidRPr="00460BBF">
        <w:rPr>
          <w:i/>
          <w:iCs/>
        </w:rPr>
        <w:t xml:space="preserve"> </w:t>
      </w:r>
      <w:proofErr w:type="spellStart"/>
      <w:r w:rsidRPr="00460BBF">
        <w:rPr>
          <w:i/>
          <w:iCs/>
        </w:rPr>
        <w:t>Nuottimäki</w:t>
      </w:r>
      <w:proofErr w:type="spellEnd"/>
      <w:r w:rsidRPr="00460BBF">
        <w:rPr>
          <w:i/>
          <w:iCs/>
        </w:rPr>
        <w:t xml:space="preserve">, J., </w:t>
      </w:r>
      <w:proofErr w:type="spellStart"/>
      <w:r w:rsidRPr="00460BBF">
        <w:rPr>
          <w:i/>
          <w:iCs/>
        </w:rPr>
        <w:t>Sarjovaara</w:t>
      </w:r>
      <w:proofErr w:type="spellEnd"/>
      <w:r w:rsidRPr="00460BBF">
        <w:rPr>
          <w:i/>
          <w:iCs/>
        </w:rPr>
        <w:t xml:space="preserve">, T., &amp; Suarez-Bertoa, R. (2019). Impact of HVO blends on modern diesel passenger cars emissions during real world operation. Fuel, 235. https://doi.org/10.1016/j.fuel.2018.08.031 </w:t>
      </w:r>
    </w:p>
    <w:p w14:paraId="3C4FAAE8" w14:textId="5F4FE277" w:rsidR="00696CDF" w:rsidRDefault="00696CDF">
      <w:pPr>
        <w:rPr>
          <w:i/>
          <w:iCs/>
        </w:rPr>
      </w:pPr>
      <w:r w:rsidRPr="00696CDF">
        <w:rPr>
          <w:i/>
          <w:iCs/>
        </w:rPr>
        <w:t>Delshad, A., &amp; Raymond, L. (2013). Media framing and public attitudes toward biofuels. Review of Policy Research, 30(2). https://doi.org/10.1111/ropr.12009</w:t>
      </w:r>
    </w:p>
    <w:p w14:paraId="2147EC70" w14:textId="39E5B4A3" w:rsidR="0094610F" w:rsidRDefault="0094610F">
      <w:pPr>
        <w:rPr>
          <w:i/>
          <w:iCs/>
        </w:rPr>
      </w:pPr>
      <w:r>
        <w:rPr>
          <w:i/>
          <w:iCs/>
        </w:rPr>
        <w:t xml:space="preserve">Department for Transport, 2023, Zero emission vehicle (ZEV) consultation: summary of responses and joint government </w:t>
      </w:r>
      <w:proofErr w:type="gramStart"/>
      <w:r>
        <w:rPr>
          <w:i/>
          <w:iCs/>
        </w:rPr>
        <w:t>response</w:t>
      </w:r>
      <w:proofErr w:type="gramEnd"/>
      <w:r>
        <w:rPr>
          <w:i/>
          <w:iCs/>
        </w:rPr>
        <w:t xml:space="preserve">, 09/02/2024, </w:t>
      </w:r>
      <w:r w:rsidRPr="0094610F">
        <w:rPr>
          <w:i/>
          <w:iCs/>
        </w:rPr>
        <w:t>https://www.gov.uk/government/consultations/a-zero-emission-vehicle-zev-mandate-and-co2-emissions-regulation-for-new-cars-and-vans-in-the-uk/outcome/zero-emission-vehicle-zev-mandate-consultation-summary-of-responses-and-joint-government-response#:~:text=As%20the%20UK%20realises%20the,as%20well%20as%20in%20the</w:t>
      </w:r>
    </w:p>
    <w:p w14:paraId="61CAF7B7" w14:textId="135ED9F2" w:rsidR="00346373" w:rsidRDefault="00346373">
      <w:pPr>
        <w:rPr>
          <w:i/>
          <w:iCs/>
        </w:rPr>
      </w:pPr>
      <w:r>
        <w:rPr>
          <w:i/>
          <w:iCs/>
        </w:rPr>
        <w:t xml:space="preserve">ECOFYS, 2014, Overview of UK Biofuel Producers, 11/03/2024, </w:t>
      </w:r>
      <w:r w:rsidRPr="00346373">
        <w:rPr>
          <w:i/>
          <w:iCs/>
        </w:rPr>
        <w:t>https://assets.publishing.service.gov.uk/media/5a7d740b40f0b64a5813f19b/uk-biofuel-producer.pdf</w:t>
      </w:r>
    </w:p>
    <w:p w14:paraId="0603AB18" w14:textId="44FABA54" w:rsidR="00304584" w:rsidRDefault="00304584">
      <w:pPr>
        <w:rPr>
          <w:i/>
          <w:iCs/>
        </w:rPr>
      </w:pPr>
      <w:r>
        <w:rPr>
          <w:i/>
          <w:iCs/>
        </w:rPr>
        <w:t xml:space="preserve">FIA, 2023, FIA Environmental Report 2023, 09/02/2024, </w:t>
      </w:r>
      <w:r w:rsidRPr="00304584">
        <w:rPr>
          <w:i/>
          <w:iCs/>
        </w:rPr>
        <w:t>https://www.environmentalreport.fia.com/wp-content/uploads/2023/06/FIA__ENVIRONMENTAL_REPORT__2023.pdf</w:t>
      </w:r>
    </w:p>
    <w:p w14:paraId="1DF19443" w14:textId="5964DA92" w:rsidR="002608A1" w:rsidRDefault="002608A1">
      <w:pPr>
        <w:rPr>
          <w:i/>
          <w:iCs/>
        </w:rPr>
      </w:pPr>
      <w:r>
        <w:rPr>
          <w:i/>
          <w:iCs/>
        </w:rPr>
        <w:t xml:space="preserve">FIA, 2023, </w:t>
      </w:r>
      <w:r w:rsidRPr="002608A1">
        <w:rPr>
          <w:i/>
          <w:iCs/>
          <w:lang w:val="en-GB"/>
        </w:rPr>
        <w:t>P1 RACING FUEL MAKES ITS DEBUT IN FIA KARTING COMPETITIONS WITH 100% RENEWABLE FUEL SOLUTION</w:t>
      </w:r>
      <w:r>
        <w:rPr>
          <w:i/>
          <w:iCs/>
          <w:lang w:val="en-GB"/>
        </w:rPr>
        <w:t>, 03/03/2024,</w:t>
      </w:r>
      <w:r w:rsidRPr="002608A1">
        <w:t xml:space="preserve"> </w:t>
      </w:r>
      <w:r w:rsidRPr="002608A1">
        <w:rPr>
          <w:i/>
          <w:iCs/>
          <w:lang w:val="en-GB"/>
        </w:rPr>
        <w:t>https://www.fia.com/news/p1-racing-fuel-makes-its-debut-fia-karting-competitions-100-renewable-fuel-solution</w:t>
      </w:r>
    </w:p>
    <w:p w14:paraId="35416FDE" w14:textId="23AF7A3F" w:rsidR="004C1275" w:rsidRDefault="004C1275">
      <w:pPr>
        <w:rPr>
          <w:i/>
          <w:iCs/>
        </w:rPr>
      </w:pPr>
      <w:r>
        <w:rPr>
          <w:i/>
          <w:iCs/>
        </w:rPr>
        <w:t xml:space="preserve">FIA, 2024, Formula E Hits Record Fan Figures </w:t>
      </w:r>
      <w:proofErr w:type="gramStart"/>
      <w:r>
        <w:rPr>
          <w:i/>
          <w:iCs/>
        </w:rPr>
        <w:t>And</w:t>
      </w:r>
      <w:proofErr w:type="gramEnd"/>
      <w:r>
        <w:rPr>
          <w:i/>
          <w:iCs/>
        </w:rPr>
        <w:t xml:space="preserve"> On-Track Highs, 08/02/2024, </w:t>
      </w:r>
      <w:r w:rsidRPr="002113D7">
        <w:rPr>
          <w:i/>
          <w:iCs/>
        </w:rPr>
        <w:t>https://www.fiaformulae.com/en/news/479516/formula-e-hits-record-fan-figures-and-on-track-highs</w:t>
      </w:r>
    </w:p>
    <w:p w14:paraId="71D10F9D" w14:textId="53491A01" w:rsidR="00255A27" w:rsidRDefault="00255A27">
      <w:pPr>
        <w:rPr>
          <w:i/>
          <w:iCs/>
        </w:rPr>
      </w:pPr>
      <w:r>
        <w:rPr>
          <w:i/>
          <w:iCs/>
        </w:rPr>
        <w:t xml:space="preserve">FIA World Rallycross, 2023, ‘Battle of Technologies’ </w:t>
      </w:r>
      <w:proofErr w:type="gramStart"/>
      <w:r>
        <w:rPr>
          <w:i/>
          <w:iCs/>
        </w:rPr>
        <w:t>heralds</w:t>
      </w:r>
      <w:proofErr w:type="gramEnd"/>
      <w:r>
        <w:rPr>
          <w:i/>
          <w:iCs/>
        </w:rPr>
        <w:t xml:space="preserve"> new era for World RX, 03/03/2024, </w:t>
      </w:r>
      <w:r w:rsidRPr="00255A27">
        <w:rPr>
          <w:i/>
          <w:iCs/>
        </w:rPr>
        <w:t>https://www.fiaworldrallycross.com/a/news/w27055_Battle-of-Technologies--heralds-new-era-for-World-RX</w:t>
      </w:r>
    </w:p>
    <w:p w14:paraId="590E17A0" w14:textId="26BD2030" w:rsidR="00F403E6" w:rsidRDefault="00F403E6">
      <w:pPr>
        <w:rPr>
          <w:i/>
          <w:iCs/>
        </w:rPr>
      </w:pPr>
      <w:r>
        <w:rPr>
          <w:i/>
          <w:iCs/>
        </w:rPr>
        <w:t xml:space="preserve">Forbes, 2023, </w:t>
      </w:r>
      <w:r w:rsidRPr="00F403E6">
        <w:rPr>
          <w:i/>
          <w:iCs/>
          <w:lang w:val="en-GB"/>
        </w:rPr>
        <w:t xml:space="preserve">Is Electric Faster Than Combustion? World Rallycross Plans </w:t>
      </w:r>
      <w:proofErr w:type="gramStart"/>
      <w:r w:rsidRPr="00F403E6">
        <w:rPr>
          <w:i/>
          <w:iCs/>
          <w:lang w:val="en-GB"/>
        </w:rPr>
        <w:t>To</w:t>
      </w:r>
      <w:proofErr w:type="gramEnd"/>
      <w:r w:rsidRPr="00F403E6">
        <w:rPr>
          <w:i/>
          <w:iCs/>
          <w:lang w:val="en-GB"/>
        </w:rPr>
        <w:t xml:space="preserve"> Find Out</w:t>
      </w:r>
      <w:r>
        <w:rPr>
          <w:i/>
          <w:iCs/>
          <w:lang w:val="en-GB"/>
        </w:rPr>
        <w:t xml:space="preserve">, 03/03/2024, </w:t>
      </w:r>
      <w:r w:rsidRPr="00F403E6">
        <w:rPr>
          <w:i/>
          <w:iCs/>
          <w:lang w:val="en-GB"/>
        </w:rPr>
        <w:t>https://www.forbes.com/sites/jamesmorris/2023/12/07/is-electric-faster-than-combustion-world-rallycross-plans-to-find-out/?sh=7a04a3ed2d76</w:t>
      </w:r>
    </w:p>
    <w:p w14:paraId="055BDBBD" w14:textId="4B500CF6" w:rsidR="00340417" w:rsidRDefault="00340417">
      <w:pPr>
        <w:rPr>
          <w:i/>
          <w:iCs/>
        </w:rPr>
      </w:pPr>
      <w:r>
        <w:rPr>
          <w:i/>
          <w:iCs/>
        </w:rPr>
        <w:t xml:space="preserve">Frankfurt, A. M., 2023, </w:t>
      </w:r>
      <w:r w:rsidRPr="00340417">
        <w:rPr>
          <w:i/>
          <w:iCs/>
          <w:lang w:val="en-GB"/>
        </w:rPr>
        <w:t xml:space="preserve">Rali Ceredigion introduced sustainable race fuel first time with </w:t>
      </w:r>
      <w:proofErr w:type="spellStart"/>
      <w:r w:rsidRPr="00340417">
        <w:rPr>
          <w:i/>
          <w:iCs/>
          <w:lang w:val="en-GB"/>
        </w:rPr>
        <w:t>Hiperflo</w:t>
      </w:r>
      <w:proofErr w:type="spellEnd"/>
      <w:r w:rsidRPr="00340417">
        <w:rPr>
          <w:i/>
          <w:iCs/>
          <w:lang w:val="en-GB"/>
        </w:rPr>
        <w:t>® ECO98 R70</w:t>
      </w:r>
      <w:r>
        <w:rPr>
          <w:i/>
          <w:iCs/>
          <w:lang w:val="en-GB"/>
        </w:rPr>
        <w:t xml:space="preserve">, 17/02/2024, </w:t>
      </w:r>
      <w:r w:rsidRPr="00340417">
        <w:rPr>
          <w:i/>
          <w:iCs/>
          <w:lang w:val="en-GB"/>
        </w:rPr>
        <w:t>https://www.haltermann-carless.com/news/rali-ceredigion-introduced-sustainable-racing-fuel-first-time-with-hiperflo-eco98-r70</w:t>
      </w:r>
    </w:p>
    <w:p w14:paraId="0AD8A570" w14:textId="44076DF6" w:rsidR="001909E3" w:rsidRDefault="001909E3" w:rsidP="00552622">
      <w:pPr>
        <w:rPr>
          <w:i/>
          <w:iCs/>
        </w:rPr>
      </w:pPr>
      <w:r>
        <w:rPr>
          <w:i/>
          <w:iCs/>
        </w:rPr>
        <w:t xml:space="preserve">Fuel Economy, 2023, Reduce Climate Change, 05/03/2024, </w:t>
      </w:r>
      <w:r w:rsidRPr="001909E3">
        <w:rPr>
          <w:i/>
          <w:iCs/>
        </w:rPr>
        <w:t>https://www.fueleconomy.gov/feg/climate.shtml</w:t>
      </w:r>
    </w:p>
    <w:p w14:paraId="339A32D1" w14:textId="360577FB" w:rsidR="00F403E6" w:rsidRDefault="00F403E6" w:rsidP="00552622">
      <w:pPr>
        <w:rPr>
          <w:i/>
          <w:iCs/>
        </w:rPr>
      </w:pPr>
      <w:proofErr w:type="spellStart"/>
      <w:r>
        <w:rPr>
          <w:i/>
          <w:iCs/>
        </w:rPr>
        <w:t>FuelsEurope</w:t>
      </w:r>
      <w:proofErr w:type="spellEnd"/>
      <w:r>
        <w:rPr>
          <w:i/>
          <w:iCs/>
        </w:rPr>
        <w:t xml:space="preserve">, 2024, </w:t>
      </w:r>
      <w:proofErr w:type="spellStart"/>
      <w:r w:rsidRPr="00F403E6">
        <w:rPr>
          <w:i/>
          <w:iCs/>
          <w:lang w:val="en-GB"/>
        </w:rPr>
        <w:t>FuelsEurope</w:t>
      </w:r>
      <w:proofErr w:type="spellEnd"/>
      <w:r w:rsidRPr="00F403E6">
        <w:rPr>
          <w:i/>
          <w:iCs/>
          <w:lang w:val="en-GB"/>
        </w:rPr>
        <w:t xml:space="preserve"> partners with the FIA World Rally Championship to promote the role and benefits of renewable fuels in reducing emissions from transport</w:t>
      </w:r>
      <w:r>
        <w:rPr>
          <w:i/>
          <w:iCs/>
          <w:lang w:val="en-GB"/>
        </w:rPr>
        <w:t xml:space="preserve">, 03/03/2024, </w:t>
      </w:r>
      <w:r w:rsidRPr="00F403E6">
        <w:rPr>
          <w:i/>
          <w:iCs/>
          <w:lang w:val="en-GB"/>
        </w:rPr>
        <w:lastRenderedPageBreak/>
        <w:t>https://www.fuelseurope.eu/publications/publications/fuelseurope-partners-with-the-fia-world-rally-championship-to-promote-the-role-and-benefits-of-renewable-fuels-in-reducing-emissions-from-transport</w:t>
      </w:r>
    </w:p>
    <w:p w14:paraId="4F00052E" w14:textId="7FA932B9" w:rsidR="00D93FF4" w:rsidRDefault="00D93FF4" w:rsidP="00552622">
      <w:pPr>
        <w:rPr>
          <w:i/>
          <w:iCs/>
        </w:rPr>
      </w:pPr>
      <w:r>
        <w:rPr>
          <w:i/>
          <w:iCs/>
        </w:rPr>
        <w:t xml:space="preserve">Haltermann Carless, 2024, About Haltermann Carless, 10/03/2024, </w:t>
      </w:r>
      <w:r w:rsidRPr="00D93FF4">
        <w:rPr>
          <w:i/>
          <w:iCs/>
        </w:rPr>
        <w:t>https://www.haltermann-carless.com/haltermann-carless</w:t>
      </w:r>
    </w:p>
    <w:p w14:paraId="36B26146" w14:textId="4D29932D" w:rsidR="00552622" w:rsidRDefault="00552622" w:rsidP="00552622">
      <w:pPr>
        <w:rPr>
          <w:i/>
          <w:iCs/>
        </w:rPr>
      </w:pPr>
      <w:r>
        <w:rPr>
          <w:i/>
          <w:iCs/>
        </w:rPr>
        <w:t xml:space="preserve">HCS Group, 2024, </w:t>
      </w:r>
      <w:proofErr w:type="spellStart"/>
      <w:r>
        <w:rPr>
          <w:i/>
          <w:iCs/>
        </w:rPr>
        <w:t>HiperFLow</w:t>
      </w:r>
      <w:proofErr w:type="spellEnd"/>
      <w:r>
        <w:rPr>
          <w:i/>
          <w:iCs/>
        </w:rPr>
        <w:t xml:space="preserve"> R20, 01/02/2024, </w:t>
      </w:r>
      <w:r w:rsidRPr="008E7FC1">
        <w:rPr>
          <w:i/>
          <w:iCs/>
        </w:rPr>
        <w:t>https://www.haltermann-carless.com/hiperflo-r20</w:t>
      </w:r>
    </w:p>
    <w:p w14:paraId="46D5FAD1" w14:textId="771260AE" w:rsidR="00392505" w:rsidRDefault="00392505">
      <w:pPr>
        <w:rPr>
          <w:i/>
          <w:iCs/>
        </w:rPr>
      </w:pPr>
      <w:r>
        <w:rPr>
          <w:i/>
          <w:iCs/>
        </w:rPr>
        <w:t xml:space="preserve">Heppenstall, A., 2023, Roger Albert Clarke Rally Supplementary Regulations, 06/03/2024, </w:t>
      </w:r>
      <w:r w:rsidRPr="00392505">
        <w:rPr>
          <w:i/>
          <w:iCs/>
        </w:rPr>
        <w:t>https://files.freethought.website/freethought27/file/rogeralbertclarkrally2023regulations.pdf</w:t>
      </w:r>
    </w:p>
    <w:p w14:paraId="54D40672" w14:textId="21DD6E1C" w:rsidR="002E1997" w:rsidRDefault="002E1997">
      <w:pPr>
        <w:rPr>
          <w:i/>
          <w:iCs/>
        </w:rPr>
      </w:pPr>
      <w:r w:rsidRPr="002E1997">
        <w:rPr>
          <w:i/>
          <w:iCs/>
        </w:rPr>
        <w:t>IEA,</w:t>
      </w:r>
      <w:r>
        <w:rPr>
          <w:i/>
          <w:iCs/>
        </w:rPr>
        <w:t xml:space="preserve"> 2023,</w:t>
      </w:r>
      <w:r w:rsidRPr="002E1997">
        <w:rPr>
          <w:i/>
          <w:iCs/>
        </w:rPr>
        <w:t xml:space="preserve"> Electric car sales, 2016-2023, IEA, Paris https://www.iea.org/data-and-statistics/charts/electric-car-sales-2016-2023, IEA. </w:t>
      </w:r>
      <w:proofErr w:type="spellStart"/>
      <w:r w:rsidRPr="002E1997">
        <w:rPr>
          <w:i/>
          <w:iCs/>
        </w:rPr>
        <w:t>Licence</w:t>
      </w:r>
      <w:proofErr w:type="spellEnd"/>
      <w:r w:rsidRPr="002E1997">
        <w:rPr>
          <w:i/>
          <w:iCs/>
        </w:rPr>
        <w:t>: CC BY 4.0</w:t>
      </w:r>
    </w:p>
    <w:p w14:paraId="4C8E2C29" w14:textId="26C7AA11" w:rsidR="00200BC5" w:rsidRDefault="00200BC5">
      <w:pPr>
        <w:rPr>
          <w:i/>
          <w:iCs/>
        </w:rPr>
      </w:pPr>
      <w:r>
        <w:rPr>
          <w:i/>
          <w:iCs/>
        </w:rPr>
        <w:t xml:space="preserve">Motorsport UK, 2022, Case study: ROKiT F4 British Championship certified by FIA, 13/02/2024, </w:t>
      </w:r>
      <w:r w:rsidRPr="00200BC5">
        <w:rPr>
          <w:i/>
          <w:iCs/>
        </w:rPr>
        <w:t>https://www.motorsportuk.org/about-us/environmental-sustainability/environmental-resources/sustainable-fuels/case-study-f4-sustainable-fuel/</w:t>
      </w:r>
    </w:p>
    <w:p w14:paraId="65F8FF42" w14:textId="714B1212" w:rsidR="008C5CBB" w:rsidRDefault="008C5CBB">
      <w:pPr>
        <w:rPr>
          <w:i/>
          <w:iCs/>
        </w:rPr>
      </w:pPr>
      <w:r>
        <w:rPr>
          <w:i/>
          <w:iCs/>
        </w:rPr>
        <w:t xml:space="preserve">Motorsport UK, 2023, Oliver Solberg set to contest Roger Albert Clark Rally with Carless sustainable fuel, 17/02/24, </w:t>
      </w:r>
      <w:r w:rsidRPr="008C5CBB">
        <w:rPr>
          <w:i/>
          <w:iCs/>
        </w:rPr>
        <w:t>https://www.motorsportuk.org/oliver-solberg-set-to-contest-roger-albert-clark-rally-with-carless-sustainable-fuel/</w:t>
      </w:r>
    </w:p>
    <w:p w14:paraId="719E93A9" w14:textId="52B921A0" w:rsidR="00D93FF4" w:rsidRDefault="00D93FF4">
      <w:pPr>
        <w:rPr>
          <w:i/>
          <w:iCs/>
        </w:rPr>
      </w:pPr>
      <w:r>
        <w:rPr>
          <w:i/>
          <w:iCs/>
        </w:rPr>
        <w:t xml:space="preserve">Office for National Statistics, 2022, Trends in UK imports and exports of fuels, 10/03/2024, </w:t>
      </w:r>
      <w:r w:rsidRPr="00D93FF4">
        <w:rPr>
          <w:i/>
          <w:iCs/>
        </w:rPr>
        <w:t>https://www.ons.gov.uk/economy/nationalaccounts/balanceofpayments/articles/trendsinukimportsandexportsoffuels/2022-06-29</w:t>
      </w:r>
    </w:p>
    <w:p w14:paraId="6AD34151" w14:textId="627A496D" w:rsidR="000304C1" w:rsidRPr="000304C1" w:rsidRDefault="0009187A" w:rsidP="000304C1">
      <w:pPr>
        <w:rPr>
          <w:b/>
          <w:bCs/>
          <w:i/>
          <w:iCs/>
          <w:lang w:val="en-GB"/>
        </w:rPr>
      </w:pPr>
      <w:r>
        <w:rPr>
          <w:i/>
          <w:iCs/>
        </w:rPr>
        <w:t>Office for Zero Emission Vehicles,</w:t>
      </w:r>
      <w:r w:rsidR="000304C1">
        <w:rPr>
          <w:i/>
          <w:iCs/>
        </w:rPr>
        <w:t xml:space="preserve"> 2023, </w:t>
      </w:r>
      <w:r w:rsidR="000304C1" w:rsidRPr="000304C1">
        <w:rPr>
          <w:i/>
          <w:iCs/>
          <w:lang w:val="en-GB"/>
        </w:rPr>
        <w:t>Alternative fuels infrastructure regulations (AFIR) report 2023</w:t>
      </w:r>
      <w:r w:rsidR="000304C1">
        <w:rPr>
          <w:i/>
          <w:iCs/>
          <w:lang w:val="en-GB"/>
        </w:rPr>
        <w:t xml:space="preserve">, 10/03/2024, </w:t>
      </w:r>
      <w:r w:rsidR="000304C1" w:rsidRPr="000304C1">
        <w:rPr>
          <w:i/>
          <w:iCs/>
          <w:lang w:val="en-GB"/>
        </w:rPr>
        <w:t>https://www.gov.uk/government/publications/alternative-fuels-infrastructure-regulations-afir-report-2023/alternative-fuels-infrastructure-regulations-afir-report-2023</w:t>
      </w:r>
    </w:p>
    <w:p w14:paraId="28E1C7E7" w14:textId="3049D91E" w:rsidR="002B6D04" w:rsidRDefault="002B6D04">
      <w:pPr>
        <w:rPr>
          <w:i/>
          <w:iCs/>
        </w:rPr>
      </w:pPr>
      <w:r>
        <w:rPr>
          <w:i/>
          <w:iCs/>
        </w:rPr>
        <w:t xml:space="preserve">P1 Fuels, 2023, P1 Fuel for Change, 17/02/2024, </w:t>
      </w:r>
      <w:r w:rsidRPr="002B6D04">
        <w:rPr>
          <w:i/>
          <w:iCs/>
        </w:rPr>
        <w:t>https://www.p1fuels.com/</w:t>
      </w:r>
    </w:p>
    <w:p w14:paraId="14D4CD27" w14:textId="3E07DFEB" w:rsidR="00460BBF" w:rsidRDefault="004C1275">
      <w:pPr>
        <w:rPr>
          <w:rStyle w:val="Hyperlink"/>
          <w:i/>
          <w:iCs/>
        </w:rPr>
      </w:pPr>
      <w:proofErr w:type="spellStart"/>
      <w:r>
        <w:rPr>
          <w:i/>
          <w:iCs/>
        </w:rPr>
        <w:t>RaceFans</w:t>
      </w:r>
      <w:proofErr w:type="spellEnd"/>
      <w:r>
        <w:rPr>
          <w:i/>
          <w:iCs/>
        </w:rPr>
        <w:t xml:space="preserve">, 2023, F1 “in strongest position ever” says </w:t>
      </w:r>
      <w:proofErr w:type="spellStart"/>
      <w:r>
        <w:rPr>
          <w:i/>
          <w:iCs/>
        </w:rPr>
        <w:t>Domenicali</w:t>
      </w:r>
      <w:proofErr w:type="spellEnd"/>
      <w:r>
        <w:rPr>
          <w:i/>
          <w:iCs/>
        </w:rPr>
        <w:t xml:space="preserve"> as revenue hits £2bn in 2022,</w:t>
      </w:r>
      <w:r w:rsidR="00605867">
        <w:rPr>
          <w:i/>
          <w:iCs/>
        </w:rPr>
        <w:t xml:space="preserve"> 08/02/2024, </w:t>
      </w:r>
      <w:r w:rsidR="00460BBF" w:rsidRPr="002113D7">
        <w:rPr>
          <w:i/>
          <w:iCs/>
        </w:rPr>
        <w:t>https://www.racefans.net/2023/03/01/f1-in-its-strongest-position-ever-says-domenicali-as-revenue-hits-2-billion-in-2022/</w:t>
      </w:r>
    </w:p>
    <w:p w14:paraId="3CBC098A" w14:textId="76DA9FD0" w:rsidR="003A196B" w:rsidRDefault="003A196B">
      <w:pPr>
        <w:rPr>
          <w:i/>
          <w:iCs/>
        </w:rPr>
      </w:pPr>
      <w:r>
        <w:rPr>
          <w:i/>
          <w:iCs/>
        </w:rPr>
        <w:t xml:space="preserve">Rali Ceredigion, 2023, Rally Guide, 06/03/2024, </w:t>
      </w:r>
      <w:r w:rsidRPr="003A196B">
        <w:rPr>
          <w:i/>
          <w:iCs/>
        </w:rPr>
        <w:t>https://www.raliceredigion.co.uk/files/2023-rally-guide.pdf?3</w:t>
      </w:r>
    </w:p>
    <w:p w14:paraId="47B33E27" w14:textId="35EF69D6" w:rsidR="002113D7" w:rsidRDefault="002113D7">
      <w:pPr>
        <w:rPr>
          <w:rStyle w:val="Hyperlink"/>
          <w:i/>
          <w:iCs/>
          <w:color w:val="auto"/>
          <w:u w:val="none"/>
        </w:rPr>
      </w:pPr>
      <w:r>
        <w:rPr>
          <w:i/>
          <w:iCs/>
        </w:rPr>
        <w:t xml:space="preserve">The British Automobile Racing Club, 2022, 2022 Michelin Ginetta Junior Championship, 01/02/2024, </w:t>
      </w:r>
      <w:r w:rsidRPr="002113D7">
        <w:rPr>
          <w:i/>
          <w:iCs/>
        </w:rPr>
        <w:t>https://www.barc.net/wp-content/uploads/2022/04/2022-Michelin-Ginetta-Junior-Regulations-PUBLISHED-WITH-MARKED-RED-CHANGES.pdf</w:t>
      </w:r>
    </w:p>
    <w:p w14:paraId="1882EF8C" w14:textId="3AD2FE94" w:rsidR="00F70948" w:rsidRDefault="00F70948">
      <w:pPr>
        <w:rPr>
          <w:rStyle w:val="Hyperlink"/>
          <w:i/>
          <w:iCs/>
          <w:color w:val="auto"/>
          <w:u w:val="none"/>
        </w:rPr>
      </w:pPr>
      <w:r>
        <w:rPr>
          <w:rStyle w:val="Hyperlink"/>
          <w:i/>
          <w:iCs/>
          <w:color w:val="auto"/>
          <w:u w:val="none"/>
        </w:rPr>
        <w:t xml:space="preserve">Vital Equipment, 2024, Carless </w:t>
      </w:r>
      <w:proofErr w:type="spellStart"/>
      <w:r>
        <w:rPr>
          <w:rStyle w:val="Hyperlink"/>
          <w:i/>
          <w:iCs/>
          <w:color w:val="auto"/>
          <w:u w:val="none"/>
        </w:rPr>
        <w:t>Hiperflo</w:t>
      </w:r>
      <w:proofErr w:type="spellEnd"/>
      <w:r>
        <w:rPr>
          <w:rStyle w:val="Hyperlink"/>
          <w:i/>
          <w:iCs/>
          <w:color w:val="auto"/>
          <w:u w:val="none"/>
        </w:rPr>
        <w:t xml:space="preserve">, 03/03/2024, </w:t>
      </w:r>
      <w:r w:rsidRPr="00F70948">
        <w:rPr>
          <w:rStyle w:val="Hyperlink"/>
          <w:i/>
          <w:iCs/>
          <w:color w:val="auto"/>
          <w:u w:val="none"/>
        </w:rPr>
        <w:t>https://www.vitalequipment.co.uk/collections/carless-hiperflo</w:t>
      </w:r>
    </w:p>
    <w:p w14:paraId="35EA7CB5" w14:textId="25071649" w:rsidR="4285444C" w:rsidRPr="00F66F1B" w:rsidRDefault="002B6D04" w:rsidP="4285444C">
      <w:pPr>
        <w:rPr>
          <w:i/>
          <w:iCs/>
        </w:rPr>
      </w:pPr>
      <w:r w:rsidRPr="002B6D04">
        <w:rPr>
          <w:rStyle w:val="Hyperlink"/>
          <w:i/>
          <w:iCs/>
          <w:color w:val="auto"/>
          <w:u w:val="none"/>
        </w:rPr>
        <w:t>WRC Promoter, 2023,</w:t>
      </w:r>
      <w:r>
        <w:rPr>
          <w:rStyle w:val="Hyperlink"/>
          <w:i/>
          <w:iCs/>
          <w:color w:val="auto"/>
          <w:u w:val="none"/>
        </w:rPr>
        <w:t xml:space="preserve"> WRC’s sustainable fuels approach validated in </w:t>
      </w:r>
      <w:proofErr w:type="spellStart"/>
      <w:r>
        <w:rPr>
          <w:rStyle w:val="Hyperlink"/>
          <w:i/>
          <w:iCs/>
          <w:color w:val="auto"/>
          <w:u w:val="none"/>
        </w:rPr>
        <w:t>FuelsEurope</w:t>
      </w:r>
      <w:proofErr w:type="spellEnd"/>
      <w:r>
        <w:rPr>
          <w:rStyle w:val="Hyperlink"/>
          <w:i/>
          <w:iCs/>
          <w:color w:val="auto"/>
          <w:u w:val="none"/>
        </w:rPr>
        <w:t xml:space="preserve"> partnership, 17/02/2024, </w:t>
      </w:r>
      <w:r w:rsidRPr="002B6D04">
        <w:rPr>
          <w:rStyle w:val="Hyperlink"/>
          <w:i/>
          <w:iCs/>
          <w:color w:val="auto"/>
          <w:u w:val="none"/>
        </w:rPr>
        <w:t>https://www.wrc.com/a/news/w25958_WRCssustainablefuelsapproachvalidatedinFuelsEuropepartnership</w:t>
      </w:r>
    </w:p>
    <w:sectPr w:rsidR="4285444C" w:rsidRPr="00F66F1B" w:rsidSect="000F5BE7">
      <w:headerReference w:type="default"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9BC7B" w14:textId="77777777" w:rsidR="000F5BE7" w:rsidRDefault="000F5BE7">
      <w:pPr>
        <w:spacing w:after="0" w:line="240" w:lineRule="auto"/>
      </w:pPr>
      <w:r>
        <w:separator/>
      </w:r>
    </w:p>
  </w:endnote>
  <w:endnote w:type="continuationSeparator" w:id="0">
    <w:p w14:paraId="0B9C3676" w14:textId="77777777" w:rsidR="000F5BE7" w:rsidRDefault="000F5BE7">
      <w:pPr>
        <w:spacing w:after="0" w:line="240" w:lineRule="auto"/>
      </w:pPr>
      <w:r>
        <w:continuationSeparator/>
      </w:r>
    </w:p>
  </w:endnote>
  <w:endnote w:type="continuationNotice" w:id="1">
    <w:p w14:paraId="317C356E" w14:textId="77777777" w:rsidR="000F5BE7" w:rsidRDefault="000F5B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7CDE06F7" w14:textId="77777777" w:rsidTr="45D0835E">
      <w:tc>
        <w:tcPr>
          <w:tcW w:w="3120" w:type="dxa"/>
        </w:tcPr>
        <w:p w14:paraId="2524CC73" w14:textId="07C467BD" w:rsidR="4285444C" w:rsidRDefault="4285444C" w:rsidP="4285444C">
          <w:pPr>
            <w:pStyle w:val="Header"/>
            <w:ind w:left="-115"/>
          </w:pPr>
        </w:p>
      </w:tc>
      <w:tc>
        <w:tcPr>
          <w:tcW w:w="3120" w:type="dxa"/>
        </w:tcPr>
        <w:p w14:paraId="1AB30FC5" w14:textId="31F30EDA" w:rsidR="4285444C" w:rsidRDefault="4285444C" w:rsidP="4285444C">
          <w:pPr>
            <w:pStyle w:val="Header"/>
            <w:jc w:val="center"/>
          </w:pPr>
          <w:r>
            <w:fldChar w:fldCharType="begin"/>
          </w:r>
          <w:r>
            <w:instrText>PAGE</w:instrText>
          </w:r>
          <w:r>
            <w:fldChar w:fldCharType="separate"/>
          </w:r>
          <w:r w:rsidR="002870B0">
            <w:rPr>
              <w:noProof/>
            </w:rPr>
            <w:t>2</w:t>
          </w:r>
          <w:r>
            <w:fldChar w:fldCharType="end"/>
          </w:r>
        </w:p>
      </w:tc>
      <w:tc>
        <w:tcPr>
          <w:tcW w:w="3120" w:type="dxa"/>
        </w:tcPr>
        <w:p w14:paraId="51404BC7" w14:textId="4DE26826" w:rsidR="4285444C" w:rsidRDefault="4285444C" w:rsidP="4285444C">
          <w:pPr>
            <w:pStyle w:val="Header"/>
            <w:ind w:right="-115"/>
            <w:jc w:val="right"/>
          </w:pPr>
        </w:p>
      </w:tc>
    </w:tr>
  </w:tbl>
  <w:p w14:paraId="635B4A8A" w14:textId="650304DB" w:rsidR="4285444C" w:rsidRDefault="4285444C" w:rsidP="42854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3B0FFD19" w14:textId="77777777" w:rsidTr="4285444C">
      <w:tc>
        <w:tcPr>
          <w:tcW w:w="3120" w:type="dxa"/>
        </w:tcPr>
        <w:p w14:paraId="19A9FAD0" w14:textId="567406E9" w:rsidR="4285444C" w:rsidRDefault="4285444C" w:rsidP="4285444C">
          <w:pPr>
            <w:pStyle w:val="Header"/>
            <w:ind w:left="-115"/>
          </w:pPr>
        </w:p>
      </w:tc>
      <w:tc>
        <w:tcPr>
          <w:tcW w:w="3120" w:type="dxa"/>
        </w:tcPr>
        <w:p w14:paraId="47921B23" w14:textId="4FC08D12" w:rsidR="4285444C" w:rsidRDefault="4285444C" w:rsidP="4285444C">
          <w:pPr>
            <w:pStyle w:val="Header"/>
            <w:jc w:val="center"/>
          </w:pPr>
        </w:p>
      </w:tc>
      <w:tc>
        <w:tcPr>
          <w:tcW w:w="3120" w:type="dxa"/>
        </w:tcPr>
        <w:p w14:paraId="27410D05" w14:textId="7CE42A62" w:rsidR="4285444C" w:rsidRDefault="4285444C" w:rsidP="4285444C">
          <w:pPr>
            <w:pStyle w:val="Header"/>
            <w:ind w:right="-115"/>
            <w:jc w:val="right"/>
          </w:pPr>
        </w:p>
      </w:tc>
    </w:tr>
  </w:tbl>
  <w:p w14:paraId="2018B835" w14:textId="2EE3BB91" w:rsidR="4285444C" w:rsidRDefault="4285444C" w:rsidP="42854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B2D9B" w14:textId="77777777" w:rsidR="000F5BE7" w:rsidRDefault="000F5BE7">
      <w:pPr>
        <w:spacing w:after="0" w:line="240" w:lineRule="auto"/>
      </w:pPr>
      <w:r>
        <w:separator/>
      </w:r>
    </w:p>
  </w:footnote>
  <w:footnote w:type="continuationSeparator" w:id="0">
    <w:p w14:paraId="03BA7F33" w14:textId="77777777" w:rsidR="000F5BE7" w:rsidRDefault="000F5BE7">
      <w:pPr>
        <w:spacing w:after="0" w:line="240" w:lineRule="auto"/>
      </w:pPr>
      <w:r>
        <w:continuationSeparator/>
      </w:r>
    </w:p>
  </w:footnote>
  <w:footnote w:type="continuationNotice" w:id="1">
    <w:p w14:paraId="5691B170" w14:textId="77777777" w:rsidR="000F5BE7" w:rsidRDefault="000F5B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6D9E6115" w14:textId="77777777" w:rsidTr="4285444C">
      <w:tc>
        <w:tcPr>
          <w:tcW w:w="3120" w:type="dxa"/>
        </w:tcPr>
        <w:p w14:paraId="5B59DE1E" w14:textId="3BED501A" w:rsidR="4285444C" w:rsidRDefault="4285444C" w:rsidP="4285444C">
          <w:pPr>
            <w:pStyle w:val="Header"/>
            <w:ind w:left="-115"/>
          </w:pPr>
        </w:p>
      </w:tc>
      <w:tc>
        <w:tcPr>
          <w:tcW w:w="3120" w:type="dxa"/>
        </w:tcPr>
        <w:p w14:paraId="6B426F14" w14:textId="5412E6CB" w:rsidR="4285444C" w:rsidRDefault="4285444C" w:rsidP="4285444C">
          <w:pPr>
            <w:pStyle w:val="Header"/>
            <w:jc w:val="center"/>
          </w:pPr>
        </w:p>
      </w:tc>
      <w:tc>
        <w:tcPr>
          <w:tcW w:w="3120" w:type="dxa"/>
        </w:tcPr>
        <w:p w14:paraId="7F1CD5B5" w14:textId="4B14C78C" w:rsidR="4285444C" w:rsidRDefault="4285444C" w:rsidP="4285444C">
          <w:pPr>
            <w:pStyle w:val="Header"/>
            <w:ind w:right="-115"/>
            <w:jc w:val="right"/>
          </w:pPr>
        </w:p>
      </w:tc>
    </w:tr>
  </w:tbl>
  <w:p w14:paraId="2676C09D" w14:textId="67D2A5C6" w:rsidR="4285444C" w:rsidRDefault="4285444C" w:rsidP="42854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285444C" w14:paraId="65D06AF8" w14:textId="77777777" w:rsidTr="4285444C">
      <w:tc>
        <w:tcPr>
          <w:tcW w:w="3120" w:type="dxa"/>
        </w:tcPr>
        <w:p w14:paraId="078FB52C" w14:textId="4CFDCD5D" w:rsidR="4285444C" w:rsidRDefault="4285444C" w:rsidP="4285444C">
          <w:pPr>
            <w:pStyle w:val="Header"/>
            <w:ind w:left="-115"/>
          </w:pPr>
        </w:p>
      </w:tc>
      <w:tc>
        <w:tcPr>
          <w:tcW w:w="3120" w:type="dxa"/>
        </w:tcPr>
        <w:p w14:paraId="68184D2A" w14:textId="162FC1A0" w:rsidR="4285444C" w:rsidRDefault="4285444C" w:rsidP="4285444C">
          <w:pPr>
            <w:pStyle w:val="Header"/>
            <w:jc w:val="center"/>
          </w:pPr>
        </w:p>
      </w:tc>
      <w:tc>
        <w:tcPr>
          <w:tcW w:w="3120" w:type="dxa"/>
        </w:tcPr>
        <w:p w14:paraId="4C695D8B" w14:textId="00912DA7" w:rsidR="4285444C" w:rsidRDefault="4285444C" w:rsidP="4285444C">
          <w:pPr>
            <w:pStyle w:val="Header"/>
            <w:ind w:right="-115"/>
            <w:jc w:val="right"/>
          </w:pPr>
        </w:p>
      </w:tc>
    </w:tr>
  </w:tbl>
  <w:p w14:paraId="11BAB30D" w14:textId="725591E9" w:rsidR="4285444C" w:rsidRDefault="4285444C" w:rsidP="42854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14E3C"/>
    <w:multiLevelType w:val="multilevel"/>
    <w:tmpl w:val="1340C91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F3223A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E1F4764"/>
    <w:multiLevelType w:val="hybridMultilevel"/>
    <w:tmpl w:val="15D28402"/>
    <w:lvl w:ilvl="0" w:tplc="D6DAFF20">
      <w:start w:val="1"/>
      <w:numFmt w:val="decimal"/>
      <w:lvlText w:val="%1."/>
      <w:lvlJc w:val="left"/>
      <w:pPr>
        <w:ind w:left="720" w:hanging="360"/>
      </w:pPr>
    </w:lvl>
    <w:lvl w:ilvl="1" w:tplc="2AE03C46">
      <w:start w:val="1"/>
      <w:numFmt w:val="lowerLetter"/>
      <w:lvlText w:val="%2."/>
      <w:lvlJc w:val="left"/>
      <w:pPr>
        <w:ind w:left="1440" w:hanging="360"/>
      </w:pPr>
    </w:lvl>
    <w:lvl w:ilvl="2" w:tplc="9E9662BE">
      <w:start w:val="1"/>
      <w:numFmt w:val="lowerRoman"/>
      <w:lvlText w:val="%3."/>
      <w:lvlJc w:val="right"/>
      <w:pPr>
        <w:ind w:left="2160" w:hanging="180"/>
      </w:pPr>
    </w:lvl>
    <w:lvl w:ilvl="3" w:tplc="A4AC05BC">
      <w:start w:val="1"/>
      <w:numFmt w:val="decimal"/>
      <w:lvlText w:val="%4."/>
      <w:lvlJc w:val="left"/>
      <w:pPr>
        <w:ind w:left="2880" w:hanging="360"/>
      </w:pPr>
    </w:lvl>
    <w:lvl w:ilvl="4" w:tplc="6472FC50">
      <w:start w:val="1"/>
      <w:numFmt w:val="lowerLetter"/>
      <w:lvlText w:val="%5."/>
      <w:lvlJc w:val="left"/>
      <w:pPr>
        <w:ind w:left="3600" w:hanging="360"/>
      </w:pPr>
    </w:lvl>
    <w:lvl w:ilvl="5" w:tplc="26DC3560">
      <w:start w:val="1"/>
      <w:numFmt w:val="lowerRoman"/>
      <w:lvlText w:val="%6."/>
      <w:lvlJc w:val="right"/>
      <w:pPr>
        <w:ind w:left="4320" w:hanging="180"/>
      </w:pPr>
    </w:lvl>
    <w:lvl w:ilvl="6" w:tplc="350C6C50">
      <w:start w:val="1"/>
      <w:numFmt w:val="decimal"/>
      <w:lvlText w:val="%7."/>
      <w:lvlJc w:val="left"/>
      <w:pPr>
        <w:ind w:left="5040" w:hanging="360"/>
      </w:pPr>
    </w:lvl>
    <w:lvl w:ilvl="7" w:tplc="B38C8BF6">
      <w:start w:val="1"/>
      <w:numFmt w:val="lowerLetter"/>
      <w:lvlText w:val="%8."/>
      <w:lvlJc w:val="left"/>
      <w:pPr>
        <w:ind w:left="5760" w:hanging="360"/>
      </w:pPr>
    </w:lvl>
    <w:lvl w:ilvl="8" w:tplc="DC343DBC">
      <w:start w:val="1"/>
      <w:numFmt w:val="lowerRoman"/>
      <w:lvlText w:val="%9."/>
      <w:lvlJc w:val="right"/>
      <w:pPr>
        <w:ind w:left="6480" w:hanging="180"/>
      </w:pPr>
    </w:lvl>
  </w:abstractNum>
  <w:abstractNum w:abstractNumId="3" w15:restartNumberingAfterBreak="0">
    <w:nsid w:val="4A544871"/>
    <w:multiLevelType w:val="hybridMultilevel"/>
    <w:tmpl w:val="FFFFFFFF"/>
    <w:lvl w:ilvl="0" w:tplc="960E3A06">
      <w:start w:val="1"/>
      <w:numFmt w:val="decimal"/>
      <w:lvlText w:val="%1."/>
      <w:lvlJc w:val="left"/>
      <w:pPr>
        <w:ind w:left="720" w:hanging="360"/>
      </w:pPr>
    </w:lvl>
    <w:lvl w:ilvl="1" w:tplc="8B5CEC16">
      <w:start w:val="1"/>
      <w:numFmt w:val="lowerLetter"/>
      <w:lvlText w:val="%2."/>
      <w:lvlJc w:val="left"/>
      <w:pPr>
        <w:ind w:left="1440" w:hanging="360"/>
      </w:pPr>
    </w:lvl>
    <w:lvl w:ilvl="2" w:tplc="8BF492B0">
      <w:start w:val="1"/>
      <w:numFmt w:val="lowerRoman"/>
      <w:lvlText w:val="%3."/>
      <w:lvlJc w:val="right"/>
      <w:pPr>
        <w:ind w:left="2160" w:hanging="180"/>
      </w:pPr>
    </w:lvl>
    <w:lvl w:ilvl="3" w:tplc="D8AA756E">
      <w:start w:val="1"/>
      <w:numFmt w:val="decimal"/>
      <w:lvlText w:val="%4."/>
      <w:lvlJc w:val="left"/>
      <w:pPr>
        <w:ind w:left="2880" w:hanging="360"/>
      </w:pPr>
    </w:lvl>
    <w:lvl w:ilvl="4" w:tplc="57CA6D20">
      <w:start w:val="1"/>
      <w:numFmt w:val="lowerLetter"/>
      <w:lvlText w:val="%5."/>
      <w:lvlJc w:val="left"/>
      <w:pPr>
        <w:ind w:left="3600" w:hanging="360"/>
      </w:pPr>
    </w:lvl>
    <w:lvl w:ilvl="5" w:tplc="E8301F54">
      <w:start w:val="1"/>
      <w:numFmt w:val="lowerRoman"/>
      <w:lvlText w:val="%6."/>
      <w:lvlJc w:val="right"/>
      <w:pPr>
        <w:ind w:left="4320" w:hanging="180"/>
      </w:pPr>
    </w:lvl>
    <w:lvl w:ilvl="6" w:tplc="512C6132">
      <w:start w:val="1"/>
      <w:numFmt w:val="decimal"/>
      <w:lvlText w:val="%7."/>
      <w:lvlJc w:val="left"/>
      <w:pPr>
        <w:ind w:left="5040" w:hanging="360"/>
      </w:pPr>
    </w:lvl>
    <w:lvl w:ilvl="7" w:tplc="122A38D2">
      <w:start w:val="1"/>
      <w:numFmt w:val="lowerLetter"/>
      <w:lvlText w:val="%8."/>
      <w:lvlJc w:val="left"/>
      <w:pPr>
        <w:ind w:left="5760" w:hanging="360"/>
      </w:pPr>
    </w:lvl>
    <w:lvl w:ilvl="8" w:tplc="3A16CE40">
      <w:start w:val="1"/>
      <w:numFmt w:val="lowerRoman"/>
      <w:lvlText w:val="%9."/>
      <w:lvlJc w:val="right"/>
      <w:pPr>
        <w:ind w:left="6480" w:hanging="180"/>
      </w:pPr>
    </w:lvl>
  </w:abstractNum>
  <w:abstractNum w:abstractNumId="4" w15:restartNumberingAfterBreak="0">
    <w:nsid w:val="55957FE7"/>
    <w:multiLevelType w:val="hybridMultilevel"/>
    <w:tmpl w:val="33C44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4B78F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887255436">
    <w:abstractNumId w:val="0"/>
  </w:num>
  <w:num w:numId="2" w16cid:durableId="580455906">
    <w:abstractNumId w:val="2"/>
  </w:num>
  <w:num w:numId="3" w16cid:durableId="682628689">
    <w:abstractNumId w:val="5"/>
  </w:num>
  <w:num w:numId="4" w16cid:durableId="772432192">
    <w:abstractNumId w:val="3"/>
  </w:num>
  <w:num w:numId="5" w16cid:durableId="1557158614">
    <w:abstractNumId w:val="1"/>
  </w:num>
  <w:num w:numId="6" w16cid:durableId="17017356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6116B6"/>
    <w:rsid w:val="000304C1"/>
    <w:rsid w:val="000507B2"/>
    <w:rsid w:val="00075BC3"/>
    <w:rsid w:val="0009187A"/>
    <w:rsid w:val="000A4B47"/>
    <w:rsid w:val="000C1394"/>
    <w:rsid w:val="000C1736"/>
    <w:rsid w:val="000C591F"/>
    <w:rsid w:val="000E364A"/>
    <w:rsid w:val="000F5BE7"/>
    <w:rsid w:val="001348D7"/>
    <w:rsid w:val="001474CA"/>
    <w:rsid w:val="001909E3"/>
    <w:rsid w:val="001B2C7B"/>
    <w:rsid w:val="001D4437"/>
    <w:rsid w:val="00200BC5"/>
    <w:rsid w:val="002113D7"/>
    <w:rsid w:val="002116E7"/>
    <w:rsid w:val="00212C21"/>
    <w:rsid w:val="00224DD6"/>
    <w:rsid w:val="00255A27"/>
    <w:rsid w:val="002608A1"/>
    <w:rsid w:val="00267276"/>
    <w:rsid w:val="0027421F"/>
    <w:rsid w:val="002830D5"/>
    <w:rsid w:val="002870B0"/>
    <w:rsid w:val="002B6D04"/>
    <w:rsid w:val="002E1997"/>
    <w:rsid w:val="002F50B5"/>
    <w:rsid w:val="00304584"/>
    <w:rsid w:val="00306834"/>
    <w:rsid w:val="0031002C"/>
    <w:rsid w:val="00340417"/>
    <w:rsid w:val="00346373"/>
    <w:rsid w:val="00376132"/>
    <w:rsid w:val="00392505"/>
    <w:rsid w:val="003A196B"/>
    <w:rsid w:val="003A65F7"/>
    <w:rsid w:val="003C79A4"/>
    <w:rsid w:val="003E6364"/>
    <w:rsid w:val="003F6881"/>
    <w:rsid w:val="00413DE9"/>
    <w:rsid w:val="0045183C"/>
    <w:rsid w:val="00460BBF"/>
    <w:rsid w:val="004B60BC"/>
    <w:rsid w:val="004C1275"/>
    <w:rsid w:val="004D442A"/>
    <w:rsid w:val="0053198D"/>
    <w:rsid w:val="00552622"/>
    <w:rsid w:val="005C1622"/>
    <w:rsid w:val="005D7471"/>
    <w:rsid w:val="00605867"/>
    <w:rsid w:val="00624E6C"/>
    <w:rsid w:val="00637CB1"/>
    <w:rsid w:val="00674044"/>
    <w:rsid w:val="00696CDF"/>
    <w:rsid w:val="00697243"/>
    <w:rsid w:val="00735102"/>
    <w:rsid w:val="007455E7"/>
    <w:rsid w:val="007473D1"/>
    <w:rsid w:val="007A2604"/>
    <w:rsid w:val="007A4FD1"/>
    <w:rsid w:val="007F700E"/>
    <w:rsid w:val="0083466E"/>
    <w:rsid w:val="008711FD"/>
    <w:rsid w:val="008A3DE5"/>
    <w:rsid w:val="008C5CBB"/>
    <w:rsid w:val="008C6ED7"/>
    <w:rsid w:val="008E1B1F"/>
    <w:rsid w:val="008E7FC1"/>
    <w:rsid w:val="008F247B"/>
    <w:rsid w:val="0091502B"/>
    <w:rsid w:val="0094610F"/>
    <w:rsid w:val="00954FC0"/>
    <w:rsid w:val="00961A52"/>
    <w:rsid w:val="00966A25"/>
    <w:rsid w:val="009678A4"/>
    <w:rsid w:val="00970C96"/>
    <w:rsid w:val="009B1196"/>
    <w:rsid w:val="009B37B9"/>
    <w:rsid w:val="009B4E11"/>
    <w:rsid w:val="009C6F9C"/>
    <w:rsid w:val="00A01157"/>
    <w:rsid w:val="00A463A7"/>
    <w:rsid w:val="00A645AE"/>
    <w:rsid w:val="00B20909"/>
    <w:rsid w:val="00B2456E"/>
    <w:rsid w:val="00B80494"/>
    <w:rsid w:val="00BC5BAC"/>
    <w:rsid w:val="00C27399"/>
    <w:rsid w:val="00C34EF1"/>
    <w:rsid w:val="00C44720"/>
    <w:rsid w:val="00C749F3"/>
    <w:rsid w:val="00C94346"/>
    <w:rsid w:val="00D93372"/>
    <w:rsid w:val="00D93FF4"/>
    <w:rsid w:val="00DC2CE3"/>
    <w:rsid w:val="00DF37B4"/>
    <w:rsid w:val="00E27DB6"/>
    <w:rsid w:val="00E31F0C"/>
    <w:rsid w:val="00E5244B"/>
    <w:rsid w:val="00EC190A"/>
    <w:rsid w:val="00EE24AE"/>
    <w:rsid w:val="00F0196F"/>
    <w:rsid w:val="00F27960"/>
    <w:rsid w:val="00F403E6"/>
    <w:rsid w:val="00F66F1B"/>
    <w:rsid w:val="00F70948"/>
    <w:rsid w:val="00F743B5"/>
    <w:rsid w:val="00F76942"/>
    <w:rsid w:val="00F978CA"/>
    <w:rsid w:val="00FA0B24"/>
    <w:rsid w:val="00FB3FF0"/>
    <w:rsid w:val="00FF7CC4"/>
    <w:rsid w:val="186116B6"/>
    <w:rsid w:val="3435FFF6"/>
    <w:rsid w:val="4285444C"/>
    <w:rsid w:val="45D08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FFF6"/>
  <w15:chartTrackingRefBased/>
  <w15:docId w15:val="{E8621B80-9C41-4A48-9E58-72CF2570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47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0B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2870B0"/>
    <w:pPr>
      <w:outlineLvl w:val="9"/>
    </w:pPr>
  </w:style>
  <w:style w:type="paragraph" w:styleId="TOC1">
    <w:name w:val="toc 1"/>
    <w:basedOn w:val="Normal"/>
    <w:next w:val="Normal"/>
    <w:autoRedefine/>
    <w:uiPriority w:val="39"/>
    <w:unhideWhenUsed/>
    <w:rsid w:val="002870B0"/>
    <w:pPr>
      <w:spacing w:after="100"/>
    </w:pPr>
  </w:style>
  <w:style w:type="character" w:styleId="Hyperlink">
    <w:name w:val="Hyperlink"/>
    <w:basedOn w:val="DefaultParagraphFont"/>
    <w:uiPriority w:val="99"/>
    <w:unhideWhenUsed/>
    <w:rsid w:val="002870B0"/>
    <w:rPr>
      <w:color w:val="0563C1" w:themeColor="hyperlink"/>
      <w:u w:val="single"/>
    </w:rPr>
  </w:style>
  <w:style w:type="character" w:styleId="UnresolvedMention">
    <w:name w:val="Unresolved Mention"/>
    <w:basedOn w:val="DefaultParagraphFont"/>
    <w:uiPriority w:val="99"/>
    <w:semiHidden/>
    <w:unhideWhenUsed/>
    <w:rsid w:val="008E7FC1"/>
    <w:rPr>
      <w:color w:val="605E5C"/>
      <w:shd w:val="clear" w:color="auto" w:fill="E1DFDD"/>
    </w:rPr>
  </w:style>
  <w:style w:type="character" w:customStyle="1" w:styleId="Heading2Char">
    <w:name w:val="Heading 2 Char"/>
    <w:basedOn w:val="DefaultParagraphFont"/>
    <w:link w:val="Heading2"/>
    <w:uiPriority w:val="9"/>
    <w:rsid w:val="00C4472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0458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200BC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743B5"/>
    <w:pPr>
      <w:spacing w:after="100"/>
      <w:ind w:left="220"/>
    </w:pPr>
  </w:style>
  <w:style w:type="paragraph" w:styleId="TOC3">
    <w:name w:val="toc 3"/>
    <w:basedOn w:val="Normal"/>
    <w:next w:val="Normal"/>
    <w:autoRedefine/>
    <w:uiPriority w:val="39"/>
    <w:unhideWhenUsed/>
    <w:rsid w:val="00F743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5884">
      <w:bodyDiv w:val="1"/>
      <w:marLeft w:val="0"/>
      <w:marRight w:val="0"/>
      <w:marTop w:val="0"/>
      <w:marBottom w:val="0"/>
      <w:divBdr>
        <w:top w:val="none" w:sz="0" w:space="0" w:color="auto"/>
        <w:left w:val="none" w:sz="0" w:space="0" w:color="auto"/>
        <w:bottom w:val="none" w:sz="0" w:space="0" w:color="auto"/>
        <w:right w:val="none" w:sz="0" w:space="0" w:color="auto"/>
      </w:divBdr>
    </w:div>
    <w:div w:id="136263904">
      <w:bodyDiv w:val="1"/>
      <w:marLeft w:val="0"/>
      <w:marRight w:val="0"/>
      <w:marTop w:val="0"/>
      <w:marBottom w:val="0"/>
      <w:divBdr>
        <w:top w:val="none" w:sz="0" w:space="0" w:color="auto"/>
        <w:left w:val="none" w:sz="0" w:space="0" w:color="auto"/>
        <w:bottom w:val="none" w:sz="0" w:space="0" w:color="auto"/>
        <w:right w:val="none" w:sz="0" w:space="0" w:color="auto"/>
      </w:divBdr>
    </w:div>
    <w:div w:id="163787582">
      <w:bodyDiv w:val="1"/>
      <w:marLeft w:val="0"/>
      <w:marRight w:val="0"/>
      <w:marTop w:val="0"/>
      <w:marBottom w:val="0"/>
      <w:divBdr>
        <w:top w:val="none" w:sz="0" w:space="0" w:color="auto"/>
        <w:left w:val="none" w:sz="0" w:space="0" w:color="auto"/>
        <w:bottom w:val="none" w:sz="0" w:space="0" w:color="auto"/>
        <w:right w:val="none" w:sz="0" w:space="0" w:color="auto"/>
      </w:divBdr>
    </w:div>
    <w:div w:id="201553206">
      <w:bodyDiv w:val="1"/>
      <w:marLeft w:val="0"/>
      <w:marRight w:val="0"/>
      <w:marTop w:val="0"/>
      <w:marBottom w:val="0"/>
      <w:divBdr>
        <w:top w:val="none" w:sz="0" w:space="0" w:color="auto"/>
        <w:left w:val="none" w:sz="0" w:space="0" w:color="auto"/>
        <w:bottom w:val="none" w:sz="0" w:space="0" w:color="auto"/>
        <w:right w:val="none" w:sz="0" w:space="0" w:color="auto"/>
      </w:divBdr>
    </w:div>
    <w:div w:id="322514634">
      <w:bodyDiv w:val="1"/>
      <w:marLeft w:val="0"/>
      <w:marRight w:val="0"/>
      <w:marTop w:val="0"/>
      <w:marBottom w:val="0"/>
      <w:divBdr>
        <w:top w:val="none" w:sz="0" w:space="0" w:color="auto"/>
        <w:left w:val="none" w:sz="0" w:space="0" w:color="auto"/>
        <w:bottom w:val="none" w:sz="0" w:space="0" w:color="auto"/>
        <w:right w:val="none" w:sz="0" w:space="0" w:color="auto"/>
      </w:divBdr>
    </w:div>
    <w:div w:id="491025771">
      <w:bodyDiv w:val="1"/>
      <w:marLeft w:val="0"/>
      <w:marRight w:val="0"/>
      <w:marTop w:val="0"/>
      <w:marBottom w:val="0"/>
      <w:divBdr>
        <w:top w:val="none" w:sz="0" w:space="0" w:color="auto"/>
        <w:left w:val="none" w:sz="0" w:space="0" w:color="auto"/>
        <w:bottom w:val="none" w:sz="0" w:space="0" w:color="auto"/>
        <w:right w:val="none" w:sz="0" w:space="0" w:color="auto"/>
      </w:divBdr>
    </w:div>
    <w:div w:id="552428448">
      <w:bodyDiv w:val="1"/>
      <w:marLeft w:val="0"/>
      <w:marRight w:val="0"/>
      <w:marTop w:val="0"/>
      <w:marBottom w:val="0"/>
      <w:divBdr>
        <w:top w:val="none" w:sz="0" w:space="0" w:color="auto"/>
        <w:left w:val="none" w:sz="0" w:space="0" w:color="auto"/>
        <w:bottom w:val="none" w:sz="0" w:space="0" w:color="auto"/>
        <w:right w:val="none" w:sz="0" w:space="0" w:color="auto"/>
      </w:divBdr>
    </w:div>
    <w:div w:id="575017923">
      <w:bodyDiv w:val="1"/>
      <w:marLeft w:val="0"/>
      <w:marRight w:val="0"/>
      <w:marTop w:val="0"/>
      <w:marBottom w:val="0"/>
      <w:divBdr>
        <w:top w:val="none" w:sz="0" w:space="0" w:color="auto"/>
        <w:left w:val="none" w:sz="0" w:space="0" w:color="auto"/>
        <w:bottom w:val="none" w:sz="0" w:space="0" w:color="auto"/>
        <w:right w:val="none" w:sz="0" w:space="0" w:color="auto"/>
      </w:divBdr>
    </w:div>
    <w:div w:id="780878585">
      <w:bodyDiv w:val="1"/>
      <w:marLeft w:val="0"/>
      <w:marRight w:val="0"/>
      <w:marTop w:val="0"/>
      <w:marBottom w:val="0"/>
      <w:divBdr>
        <w:top w:val="none" w:sz="0" w:space="0" w:color="auto"/>
        <w:left w:val="none" w:sz="0" w:space="0" w:color="auto"/>
        <w:bottom w:val="none" w:sz="0" w:space="0" w:color="auto"/>
        <w:right w:val="none" w:sz="0" w:space="0" w:color="auto"/>
      </w:divBdr>
    </w:div>
    <w:div w:id="1604024040">
      <w:bodyDiv w:val="1"/>
      <w:marLeft w:val="0"/>
      <w:marRight w:val="0"/>
      <w:marTop w:val="0"/>
      <w:marBottom w:val="0"/>
      <w:divBdr>
        <w:top w:val="none" w:sz="0" w:space="0" w:color="auto"/>
        <w:left w:val="none" w:sz="0" w:space="0" w:color="auto"/>
        <w:bottom w:val="none" w:sz="0" w:space="0" w:color="auto"/>
        <w:right w:val="none" w:sz="0" w:space="0" w:color="auto"/>
      </w:divBdr>
    </w:div>
    <w:div w:id="1633747629">
      <w:bodyDiv w:val="1"/>
      <w:marLeft w:val="0"/>
      <w:marRight w:val="0"/>
      <w:marTop w:val="0"/>
      <w:marBottom w:val="0"/>
      <w:divBdr>
        <w:top w:val="none" w:sz="0" w:space="0" w:color="auto"/>
        <w:left w:val="none" w:sz="0" w:space="0" w:color="auto"/>
        <w:bottom w:val="none" w:sz="0" w:space="0" w:color="auto"/>
        <w:right w:val="none" w:sz="0" w:space="0" w:color="auto"/>
      </w:divBdr>
    </w:div>
    <w:div w:id="199814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6DBBF-2CE0-4CED-9942-911970E6BE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0F6064-C82F-47B5-A63C-821F574AC16E}">
  <ds:schemaRefs>
    <ds:schemaRef ds:uri="http://schemas.microsoft.com/sharepoint/v3/contenttype/forms"/>
  </ds:schemaRefs>
</ds:datastoreItem>
</file>

<file path=customXml/itemProps3.xml><?xml version="1.0" encoding="utf-8"?>
<ds:datastoreItem xmlns:ds="http://schemas.openxmlformats.org/officeDocument/2006/customXml" ds:itemID="{AA6A023D-B216-44D4-A21E-06D4A60D1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00DA9C-235D-461E-88D3-8E0A2078D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4972</TotalTime>
  <Pages>12</Pages>
  <Words>3667</Words>
  <Characters>20902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24520</CharactersWithSpaces>
  <SharedDoc>false</SharedDoc>
  <HLinks>
    <vt:vector size="54" baseType="variant">
      <vt:variant>
        <vt:i4>1703985</vt:i4>
      </vt:variant>
      <vt:variant>
        <vt:i4>50</vt:i4>
      </vt:variant>
      <vt:variant>
        <vt:i4>0</vt:i4>
      </vt:variant>
      <vt:variant>
        <vt:i4>5</vt:i4>
      </vt:variant>
      <vt:variant>
        <vt:lpwstr/>
      </vt:variant>
      <vt:variant>
        <vt:lpwstr>_Toc53157823</vt:lpwstr>
      </vt:variant>
      <vt:variant>
        <vt:i4>1769521</vt:i4>
      </vt:variant>
      <vt:variant>
        <vt:i4>44</vt:i4>
      </vt:variant>
      <vt:variant>
        <vt:i4>0</vt:i4>
      </vt:variant>
      <vt:variant>
        <vt:i4>5</vt:i4>
      </vt:variant>
      <vt:variant>
        <vt:lpwstr/>
      </vt:variant>
      <vt:variant>
        <vt:lpwstr>_Toc53157822</vt:lpwstr>
      </vt:variant>
      <vt:variant>
        <vt:i4>1572913</vt:i4>
      </vt:variant>
      <vt:variant>
        <vt:i4>38</vt:i4>
      </vt:variant>
      <vt:variant>
        <vt:i4>0</vt:i4>
      </vt:variant>
      <vt:variant>
        <vt:i4>5</vt:i4>
      </vt:variant>
      <vt:variant>
        <vt:lpwstr/>
      </vt:variant>
      <vt:variant>
        <vt:lpwstr>_Toc53157821</vt:lpwstr>
      </vt:variant>
      <vt:variant>
        <vt:i4>1638449</vt:i4>
      </vt:variant>
      <vt:variant>
        <vt:i4>32</vt:i4>
      </vt:variant>
      <vt:variant>
        <vt:i4>0</vt:i4>
      </vt:variant>
      <vt:variant>
        <vt:i4>5</vt:i4>
      </vt:variant>
      <vt:variant>
        <vt:lpwstr/>
      </vt:variant>
      <vt:variant>
        <vt:lpwstr>_Toc53157820</vt:lpwstr>
      </vt:variant>
      <vt:variant>
        <vt:i4>1048626</vt:i4>
      </vt:variant>
      <vt:variant>
        <vt:i4>26</vt:i4>
      </vt:variant>
      <vt:variant>
        <vt:i4>0</vt:i4>
      </vt:variant>
      <vt:variant>
        <vt:i4>5</vt:i4>
      </vt:variant>
      <vt:variant>
        <vt:lpwstr/>
      </vt:variant>
      <vt:variant>
        <vt:lpwstr>_Toc53157819</vt:lpwstr>
      </vt:variant>
      <vt:variant>
        <vt:i4>1114162</vt:i4>
      </vt:variant>
      <vt:variant>
        <vt:i4>20</vt:i4>
      </vt:variant>
      <vt:variant>
        <vt:i4>0</vt:i4>
      </vt:variant>
      <vt:variant>
        <vt:i4>5</vt:i4>
      </vt:variant>
      <vt:variant>
        <vt:lpwstr/>
      </vt:variant>
      <vt:variant>
        <vt:lpwstr>_Toc53157818</vt:lpwstr>
      </vt:variant>
      <vt:variant>
        <vt:i4>1966130</vt:i4>
      </vt:variant>
      <vt:variant>
        <vt:i4>14</vt:i4>
      </vt:variant>
      <vt:variant>
        <vt:i4>0</vt:i4>
      </vt:variant>
      <vt:variant>
        <vt:i4>5</vt:i4>
      </vt:variant>
      <vt:variant>
        <vt:lpwstr/>
      </vt:variant>
      <vt:variant>
        <vt:lpwstr>_Toc53157817</vt:lpwstr>
      </vt:variant>
      <vt:variant>
        <vt:i4>2031666</vt:i4>
      </vt:variant>
      <vt:variant>
        <vt:i4>8</vt:i4>
      </vt:variant>
      <vt:variant>
        <vt:i4>0</vt:i4>
      </vt:variant>
      <vt:variant>
        <vt:i4>5</vt:i4>
      </vt:variant>
      <vt:variant>
        <vt:lpwstr/>
      </vt:variant>
      <vt:variant>
        <vt:lpwstr>_Toc53157816</vt:lpwstr>
      </vt:variant>
      <vt:variant>
        <vt:i4>1835058</vt:i4>
      </vt:variant>
      <vt:variant>
        <vt:i4>2</vt:i4>
      </vt:variant>
      <vt:variant>
        <vt:i4>0</vt:i4>
      </vt:variant>
      <vt:variant>
        <vt:i4>5</vt:i4>
      </vt:variant>
      <vt:variant>
        <vt:lpwstr/>
      </vt:variant>
      <vt:variant>
        <vt:lpwstr>_Toc53157815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Reeves (1905430)</dc:creator>
  <cp:keywords/>
  <dc:description/>
  <cp:lastModifiedBy>Michael Reeves</cp:lastModifiedBy>
  <cp:revision>29</cp:revision>
  <cp:lastPrinted>2024-03-10T16:24:00Z</cp:lastPrinted>
  <dcterms:created xsi:type="dcterms:W3CDTF">2024-02-09T20:36:00Z</dcterms:created>
  <dcterms:modified xsi:type="dcterms:W3CDTF">2024-03-17T09:51:00Z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