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Emoji" w:eastAsiaTheme="majorEastAsia" w:hAnsi="Segoe UI Emoji" w:cs="Segoe UI Emoji"/>
        </w:rPr>
        <w:id w:val="1252621932"/>
        <w:docPartObj>
          <w:docPartGallery w:val="Cover Pages"/>
          <w:docPartUnique/>
        </w:docPartObj>
      </w:sdtPr>
      <w:sdtContent>
        <w:p w14:paraId="11249E22" w14:textId="22E42463" w:rsidR="0042757A" w:rsidRDefault="0042757A">
          <w:pPr>
            <w:spacing w:line="278" w:lineRule="auto"/>
            <w:jc w:val="left"/>
            <w:rPr>
              <w:rFonts w:ascii="Segoe UI Emoji" w:eastAsiaTheme="majorEastAsia" w:hAnsi="Segoe UI Emoji" w:cs="Segoe UI Emoji"/>
            </w:rPr>
          </w:pPr>
          <w:r w:rsidRPr="0042757A">
            <w:rPr>
              <w:rFonts w:ascii="Segoe UI Emoji" w:eastAsiaTheme="majorEastAsia" w:hAnsi="Segoe UI Emoji" w:cs="Segoe UI Emoji"/>
              <w:noProof/>
            </w:rPr>
            <mc:AlternateContent>
              <mc:Choice Requires="wps">
                <w:drawing>
                  <wp:anchor distT="0" distB="0" distL="114300" distR="114300" simplePos="0" relativeHeight="251659264" behindDoc="0" locked="0" layoutInCell="1" allowOverlap="1" wp14:anchorId="793C4780" wp14:editId="51A230BF">
                    <wp:simplePos x="0" y="0"/>
                    <wp:positionH relativeFrom="page">
                      <wp:align>center</wp:align>
                    </wp:positionH>
                    <wp:positionV relativeFrom="page">
                      <wp:align>center</wp:align>
                    </wp:positionV>
                    <wp:extent cx="1712890" cy="3840480"/>
                    <wp:effectExtent l="0" t="0" r="0" b="2540"/>
                    <wp:wrapThrough wrapText="bothSides">
                      <wp:wrapPolygon edited="0">
                        <wp:start x="0" y="0"/>
                        <wp:lineTo x="0" y="21557"/>
                        <wp:lineTo x="21515" y="21557"/>
                        <wp:lineTo x="21515" y="0"/>
                        <wp:lineTo x="0" y="0"/>
                      </wp:wrapPolygon>
                    </wp:wrapThrough>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460"/>
                                  <w:gridCol w:w="5704"/>
                                </w:tblGrid>
                                <w:tr w:rsidR="0042757A" w14:paraId="6D878D99" w14:textId="77777777">
                                  <w:trPr>
                                    <w:jc w:val="center"/>
                                  </w:trPr>
                                  <w:tc>
                                    <w:tcPr>
                                      <w:tcW w:w="2568" w:type="pct"/>
                                      <w:vAlign w:val="center"/>
                                    </w:tcPr>
                                    <w:p w14:paraId="7910D6CF" w14:textId="75013B17" w:rsidR="0042757A" w:rsidRDefault="000528D7">
                                      <w:pPr>
                                        <w:jc w:val="right"/>
                                      </w:pPr>
                                      <w:r>
                                        <w:rPr>
                                          <w:noProof/>
                                          <w14:ligatures w14:val="standardContextual"/>
                                        </w:rPr>
                                        <w:drawing>
                                          <wp:inline distT="0" distB="0" distL="0" distR="0" wp14:anchorId="4B44E6A7" wp14:editId="7EC1063B">
                                            <wp:extent cx="3009900" cy="3130550"/>
                                            <wp:effectExtent l="0" t="0" r="0" b="0"/>
                                            <wp:docPr id="1192051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51820" name="Picture 119205182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09900" cy="3130550"/>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0DB864" w14:textId="424CE5CF" w:rsidR="0042757A" w:rsidRPr="0042757A" w:rsidRDefault="0042757A">
                                          <w:pPr>
                                            <w:pStyle w:val="NoSpacing"/>
                                            <w:spacing w:line="312" w:lineRule="auto"/>
                                            <w:jc w:val="right"/>
                                            <w:rPr>
                                              <w:caps/>
                                              <w:color w:val="191919" w:themeColor="text1" w:themeTint="E6"/>
                                              <w:sz w:val="56"/>
                                              <w:szCs w:val="56"/>
                                            </w:rPr>
                                          </w:pPr>
                                          <w:r w:rsidRPr="0042757A">
                                            <w:rPr>
                                              <w:caps/>
                                              <w:color w:val="191919" w:themeColor="text1" w:themeTint="E6"/>
                                              <w:sz w:val="56"/>
                                              <w:szCs w:val="56"/>
                                            </w:rPr>
                                            <w:t>Health, Wellbeing and Sustainable Development</w:t>
                                          </w:r>
                                        </w:p>
                                      </w:sdtContent>
                                    </w:sdt>
                                    <w:p w14:paraId="27678B1A" w14:textId="56A376B7" w:rsidR="0042757A" w:rsidRDefault="0042757A">
                                      <w:pPr>
                                        <w:jc w:val="right"/>
                                        <w:rPr>
                                          <w:sz w:val="24"/>
                                          <w:szCs w:val="24"/>
                                        </w:rPr>
                                      </w:pPr>
                                    </w:p>
                                  </w:tc>
                                  <w:tc>
                                    <w:tcPr>
                                      <w:tcW w:w="2432" w:type="pct"/>
                                      <w:vAlign w:val="center"/>
                                    </w:tcPr>
                                    <w:p w14:paraId="4A5035D1" w14:textId="08A2BFEE" w:rsidR="0042757A" w:rsidRPr="004F71FA" w:rsidRDefault="004F71FA">
                                      <w:pPr>
                                        <w:pStyle w:val="NoSpacing"/>
                                        <w:rPr>
                                          <w:caps/>
                                          <w:sz w:val="26"/>
                                          <w:szCs w:val="26"/>
                                        </w:rPr>
                                      </w:pPr>
                                      <w:r w:rsidRPr="004F71FA">
                                        <w:rPr>
                                          <w:sz w:val="26"/>
                                          <w:szCs w:val="26"/>
                                        </w:rPr>
                                        <w:t>Lecturer:</w:t>
                                      </w:r>
                                      <w:r w:rsidRPr="004F71FA">
                                        <w:rPr>
                                          <w:caps/>
                                          <w:sz w:val="26"/>
                                          <w:szCs w:val="26"/>
                                        </w:rPr>
                                        <w:t xml:space="preserve">             </w:t>
                                      </w:r>
                                      <w:r>
                                        <w:rPr>
                                          <w:caps/>
                                          <w:sz w:val="26"/>
                                          <w:szCs w:val="26"/>
                                        </w:rPr>
                                        <w:t xml:space="preserve">       </w:t>
                                      </w:r>
                                      <w:r w:rsidRPr="004F71FA">
                                        <w:rPr>
                                          <w:sz w:val="26"/>
                                          <w:szCs w:val="26"/>
                                        </w:rPr>
                                        <w:t>Dr</w:t>
                                      </w:r>
                                      <w:r>
                                        <w:rPr>
                                          <w:sz w:val="26"/>
                                          <w:szCs w:val="26"/>
                                        </w:rPr>
                                        <w:t>.</w:t>
                                      </w:r>
                                      <w:r w:rsidRPr="004F71FA">
                                        <w:rPr>
                                          <w:sz w:val="26"/>
                                          <w:szCs w:val="26"/>
                                        </w:rPr>
                                        <w:t xml:space="preserve"> Itse Olaoye</w:t>
                                      </w:r>
                                    </w:p>
                                    <w:p w14:paraId="7A78B842" w14:textId="085D2FD6" w:rsidR="004F71FA" w:rsidRPr="004F71FA" w:rsidRDefault="004F71FA">
                                      <w:pPr>
                                        <w:pStyle w:val="NoSpacing"/>
                                        <w:rPr>
                                          <w:caps/>
                                          <w:sz w:val="26"/>
                                          <w:szCs w:val="26"/>
                                        </w:rPr>
                                      </w:pPr>
                                      <w:r w:rsidRPr="004F71FA">
                                        <w:rPr>
                                          <w:sz w:val="26"/>
                                          <w:szCs w:val="26"/>
                                        </w:rPr>
                                        <w:t>Module code</w:t>
                                      </w:r>
                                      <w:r w:rsidRPr="004F71FA">
                                        <w:rPr>
                                          <w:caps/>
                                          <w:sz w:val="26"/>
                                          <w:szCs w:val="26"/>
                                        </w:rPr>
                                        <w:t xml:space="preserve">:      </w:t>
                                      </w:r>
                                      <w:r>
                                        <w:rPr>
                                          <w:caps/>
                                          <w:sz w:val="26"/>
                                          <w:szCs w:val="26"/>
                                        </w:rPr>
                                        <w:t xml:space="preserve">           </w:t>
                                      </w:r>
                                      <w:r w:rsidRPr="004F71FA">
                                        <w:rPr>
                                          <w:caps/>
                                          <w:sz w:val="26"/>
                                          <w:szCs w:val="26"/>
                                        </w:rPr>
                                        <w:t>BMHP6030</w:t>
                                      </w:r>
                                    </w:p>
                                    <w:p w14:paraId="25339B8C" w14:textId="14F3A19A" w:rsidR="0042757A" w:rsidRDefault="004F71FA">
                                      <w:pPr>
                                        <w:pStyle w:val="NoSpacing"/>
                                        <w:rPr>
                                          <w:sz w:val="26"/>
                                          <w:szCs w:val="26"/>
                                        </w:rPr>
                                      </w:pPr>
                                      <w:r w:rsidRPr="004F71FA">
                                        <w:rPr>
                                          <w:sz w:val="26"/>
                                          <w:szCs w:val="26"/>
                                        </w:rPr>
                                        <w:t xml:space="preserve">Student:           </w:t>
                                      </w:r>
                                      <w:r>
                                        <w:rPr>
                                          <w:sz w:val="26"/>
                                          <w:szCs w:val="26"/>
                                        </w:rPr>
                                        <w:t xml:space="preserve">             </w:t>
                                      </w:r>
                                      <w:r w:rsidR="0042757A" w:rsidRPr="004F71FA">
                                        <w:rPr>
                                          <w:sz w:val="26"/>
                                          <w:szCs w:val="26"/>
                                        </w:rPr>
                                        <w:t xml:space="preserve">Michaela Demeterova </w:t>
                                      </w:r>
                                      <w:r w:rsidRPr="004F71FA">
                                        <w:rPr>
                                          <w:sz w:val="26"/>
                                          <w:szCs w:val="26"/>
                                        </w:rPr>
                                        <w:t xml:space="preserve">Student number:      </w:t>
                                      </w:r>
                                      <w:r>
                                        <w:rPr>
                                          <w:sz w:val="26"/>
                                          <w:szCs w:val="26"/>
                                        </w:rPr>
                                        <w:t xml:space="preserve">           </w:t>
                                      </w:r>
                                      <w:r w:rsidRPr="004F71FA">
                                        <w:rPr>
                                          <w:sz w:val="26"/>
                                          <w:szCs w:val="26"/>
                                        </w:rPr>
                                        <w:t xml:space="preserve"> </w:t>
                                      </w:r>
                                      <w:r w:rsidR="0042757A" w:rsidRPr="004F71FA">
                                        <w:rPr>
                                          <w:sz w:val="26"/>
                                          <w:szCs w:val="26"/>
                                        </w:rPr>
                                        <w:t>2312297</w:t>
                                      </w:r>
                                    </w:p>
                                    <w:p w14:paraId="30F45039" w14:textId="77777777" w:rsidR="000528D7" w:rsidRDefault="000528D7">
                                      <w:pPr>
                                        <w:pStyle w:val="NoSpacing"/>
                                        <w:rPr>
                                          <w:sz w:val="26"/>
                                          <w:szCs w:val="26"/>
                                        </w:rPr>
                                      </w:pPr>
                                    </w:p>
                                    <w:p w14:paraId="1A187946" w14:textId="77777777" w:rsidR="000528D7" w:rsidRDefault="000528D7">
                                      <w:pPr>
                                        <w:pStyle w:val="NoSpacing"/>
                                        <w:rPr>
                                          <w:sz w:val="26"/>
                                          <w:szCs w:val="26"/>
                                        </w:rPr>
                                      </w:pPr>
                                    </w:p>
                                    <w:p w14:paraId="38483277" w14:textId="77777777" w:rsidR="000528D7" w:rsidRDefault="000528D7">
                                      <w:pPr>
                                        <w:pStyle w:val="NoSpacing"/>
                                        <w:rPr>
                                          <w:sz w:val="26"/>
                                          <w:szCs w:val="26"/>
                                        </w:rPr>
                                      </w:pPr>
                                    </w:p>
                                    <w:p w14:paraId="4C305716" w14:textId="77777777" w:rsidR="000528D7" w:rsidRDefault="000528D7">
                                      <w:pPr>
                                        <w:pStyle w:val="NoSpacing"/>
                                        <w:rPr>
                                          <w:sz w:val="26"/>
                                          <w:szCs w:val="26"/>
                                        </w:rPr>
                                      </w:pPr>
                                    </w:p>
                                    <w:p w14:paraId="3F952A1D" w14:textId="77777777" w:rsidR="000528D7" w:rsidRDefault="000528D7">
                                      <w:pPr>
                                        <w:pStyle w:val="NoSpacing"/>
                                        <w:rPr>
                                          <w:sz w:val="26"/>
                                          <w:szCs w:val="26"/>
                                        </w:rPr>
                                      </w:pPr>
                                    </w:p>
                                    <w:p w14:paraId="5EFAA326" w14:textId="77777777" w:rsidR="000528D7" w:rsidRDefault="000528D7">
                                      <w:pPr>
                                        <w:pStyle w:val="NoSpacing"/>
                                        <w:rPr>
                                          <w:sz w:val="26"/>
                                          <w:szCs w:val="26"/>
                                        </w:rPr>
                                      </w:pPr>
                                    </w:p>
                                    <w:p w14:paraId="6D899FAD" w14:textId="77777777" w:rsidR="000528D7" w:rsidRDefault="000528D7">
                                      <w:pPr>
                                        <w:pStyle w:val="NoSpacing"/>
                                        <w:rPr>
                                          <w:sz w:val="26"/>
                                          <w:szCs w:val="26"/>
                                        </w:rPr>
                                      </w:pPr>
                                    </w:p>
                                    <w:p w14:paraId="795DA0C3" w14:textId="77777777" w:rsidR="000528D7" w:rsidRDefault="000528D7">
                                      <w:pPr>
                                        <w:pStyle w:val="NoSpacing"/>
                                        <w:rPr>
                                          <w:sz w:val="26"/>
                                          <w:szCs w:val="26"/>
                                        </w:rPr>
                                      </w:pPr>
                                    </w:p>
                                    <w:p w14:paraId="05F3FE8A" w14:textId="77777777" w:rsidR="000528D7" w:rsidRDefault="000528D7">
                                      <w:pPr>
                                        <w:pStyle w:val="NoSpacing"/>
                                        <w:rPr>
                                          <w:sz w:val="26"/>
                                          <w:szCs w:val="26"/>
                                        </w:rPr>
                                      </w:pPr>
                                    </w:p>
                                    <w:p w14:paraId="3C2778D1" w14:textId="77777777" w:rsidR="000528D7" w:rsidRDefault="000528D7">
                                      <w:pPr>
                                        <w:pStyle w:val="NoSpacing"/>
                                        <w:rPr>
                                          <w:sz w:val="26"/>
                                          <w:szCs w:val="26"/>
                                        </w:rPr>
                                      </w:pPr>
                                    </w:p>
                                    <w:p w14:paraId="7080389D" w14:textId="77777777" w:rsidR="000528D7" w:rsidRDefault="000528D7">
                                      <w:pPr>
                                        <w:pStyle w:val="NoSpacing"/>
                                        <w:rPr>
                                          <w:sz w:val="26"/>
                                          <w:szCs w:val="26"/>
                                        </w:rPr>
                                      </w:pPr>
                                    </w:p>
                                    <w:p w14:paraId="2575266E" w14:textId="77777777" w:rsidR="000528D7" w:rsidRDefault="000528D7">
                                      <w:pPr>
                                        <w:pStyle w:val="NoSpacing"/>
                                        <w:rPr>
                                          <w:sz w:val="26"/>
                                          <w:szCs w:val="26"/>
                                        </w:rPr>
                                      </w:pPr>
                                    </w:p>
                                    <w:p w14:paraId="0F607951" w14:textId="77777777" w:rsidR="000528D7" w:rsidRDefault="000528D7">
                                      <w:pPr>
                                        <w:pStyle w:val="NoSpacing"/>
                                        <w:rPr>
                                          <w:sz w:val="26"/>
                                          <w:szCs w:val="26"/>
                                        </w:rPr>
                                      </w:pPr>
                                    </w:p>
                                    <w:p w14:paraId="346F4137" w14:textId="77777777" w:rsidR="000528D7" w:rsidRDefault="000528D7">
                                      <w:pPr>
                                        <w:pStyle w:val="NoSpacing"/>
                                        <w:rPr>
                                          <w:sz w:val="26"/>
                                          <w:szCs w:val="26"/>
                                        </w:rPr>
                                      </w:pPr>
                                    </w:p>
                                    <w:p w14:paraId="5D77A8EA" w14:textId="77777777" w:rsidR="000528D7" w:rsidRDefault="000528D7">
                                      <w:pPr>
                                        <w:pStyle w:val="NoSpacing"/>
                                        <w:rPr>
                                          <w:sz w:val="26"/>
                                          <w:szCs w:val="26"/>
                                        </w:rPr>
                                      </w:pPr>
                                    </w:p>
                                    <w:p w14:paraId="2DD5B7C5" w14:textId="77777777" w:rsidR="000528D7" w:rsidRDefault="000528D7">
                                      <w:pPr>
                                        <w:pStyle w:val="NoSpacing"/>
                                        <w:rPr>
                                          <w:sz w:val="26"/>
                                          <w:szCs w:val="26"/>
                                        </w:rPr>
                                      </w:pPr>
                                    </w:p>
                                    <w:p w14:paraId="0CA031B7" w14:textId="77777777" w:rsidR="000528D7" w:rsidRDefault="000528D7">
                                      <w:pPr>
                                        <w:pStyle w:val="NoSpacing"/>
                                        <w:rPr>
                                          <w:sz w:val="26"/>
                                          <w:szCs w:val="26"/>
                                        </w:rPr>
                                      </w:pPr>
                                    </w:p>
                                    <w:p w14:paraId="28B4574D" w14:textId="77777777" w:rsidR="000528D7" w:rsidRDefault="000528D7">
                                      <w:pPr>
                                        <w:pStyle w:val="NoSpacing"/>
                                        <w:rPr>
                                          <w:sz w:val="26"/>
                                          <w:szCs w:val="26"/>
                                        </w:rPr>
                                      </w:pPr>
                                    </w:p>
                                    <w:p w14:paraId="1173E6EE" w14:textId="77777777" w:rsidR="000528D7" w:rsidRDefault="000528D7">
                                      <w:pPr>
                                        <w:pStyle w:val="NoSpacing"/>
                                        <w:rPr>
                                          <w:sz w:val="26"/>
                                          <w:szCs w:val="26"/>
                                        </w:rPr>
                                      </w:pPr>
                                    </w:p>
                                    <w:p w14:paraId="7039D0D8" w14:textId="3375C3A1" w:rsidR="000528D7" w:rsidRPr="004F71FA" w:rsidRDefault="000528D7">
                                      <w:pPr>
                                        <w:pStyle w:val="NoSpacing"/>
                                        <w:rPr>
                                          <w:sz w:val="26"/>
                                          <w:szCs w:val="26"/>
                                        </w:rPr>
                                      </w:pPr>
                                      <w:r>
                                        <w:rPr>
                                          <w:noProof/>
                                          <w:sz w:val="26"/>
                                          <w:szCs w:val="26"/>
                                          <w14:ligatures w14:val="standardContextual"/>
                                        </w:rPr>
                                        <w:drawing>
                                          <wp:inline distT="0" distB="0" distL="0" distR="0" wp14:anchorId="47DEB8E7" wp14:editId="0074E226">
                                            <wp:extent cx="3164840" cy="2984500"/>
                                            <wp:effectExtent l="0" t="0" r="0" b="6350"/>
                                            <wp:docPr id="1479188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88118" name="Picture 1479188118"/>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164840" cy="2984500"/>
                                                    </a:xfrm>
                                                    <a:prstGeom prst="rect">
                                                      <a:avLst/>
                                                    </a:prstGeom>
                                                  </pic:spPr>
                                                </pic:pic>
                                              </a:graphicData>
                                            </a:graphic>
                                          </wp:inline>
                                        </w:drawing>
                                      </w:r>
                                    </w:p>
                                    <w:p w14:paraId="47E3141E" w14:textId="53807DE7" w:rsidR="0042757A"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F71FA">
                                            <w:rPr>
                                              <w:color w:val="0E2841" w:themeColor="text2"/>
                                            </w:rPr>
                                            <w:t xml:space="preserve">     </w:t>
                                          </w:r>
                                        </w:sdtContent>
                                      </w:sdt>
                                    </w:p>
                                  </w:tc>
                                </w:tr>
                              </w:tbl>
                              <w:p w14:paraId="04502A76" w14:textId="77777777" w:rsidR="0042757A" w:rsidRDefault="0042757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93C4780"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460"/>
                            <w:gridCol w:w="5704"/>
                          </w:tblGrid>
                          <w:tr w:rsidR="0042757A" w14:paraId="6D878D99" w14:textId="77777777">
                            <w:trPr>
                              <w:jc w:val="center"/>
                            </w:trPr>
                            <w:tc>
                              <w:tcPr>
                                <w:tcW w:w="2568" w:type="pct"/>
                                <w:vAlign w:val="center"/>
                              </w:tcPr>
                              <w:p w14:paraId="7910D6CF" w14:textId="75013B17" w:rsidR="0042757A" w:rsidRDefault="000528D7">
                                <w:pPr>
                                  <w:jc w:val="right"/>
                                </w:pPr>
                                <w:r>
                                  <w:rPr>
                                    <w:noProof/>
                                    <w14:ligatures w14:val="standardContextual"/>
                                  </w:rPr>
                                  <w:drawing>
                                    <wp:inline distT="0" distB="0" distL="0" distR="0" wp14:anchorId="4B44E6A7" wp14:editId="7EC1063B">
                                      <wp:extent cx="3009900" cy="3130550"/>
                                      <wp:effectExtent l="0" t="0" r="0" b="0"/>
                                      <wp:docPr id="1192051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51820" name="Picture 119205182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09900" cy="3130550"/>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0DB864" w14:textId="424CE5CF" w:rsidR="0042757A" w:rsidRPr="0042757A" w:rsidRDefault="0042757A">
                                    <w:pPr>
                                      <w:pStyle w:val="NoSpacing"/>
                                      <w:spacing w:line="312" w:lineRule="auto"/>
                                      <w:jc w:val="right"/>
                                      <w:rPr>
                                        <w:caps/>
                                        <w:color w:val="191919" w:themeColor="text1" w:themeTint="E6"/>
                                        <w:sz w:val="56"/>
                                        <w:szCs w:val="56"/>
                                      </w:rPr>
                                    </w:pPr>
                                    <w:r w:rsidRPr="0042757A">
                                      <w:rPr>
                                        <w:caps/>
                                        <w:color w:val="191919" w:themeColor="text1" w:themeTint="E6"/>
                                        <w:sz w:val="56"/>
                                        <w:szCs w:val="56"/>
                                      </w:rPr>
                                      <w:t>Health, Wellbeing and Sustainable Development</w:t>
                                    </w:r>
                                  </w:p>
                                </w:sdtContent>
                              </w:sdt>
                              <w:p w14:paraId="27678B1A" w14:textId="56A376B7" w:rsidR="0042757A" w:rsidRDefault="0042757A">
                                <w:pPr>
                                  <w:jc w:val="right"/>
                                  <w:rPr>
                                    <w:sz w:val="24"/>
                                    <w:szCs w:val="24"/>
                                  </w:rPr>
                                </w:pPr>
                              </w:p>
                            </w:tc>
                            <w:tc>
                              <w:tcPr>
                                <w:tcW w:w="2432" w:type="pct"/>
                                <w:vAlign w:val="center"/>
                              </w:tcPr>
                              <w:p w14:paraId="4A5035D1" w14:textId="08A2BFEE" w:rsidR="0042757A" w:rsidRPr="004F71FA" w:rsidRDefault="004F71FA">
                                <w:pPr>
                                  <w:pStyle w:val="NoSpacing"/>
                                  <w:rPr>
                                    <w:caps/>
                                    <w:sz w:val="26"/>
                                    <w:szCs w:val="26"/>
                                  </w:rPr>
                                </w:pPr>
                                <w:r w:rsidRPr="004F71FA">
                                  <w:rPr>
                                    <w:sz w:val="26"/>
                                    <w:szCs w:val="26"/>
                                  </w:rPr>
                                  <w:t>Lecturer:</w:t>
                                </w:r>
                                <w:r w:rsidRPr="004F71FA">
                                  <w:rPr>
                                    <w:caps/>
                                    <w:sz w:val="26"/>
                                    <w:szCs w:val="26"/>
                                  </w:rPr>
                                  <w:t xml:space="preserve">             </w:t>
                                </w:r>
                                <w:r>
                                  <w:rPr>
                                    <w:caps/>
                                    <w:sz w:val="26"/>
                                    <w:szCs w:val="26"/>
                                  </w:rPr>
                                  <w:t xml:space="preserve">       </w:t>
                                </w:r>
                                <w:r w:rsidRPr="004F71FA">
                                  <w:rPr>
                                    <w:sz w:val="26"/>
                                    <w:szCs w:val="26"/>
                                  </w:rPr>
                                  <w:t>Dr</w:t>
                                </w:r>
                                <w:r>
                                  <w:rPr>
                                    <w:sz w:val="26"/>
                                    <w:szCs w:val="26"/>
                                  </w:rPr>
                                  <w:t>.</w:t>
                                </w:r>
                                <w:r w:rsidRPr="004F71FA">
                                  <w:rPr>
                                    <w:sz w:val="26"/>
                                    <w:szCs w:val="26"/>
                                  </w:rPr>
                                  <w:t xml:space="preserve"> Itse Olaoye</w:t>
                                </w:r>
                              </w:p>
                              <w:p w14:paraId="7A78B842" w14:textId="085D2FD6" w:rsidR="004F71FA" w:rsidRPr="004F71FA" w:rsidRDefault="004F71FA">
                                <w:pPr>
                                  <w:pStyle w:val="NoSpacing"/>
                                  <w:rPr>
                                    <w:caps/>
                                    <w:sz w:val="26"/>
                                    <w:szCs w:val="26"/>
                                  </w:rPr>
                                </w:pPr>
                                <w:r w:rsidRPr="004F71FA">
                                  <w:rPr>
                                    <w:sz w:val="26"/>
                                    <w:szCs w:val="26"/>
                                  </w:rPr>
                                  <w:t>Module code</w:t>
                                </w:r>
                                <w:r w:rsidRPr="004F71FA">
                                  <w:rPr>
                                    <w:caps/>
                                    <w:sz w:val="26"/>
                                    <w:szCs w:val="26"/>
                                  </w:rPr>
                                  <w:t xml:space="preserve">:      </w:t>
                                </w:r>
                                <w:r>
                                  <w:rPr>
                                    <w:caps/>
                                    <w:sz w:val="26"/>
                                    <w:szCs w:val="26"/>
                                  </w:rPr>
                                  <w:t xml:space="preserve">           </w:t>
                                </w:r>
                                <w:r w:rsidRPr="004F71FA">
                                  <w:rPr>
                                    <w:caps/>
                                    <w:sz w:val="26"/>
                                    <w:szCs w:val="26"/>
                                  </w:rPr>
                                  <w:t>BMHP6030</w:t>
                                </w:r>
                              </w:p>
                              <w:p w14:paraId="25339B8C" w14:textId="14F3A19A" w:rsidR="0042757A" w:rsidRDefault="004F71FA">
                                <w:pPr>
                                  <w:pStyle w:val="NoSpacing"/>
                                  <w:rPr>
                                    <w:sz w:val="26"/>
                                    <w:szCs w:val="26"/>
                                  </w:rPr>
                                </w:pPr>
                                <w:r w:rsidRPr="004F71FA">
                                  <w:rPr>
                                    <w:sz w:val="26"/>
                                    <w:szCs w:val="26"/>
                                  </w:rPr>
                                  <w:t xml:space="preserve">Student:           </w:t>
                                </w:r>
                                <w:r>
                                  <w:rPr>
                                    <w:sz w:val="26"/>
                                    <w:szCs w:val="26"/>
                                  </w:rPr>
                                  <w:t xml:space="preserve">             </w:t>
                                </w:r>
                                <w:r w:rsidR="0042757A" w:rsidRPr="004F71FA">
                                  <w:rPr>
                                    <w:sz w:val="26"/>
                                    <w:szCs w:val="26"/>
                                  </w:rPr>
                                  <w:t xml:space="preserve">Michaela Demeterova </w:t>
                                </w:r>
                                <w:r w:rsidRPr="004F71FA">
                                  <w:rPr>
                                    <w:sz w:val="26"/>
                                    <w:szCs w:val="26"/>
                                  </w:rPr>
                                  <w:t xml:space="preserve">Student number:      </w:t>
                                </w:r>
                                <w:r>
                                  <w:rPr>
                                    <w:sz w:val="26"/>
                                    <w:szCs w:val="26"/>
                                  </w:rPr>
                                  <w:t xml:space="preserve">           </w:t>
                                </w:r>
                                <w:r w:rsidRPr="004F71FA">
                                  <w:rPr>
                                    <w:sz w:val="26"/>
                                    <w:szCs w:val="26"/>
                                  </w:rPr>
                                  <w:t xml:space="preserve"> </w:t>
                                </w:r>
                                <w:r w:rsidR="0042757A" w:rsidRPr="004F71FA">
                                  <w:rPr>
                                    <w:sz w:val="26"/>
                                    <w:szCs w:val="26"/>
                                  </w:rPr>
                                  <w:t>2312297</w:t>
                                </w:r>
                              </w:p>
                              <w:p w14:paraId="30F45039" w14:textId="77777777" w:rsidR="000528D7" w:rsidRDefault="000528D7">
                                <w:pPr>
                                  <w:pStyle w:val="NoSpacing"/>
                                  <w:rPr>
                                    <w:sz w:val="26"/>
                                    <w:szCs w:val="26"/>
                                  </w:rPr>
                                </w:pPr>
                              </w:p>
                              <w:p w14:paraId="1A187946" w14:textId="77777777" w:rsidR="000528D7" w:rsidRDefault="000528D7">
                                <w:pPr>
                                  <w:pStyle w:val="NoSpacing"/>
                                  <w:rPr>
                                    <w:sz w:val="26"/>
                                    <w:szCs w:val="26"/>
                                  </w:rPr>
                                </w:pPr>
                              </w:p>
                              <w:p w14:paraId="38483277" w14:textId="77777777" w:rsidR="000528D7" w:rsidRDefault="000528D7">
                                <w:pPr>
                                  <w:pStyle w:val="NoSpacing"/>
                                  <w:rPr>
                                    <w:sz w:val="26"/>
                                    <w:szCs w:val="26"/>
                                  </w:rPr>
                                </w:pPr>
                              </w:p>
                              <w:p w14:paraId="4C305716" w14:textId="77777777" w:rsidR="000528D7" w:rsidRDefault="000528D7">
                                <w:pPr>
                                  <w:pStyle w:val="NoSpacing"/>
                                  <w:rPr>
                                    <w:sz w:val="26"/>
                                    <w:szCs w:val="26"/>
                                  </w:rPr>
                                </w:pPr>
                              </w:p>
                              <w:p w14:paraId="3F952A1D" w14:textId="77777777" w:rsidR="000528D7" w:rsidRDefault="000528D7">
                                <w:pPr>
                                  <w:pStyle w:val="NoSpacing"/>
                                  <w:rPr>
                                    <w:sz w:val="26"/>
                                    <w:szCs w:val="26"/>
                                  </w:rPr>
                                </w:pPr>
                              </w:p>
                              <w:p w14:paraId="5EFAA326" w14:textId="77777777" w:rsidR="000528D7" w:rsidRDefault="000528D7">
                                <w:pPr>
                                  <w:pStyle w:val="NoSpacing"/>
                                  <w:rPr>
                                    <w:sz w:val="26"/>
                                    <w:szCs w:val="26"/>
                                  </w:rPr>
                                </w:pPr>
                              </w:p>
                              <w:p w14:paraId="6D899FAD" w14:textId="77777777" w:rsidR="000528D7" w:rsidRDefault="000528D7">
                                <w:pPr>
                                  <w:pStyle w:val="NoSpacing"/>
                                  <w:rPr>
                                    <w:sz w:val="26"/>
                                    <w:szCs w:val="26"/>
                                  </w:rPr>
                                </w:pPr>
                              </w:p>
                              <w:p w14:paraId="795DA0C3" w14:textId="77777777" w:rsidR="000528D7" w:rsidRDefault="000528D7">
                                <w:pPr>
                                  <w:pStyle w:val="NoSpacing"/>
                                  <w:rPr>
                                    <w:sz w:val="26"/>
                                    <w:szCs w:val="26"/>
                                  </w:rPr>
                                </w:pPr>
                              </w:p>
                              <w:p w14:paraId="05F3FE8A" w14:textId="77777777" w:rsidR="000528D7" w:rsidRDefault="000528D7">
                                <w:pPr>
                                  <w:pStyle w:val="NoSpacing"/>
                                  <w:rPr>
                                    <w:sz w:val="26"/>
                                    <w:szCs w:val="26"/>
                                  </w:rPr>
                                </w:pPr>
                              </w:p>
                              <w:p w14:paraId="3C2778D1" w14:textId="77777777" w:rsidR="000528D7" w:rsidRDefault="000528D7">
                                <w:pPr>
                                  <w:pStyle w:val="NoSpacing"/>
                                  <w:rPr>
                                    <w:sz w:val="26"/>
                                    <w:szCs w:val="26"/>
                                  </w:rPr>
                                </w:pPr>
                              </w:p>
                              <w:p w14:paraId="7080389D" w14:textId="77777777" w:rsidR="000528D7" w:rsidRDefault="000528D7">
                                <w:pPr>
                                  <w:pStyle w:val="NoSpacing"/>
                                  <w:rPr>
                                    <w:sz w:val="26"/>
                                    <w:szCs w:val="26"/>
                                  </w:rPr>
                                </w:pPr>
                              </w:p>
                              <w:p w14:paraId="2575266E" w14:textId="77777777" w:rsidR="000528D7" w:rsidRDefault="000528D7">
                                <w:pPr>
                                  <w:pStyle w:val="NoSpacing"/>
                                  <w:rPr>
                                    <w:sz w:val="26"/>
                                    <w:szCs w:val="26"/>
                                  </w:rPr>
                                </w:pPr>
                              </w:p>
                              <w:p w14:paraId="0F607951" w14:textId="77777777" w:rsidR="000528D7" w:rsidRDefault="000528D7">
                                <w:pPr>
                                  <w:pStyle w:val="NoSpacing"/>
                                  <w:rPr>
                                    <w:sz w:val="26"/>
                                    <w:szCs w:val="26"/>
                                  </w:rPr>
                                </w:pPr>
                              </w:p>
                              <w:p w14:paraId="346F4137" w14:textId="77777777" w:rsidR="000528D7" w:rsidRDefault="000528D7">
                                <w:pPr>
                                  <w:pStyle w:val="NoSpacing"/>
                                  <w:rPr>
                                    <w:sz w:val="26"/>
                                    <w:szCs w:val="26"/>
                                  </w:rPr>
                                </w:pPr>
                              </w:p>
                              <w:p w14:paraId="5D77A8EA" w14:textId="77777777" w:rsidR="000528D7" w:rsidRDefault="000528D7">
                                <w:pPr>
                                  <w:pStyle w:val="NoSpacing"/>
                                  <w:rPr>
                                    <w:sz w:val="26"/>
                                    <w:szCs w:val="26"/>
                                  </w:rPr>
                                </w:pPr>
                              </w:p>
                              <w:p w14:paraId="2DD5B7C5" w14:textId="77777777" w:rsidR="000528D7" w:rsidRDefault="000528D7">
                                <w:pPr>
                                  <w:pStyle w:val="NoSpacing"/>
                                  <w:rPr>
                                    <w:sz w:val="26"/>
                                    <w:szCs w:val="26"/>
                                  </w:rPr>
                                </w:pPr>
                              </w:p>
                              <w:p w14:paraId="0CA031B7" w14:textId="77777777" w:rsidR="000528D7" w:rsidRDefault="000528D7">
                                <w:pPr>
                                  <w:pStyle w:val="NoSpacing"/>
                                  <w:rPr>
                                    <w:sz w:val="26"/>
                                    <w:szCs w:val="26"/>
                                  </w:rPr>
                                </w:pPr>
                              </w:p>
                              <w:p w14:paraId="28B4574D" w14:textId="77777777" w:rsidR="000528D7" w:rsidRDefault="000528D7">
                                <w:pPr>
                                  <w:pStyle w:val="NoSpacing"/>
                                  <w:rPr>
                                    <w:sz w:val="26"/>
                                    <w:szCs w:val="26"/>
                                  </w:rPr>
                                </w:pPr>
                              </w:p>
                              <w:p w14:paraId="1173E6EE" w14:textId="77777777" w:rsidR="000528D7" w:rsidRDefault="000528D7">
                                <w:pPr>
                                  <w:pStyle w:val="NoSpacing"/>
                                  <w:rPr>
                                    <w:sz w:val="26"/>
                                    <w:szCs w:val="26"/>
                                  </w:rPr>
                                </w:pPr>
                              </w:p>
                              <w:p w14:paraId="7039D0D8" w14:textId="3375C3A1" w:rsidR="000528D7" w:rsidRPr="004F71FA" w:rsidRDefault="000528D7">
                                <w:pPr>
                                  <w:pStyle w:val="NoSpacing"/>
                                  <w:rPr>
                                    <w:sz w:val="26"/>
                                    <w:szCs w:val="26"/>
                                  </w:rPr>
                                </w:pPr>
                                <w:r>
                                  <w:rPr>
                                    <w:noProof/>
                                    <w:sz w:val="26"/>
                                    <w:szCs w:val="26"/>
                                    <w14:ligatures w14:val="standardContextual"/>
                                  </w:rPr>
                                  <w:drawing>
                                    <wp:inline distT="0" distB="0" distL="0" distR="0" wp14:anchorId="47DEB8E7" wp14:editId="0074E226">
                                      <wp:extent cx="3164840" cy="2984500"/>
                                      <wp:effectExtent l="0" t="0" r="0" b="6350"/>
                                      <wp:docPr id="1479188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88118" name="Picture 1479188118"/>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164840" cy="2984500"/>
                                              </a:xfrm>
                                              <a:prstGeom prst="rect">
                                                <a:avLst/>
                                              </a:prstGeom>
                                            </pic:spPr>
                                          </pic:pic>
                                        </a:graphicData>
                                      </a:graphic>
                                    </wp:inline>
                                  </w:drawing>
                                </w:r>
                              </w:p>
                              <w:p w14:paraId="47E3141E" w14:textId="53807DE7" w:rsidR="0042757A"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F71FA">
                                      <w:rPr>
                                        <w:color w:val="0E2841" w:themeColor="text2"/>
                                      </w:rPr>
                                      <w:t xml:space="preserve">     </w:t>
                                    </w:r>
                                  </w:sdtContent>
                                </w:sdt>
                              </w:p>
                            </w:tc>
                          </w:tr>
                        </w:tbl>
                        <w:p w14:paraId="04502A76" w14:textId="77777777" w:rsidR="0042757A" w:rsidRDefault="0042757A"/>
                      </w:txbxContent>
                    </v:textbox>
                    <w10:wrap type="through" anchorx="page" anchory="page"/>
                  </v:shape>
                </w:pict>
              </mc:Fallback>
            </mc:AlternateContent>
          </w:r>
          <w:r>
            <w:rPr>
              <w:rFonts w:ascii="Segoe UI Emoji" w:eastAsiaTheme="majorEastAsia" w:hAnsi="Segoe UI Emoji" w:cs="Segoe UI Emoji"/>
            </w:rPr>
            <w:br w:type="page"/>
          </w:r>
        </w:p>
      </w:sdtContent>
    </w:sdt>
    <w:sdt>
      <w:sdtPr>
        <w:rPr>
          <w:rFonts w:asciiTheme="minorHAnsi" w:eastAsiaTheme="minorEastAsia" w:hAnsiTheme="minorHAnsi" w:cstheme="minorBidi"/>
          <w:color w:val="auto"/>
          <w:sz w:val="22"/>
          <w:szCs w:val="22"/>
          <w:lang w:eastAsia="en-US"/>
        </w:rPr>
        <w:id w:val="-404301825"/>
        <w:docPartObj>
          <w:docPartGallery w:val="Table of Contents"/>
          <w:docPartUnique/>
        </w:docPartObj>
      </w:sdtPr>
      <w:sdtEndPr>
        <w:rPr>
          <w:b/>
          <w:bCs/>
        </w:rPr>
      </w:sdtEndPr>
      <w:sdtContent>
        <w:p w14:paraId="6299D4C2" w14:textId="6B995236" w:rsidR="00473973" w:rsidRDefault="00473973">
          <w:pPr>
            <w:pStyle w:val="TOCHeading"/>
          </w:pPr>
          <w:r>
            <w:t>Table of Contents</w:t>
          </w:r>
        </w:p>
        <w:p w14:paraId="332AB518" w14:textId="762AFEC3" w:rsidR="00473973" w:rsidRPr="00473973" w:rsidRDefault="00473973" w:rsidP="00473973">
          <w:pPr>
            <w:spacing w:line="360" w:lineRule="auto"/>
            <w:rPr>
              <w:rFonts w:ascii="Arial" w:eastAsiaTheme="majorEastAsia" w:hAnsi="Arial" w:cs="Arial"/>
            </w:rPr>
          </w:pPr>
          <w:r>
            <w:rPr>
              <w:rFonts w:ascii="Arial" w:eastAsiaTheme="majorEastAsia" w:hAnsi="Arial" w:cs="Arial"/>
            </w:rPr>
            <w:t xml:space="preserve">      </w:t>
          </w:r>
          <w:r w:rsidRPr="00473973">
            <w:rPr>
              <w:rFonts w:ascii="Arial" w:eastAsiaTheme="majorEastAsia" w:hAnsi="Arial" w:cs="Arial"/>
            </w:rPr>
            <w:t>Introduction</w:t>
          </w:r>
          <w:r>
            <w:rPr>
              <w:rFonts w:ascii="Arial" w:eastAsiaTheme="majorEastAsia" w:hAnsi="Arial" w:cs="Arial"/>
            </w:rPr>
            <w:t>………………………………………………………………………</w:t>
          </w:r>
          <w:r w:rsidR="00064F30">
            <w:rPr>
              <w:rFonts w:ascii="Arial" w:eastAsiaTheme="majorEastAsia" w:hAnsi="Arial" w:cs="Arial"/>
            </w:rPr>
            <w:t>……………</w:t>
          </w:r>
          <w:r w:rsidR="002E07EB">
            <w:rPr>
              <w:rFonts w:ascii="Arial" w:eastAsiaTheme="majorEastAsia" w:hAnsi="Arial" w:cs="Arial"/>
            </w:rPr>
            <w:t>2</w:t>
          </w:r>
        </w:p>
        <w:p w14:paraId="08723476" w14:textId="1FD34EB4"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Sustainable Development Goal 3: Good Health and Wellbeing</w:t>
          </w:r>
          <w:r w:rsidR="002E07EB">
            <w:rPr>
              <w:rFonts w:ascii="Arial" w:eastAsiaTheme="majorEastAsia" w:hAnsi="Arial" w:cs="Arial"/>
            </w:rPr>
            <w:t>………………………...2</w:t>
          </w:r>
        </w:p>
        <w:p w14:paraId="20534512" w14:textId="6CB56C7E"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Sustainable Development Goal 11: Sustainable Cities and Communities</w:t>
          </w:r>
          <w:r w:rsidR="002E07EB">
            <w:rPr>
              <w:rFonts w:ascii="Arial" w:eastAsiaTheme="majorEastAsia" w:hAnsi="Arial" w:cs="Arial"/>
            </w:rPr>
            <w:t>……………</w:t>
          </w:r>
          <w:r w:rsidR="00064F30">
            <w:rPr>
              <w:rFonts w:ascii="Arial" w:eastAsiaTheme="majorEastAsia" w:hAnsi="Arial" w:cs="Arial"/>
            </w:rPr>
            <w:t>.</w:t>
          </w:r>
          <w:r w:rsidR="00C346EB">
            <w:rPr>
              <w:rFonts w:ascii="Arial" w:eastAsiaTheme="majorEastAsia" w:hAnsi="Arial" w:cs="Arial"/>
            </w:rPr>
            <w:t>3</w:t>
          </w:r>
        </w:p>
        <w:p w14:paraId="358D91D7" w14:textId="3AD980D2"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National Wellbeing Initiatives</w:t>
          </w:r>
          <w:r w:rsidR="002E07EB">
            <w:rPr>
              <w:rFonts w:ascii="Arial" w:eastAsiaTheme="majorEastAsia" w:hAnsi="Arial" w:cs="Arial"/>
            </w:rPr>
            <w:t>…………………………………………………………</w:t>
          </w:r>
          <w:r w:rsidR="00064F30">
            <w:rPr>
              <w:rFonts w:ascii="Arial" w:eastAsiaTheme="majorEastAsia" w:hAnsi="Arial" w:cs="Arial"/>
            </w:rPr>
            <w:t>…….</w:t>
          </w:r>
          <w:r w:rsidR="00697B14">
            <w:rPr>
              <w:rFonts w:ascii="Arial" w:eastAsiaTheme="majorEastAsia" w:hAnsi="Arial" w:cs="Arial"/>
            </w:rPr>
            <w:t>5</w:t>
          </w:r>
        </w:p>
        <w:p w14:paraId="1320B7D4" w14:textId="5774A3F6"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Local Wellbeing Initiatives</w:t>
          </w:r>
          <w:r w:rsidR="00E345D7">
            <w:rPr>
              <w:rFonts w:ascii="Arial" w:eastAsiaTheme="majorEastAsia" w:hAnsi="Arial" w:cs="Arial"/>
            </w:rPr>
            <w:t>………………………………………………………………….</w:t>
          </w:r>
          <w:r w:rsidR="00697B14">
            <w:rPr>
              <w:rFonts w:ascii="Arial" w:eastAsiaTheme="majorEastAsia" w:hAnsi="Arial" w:cs="Arial"/>
            </w:rPr>
            <w:t>6</w:t>
          </w:r>
        </w:p>
        <w:p w14:paraId="693907DF" w14:textId="37A93B51"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Conclusion</w:t>
          </w:r>
          <w:r w:rsidR="00ED2D7B">
            <w:rPr>
              <w:rFonts w:ascii="Arial" w:eastAsiaTheme="majorEastAsia" w:hAnsi="Arial" w:cs="Arial"/>
            </w:rPr>
            <w:t>…………………………………………………………………………………</w:t>
          </w:r>
          <w:r w:rsidR="00064F30">
            <w:rPr>
              <w:rFonts w:ascii="Arial" w:eastAsiaTheme="majorEastAsia" w:hAnsi="Arial" w:cs="Arial"/>
            </w:rPr>
            <w:t>..</w:t>
          </w:r>
          <w:r w:rsidR="00BB00F9">
            <w:rPr>
              <w:rFonts w:ascii="Arial" w:eastAsiaTheme="majorEastAsia" w:hAnsi="Arial" w:cs="Arial"/>
            </w:rPr>
            <w:t>.</w:t>
          </w:r>
          <w:r w:rsidR="00697B14">
            <w:rPr>
              <w:rFonts w:ascii="Arial" w:eastAsiaTheme="majorEastAsia" w:hAnsi="Arial" w:cs="Arial"/>
            </w:rPr>
            <w:t>7</w:t>
          </w:r>
        </w:p>
        <w:p w14:paraId="4BEFD745" w14:textId="1FCC4259" w:rsidR="00473973" w:rsidRPr="006D3C76" w:rsidRDefault="00473973" w:rsidP="00473973">
          <w:pPr>
            <w:spacing w:line="360" w:lineRule="auto"/>
            <w:ind w:left="360"/>
            <w:rPr>
              <w:rFonts w:ascii="Arial" w:eastAsiaTheme="majorEastAsia" w:hAnsi="Arial" w:cs="Arial"/>
            </w:rPr>
          </w:pPr>
          <w:r w:rsidRPr="006D3C76">
            <w:rPr>
              <w:rFonts w:ascii="Arial" w:eastAsiaTheme="majorEastAsia" w:hAnsi="Arial" w:cs="Arial"/>
            </w:rPr>
            <w:t>References</w:t>
          </w:r>
          <w:r w:rsidR="00BB00F9">
            <w:rPr>
              <w:rFonts w:ascii="Arial" w:eastAsiaTheme="majorEastAsia" w:hAnsi="Arial" w:cs="Arial"/>
            </w:rPr>
            <w:t>…………………………………………………………………………</w:t>
          </w:r>
          <w:r w:rsidR="00064F30">
            <w:rPr>
              <w:rFonts w:ascii="Arial" w:eastAsiaTheme="majorEastAsia" w:hAnsi="Arial" w:cs="Arial"/>
            </w:rPr>
            <w:t>……….</w:t>
          </w:r>
          <w:r w:rsidR="0051174E">
            <w:rPr>
              <w:rFonts w:ascii="Arial" w:eastAsiaTheme="majorEastAsia" w:hAnsi="Arial" w:cs="Arial"/>
            </w:rPr>
            <w:t>.</w:t>
          </w:r>
          <w:r w:rsidR="00697B14">
            <w:rPr>
              <w:rFonts w:ascii="Arial" w:eastAsiaTheme="majorEastAsia" w:hAnsi="Arial" w:cs="Arial"/>
            </w:rPr>
            <w:t>9</w:t>
          </w:r>
        </w:p>
        <w:p w14:paraId="428408BE" w14:textId="4B224310" w:rsidR="00473973" w:rsidRDefault="00000000"/>
      </w:sdtContent>
    </w:sdt>
    <w:p w14:paraId="6D2F4D9E" w14:textId="77777777" w:rsidR="007D5C07" w:rsidRDefault="007D5C07" w:rsidP="006D3C76">
      <w:pPr>
        <w:spacing w:line="360" w:lineRule="auto"/>
        <w:rPr>
          <w:rFonts w:ascii="Arial" w:eastAsiaTheme="majorEastAsia" w:hAnsi="Arial" w:cs="Arial"/>
        </w:rPr>
      </w:pPr>
    </w:p>
    <w:p w14:paraId="7E4CFFDD" w14:textId="77777777" w:rsidR="007D5C07" w:rsidRDefault="007D5C07" w:rsidP="006D3C76">
      <w:pPr>
        <w:spacing w:line="360" w:lineRule="auto"/>
        <w:rPr>
          <w:rFonts w:ascii="Arial" w:eastAsiaTheme="majorEastAsia" w:hAnsi="Arial" w:cs="Arial"/>
        </w:rPr>
      </w:pPr>
    </w:p>
    <w:p w14:paraId="16F1CB66" w14:textId="77777777" w:rsidR="007D5C07" w:rsidRDefault="007D5C07" w:rsidP="006D3C76">
      <w:pPr>
        <w:spacing w:line="360" w:lineRule="auto"/>
        <w:rPr>
          <w:rFonts w:ascii="Arial" w:eastAsiaTheme="majorEastAsia" w:hAnsi="Arial" w:cs="Arial"/>
        </w:rPr>
      </w:pPr>
    </w:p>
    <w:p w14:paraId="19428CDF" w14:textId="77777777" w:rsidR="007D5C07" w:rsidRDefault="007D5C07" w:rsidP="006D3C76">
      <w:pPr>
        <w:spacing w:line="360" w:lineRule="auto"/>
        <w:rPr>
          <w:rFonts w:ascii="Arial" w:eastAsiaTheme="majorEastAsia" w:hAnsi="Arial" w:cs="Arial"/>
        </w:rPr>
      </w:pPr>
    </w:p>
    <w:p w14:paraId="40128683" w14:textId="77777777" w:rsidR="007D5C07" w:rsidRDefault="007D5C07" w:rsidP="006D3C76">
      <w:pPr>
        <w:spacing w:line="360" w:lineRule="auto"/>
        <w:rPr>
          <w:rFonts w:ascii="Arial" w:eastAsiaTheme="majorEastAsia" w:hAnsi="Arial" w:cs="Arial"/>
        </w:rPr>
      </w:pPr>
    </w:p>
    <w:p w14:paraId="3B384E91" w14:textId="77777777" w:rsidR="007D5C07" w:rsidRDefault="007D5C07" w:rsidP="006D3C76">
      <w:pPr>
        <w:spacing w:line="360" w:lineRule="auto"/>
        <w:rPr>
          <w:rFonts w:ascii="Arial" w:eastAsiaTheme="majorEastAsia" w:hAnsi="Arial" w:cs="Arial"/>
        </w:rPr>
      </w:pPr>
    </w:p>
    <w:p w14:paraId="5C8D4EF3" w14:textId="77777777" w:rsidR="007D5C07" w:rsidRDefault="007D5C07" w:rsidP="006D3C76">
      <w:pPr>
        <w:spacing w:line="360" w:lineRule="auto"/>
        <w:rPr>
          <w:rFonts w:ascii="Arial" w:eastAsiaTheme="majorEastAsia" w:hAnsi="Arial" w:cs="Arial"/>
        </w:rPr>
      </w:pPr>
    </w:p>
    <w:p w14:paraId="7E3DA40C" w14:textId="77777777" w:rsidR="007D5C07" w:rsidRDefault="007D5C07" w:rsidP="006D3C76">
      <w:pPr>
        <w:spacing w:line="360" w:lineRule="auto"/>
        <w:rPr>
          <w:rFonts w:ascii="Arial" w:eastAsiaTheme="majorEastAsia" w:hAnsi="Arial" w:cs="Arial"/>
        </w:rPr>
      </w:pPr>
    </w:p>
    <w:p w14:paraId="1C2D9E1E" w14:textId="77777777" w:rsidR="007D5C07" w:rsidRDefault="007D5C07" w:rsidP="006D3C76">
      <w:pPr>
        <w:spacing w:line="360" w:lineRule="auto"/>
        <w:rPr>
          <w:rFonts w:ascii="Arial" w:eastAsiaTheme="majorEastAsia" w:hAnsi="Arial" w:cs="Arial"/>
        </w:rPr>
      </w:pPr>
    </w:p>
    <w:p w14:paraId="2E1AC297" w14:textId="77777777" w:rsidR="007D5C07" w:rsidRDefault="007D5C07" w:rsidP="006D3C76">
      <w:pPr>
        <w:spacing w:line="360" w:lineRule="auto"/>
        <w:rPr>
          <w:rFonts w:ascii="Arial" w:eastAsiaTheme="majorEastAsia" w:hAnsi="Arial" w:cs="Arial"/>
        </w:rPr>
      </w:pPr>
    </w:p>
    <w:p w14:paraId="6BC25516" w14:textId="77777777" w:rsidR="007D5C07" w:rsidRDefault="007D5C07" w:rsidP="006D3C76">
      <w:pPr>
        <w:spacing w:line="360" w:lineRule="auto"/>
        <w:rPr>
          <w:rFonts w:ascii="Arial" w:eastAsiaTheme="majorEastAsia" w:hAnsi="Arial" w:cs="Arial"/>
        </w:rPr>
      </w:pPr>
    </w:p>
    <w:p w14:paraId="581CA5AD" w14:textId="77777777" w:rsidR="007D5C07" w:rsidRDefault="007D5C07" w:rsidP="006D3C76">
      <w:pPr>
        <w:spacing w:line="360" w:lineRule="auto"/>
        <w:rPr>
          <w:rFonts w:ascii="Arial" w:eastAsiaTheme="majorEastAsia" w:hAnsi="Arial" w:cs="Arial"/>
        </w:rPr>
      </w:pPr>
    </w:p>
    <w:p w14:paraId="289C505D" w14:textId="77777777" w:rsidR="007D5C07" w:rsidRDefault="007D5C07" w:rsidP="006D3C76">
      <w:pPr>
        <w:spacing w:line="360" w:lineRule="auto"/>
        <w:rPr>
          <w:rFonts w:ascii="Arial" w:eastAsiaTheme="majorEastAsia" w:hAnsi="Arial" w:cs="Arial"/>
        </w:rPr>
      </w:pPr>
    </w:p>
    <w:p w14:paraId="62593C28" w14:textId="77777777" w:rsidR="007D5C07" w:rsidRDefault="007D5C07" w:rsidP="006D3C76">
      <w:pPr>
        <w:spacing w:line="360" w:lineRule="auto"/>
        <w:rPr>
          <w:rFonts w:ascii="Arial" w:eastAsiaTheme="majorEastAsia" w:hAnsi="Arial" w:cs="Arial"/>
        </w:rPr>
      </w:pPr>
    </w:p>
    <w:p w14:paraId="1C11AEA8" w14:textId="77777777" w:rsidR="007D5C07" w:rsidRDefault="007D5C07" w:rsidP="006D3C76">
      <w:pPr>
        <w:spacing w:line="360" w:lineRule="auto"/>
        <w:rPr>
          <w:rFonts w:ascii="Arial" w:eastAsiaTheme="majorEastAsia" w:hAnsi="Arial" w:cs="Arial"/>
        </w:rPr>
      </w:pPr>
    </w:p>
    <w:p w14:paraId="04E3F814" w14:textId="77777777" w:rsidR="007D5C07" w:rsidRDefault="007D5C07" w:rsidP="006D3C76">
      <w:pPr>
        <w:spacing w:line="360" w:lineRule="auto"/>
        <w:rPr>
          <w:rFonts w:ascii="Arial" w:eastAsiaTheme="majorEastAsia" w:hAnsi="Arial" w:cs="Arial"/>
        </w:rPr>
      </w:pPr>
    </w:p>
    <w:p w14:paraId="70113BB2" w14:textId="77777777" w:rsidR="007D5C07" w:rsidRDefault="007D5C07" w:rsidP="006D3C76">
      <w:pPr>
        <w:spacing w:line="360" w:lineRule="auto"/>
        <w:rPr>
          <w:rFonts w:ascii="Arial" w:eastAsiaTheme="majorEastAsia" w:hAnsi="Arial" w:cs="Arial"/>
        </w:rPr>
      </w:pPr>
    </w:p>
    <w:p w14:paraId="140B49DE" w14:textId="78092804" w:rsidR="007D5C07" w:rsidRDefault="007D5C07" w:rsidP="009521DC">
      <w:pPr>
        <w:spacing w:line="360" w:lineRule="auto"/>
        <w:rPr>
          <w:rFonts w:ascii="Arial" w:eastAsiaTheme="majorEastAsia" w:hAnsi="Arial" w:cs="Arial"/>
          <w:b/>
          <w:bCs/>
          <w:sz w:val="28"/>
          <w:szCs w:val="28"/>
        </w:rPr>
      </w:pPr>
      <w:r w:rsidRPr="00B92E79">
        <w:rPr>
          <w:rFonts w:ascii="Arial" w:eastAsiaTheme="majorEastAsia" w:hAnsi="Arial" w:cs="Arial"/>
          <w:b/>
          <w:bCs/>
          <w:sz w:val="28"/>
          <w:szCs w:val="28"/>
        </w:rPr>
        <w:lastRenderedPageBreak/>
        <w:t>The Impact of Sustainable Development Policies on Health and Wellbeing at Global, National and Local Levels.</w:t>
      </w:r>
    </w:p>
    <w:p w14:paraId="503A9E4F" w14:textId="7908F10F" w:rsidR="00F35259" w:rsidRPr="00F35259" w:rsidRDefault="00F35259" w:rsidP="00F35259">
      <w:pPr>
        <w:spacing w:line="360" w:lineRule="auto"/>
        <w:rPr>
          <w:rFonts w:ascii="Arial" w:eastAsiaTheme="majorEastAsia" w:hAnsi="Arial" w:cs="Arial"/>
          <w:b/>
          <w:bCs/>
          <w:sz w:val="28"/>
          <w:szCs w:val="28"/>
        </w:rPr>
      </w:pPr>
      <w:r w:rsidRPr="00F35259">
        <w:rPr>
          <w:rFonts w:ascii="Arial" w:eastAsiaTheme="majorEastAsia" w:hAnsi="Arial" w:cs="Arial"/>
          <w:b/>
          <w:bCs/>
          <w:sz w:val="28"/>
          <w:szCs w:val="28"/>
        </w:rPr>
        <w:t xml:space="preserve">Introduction </w:t>
      </w:r>
    </w:p>
    <w:p w14:paraId="73D81436" w14:textId="77777777" w:rsidR="00F35259" w:rsidRPr="00F35259" w:rsidRDefault="00F35259" w:rsidP="00F35259">
      <w:pPr>
        <w:spacing w:line="360" w:lineRule="auto"/>
        <w:rPr>
          <w:rFonts w:ascii="Arial" w:eastAsiaTheme="majorEastAsia" w:hAnsi="Arial" w:cs="Arial"/>
        </w:rPr>
      </w:pPr>
      <w:r w:rsidRPr="00F35259">
        <w:rPr>
          <w:rFonts w:ascii="Arial" w:eastAsiaTheme="majorEastAsia" w:hAnsi="Arial" w:cs="Arial"/>
        </w:rPr>
        <w:t>Health, wellbeing and sustainability are increasingly recognised as interconnected priorities shaping lives at global, national and local levels. This report critically examines how Sustainable Development Goal (SDG) 3, Good Health and Wellbeing, and SDG 11, Sustainable Cities and Communities, influence population health outcomes (Annik Magerholm Fet, 2024). It also evaluates national and local initiatives designed to improve wellbeing and promote sustainable development (Annik Magerholm Fet, 2024). Through analysis and evidence</w:t>
      </w:r>
      <w:r w:rsidRPr="00F35259">
        <w:rPr>
          <w:rFonts w:ascii="Arial" w:eastAsiaTheme="majorEastAsia" w:hAnsi="Arial" w:cs="Arial"/>
        </w:rPr>
        <w:noBreakHyphen/>
        <w:t>based recommendations, the report highlights the importance of integrated policy approaches that address wider determinants of health, reduce inequalities and support resilient communities (Annik Magerholm Fet, 2024).</w:t>
      </w:r>
    </w:p>
    <w:p w14:paraId="438C61D0" w14:textId="2AB78849" w:rsidR="00F35259" w:rsidRPr="00F35259" w:rsidRDefault="00F35259" w:rsidP="00F35259">
      <w:pPr>
        <w:spacing w:line="360" w:lineRule="auto"/>
        <w:rPr>
          <w:rFonts w:ascii="Arial" w:eastAsiaTheme="majorEastAsia" w:hAnsi="Arial" w:cs="Arial"/>
          <w:b/>
          <w:bCs/>
        </w:rPr>
      </w:pPr>
      <w:r w:rsidRPr="00F35259">
        <w:rPr>
          <w:rFonts w:ascii="Arial" w:eastAsiaTheme="majorEastAsia" w:hAnsi="Arial" w:cs="Arial"/>
          <w:b/>
          <w:bCs/>
        </w:rPr>
        <w:t xml:space="preserve">SDG 3 – Global </w:t>
      </w:r>
    </w:p>
    <w:p w14:paraId="0E7C7FE7" w14:textId="2AAAF4FB"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SDG 3 aims to “ensure healthy lives and promote wellbeing for all at all ages” (WHO, 2020). Globally, health is shaped by biological, social, economic and environmental determinants, requiring coordinated action across healthcare systems, public health infrastructure and policy development (UNICEF, 2024). A central component of SDG 3 is universal health coverage, ensuring individuals can access essential services without financial hardship. Universal coverage supports early diagnosis, continuity of care and preventive interventions, reducing long</w:t>
      </w:r>
      <w:r w:rsidR="00EC4E8E">
        <w:rPr>
          <w:rFonts w:ascii="Arial" w:eastAsiaTheme="majorEastAsia" w:hAnsi="Arial" w:cs="Arial"/>
        </w:rPr>
        <w:t xml:space="preserve"> </w:t>
      </w:r>
      <w:r w:rsidRPr="00C46518">
        <w:rPr>
          <w:rFonts w:ascii="Arial" w:eastAsiaTheme="majorEastAsia" w:hAnsi="Arial" w:cs="Arial"/>
        </w:rPr>
        <w:t>term morbidity and mortality.</w:t>
      </w:r>
    </w:p>
    <w:p w14:paraId="59438C72"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Health promotion and disease prevention are key priorities. Vaccination programmes, smoking cessation support, obesity prevention strategies and mental health awareness campaigns reduce disease burden and improve quality of life. Smoking cessation programmes recommended by NICE (2021) significantly reduce cancer and cardiovascular disease risk (NICE, 2024). Mental health is equally important, influenced by social connection, employment, housing stability and access to psychological support (Aparicio Martínez et al., 2022). Strengthening mental health systems, reducing stigma and improving early intervention are essential for achieving SDG 3 targets.</w:t>
      </w:r>
    </w:p>
    <w:p w14:paraId="0F6FCEDA" w14:textId="57EC5FB2"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Environmental health is also fundamental. Air quality, access to green spaces and safe housing directly affect respiratory health, cardiovascular disease risk and mental wellbeing (DEFRA, 2023). Poor environmental conditions disproportionately affect vulnerable groups, reinforcing the need for policies that reduce pollution and improve housing quality. SDG 3 further addresses non</w:t>
      </w:r>
      <w:r w:rsidRPr="00C46518">
        <w:rPr>
          <w:rFonts w:ascii="Arial" w:eastAsiaTheme="majorEastAsia" w:hAnsi="Arial" w:cs="Arial"/>
        </w:rPr>
        <w:noBreakHyphen/>
        <w:t xml:space="preserve">communicable diseases (NCDs) such as diabetes, cardiovascular </w:t>
      </w:r>
      <w:r w:rsidRPr="00C46518">
        <w:rPr>
          <w:rFonts w:ascii="Arial" w:eastAsiaTheme="majorEastAsia" w:hAnsi="Arial" w:cs="Arial"/>
        </w:rPr>
        <w:lastRenderedPageBreak/>
        <w:t>disease and cancer, which account for most global deaths and are strongly linked to lifestyle factors including diet, physical activity, smoking and alcohol consumption (WHO, 2020). Global policies promoting healthier behaviours</w:t>
      </w:r>
      <w:r w:rsidR="00BC7718">
        <w:rPr>
          <w:rFonts w:ascii="Arial" w:eastAsiaTheme="majorEastAsia" w:hAnsi="Arial" w:cs="Arial"/>
        </w:rPr>
        <w:t xml:space="preserve"> </w:t>
      </w:r>
      <w:r w:rsidRPr="00C46518">
        <w:rPr>
          <w:rFonts w:ascii="Arial" w:eastAsiaTheme="majorEastAsia" w:hAnsi="Arial" w:cs="Arial"/>
        </w:rPr>
        <w:t>such as sugar reduction strategies and alcohol awareness campaigns</w:t>
      </w:r>
      <w:r w:rsidR="00BC7718">
        <w:rPr>
          <w:rFonts w:ascii="Arial" w:eastAsiaTheme="majorEastAsia" w:hAnsi="Arial" w:cs="Arial"/>
        </w:rPr>
        <w:t xml:space="preserve"> </w:t>
      </w:r>
      <w:r w:rsidRPr="00C46518">
        <w:rPr>
          <w:rFonts w:ascii="Arial" w:eastAsiaTheme="majorEastAsia" w:hAnsi="Arial" w:cs="Arial"/>
        </w:rPr>
        <w:t>support SDG 3 targets (WHO, 2023).</w:t>
      </w:r>
    </w:p>
    <w:p w14:paraId="4F5F4814" w14:textId="77777777" w:rsidR="00C46518" w:rsidRPr="00C46518" w:rsidRDefault="00C46518" w:rsidP="00C46518">
      <w:pPr>
        <w:spacing w:line="360" w:lineRule="auto"/>
        <w:rPr>
          <w:rFonts w:ascii="Arial" w:eastAsiaTheme="majorEastAsia" w:hAnsi="Arial" w:cs="Arial"/>
          <w:b/>
          <w:bCs/>
        </w:rPr>
      </w:pPr>
      <w:r w:rsidRPr="00C46518">
        <w:rPr>
          <w:rFonts w:ascii="Arial" w:eastAsiaTheme="majorEastAsia" w:hAnsi="Arial" w:cs="Arial"/>
          <w:b/>
          <w:bCs/>
        </w:rPr>
        <w:t>SDG 3 – UK</w:t>
      </w:r>
    </w:p>
    <w:p w14:paraId="155CFAAA" w14:textId="02A45FB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 xml:space="preserve">In the UK, SDG 3 is reflected through the NHS, which provides universal health coverage and ensures access to essential healthcare without financial barriers. This supports early diagnosis, preventive care and continuity of treatment, strengthening population resilience. National programmes such as vaccination campaigns, smoking cessation services, obesity prevention initiatives and mental health awareness efforts contribute to improved wellbeing. </w:t>
      </w:r>
      <w:r w:rsidR="00403CDB" w:rsidRPr="00C46518">
        <w:rPr>
          <w:rFonts w:ascii="Arial" w:eastAsiaTheme="majorEastAsia" w:hAnsi="Arial" w:cs="Arial"/>
        </w:rPr>
        <w:t>NICE</w:t>
      </w:r>
      <w:r w:rsidR="00403CDB">
        <w:rPr>
          <w:rFonts w:ascii="Arial" w:eastAsiaTheme="majorEastAsia" w:hAnsi="Arial" w:cs="Arial"/>
        </w:rPr>
        <w:t>, recommended</w:t>
      </w:r>
      <w:r w:rsidRPr="00C46518">
        <w:rPr>
          <w:rFonts w:ascii="Arial" w:eastAsiaTheme="majorEastAsia" w:hAnsi="Arial" w:cs="Arial"/>
        </w:rPr>
        <w:t xml:space="preserve"> smoking cessation programmes significantly reduce cancer and cardiovascular disease risk (NICE, 2024).</w:t>
      </w:r>
    </w:p>
    <w:p w14:paraId="2B09059B"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Mental health remains a major focus, with rising rates of anxiety, depression and loneliness. Social connection, employment and housing stability strongly influence mental wellbeing (Aparicio Martínez et al., 2022). Strengthening mental health services, reducing stigma and improving early intervention are essential for achieving SDG 3 targets. The NHS Long Term Plan expands access to psychological therapies and community</w:t>
      </w:r>
      <w:r w:rsidRPr="00C46518">
        <w:rPr>
          <w:rFonts w:ascii="Arial" w:eastAsiaTheme="majorEastAsia" w:hAnsi="Arial" w:cs="Arial"/>
        </w:rPr>
        <w:noBreakHyphen/>
        <w:t>based mental health support.</w:t>
      </w:r>
    </w:p>
    <w:p w14:paraId="1428C77B"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Environmental health also plays a significant role. Air quality, access to green spaces and safe housing affect respiratory and cardiovascular health (DEFRA, 2023). The UK Clean Air Strategy aims to reduce pollution and protect vulnerable groups. Non</w:t>
      </w:r>
      <w:r w:rsidRPr="00C46518">
        <w:rPr>
          <w:rFonts w:ascii="Arial" w:eastAsiaTheme="majorEastAsia" w:hAnsi="Arial" w:cs="Arial"/>
        </w:rPr>
        <w:noBreakHyphen/>
        <w:t>communicable diseases such as diabetes, cardiovascular disease and cancer remain major challenges, linked to lifestyle factors (WHO, 2020). Policies such as the Soft Drinks Industry Levy support healthier behaviours and reduce long</w:t>
      </w:r>
      <w:r w:rsidRPr="00C46518">
        <w:rPr>
          <w:rFonts w:ascii="Arial" w:eastAsiaTheme="majorEastAsia" w:hAnsi="Arial" w:cs="Arial"/>
        </w:rPr>
        <w:noBreakHyphen/>
        <w:t>term disease burden.</w:t>
      </w:r>
    </w:p>
    <w:p w14:paraId="7B7967B0"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Maternal and child health is another priority, with efforts to reduce preventable deaths and improve access to antenatal and postnatal care. Workforce development, digital innovation and emergency preparedness further support SDG 3 implementation (United Nations, 2023). The COVID</w:t>
      </w:r>
      <w:r w:rsidRPr="00C46518">
        <w:rPr>
          <w:rFonts w:ascii="Arial" w:eastAsiaTheme="majorEastAsia" w:hAnsi="Arial" w:cs="Arial"/>
        </w:rPr>
        <w:noBreakHyphen/>
        <w:t>19 pandemic reinforced the importance of resilient health systems and global cooperation (WHO, 2022).</w:t>
      </w:r>
    </w:p>
    <w:p w14:paraId="54E8265A" w14:textId="4EA9DCC8" w:rsidR="00F35259" w:rsidRPr="007B4528" w:rsidRDefault="00F35259" w:rsidP="00F35259">
      <w:pPr>
        <w:spacing w:line="360" w:lineRule="auto"/>
        <w:rPr>
          <w:rFonts w:ascii="Arial" w:eastAsiaTheme="majorEastAsia" w:hAnsi="Arial" w:cs="Arial"/>
          <w:b/>
          <w:bCs/>
        </w:rPr>
      </w:pPr>
      <w:r w:rsidRPr="007B4528">
        <w:rPr>
          <w:rFonts w:ascii="Arial" w:eastAsiaTheme="majorEastAsia" w:hAnsi="Arial" w:cs="Arial"/>
          <w:b/>
          <w:bCs/>
        </w:rPr>
        <w:t xml:space="preserve">SDG 11 – Global </w:t>
      </w:r>
    </w:p>
    <w:p w14:paraId="6807A5A4"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 xml:space="preserve">SDG 11 aims to make cities inclusive, safe, resilient and sustainable (Roser, 2023). As urban populations continue to grow, the goal recognises that cities play a central role in shaping health and wellbeing. Urban environments influence health through housing quality, transport systems, access to green spaces, pollution levels and essential services. Ensuring that cities </w:t>
      </w:r>
      <w:r w:rsidRPr="00C46518">
        <w:rPr>
          <w:rFonts w:ascii="Arial" w:eastAsiaTheme="majorEastAsia" w:hAnsi="Arial" w:cs="Arial"/>
        </w:rPr>
        <w:lastRenderedPageBreak/>
        <w:t>are planned and managed in ways that promote equity and sustainability is therefore essential for improving population wellbeing.</w:t>
      </w:r>
    </w:p>
    <w:p w14:paraId="086A7CEB" w14:textId="4F025293"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Safe and affordable housing is a core component of SDG 11. Poor housing conditions</w:t>
      </w:r>
      <w:r w:rsidR="00AA5E73">
        <w:rPr>
          <w:rFonts w:ascii="Arial" w:eastAsiaTheme="majorEastAsia" w:hAnsi="Arial" w:cs="Arial"/>
        </w:rPr>
        <w:t xml:space="preserve"> </w:t>
      </w:r>
      <w:r w:rsidRPr="00C46518">
        <w:rPr>
          <w:rFonts w:ascii="Arial" w:eastAsiaTheme="majorEastAsia" w:hAnsi="Arial" w:cs="Arial"/>
        </w:rPr>
        <w:t>such as damp, overcrowding and inadequate heating</w:t>
      </w:r>
      <w:r w:rsidR="00DA4143">
        <w:rPr>
          <w:rFonts w:ascii="Arial" w:eastAsiaTheme="majorEastAsia" w:hAnsi="Arial" w:cs="Arial"/>
        </w:rPr>
        <w:t xml:space="preserve"> </w:t>
      </w:r>
      <w:r w:rsidRPr="00C46518">
        <w:rPr>
          <w:rFonts w:ascii="Arial" w:eastAsiaTheme="majorEastAsia" w:hAnsi="Arial" w:cs="Arial"/>
        </w:rPr>
        <w:t>are linked to respiratory illness, stress and poor mental health (Greene et al., 2026). Improving housing standards reduces health inequalities and supports long</w:t>
      </w:r>
      <w:r w:rsidRPr="00C46518">
        <w:rPr>
          <w:rFonts w:ascii="Arial" w:eastAsiaTheme="majorEastAsia" w:hAnsi="Arial" w:cs="Arial"/>
        </w:rPr>
        <w:noBreakHyphen/>
        <w:t>term wellbeing. Sustainable transport is another major priority. Walking and cycling infrastructure promote physical activity and reduce air pollution, while accessible public transport enhances social inclusion by enabling people to reach employment, education and healthcare services (Seelig, 2011).</w:t>
      </w:r>
    </w:p>
    <w:p w14:paraId="7846EBE7"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Green spaces also play a vital role in supporting mental health, physical activity and community cohesion. Evidence shows that access to nature reduces stress, improves mood and supports cardiovascular health (Crawford et al., 2017). Parks, nature trails and community gardens provide opportunities for relaxation, exercise and social interaction, making them essential for inclusive and resilient urban environments. Waste management and pollution reduction are equally important, as poorly managed waste contributes to environmental degradation, health risks and reduced quality of life (World Bank, 2024).</w:t>
      </w:r>
    </w:p>
    <w:p w14:paraId="53D50762"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Digital inclusion is increasingly recognised as essential for modern urban life. Access to digital technology and reliable internet is vital for education, employment, healthcare and social participation. Digital exclusion disproportionately affects older adults, low</w:t>
      </w:r>
      <w:r w:rsidRPr="00C46518">
        <w:rPr>
          <w:rFonts w:ascii="Arial" w:eastAsiaTheme="majorEastAsia" w:hAnsi="Arial" w:cs="Arial"/>
        </w:rPr>
        <w:noBreakHyphen/>
        <w:t>income households and people with disabilities, contributing to social isolation and reduced wellbeing (UN, 2025). Public safety initiatives such as improved street lighting, community policing and neighbourhood watch schemes help create secure and inclusive cities (Allan et al., 2024). SDG 11 also prioritises transport accessibility, climate resilience and community participation, ensuring that cities reflect the needs of diverse populations (UN Habitat, 2024).</w:t>
      </w:r>
    </w:p>
    <w:p w14:paraId="2E892E38" w14:textId="77777777" w:rsidR="00C46518" w:rsidRPr="00C46518" w:rsidRDefault="00C46518" w:rsidP="00C46518">
      <w:pPr>
        <w:spacing w:line="360" w:lineRule="auto"/>
        <w:rPr>
          <w:rFonts w:ascii="Arial" w:eastAsiaTheme="majorEastAsia" w:hAnsi="Arial" w:cs="Arial"/>
          <w:b/>
          <w:bCs/>
        </w:rPr>
      </w:pPr>
      <w:r w:rsidRPr="00C46518">
        <w:rPr>
          <w:rFonts w:ascii="Arial" w:eastAsiaTheme="majorEastAsia" w:hAnsi="Arial" w:cs="Arial"/>
          <w:b/>
          <w:bCs/>
        </w:rPr>
        <w:t>SDG 11 – UK</w:t>
      </w:r>
    </w:p>
    <w:p w14:paraId="5FBED83C" w14:textId="1BC5F0AC"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SDG 11 is highly relevant to the UK, where most people live in urban areas and rely on housing, transport, green spaces and local services (Roser, 2023). Improving the quality, accessibility and sustainability of these environments is essential for reducing health inequalities. Safe and affordable housing remains a national priority, with policies such as the Decent Homes Standard aiming to improve quality and reduce disparities (Greene et al., 2026). Poor housing</w:t>
      </w:r>
      <w:r w:rsidR="00FF4570">
        <w:rPr>
          <w:rFonts w:ascii="Arial" w:eastAsiaTheme="majorEastAsia" w:hAnsi="Arial" w:cs="Arial"/>
        </w:rPr>
        <w:t xml:space="preserve"> </w:t>
      </w:r>
      <w:r w:rsidRPr="00C46518">
        <w:rPr>
          <w:rFonts w:ascii="Arial" w:eastAsiaTheme="majorEastAsia" w:hAnsi="Arial" w:cs="Arial"/>
        </w:rPr>
        <w:t>characterised by damp, overcrowding or inadequate heating</w:t>
      </w:r>
      <w:r w:rsidR="00FF4570">
        <w:rPr>
          <w:rFonts w:ascii="Arial" w:eastAsiaTheme="majorEastAsia" w:hAnsi="Arial" w:cs="Arial"/>
        </w:rPr>
        <w:t xml:space="preserve"> </w:t>
      </w:r>
      <w:r w:rsidRPr="00C46518">
        <w:rPr>
          <w:rFonts w:ascii="Arial" w:eastAsiaTheme="majorEastAsia" w:hAnsi="Arial" w:cs="Arial"/>
        </w:rPr>
        <w:t>continues to contribute to respiratory illness, stress and poorer mental health outcomes, particularly among low</w:t>
      </w:r>
      <w:r w:rsidR="00FF4570">
        <w:rPr>
          <w:rFonts w:ascii="Arial" w:eastAsiaTheme="majorEastAsia" w:hAnsi="Arial" w:cs="Arial"/>
        </w:rPr>
        <w:t xml:space="preserve"> </w:t>
      </w:r>
      <w:r w:rsidRPr="00C46518">
        <w:rPr>
          <w:rFonts w:ascii="Arial" w:eastAsiaTheme="majorEastAsia" w:hAnsi="Arial" w:cs="Arial"/>
        </w:rPr>
        <w:t>income households.</w:t>
      </w:r>
    </w:p>
    <w:p w14:paraId="377A50FC"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lastRenderedPageBreak/>
        <w:t>Walking and cycling infrastructure is promoted across UK cities to increase physical activity, reduce pollution and support healthier lifestyles. Accessible public transport further supports social inclusion by enabling people to reach employment, education, healthcare and community services (Seelig, 2011). Reliable transport networks are especially important for older adults, disabled people and individuals living in deprived neighbourhoods.</w:t>
      </w:r>
    </w:p>
    <w:p w14:paraId="6A81AF8E" w14:textId="7FB720E4"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Green spaces play a vital role in UK cities, supporting mental health, physical activity and community cohesion. Evidence shows that access to nature reduces stress and improves cardiovascular health (Crawford et al., 2017). Parks, woodlands and community gardens strengthen community identity and resilience, though deprived areas often have fewer high</w:t>
      </w:r>
      <w:r w:rsidR="00FC1963">
        <w:rPr>
          <w:rFonts w:ascii="Arial" w:eastAsiaTheme="majorEastAsia" w:hAnsi="Arial" w:cs="Arial"/>
        </w:rPr>
        <w:t xml:space="preserve"> </w:t>
      </w:r>
      <w:r w:rsidRPr="00C46518">
        <w:rPr>
          <w:rFonts w:ascii="Arial" w:eastAsiaTheme="majorEastAsia" w:hAnsi="Arial" w:cs="Arial"/>
        </w:rPr>
        <w:t>quality natural environments.</w:t>
      </w:r>
    </w:p>
    <w:p w14:paraId="0C38DCE4" w14:textId="77777777" w:rsidR="00C46518" w:rsidRPr="00C46518" w:rsidRDefault="00C46518" w:rsidP="00C46518">
      <w:pPr>
        <w:spacing w:line="360" w:lineRule="auto"/>
        <w:rPr>
          <w:rFonts w:ascii="Arial" w:eastAsiaTheme="majorEastAsia" w:hAnsi="Arial" w:cs="Arial"/>
        </w:rPr>
      </w:pPr>
      <w:r w:rsidRPr="00C46518">
        <w:rPr>
          <w:rFonts w:ascii="Arial" w:eastAsiaTheme="majorEastAsia" w:hAnsi="Arial" w:cs="Arial"/>
        </w:rPr>
        <w:t>Waste management and pollution reduction remain central priorities, though regional disparities persist (World Bank, 2024). Digital inclusion supports education, employment and healthcare, while digital exclusion affects vulnerable groups (UN, 2025). Public safety initiatives such as improved street lighting and community policing contribute to safer environments.</w:t>
      </w:r>
    </w:p>
    <w:p w14:paraId="7C7EC56E" w14:textId="77777777" w:rsidR="00C46518" w:rsidRDefault="00C46518" w:rsidP="00C46518">
      <w:pPr>
        <w:spacing w:line="360" w:lineRule="auto"/>
        <w:rPr>
          <w:rFonts w:ascii="Arial" w:eastAsiaTheme="majorEastAsia" w:hAnsi="Arial" w:cs="Arial"/>
        </w:rPr>
      </w:pPr>
      <w:r w:rsidRPr="00C46518">
        <w:rPr>
          <w:rFonts w:ascii="Arial" w:eastAsiaTheme="majorEastAsia" w:hAnsi="Arial" w:cs="Arial"/>
        </w:rPr>
        <w:t>Transport accessibility and climate resilience are also priorities. Universal design principles support mobility for older adults and disabled people (UN Habitat, 2024). Coventry’s climate resilience projects, including flood management and tree planting, contribute to safer neighbourhoods (Council, 2023). Cultural spaces such as libraries and museums strengthen social connection and identity (Council, 2021), supporting SDG 11’s aim to create inclusive, vibrant and sustainable communities.</w:t>
      </w:r>
    </w:p>
    <w:p w14:paraId="7FC40C40" w14:textId="27F39EBA" w:rsidR="006C3B8C" w:rsidRPr="00C46518" w:rsidRDefault="00C346EB" w:rsidP="00C46518">
      <w:pPr>
        <w:spacing w:line="360" w:lineRule="auto"/>
        <w:rPr>
          <w:rFonts w:ascii="Arial" w:eastAsiaTheme="majorEastAsia" w:hAnsi="Arial" w:cs="Arial"/>
        </w:rPr>
      </w:pPr>
      <w:r w:rsidRPr="00C346EB">
        <w:rPr>
          <w:rFonts w:ascii="Arial" w:eastAsiaTheme="majorEastAsia" w:hAnsi="Arial" w:cs="Arial"/>
          <w:b/>
          <w:bCs/>
        </w:rPr>
        <w:t>National wellbeing initiatives</w:t>
      </w:r>
      <w:r w:rsidRPr="00C346EB">
        <w:rPr>
          <w:rFonts w:ascii="Arial" w:eastAsiaTheme="majorEastAsia" w:hAnsi="Arial" w:cs="Arial"/>
        </w:rPr>
        <w:t>:</w:t>
      </w:r>
    </w:p>
    <w:p w14:paraId="3E44F314" w14:textId="01391C31" w:rsidR="00F35259" w:rsidRPr="00D37767" w:rsidRDefault="00F35259" w:rsidP="00F35259">
      <w:pPr>
        <w:spacing w:line="360" w:lineRule="auto"/>
        <w:rPr>
          <w:rFonts w:ascii="Arial" w:eastAsiaTheme="majorEastAsia" w:hAnsi="Arial" w:cs="Arial"/>
          <w:b/>
          <w:bCs/>
        </w:rPr>
      </w:pPr>
      <w:r w:rsidRPr="00D37767">
        <w:rPr>
          <w:rFonts w:ascii="Arial" w:eastAsiaTheme="majorEastAsia" w:hAnsi="Arial" w:cs="Arial"/>
          <w:b/>
          <w:bCs/>
        </w:rPr>
        <w:t xml:space="preserve">NHS Long Term Plan </w:t>
      </w:r>
    </w:p>
    <w:p w14:paraId="16AD552C" w14:textId="1ADD72F3" w:rsidR="006C3B8C" w:rsidRPr="006C3B8C" w:rsidRDefault="006C3B8C" w:rsidP="006C3B8C">
      <w:pPr>
        <w:spacing w:line="360" w:lineRule="auto"/>
        <w:rPr>
          <w:rFonts w:ascii="Arial" w:eastAsiaTheme="majorEastAsia" w:hAnsi="Arial" w:cs="Arial"/>
        </w:rPr>
      </w:pPr>
      <w:r w:rsidRPr="006C3B8C">
        <w:rPr>
          <w:rFonts w:ascii="Arial" w:eastAsiaTheme="majorEastAsia" w:hAnsi="Arial" w:cs="Arial"/>
        </w:rPr>
        <w:t xml:space="preserve">The </w:t>
      </w:r>
      <w:r w:rsidRPr="00685AAB">
        <w:rPr>
          <w:rFonts w:ascii="Arial" w:eastAsiaTheme="majorEastAsia" w:hAnsi="Arial" w:cs="Arial"/>
        </w:rPr>
        <w:t>NHS Long Term Plan</w:t>
      </w:r>
      <w:r w:rsidRPr="006C3B8C">
        <w:rPr>
          <w:rFonts w:ascii="Arial" w:eastAsiaTheme="majorEastAsia" w:hAnsi="Arial" w:cs="Arial"/>
        </w:rPr>
        <w:t xml:space="preserve"> is a major national initiative designed to strengthen health and wellbeing in England by prioritising prevention, early intervention, mental health, personalised care and integrated community services (Department of Health and Social Care, 2019). Its central aim is to shift the NHS away from crisis</w:t>
      </w:r>
      <w:r w:rsidRPr="006C3B8C">
        <w:rPr>
          <w:rFonts w:ascii="Arial" w:eastAsiaTheme="majorEastAsia" w:hAnsi="Arial" w:cs="Arial"/>
        </w:rPr>
        <w:noBreakHyphen/>
        <w:t>driven hospital care and towards a preventive, community</w:t>
      </w:r>
      <w:r w:rsidRPr="006C3B8C">
        <w:rPr>
          <w:rFonts w:ascii="Arial" w:eastAsiaTheme="majorEastAsia" w:hAnsi="Arial" w:cs="Arial"/>
        </w:rPr>
        <w:noBreakHyphen/>
        <w:t>based model that supports people earlier and more effectively. This includes expanded access to talking therapies, improved crisis support, and strengthened community mental health teams. Preventive programmes such as smoking cessation services and obesity reduction initiatives demonstrate measurable impact, with smoking cessation interventions significantly reducing cancer and cardiovascular disease risk. The plan also promotes personalised care approaches, enabling individuals to better manage long</w:t>
      </w:r>
      <w:r w:rsidRPr="006C3B8C">
        <w:rPr>
          <w:rFonts w:ascii="Arial" w:eastAsiaTheme="majorEastAsia" w:hAnsi="Arial" w:cs="Arial"/>
        </w:rPr>
        <w:noBreakHyphen/>
        <w:t>term conditions through shared decision</w:t>
      </w:r>
      <w:r w:rsidR="00C20A11">
        <w:rPr>
          <w:rFonts w:ascii="Arial" w:eastAsiaTheme="majorEastAsia" w:hAnsi="Arial" w:cs="Arial"/>
        </w:rPr>
        <w:t xml:space="preserve"> </w:t>
      </w:r>
      <w:r w:rsidRPr="006C3B8C">
        <w:rPr>
          <w:rFonts w:ascii="Arial" w:eastAsiaTheme="majorEastAsia" w:hAnsi="Arial" w:cs="Arial"/>
        </w:rPr>
        <w:t>making and tailored support.</w:t>
      </w:r>
    </w:p>
    <w:p w14:paraId="12A92917" w14:textId="2E70F4F7" w:rsidR="006C3B8C" w:rsidRPr="006C3B8C" w:rsidRDefault="006C3B8C" w:rsidP="006C3B8C">
      <w:pPr>
        <w:spacing w:line="360" w:lineRule="auto"/>
        <w:rPr>
          <w:rFonts w:ascii="Arial" w:eastAsiaTheme="majorEastAsia" w:hAnsi="Arial" w:cs="Arial"/>
        </w:rPr>
      </w:pPr>
      <w:r w:rsidRPr="006C3B8C">
        <w:rPr>
          <w:rFonts w:ascii="Arial" w:eastAsiaTheme="majorEastAsia" w:hAnsi="Arial" w:cs="Arial"/>
        </w:rPr>
        <w:lastRenderedPageBreak/>
        <w:t>De</w:t>
      </w:r>
      <w:r w:rsidRPr="00685AAB">
        <w:rPr>
          <w:rFonts w:ascii="Arial" w:eastAsiaTheme="majorEastAsia" w:hAnsi="Arial" w:cs="Arial"/>
        </w:rPr>
        <w:t>spite its strengths, the NHS Long Term Plan faces several challenges. Persistent workforce shortages across nursing, general practice and mental health services limit capacity and slow progress. Long waiting times undermine early intervention goals, while regional inequalities mean access to high</w:t>
      </w:r>
      <w:r w:rsidR="004F72B8">
        <w:rPr>
          <w:rFonts w:ascii="Arial" w:eastAsiaTheme="majorEastAsia" w:hAnsi="Arial" w:cs="Arial"/>
        </w:rPr>
        <w:t xml:space="preserve"> </w:t>
      </w:r>
      <w:r w:rsidRPr="00685AAB">
        <w:rPr>
          <w:rFonts w:ascii="Arial" w:eastAsiaTheme="majorEastAsia" w:hAnsi="Arial" w:cs="Arial"/>
        </w:rPr>
        <w:t xml:space="preserve">quality care varies across the country. Digital health expansion has improved access for many, particularly through telemedicine and remote monitoring, but digital exclusion </w:t>
      </w:r>
      <w:r w:rsidRPr="006C3B8C">
        <w:rPr>
          <w:rFonts w:ascii="Arial" w:eastAsiaTheme="majorEastAsia" w:hAnsi="Arial" w:cs="Arial"/>
        </w:rPr>
        <w:t>continues to affect older adults, low</w:t>
      </w:r>
      <w:r w:rsidR="00685AAB">
        <w:rPr>
          <w:rFonts w:ascii="Arial" w:eastAsiaTheme="majorEastAsia" w:hAnsi="Arial" w:cs="Arial"/>
        </w:rPr>
        <w:t xml:space="preserve"> </w:t>
      </w:r>
      <w:r w:rsidRPr="006C3B8C">
        <w:rPr>
          <w:rFonts w:ascii="Arial" w:eastAsiaTheme="majorEastAsia" w:hAnsi="Arial" w:cs="Arial"/>
        </w:rPr>
        <w:t>income households and disabled people. To strengthen implementation, recommended actions include increasing investment in community health teams, expanding digital access, and improving recruitment and retention strategies (Department of Health and Social Care, 2019).</w:t>
      </w:r>
    </w:p>
    <w:p w14:paraId="7E9A225B" w14:textId="77777777" w:rsidR="006C3B8C" w:rsidRPr="006C3B8C" w:rsidRDefault="006C3B8C" w:rsidP="006C3B8C">
      <w:pPr>
        <w:spacing w:line="360" w:lineRule="auto"/>
        <w:rPr>
          <w:rFonts w:ascii="Arial" w:eastAsiaTheme="majorEastAsia" w:hAnsi="Arial" w:cs="Arial"/>
        </w:rPr>
      </w:pPr>
      <w:r w:rsidRPr="006C3B8C">
        <w:rPr>
          <w:rFonts w:ascii="Arial" w:eastAsiaTheme="majorEastAsia" w:hAnsi="Arial" w:cs="Arial"/>
        </w:rPr>
        <w:t>The Clean Air Strategy is another key national initiative that supports population wellbeing by aiming to reduce pollution from transport, industry, agriculture and households (DEFRA, 2023). Air pollution is a major environmental determinant of health, contributing to respiratory illness, cardiovascular disease and premature mortality. The strategy introduces stricter emissions standards, cleaner industrial processes and improved monitoring systems to protect vulnerable groups and reduce long</w:t>
      </w:r>
      <w:r w:rsidRPr="006C3B8C">
        <w:rPr>
          <w:rFonts w:ascii="Arial" w:eastAsiaTheme="majorEastAsia" w:hAnsi="Arial" w:cs="Arial"/>
        </w:rPr>
        <w:noBreakHyphen/>
        <w:t>term health risks. These measures directly support SDG 11 by promoting safer, healthier and more sustainable urban environments.</w:t>
      </w:r>
    </w:p>
    <w:p w14:paraId="7A24F670" w14:textId="77777777" w:rsidR="006C3B8C" w:rsidRPr="006C3B8C" w:rsidRDefault="006C3B8C" w:rsidP="006C3B8C">
      <w:pPr>
        <w:spacing w:line="360" w:lineRule="auto"/>
        <w:rPr>
          <w:rFonts w:ascii="Arial" w:eastAsiaTheme="majorEastAsia" w:hAnsi="Arial" w:cs="Arial"/>
        </w:rPr>
      </w:pPr>
      <w:r w:rsidRPr="006C3B8C">
        <w:rPr>
          <w:rFonts w:ascii="Arial" w:eastAsiaTheme="majorEastAsia" w:hAnsi="Arial" w:cs="Arial"/>
        </w:rPr>
        <w:t>However, implementation challenges remain. Progress is uneven across regions, with some urban areas continuing to exceed pollution limits. Enforcement varies between local authorities, and high car dependency slows improvements in air quality. To enhance impact, recommended actions include strengthening enforcement mechanisms, expanding low</w:t>
      </w:r>
      <w:r w:rsidRPr="006C3B8C">
        <w:rPr>
          <w:rFonts w:ascii="Arial" w:eastAsiaTheme="majorEastAsia" w:hAnsi="Arial" w:cs="Arial"/>
        </w:rPr>
        <w:noBreakHyphen/>
        <w:t>emission zones, and investing in active travel infrastructure such as safe cycling routes and pedestrian</w:t>
      </w:r>
      <w:r w:rsidRPr="006C3B8C">
        <w:rPr>
          <w:rFonts w:ascii="Arial" w:eastAsiaTheme="majorEastAsia" w:hAnsi="Arial" w:cs="Arial"/>
        </w:rPr>
        <w:noBreakHyphen/>
        <w:t>friendly streets (DEFRA, 2023). Together, the NHS Long Term Plan and Clean Air Strategy demonstrate how national policy can improve health outcomes through prevention, environmental protection and more equitable access to services.</w:t>
      </w:r>
    </w:p>
    <w:p w14:paraId="3FC15B8A" w14:textId="5926719B" w:rsidR="007E23FE" w:rsidRDefault="007E23FE" w:rsidP="00F35259">
      <w:pPr>
        <w:spacing w:line="360" w:lineRule="auto"/>
        <w:rPr>
          <w:rFonts w:ascii="Arial" w:eastAsiaTheme="majorEastAsia" w:hAnsi="Arial" w:cs="Arial"/>
          <w:b/>
          <w:bCs/>
        </w:rPr>
      </w:pPr>
      <w:r w:rsidRPr="007E23FE">
        <w:rPr>
          <w:rFonts w:ascii="Arial" w:eastAsiaTheme="majorEastAsia" w:hAnsi="Arial" w:cs="Arial"/>
          <w:b/>
          <w:bCs/>
        </w:rPr>
        <w:t>Local wellbeing initiatives</w:t>
      </w:r>
      <w:r>
        <w:rPr>
          <w:rFonts w:ascii="Arial" w:eastAsiaTheme="majorEastAsia" w:hAnsi="Arial" w:cs="Arial"/>
          <w:b/>
          <w:bCs/>
        </w:rPr>
        <w:t>:</w:t>
      </w:r>
    </w:p>
    <w:p w14:paraId="41993B0C" w14:textId="77E19DA3" w:rsidR="007E23FE" w:rsidRPr="00D37767" w:rsidRDefault="00F35259" w:rsidP="00F35259">
      <w:pPr>
        <w:spacing w:line="360" w:lineRule="auto"/>
        <w:rPr>
          <w:rFonts w:ascii="Arial" w:eastAsiaTheme="majorEastAsia" w:hAnsi="Arial" w:cs="Arial"/>
          <w:b/>
          <w:bCs/>
        </w:rPr>
      </w:pPr>
      <w:r w:rsidRPr="00D37767">
        <w:rPr>
          <w:rFonts w:ascii="Arial" w:eastAsiaTheme="majorEastAsia" w:hAnsi="Arial" w:cs="Arial"/>
          <w:b/>
          <w:bCs/>
        </w:rPr>
        <w:t xml:space="preserve">Strut Safe </w:t>
      </w:r>
    </w:p>
    <w:p w14:paraId="58DDFFCA" w14:textId="1B6ADE34"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t>Strut Safe is a volunteer</w:t>
      </w:r>
      <w:r w:rsidRPr="0063594E">
        <w:rPr>
          <w:rFonts w:ascii="Arial" w:eastAsiaTheme="majorEastAsia" w:hAnsi="Arial" w:cs="Arial"/>
        </w:rPr>
        <w:noBreakHyphen/>
        <w:t>operated UK charity that provides real</w:t>
      </w:r>
      <w:r w:rsidRPr="0063594E">
        <w:rPr>
          <w:rFonts w:ascii="Arial" w:eastAsiaTheme="majorEastAsia" w:hAnsi="Arial" w:cs="Arial"/>
        </w:rPr>
        <w:noBreakHyphen/>
        <w:t xml:space="preserve">time emotional support to individuals who feel unsafe walking home at night (CovFeed, 2023). Callers are connected to trained volunteers who remain on the phone until they reach home safely, offering reassurance, conversation and a sense of security. This service directly addresses fear, anxiety and vulnerability in public spaces, which are known to negatively affect mental wellbeing, mobility and independence. The initiative is particularly valuable for women, students, nightshift workers and other groups who may experience heightened feelings of risk during </w:t>
      </w:r>
      <w:r w:rsidR="0027652C" w:rsidRPr="0063594E">
        <w:rPr>
          <w:rFonts w:ascii="Arial" w:eastAsiaTheme="majorEastAsia" w:hAnsi="Arial" w:cs="Arial"/>
        </w:rPr>
        <w:t>night</w:t>
      </w:r>
      <w:r w:rsidR="0027652C">
        <w:rPr>
          <w:rFonts w:ascii="Arial" w:eastAsiaTheme="majorEastAsia" w:hAnsi="Arial" w:cs="Arial"/>
        </w:rPr>
        <w:t>time</w:t>
      </w:r>
      <w:r w:rsidRPr="0063594E">
        <w:rPr>
          <w:rFonts w:ascii="Arial" w:eastAsiaTheme="majorEastAsia" w:hAnsi="Arial" w:cs="Arial"/>
        </w:rPr>
        <w:t xml:space="preserve"> travel (ONS, 2023).</w:t>
      </w:r>
    </w:p>
    <w:p w14:paraId="57AAC7EA" w14:textId="77777777"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lastRenderedPageBreak/>
        <w:t>By offering immediate emotional support, Strut Safe reduces night</w:t>
      </w:r>
      <w:r w:rsidRPr="0063594E">
        <w:rPr>
          <w:rFonts w:ascii="Arial" w:eastAsiaTheme="majorEastAsia" w:hAnsi="Arial" w:cs="Arial"/>
        </w:rPr>
        <w:noBreakHyphen/>
        <w:t>time anxiety and encourages individuals to continue essential activities such as work, education and social engagement without fear. Its inclusive model ensures accessibility for people of all ages and backgrounds, and its safeguarding policy allows volunteers to contact emergency services if a caller is in danger. However, the initiative faces several challenges. Volunteer recruitment and retention remain difficult, limiting the charity’s capacity during peak hours. Awareness of the service is inconsistent across regions, reducing its potential reach. Additionally, demand often exceeds volunteer availability, which can affect reliability.</w:t>
      </w:r>
    </w:p>
    <w:p w14:paraId="4DC44C8D" w14:textId="77777777"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t>Recommendations include expanding volunteer training, strengthening promotional campaigns and collaborating with local authorities to embed Strut Safe within broader community safety strategies. Partnerships with universities, transport providers and local councils could further increase visibility and ensure more consistent support.</w:t>
      </w:r>
    </w:p>
    <w:p w14:paraId="7EB99051" w14:textId="77777777" w:rsidR="0063594E" w:rsidRPr="0063594E" w:rsidRDefault="0063594E" w:rsidP="0063594E">
      <w:pPr>
        <w:spacing w:line="360" w:lineRule="auto"/>
        <w:rPr>
          <w:rFonts w:ascii="Arial" w:eastAsiaTheme="majorEastAsia" w:hAnsi="Arial" w:cs="Arial"/>
          <w:b/>
          <w:bCs/>
        </w:rPr>
      </w:pPr>
      <w:r w:rsidRPr="0063594E">
        <w:rPr>
          <w:rFonts w:ascii="Arial" w:eastAsiaTheme="majorEastAsia" w:hAnsi="Arial" w:cs="Arial"/>
          <w:b/>
          <w:bCs/>
        </w:rPr>
        <w:t>Coventry Social Prescribing</w:t>
      </w:r>
    </w:p>
    <w:p w14:paraId="2FE25E20" w14:textId="0D180D93"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t>Coventry Social Prescribing connects individuals to non</w:t>
      </w:r>
      <w:r w:rsidRPr="0063594E">
        <w:rPr>
          <w:rFonts w:ascii="Arial" w:eastAsiaTheme="majorEastAsia" w:hAnsi="Arial" w:cs="Arial"/>
        </w:rPr>
        <w:noBreakHyphen/>
        <w:t>clinical support such as mental health groups, exercise classes, social clubs, domestic abuse services, housing support and financial advice (Coventry &amp; Rugby GP Alliance, 2026). Link workers play a central role by helping people navigate social, emotional and practical challenges rooted in wider determinants of health. This holistic approach recognises that many health issues</w:t>
      </w:r>
      <w:r w:rsidR="004D613A">
        <w:rPr>
          <w:rFonts w:ascii="Arial" w:eastAsiaTheme="majorEastAsia" w:hAnsi="Arial" w:cs="Arial"/>
        </w:rPr>
        <w:t xml:space="preserve"> </w:t>
      </w:r>
      <w:r w:rsidRPr="0063594E">
        <w:rPr>
          <w:rFonts w:ascii="Arial" w:eastAsiaTheme="majorEastAsia" w:hAnsi="Arial" w:cs="Arial"/>
        </w:rPr>
        <w:t>such as loneliness, chronic stress, poor housing and financial insecurity</w:t>
      </w:r>
      <w:r w:rsidR="004D613A">
        <w:rPr>
          <w:rFonts w:ascii="Arial" w:eastAsiaTheme="majorEastAsia" w:hAnsi="Arial" w:cs="Arial"/>
        </w:rPr>
        <w:t xml:space="preserve"> </w:t>
      </w:r>
      <w:r w:rsidRPr="0063594E">
        <w:rPr>
          <w:rFonts w:ascii="Arial" w:eastAsiaTheme="majorEastAsia" w:hAnsi="Arial" w:cs="Arial"/>
        </w:rPr>
        <w:t>cannot be resolved through medical treatment alone.</w:t>
      </w:r>
    </w:p>
    <w:p w14:paraId="1A41BE47" w14:textId="0D2B5F81"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t>Social prescribing reduces isolation, improves mental wellbeing and supports self</w:t>
      </w:r>
      <w:r w:rsidRPr="0063594E">
        <w:rPr>
          <w:rFonts w:ascii="Arial" w:eastAsiaTheme="majorEastAsia" w:hAnsi="Arial" w:cs="Arial"/>
        </w:rPr>
        <w:noBreakHyphen/>
        <w:t>management of long</w:t>
      </w:r>
      <w:r w:rsidR="004D613A">
        <w:rPr>
          <w:rFonts w:ascii="Arial" w:eastAsiaTheme="majorEastAsia" w:hAnsi="Arial" w:cs="Arial"/>
        </w:rPr>
        <w:t xml:space="preserve"> </w:t>
      </w:r>
      <w:r w:rsidRPr="0063594E">
        <w:rPr>
          <w:rFonts w:ascii="Arial" w:eastAsiaTheme="majorEastAsia" w:hAnsi="Arial" w:cs="Arial"/>
        </w:rPr>
        <w:t>term conditions. In Coventry, link workers assist individuals facing chronic illness, domestic abuse, housing difficulties and low self</w:t>
      </w:r>
      <w:r w:rsidRPr="0063594E">
        <w:rPr>
          <w:rFonts w:ascii="Arial" w:eastAsiaTheme="majorEastAsia" w:hAnsi="Arial" w:cs="Arial"/>
        </w:rPr>
        <w:noBreakHyphen/>
        <w:t>esteem, enabling them to regain confidence and control. The initiative aligns strongly with SDG 3 and SDG 11 by promoting healthier, more connected and more resilient communities.</w:t>
      </w:r>
    </w:p>
    <w:p w14:paraId="672D7CA9" w14:textId="03AD08A8" w:rsidR="0063594E" w:rsidRPr="0063594E" w:rsidRDefault="0063594E" w:rsidP="0063594E">
      <w:pPr>
        <w:spacing w:line="360" w:lineRule="auto"/>
        <w:rPr>
          <w:rFonts w:ascii="Arial" w:eastAsiaTheme="majorEastAsia" w:hAnsi="Arial" w:cs="Arial"/>
        </w:rPr>
      </w:pPr>
      <w:r w:rsidRPr="0063594E">
        <w:rPr>
          <w:rFonts w:ascii="Arial" w:eastAsiaTheme="majorEastAsia" w:hAnsi="Arial" w:cs="Arial"/>
        </w:rPr>
        <w:t>However, challenges persist. Rising demand places pressure on link workers and voluntary organisations. Funding is often short</w:t>
      </w:r>
      <w:r w:rsidRPr="0063594E">
        <w:rPr>
          <w:rFonts w:ascii="Arial" w:eastAsiaTheme="majorEastAsia" w:hAnsi="Arial" w:cs="Arial"/>
        </w:rPr>
        <w:noBreakHyphen/>
        <w:t>term or inconsistent, limiting sustainability. Digital exclusion also affects individuals who struggle to access online resources or virtual support. Recommendations include increasing long</w:t>
      </w:r>
      <w:r w:rsidR="00783723">
        <w:rPr>
          <w:rFonts w:ascii="Arial" w:eastAsiaTheme="majorEastAsia" w:hAnsi="Arial" w:cs="Arial"/>
        </w:rPr>
        <w:t xml:space="preserve"> </w:t>
      </w:r>
      <w:r w:rsidRPr="0063594E">
        <w:rPr>
          <w:rFonts w:ascii="Arial" w:eastAsiaTheme="majorEastAsia" w:hAnsi="Arial" w:cs="Arial"/>
        </w:rPr>
        <w:t>term funding, strengthening partnerships with local organisations, improving digital access and expanding outreach to underserved communities (Coventry &amp; Rugby GP Alliance, 2026).</w:t>
      </w:r>
    </w:p>
    <w:p w14:paraId="32E240DA" w14:textId="77777777" w:rsidR="00EC1FBC" w:rsidRDefault="00EC1FBC" w:rsidP="00EC1FBC">
      <w:pPr>
        <w:spacing w:line="360" w:lineRule="auto"/>
        <w:rPr>
          <w:rFonts w:ascii="Arial" w:eastAsiaTheme="majorEastAsia" w:hAnsi="Arial" w:cs="Arial"/>
          <w:b/>
          <w:bCs/>
        </w:rPr>
      </w:pPr>
    </w:p>
    <w:p w14:paraId="57F1A246" w14:textId="77777777" w:rsidR="006C3B8C" w:rsidRDefault="006C3B8C" w:rsidP="00EC1FBC">
      <w:pPr>
        <w:spacing w:line="360" w:lineRule="auto"/>
        <w:rPr>
          <w:rFonts w:ascii="Arial" w:eastAsiaTheme="majorEastAsia" w:hAnsi="Arial" w:cs="Arial"/>
          <w:b/>
          <w:bCs/>
        </w:rPr>
      </w:pPr>
    </w:p>
    <w:p w14:paraId="39C52A9E" w14:textId="77777777" w:rsidR="006C3B8C" w:rsidRDefault="006C3B8C" w:rsidP="00EC1FBC">
      <w:pPr>
        <w:spacing w:line="360" w:lineRule="auto"/>
        <w:rPr>
          <w:rFonts w:ascii="Arial" w:eastAsiaTheme="majorEastAsia" w:hAnsi="Arial" w:cs="Arial"/>
          <w:b/>
          <w:bCs/>
        </w:rPr>
      </w:pPr>
    </w:p>
    <w:p w14:paraId="23C50B63" w14:textId="77777777" w:rsidR="006C3B8C" w:rsidRDefault="006C3B8C" w:rsidP="00EC1FBC">
      <w:pPr>
        <w:spacing w:line="360" w:lineRule="auto"/>
        <w:rPr>
          <w:rFonts w:ascii="Arial" w:eastAsiaTheme="majorEastAsia" w:hAnsi="Arial" w:cs="Arial"/>
          <w:b/>
          <w:bCs/>
        </w:rPr>
      </w:pPr>
    </w:p>
    <w:p w14:paraId="43E69A2E" w14:textId="5C00BFA5" w:rsidR="00EC1FBC" w:rsidRPr="00EC1FBC" w:rsidRDefault="00EC1FBC" w:rsidP="00EC1FBC">
      <w:pPr>
        <w:spacing w:line="360" w:lineRule="auto"/>
        <w:rPr>
          <w:rFonts w:ascii="Arial" w:eastAsiaTheme="majorEastAsia" w:hAnsi="Arial" w:cs="Arial"/>
          <w:b/>
          <w:bCs/>
        </w:rPr>
      </w:pPr>
      <w:r w:rsidRPr="00EC1FBC">
        <w:rPr>
          <w:rFonts w:ascii="Arial" w:eastAsiaTheme="majorEastAsia" w:hAnsi="Arial" w:cs="Arial"/>
          <w:b/>
          <w:bCs/>
        </w:rPr>
        <w:t xml:space="preserve">Conclusion </w:t>
      </w:r>
    </w:p>
    <w:p w14:paraId="00B5BFD7" w14:textId="6C49113A" w:rsidR="00EC1FBC" w:rsidRPr="00EC1FBC" w:rsidRDefault="00EC1FBC" w:rsidP="00EC1FBC">
      <w:pPr>
        <w:spacing w:line="360" w:lineRule="auto"/>
        <w:rPr>
          <w:rFonts w:ascii="Arial" w:eastAsiaTheme="majorEastAsia" w:hAnsi="Arial" w:cs="Arial"/>
        </w:rPr>
      </w:pPr>
      <w:r w:rsidRPr="00EC1FBC">
        <w:rPr>
          <w:rFonts w:ascii="Arial" w:eastAsiaTheme="majorEastAsia" w:hAnsi="Arial" w:cs="Arial"/>
        </w:rPr>
        <w:t>Sustainable development plays a vital role in shaping health and wellbeing at both national and local levels. SDG 3 emphasises universal healthcare, prevention, mental health and equity, while SDG 11 highlights the importance of safe, inclusive and sustainable environments. National initiatives such as the NHS Long Term Plan, the Clean Air Strategy and Active Travel England demonstrate meaningful progress, while local programmes including Strut Safe and Coventry Social Prescribing show strong community</w:t>
      </w:r>
      <w:r w:rsidR="00EB0EFF">
        <w:rPr>
          <w:rFonts w:ascii="Arial" w:eastAsiaTheme="majorEastAsia" w:hAnsi="Arial" w:cs="Arial"/>
        </w:rPr>
        <w:t xml:space="preserve"> </w:t>
      </w:r>
      <w:r w:rsidRPr="00EC1FBC">
        <w:rPr>
          <w:rFonts w:ascii="Arial" w:eastAsiaTheme="majorEastAsia" w:hAnsi="Arial" w:cs="Arial"/>
        </w:rPr>
        <w:t>level impact. Continued investment, collaboration and targeted improvements are essential to building healthier, more resilient and more equitable communities.</w:t>
      </w:r>
    </w:p>
    <w:p w14:paraId="48776B1B" w14:textId="77777777" w:rsidR="00731948" w:rsidRPr="00B92E79" w:rsidRDefault="00731948" w:rsidP="009521DC">
      <w:pPr>
        <w:spacing w:line="360" w:lineRule="auto"/>
        <w:rPr>
          <w:rFonts w:ascii="Arial" w:eastAsiaTheme="majorEastAsia" w:hAnsi="Arial" w:cs="Arial"/>
          <w:b/>
          <w:bCs/>
        </w:rPr>
      </w:pPr>
    </w:p>
    <w:p w14:paraId="56DDC7EA" w14:textId="77777777" w:rsidR="00731948" w:rsidRPr="00B92E79" w:rsidRDefault="00731948" w:rsidP="009521DC">
      <w:pPr>
        <w:spacing w:line="360" w:lineRule="auto"/>
        <w:rPr>
          <w:rFonts w:ascii="Arial" w:eastAsiaTheme="majorEastAsia" w:hAnsi="Arial" w:cs="Arial"/>
          <w:b/>
          <w:bCs/>
        </w:rPr>
      </w:pPr>
    </w:p>
    <w:p w14:paraId="04D00FCE" w14:textId="77777777" w:rsidR="00731948" w:rsidRDefault="00731948" w:rsidP="006D3C76">
      <w:pPr>
        <w:spacing w:line="360" w:lineRule="auto"/>
        <w:rPr>
          <w:rFonts w:ascii="Arial" w:eastAsiaTheme="majorEastAsia" w:hAnsi="Arial" w:cs="Arial"/>
          <w:b/>
          <w:bCs/>
          <w:sz w:val="32"/>
          <w:szCs w:val="32"/>
        </w:rPr>
      </w:pPr>
    </w:p>
    <w:p w14:paraId="0515FF17" w14:textId="77777777" w:rsidR="00731948" w:rsidRDefault="00731948" w:rsidP="006D3C76">
      <w:pPr>
        <w:spacing w:line="360" w:lineRule="auto"/>
        <w:rPr>
          <w:rFonts w:ascii="Arial" w:eastAsiaTheme="majorEastAsia" w:hAnsi="Arial" w:cs="Arial"/>
          <w:b/>
          <w:bCs/>
          <w:sz w:val="32"/>
          <w:szCs w:val="32"/>
        </w:rPr>
      </w:pPr>
    </w:p>
    <w:p w14:paraId="485CA7F7" w14:textId="77777777" w:rsidR="00731948" w:rsidRDefault="00731948" w:rsidP="006D3C76">
      <w:pPr>
        <w:spacing w:line="360" w:lineRule="auto"/>
        <w:rPr>
          <w:rFonts w:ascii="Arial" w:eastAsiaTheme="majorEastAsia" w:hAnsi="Arial" w:cs="Arial"/>
          <w:b/>
          <w:bCs/>
          <w:sz w:val="32"/>
          <w:szCs w:val="32"/>
        </w:rPr>
      </w:pPr>
    </w:p>
    <w:p w14:paraId="35994962" w14:textId="77777777" w:rsidR="00731948" w:rsidRDefault="00731948" w:rsidP="006D3C76">
      <w:pPr>
        <w:spacing w:line="360" w:lineRule="auto"/>
        <w:rPr>
          <w:rFonts w:ascii="Arial" w:eastAsiaTheme="majorEastAsia" w:hAnsi="Arial" w:cs="Arial"/>
          <w:b/>
          <w:bCs/>
          <w:sz w:val="32"/>
          <w:szCs w:val="32"/>
        </w:rPr>
      </w:pPr>
    </w:p>
    <w:p w14:paraId="3F5DF19F" w14:textId="77777777" w:rsidR="00731948" w:rsidRDefault="00731948" w:rsidP="006D3C76">
      <w:pPr>
        <w:spacing w:line="360" w:lineRule="auto"/>
        <w:rPr>
          <w:rFonts w:ascii="Arial" w:eastAsiaTheme="majorEastAsia" w:hAnsi="Arial" w:cs="Arial"/>
          <w:b/>
          <w:bCs/>
          <w:sz w:val="32"/>
          <w:szCs w:val="32"/>
        </w:rPr>
      </w:pPr>
    </w:p>
    <w:p w14:paraId="55BCA1A1" w14:textId="77777777" w:rsidR="00731948" w:rsidRDefault="00731948" w:rsidP="006D3C76">
      <w:pPr>
        <w:spacing w:line="360" w:lineRule="auto"/>
        <w:rPr>
          <w:rFonts w:ascii="Arial" w:eastAsiaTheme="majorEastAsia" w:hAnsi="Arial" w:cs="Arial"/>
          <w:b/>
          <w:bCs/>
          <w:sz w:val="32"/>
          <w:szCs w:val="32"/>
        </w:rPr>
      </w:pPr>
    </w:p>
    <w:p w14:paraId="6CF932D3" w14:textId="77777777" w:rsidR="00EF5924" w:rsidRDefault="00EF5924" w:rsidP="006D3C76">
      <w:pPr>
        <w:spacing w:line="360" w:lineRule="auto"/>
        <w:rPr>
          <w:rFonts w:ascii="Arial" w:eastAsiaTheme="majorEastAsia" w:hAnsi="Arial" w:cs="Arial"/>
          <w:b/>
          <w:bCs/>
          <w:sz w:val="32"/>
          <w:szCs w:val="32"/>
        </w:rPr>
      </w:pPr>
    </w:p>
    <w:p w14:paraId="02410B2C" w14:textId="77777777" w:rsidR="008129B6" w:rsidRDefault="008129B6" w:rsidP="006D3C76">
      <w:pPr>
        <w:spacing w:line="360" w:lineRule="auto"/>
        <w:rPr>
          <w:rFonts w:ascii="Arial" w:eastAsiaTheme="majorEastAsia" w:hAnsi="Arial" w:cs="Arial"/>
          <w:b/>
          <w:bCs/>
          <w:sz w:val="32"/>
          <w:szCs w:val="32"/>
        </w:rPr>
      </w:pPr>
    </w:p>
    <w:p w14:paraId="4AB60219" w14:textId="77777777" w:rsidR="008129B6" w:rsidRDefault="008129B6" w:rsidP="006D3C76">
      <w:pPr>
        <w:spacing w:line="360" w:lineRule="auto"/>
        <w:rPr>
          <w:rFonts w:ascii="Arial" w:eastAsiaTheme="majorEastAsia" w:hAnsi="Arial" w:cs="Arial"/>
          <w:b/>
          <w:bCs/>
          <w:sz w:val="32"/>
          <w:szCs w:val="32"/>
        </w:rPr>
      </w:pPr>
    </w:p>
    <w:p w14:paraId="6C00E6B9" w14:textId="77777777" w:rsidR="008129B6" w:rsidRDefault="008129B6" w:rsidP="006D3C76">
      <w:pPr>
        <w:spacing w:line="360" w:lineRule="auto"/>
        <w:rPr>
          <w:rFonts w:ascii="Arial" w:eastAsiaTheme="majorEastAsia" w:hAnsi="Arial" w:cs="Arial"/>
          <w:b/>
          <w:bCs/>
          <w:sz w:val="32"/>
          <w:szCs w:val="32"/>
        </w:rPr>
      </w:pPr>
    </w:p>
    <w:p w14:paraId="152DF57A" w14:textId="77777777" w:rsidR="008129B6" w:rsidRDefault="008129B6" w:rsidP="006D3C76">
      <w:pPr>
        <w:spacing w:line="360" w:lineRule="auto"/>
        <w:rPr>
          <w:rFonts w:ascii="Arial" w:eastAsiaTheme="majorEastAsia" w:hAnsi="Arial" w:cs="Arial"/>
          <w:b/>
          <w:bCs/>
          <w:sz w:val="32"/>
          <w:szCs w:val="32"/>
        </w:rPr>
      </w:pPr>
    </w:p>
    <w:p w14:paraId="12538D2B" w14:textId="79A0496E" w:rsidR="006D3C76" w:rsidRPr="007D5C07" w:rsidRDefault="006D3C76" w:rsidP="006D3C76">
      <w:pPr>
        <w:spacing w:line="360" w:lineRule="auto"/>
        <w:rPr>
          <w:rFonts w:ascii="Arial" w:eastAsiaTheme="majorEastAsia" w:hAnsi="Arial" w:cs="Arial"/>
          <w:b/>
          <w:bCs/>
          <w:sz w:val="32"/>
          <w:szCs w:val="32"/>
        </w:rPr>
      </w:pPr>
      <w:r w:rsidRPr="007D5C07">
        <w:rPr>
          <w:rFonts w:ascii="Arial" w:eastAsiaTheme="majorEastAsia" w:hAnsi="Arial" w:cs="Arial"/>
          <w:b/>
          <w:bCs/>
          <w:sz w:val="32"/>
          <w:szCs w:val="32"/>
        </w:rPr>
        <w:lastRenderedPageBreak/>
        <w:t>References (Harvard Style)</w:t>
      </w:r>
    </w:p>
    <w:p w14:paraId="390B4986" w14:textId="77777777" w:rsidR="00E84418" w:rsidRPr="009E765B" w:rsidRDefault="00E84418" w:rsidP="009E765B">
      <w:pPr>
        <w:spacing w:line="360" w:lineRule="auto"/>
        <w:jc w:val="left"/>
        <w:rPr>
          <w:rFonts w:ascii="Arial" w:eastAsiaTheme="majorEastAsia" w:hAnsi="Arial" w:cs="Arial"/>
        </w:rPr>
      </w:pPr>
    </w:p>
    <w:p w14:paraId="01106D87" w14:textId="2546B221" w:rsidR="00E84418" w:rsidRPr="0032171A" w:rsidRDefault="00E84418" w:rsidP="00707087">
      <w:pPr>
        <w:spacing w:line="360" w:lineRule="auto"/>
        <w:jc w:val="left"/>
        <w:rPr>
          <w:rFonts w:ascii="Arial" w:eastAsiaTheme="majorEastAsia" w:hAnsi="Arial" w:cs="Arial"/>
        </w:rPr>
      </w:pPr>
      <w:r w:rsidRPr="0032171A">
        <w:rPr>
          <w:rFonts w:ascii="Arial" w:eastAsiaTheme="majorEastAsia" w:hAnsi="Arial" w:cs="Arial"/>
        </w:rPr>
        <w:t xml:space="preserve">11.2 Transport system | UN-Habitat. (2024). Available at: https://unhabitat.org/11-2-transport-system </w:t>
      </w:r>
      <w:r w:rsidR="00EE36EA">
        <w:rPr>
          <w:rFonts w:ascii="Arial" w:eastAsiaTheme="majorEastAsia" w:hAnsi="Arial" w:cs="Arial"/>
        </w:rPr>
        <w:t>(</w:t>
      </w:r>
      <w:r w:rsidRPr="0032171A">
        <w:rPr>
          <w:rFonts w:ascii="Arial" w:eastAsiaTheme="majorEastAsia" w:hAnsi="Arial" w:cs="Arial"/>
        </w:rPr>
        <w:t xml:space="preserve">Accessed 3 </w:t>
      </w:r>
      <w:r w:rsidR="00B214CF">
        <w:rPr>
          <w:rFonts w:ascii="Arial" w:eastAsiaTheme="majorEastAsia" w:hAnsi="Arial" w:cs="Arial"/>
        </w:rPr>
        <w:t xml:space="preserve">August </w:t>
      </w:r>
      <w:r w:rsidRPr="0032171A">
        <w:rPr>
          <w:rFonts w:ascii="Arial" w:eastAsiaTheme="majorEastAsia" w:hAnsi="Arial" w:cs="Arial"/>
        </w:rPr>
        <w:t>2026</w:t>
      </w:r>
      <w:r w:rsidR="00EE36EA">
        <w:rPr>
          <w:rFonts w:ascii="Arial" w:eastAsiaTheme="majorEastAsia" w:hAnsi="Arial" w:cs="Arial"/>
        </w:rPr>
        <w:t>)</w:t>
      </w:r>
      <w:r w:rsidRPr="0032171A">
        <w:rPr>
          <w:rFonts w:ascii="Arial" w:eastAsiaTheme="majorEastAsia" w:hAnsi="Arial" w:cs="Arial"/>
        </w:rPr>
        <w:t>.</w:t>
      </w:r>
    </w:p>
    <w:p w14:paraId="6E469155" w14:textId="2CF79230" w:rsidR="00E84418" w:rsidRPr="0032171A" w:rsidRDefault="00E84418" w:rsidP="007747C1">
      <w:pPr>
        <w:spacing w:line="360" w:lineRule="auto"/>
        <w:jc w:val="left"/>
        <w:rPr>
          <w:rFonts w:ascii="Arial" w:eastAsiaTheme="majorEastAsia" w:hAnsi="Arial" w:cs="Arial"/>
        </w:rPr>
      </w:pPr>
      <w:r w:rsidRPr="0032171A">
        <w:rPr>
          <w:rFonts w:ascii="Arial" w:eastAsiaTheme="majorEastAsia" w:hAnsi="Arial" w:cs="Arial"/>
        </w:rPr>
        <w:t xml:space="preserve">2025 Report of the UNSDG Chair on the Development Coordination Office - Sustainable Development Goals (Digital Connectivity) | Unsdg. (2025). [online] </w:t>
      </w:r>
      <w:r w:rsidRPr="0032171A">
        <w:rPr>
          <w:rFonts w:ascii="Arial" w:eastAsiaTheme="majorEastAsia" w:hAnsi="Arial" w:cs="Arial"/>
          <w:i/>
          <w:iCs/>
        </w:rPr>
        <w:t>Un.org</w:t>
      </w:r>
      <w:r w:rsidRPr="0032171A">
        <w:rPr>
          <w:rFonts w:ascii="Arial" w:eastAsiaTheme="majorEastAsia" w:hAnsi="Arial" w:cs="Arial"/>
        </w:rPr>
        <w:t xml:space="preserve">. Available at: https://unsdg.un.org/2025-unsdg-chair-report/sdgs/digital-connectivity </w:t>
      </w:r>
      <w:r w:rsidR="004723E9">
        <w:rPr>
          <w:rFonts w:ascii="Arial" w:eastAsiaTheme="majorEastAsia" w:hAnsi="Arial" w:cs="Arial"/>
        </w:rPr>
        <w:t>(</w:t>
      </w:r>
      <w:r w:rsidRPr="0032171A">
        <w:rPr>
          <w:rFonts w:ascii="Arial" w:eastAsiaTheme="majorEastAsia" w:hAnsi="Arial" w:cs="Arial"/>
        </w:rPr>
        <w:t xml:space="preserve">Accessed </w:t>
      </w:r>
      <w:r w:rsidR="00EA6B21">
        <w:rPr>
          <w:rFonts w:ascii="Arial" w:eastAsiaTheme="majorEastAsia" w:hAnsi="Arial" w:cs="Arial"/>
        </w:rPr>
        <w:t>28</w:t>
      </w:r>
      <w:r w:rsidRPr="0032171A">
        <w:rPr>
          <w:rFonts w:ascii="Arial" w:eastAsiaTheme="majorEastAsia" w:hAnsi="Arial" w:cs="Arial"/>
        </w:rPr>
        <w:t xml:space="preserve"> </w:t>
      </w:r>
      <w:r w:rsidR="00EA6B21">
        <w:rPr>
          <w:rFonts w:ascii="Arial" w:eastAsiaTheme="majorEastAsia" w:hAnsi="Arial" w:cs="Arial"/>
        </w:rPr>
        <w:t xml:space="preserve">Jully </w:t>
      </w:r>
      <w:r w:rsidRPr="0032171A">
        <w:rPr>
          <w:rFonts w:ascii="Arial" w:eastAsiaTheme="majorEastAsia" w:hAnsi="Arial" w:cs="Arial"/>
        </w:rPr>
        <w:t>2026</w:t>
      </w:r>
      <w:r w:rsidR="004723E9">
        <w:rPr>
          <w:rFonts w:ascii="Arial" w:eastAsiaTheme="majorEastAsia" w:hAnsi="Arial" w:cs="Arial"/>
        </w:rPr>
        <w:t>)</w:t>
      </w:r>
      <w:r w:rsidRPr="0032171A">
        <w:rPr>
          <w:rFonts w:ascii="Arial" w:eastAsiaTheme="majorEastAsia" w:hAnsi="Arial" w:cs="Arial"/>
        </w:rPr>
        <w:t>.</w:t>
      </w:r>
    </w:p>
    <w:p w14:paraId="24425A0D" w14:textId="2C862758" w:rsidR="00E84418" w:rsidRDefault="00E84418" w:rsidP="00423104">
      <w:pPr>
        <w:spacing w:line="360" w:lineRule="auto"/>
        <w:jc w:val="left"/>
        <w:rPr>
          <w:rFonts w:ascii="Arial" w:eastAsiaTheme="majorEastAsia" w:hAnsi="Arial" w:cs="Arial"/>
        </w:rPr>
      </w:pPr>
      <w:r>
        <w:rPr>
          <w:rFonts w:ascii="Arial" w:eastAsiaTheme="majorEastAsia" w:hAnsi="Arial" w:cs="Arial"/>
        </w:rPr>
        <w:t>A</w:t>
      </w:r>
      <w:r w:rsidRPr="00423104">
        <w:rPr>
          <w:rFonts w:ascii="Arial" w:eastAsiaTheme="majorEastAsia" w:hAnsi="Arial" w:cs="Arial"/>
        </w:rPr>
        <w:t xml:space="preserve">ctivetraveleng. (2026). </w:t>
      </w:r>
      <w:r w:rsidRPr="00423104">
        <w:rPr>
          <w:rFonts w:ascii="Arial" w:eastAsiaTheme="majorEastAsia" w:hAnsi="Arial" w:cs="Arial"/>
          <w:i/>
          <w:iCs/>
        </w:rPr>
        <w:t>New guidance to help councils deliver safer rural walking and cycling routes | Active Travel England</w:t>
      </w:r>
      <w:r w:rsidRPr="00423104">
        <w:rPr>
          <w:rFonts w:ascii="Arial" w:eastAsiaTheme="majorEastAsia" w:hAnsi="Arial" w:cs="Arial"/>
        </w:rPr>
        <w:t xml:space="preserve">.  Available at: https://activetravelengland.gov.uk/news/new-guidance-help-councils-deliver-safer-rural-walking-and-cycling-routes </w:t>
      </w:r>
      <w:r w:rsidR="004723E9">
        <w:rPr>
          <w:rFonts w:ascii="Arial" w:eastAsiaTheme="majorEastAsia" w:hAnsi="Arial" w:cs="Arial"/>
        </w:rPr>
        <w:t>(</w:t>
      </w:r>
      <w:r w:rsidRPr="00423104">
        <w:rPr>
          <w:rFonts w:ascii="Arial" w:eastAsiaTheme="majorEastAsia" w:hAnsi="Arial" w:cs="Arial"/>
        </w:rPr>
        <w:t>Accessed 3 Aug. 2026</w:t>
      </w:r>
      <w:r w:rsidR="004723E9">
        <w:rPr>
          <w:rFonts w:ascii="Arial" w:eastAsiaTheme="majorEastAsia" w:hAnsi="Arial" w:cs="Arial"/>
        </w:rPr>
        <w:t>)</w:t>
      </w:r>
      <w:r w:rsidRPr="00423104">
        <w:rPr>
          <w:rFonts w:ascii="Arial" w:eastAsiaTheme="majorEastAsia" w:hAnsi="Arial" w:cs="Arial"/>
        </w:rPr>
        <w:t>.</w:t>
      </w:r>
    </w:p>
    <w:p w14:paraId="20856098" w14:textId="0C724EE0" w:rsidR="00E84418" w:rsidRPr="0032171A" w:rsidRDefault="00E84418" w:rsidP="00651C8D">
      <w:pPr>
        <w:spacing w:line="360" w:lineRule="auto"/>
        <w:jc w:val="left"/>
        <w:rPr>
          <w:rFonts w:ascii="Arial" w:eastAsiaTheme="majorEastAsia" w:hAnsi="Arial" w:cs="Arial"/>
        </w:rPr>
      </w:pPr>
      <w:r w:rsidRPr="0032171A">
        <w:rPr>
          <w:rFonts w:ascii="Arial" w:eastAsiaTheme="majorEastAsia" w:hAnsi="Arial" w:cs="Arial"/>
        </w:rPr>
        <w:t xml:space="preserve">Alhassan, A.Y. (2025). Rethinking participation in urban planning: analytical and practical contributions of social network analysis. </w:t>
      </w:r>
      <w:r w:rsidRPr="0032171A">
        <w:rPr>
          <w:rFonts w:ascii="Arial" w:eastAsiaTheme="majorEastAsia" w:hAnsi="Arial" w:cs="Arial"/>
          <w:i/>
          <w:iCs/>
        </w:rPr>
        <w:t>Frontiers of Urban and Rural Planning</w:t>
      </w:r>
      <w:r w:rsidRPr="0032171A">
        <w:rPr>
          <w:rFonts w:ascii="Arial" w:eastAsiaTheme="majorEastAsia" w:hAnsi="Arial" w:cs="Arial"/>
        </w:rPr>
        <w:t>, 3(1). doi:10.1007/s44243-024-00052-</w:t>
      </w:r>
      <w:r w:rsidR="00515F6A" w:rsidRPr="0032171A">
        <w:rPr>
          <w:rFonts w:ascii="Arial" w:eastAsiaTheme="majorEastAsia" w:hAnsi="Arial" w:cs="Arial"/>
        </w:rPr>
        <w:t>z.</w:t>
      </w:r>
      <w:r w:rsidR="00515F6A">
        <w:rPr>
          <w:rFonts w:ascii="Arial" w:eastAsiaTheme="majorEastAsia" w:hAnsi="Arial" w:cs="Arial"/>
        </w:rPr>
        <w:t xml:space="preserve"> (Accedes 20 July 2026).</w:t>
      </w:r>
    </w:p>
    <w:p w14:paraId="37D75FB7" w14:textId="7A8C7B88" w:rsidR="00E84418" w:rsidRPr="0032171A" w:rsidRDefault="00E84418" w:rsidP="00B640B0">
      <w:pPr>
        <w:spacing w:line="360" w:lineRule="auto"/>
        <w:jc w:val="left"/>
        <w:rPr>
          <w:rFonts w:ascii="Arial" w:eastAsiaTheme="majorEastAsia" w:hAnsi="Arial" w:cs="Arial"/>
        </w:rPr>
      </w:pPr>
      <w:r w:rsidRPr="0032171A">
        <w:rPr>
          <w:rFonts w:ascii="Arial" w:eastAsiaTheme="majorEastAsia" w:hAnsi="Arial" w:cs="Arial"/>
        </w:rPr>
        <w:t xml:space="preserve">Allan, M., Abbas Rajabifard and Foliente, G. (2024). Climate resilient urban regeneration and SDG 11 – stakeholders’ view on pathways and digital infrastructures. </w:t>
      </w:r>
      <w:r w:rsidRPr="0032171A">
        <w:rPr>
          <w:rFonts w:ascii="Arial" w:eastAsiaTheme="majorEastAsia" w:hAnsi="Arial" w:cs="Arial"/>
          <w:i/>
          <w:iCs/>
        </w:rPr>
        <w:t>International Journal of Digital Earth</w:t>
      </w:r>
      <w:r w:rsidRPr="0032171A">
        <w:rPr>
          <w:rFonts w:ascii="Arial" w:eastAsiaTheme="majorEastAsia" w:hAnsi="Arial" w:cs="Arial"/>
        </w:rPr>
        <w:t>, 17(1). doi:10.1080/17538947.2024.2385076.</w:t>
      </w:r>
      <w:r w:rsidR="00515F6A" w:rsidRPr="00515F6A">
        <w:rPr>
          <w:rFonts w:ascii="Arial" w:eastAsiaTheme="majorEastAsia" w:hAnsi="Arial" w:cs="Arial"/>
        </w:rPr>
        <w:t xml:space="preserve"> </w:t>
      </w:r>
      <w:r w:rsidR="00515F6A">
        <w:rPr>
          <w:rFonts w:ascii="Arial" w:eastAsiaTheme="majorEastAsia" w:hAnsi="Arial" w:cs="Arial"/>
        </w:rPr>
        <w:t>(Accedes 20 July 2026).</w:t>
      </w:r>
    </w:p>
    <w:p w14:paraId="5C7FC7AB" w14:textId="2BED33AB" w:rsidR="00E84418" w:rsidRPr="0032171A" w:rsidRDefault="00E84418" w:rsidP="00072A1C">
      <w:pPr>
        <w:spacing w:line="360" w:lineRule="auto"/>
        <w:jc w:val="left"/>
        <w:rPr>
          <w:rFonts w:ascii="Arial" w:eastAsiaTheme="majorEastAsia" w:hAnsi="Arial" w:cs="Arial"/>
        </w:rPr>
      </w:pPr>
      <w:r w:rsidRPr="0032171A">
        <w:rPr>
          <w:rFonts w:ascii="Arial" w:eastAsiaTheme="majorEastAsia" w:hAnsi="Arial" w:cs="Arial"/>
        </w:rPr>
        <w:t xml:space="preserve">Anél du Plessis (2022). SDG 11: Make Cities and Human Settlements Inclusive, Safe, Resilient and Sustainable. </w:t>
      </w:r>
      <w:r w:rsidRPr="0032171A">
        <w:rPr>
          <w:rFonts w:ascii="Arial" w:eastAsiaTheme="majorEastAsia" w:hAnsi="Arial" w:cs="Arial"/>
          <w:i/>
          <w:iCs/>
        </w:rPr>
        <w:t>Cambridge University Press eBooks</w:t>
      </w:r>
      <w:r w:rsidRPr="0032171A">
        <w:rPr>
          <w:rFonts w:ascii="Arial" w:eastAsiaTheme="majorEastAsia" w:hAnsi="Arial" w:cs="Arial"/>
        </w:rPr>
        <w:t>, pp.281–303. doi:10.1017/9781108769631.013.</w:t>
      </w:r>
      <w:r w:rsidR="00515F6A" w:rsidRPr="00515F6A">
        <w:rPr>
          <w:rFonts w:ascii="Arial" w:eastAsiaTheme="majorEastAsia" w:hAnsi="Arial" w:cs="Arial"/>
        </w:rPr>
        <w:t xml:space="preserve"> </w:t>
      </w:r>
      <w:r w:rsidR="00515F6A">
        <w:rPr>
          <w:rFonts w:ascii="Arial" w:eastAsiaTheme="majorEastAsia" w:hAnsi="Arial" w:cs="Arial"/>
        </w:rPr>
        <w:t>(Accedes 20 July 2026).</w:t>
      </w:r>
    </w:p>
    <w:p w14:paraId="2D1BE34F" w14:textId="303760D7" w:rsidR="00E84418" w:rsidRPr="0032171A" w:rsidRDefault="00E84418" w:rsidP="00E12BC9">
      <w:pPr>
        <w:spacing w:line="360" w:lineRule="auto"/>
        <w:jc w:val="left"/>
        <w:rPr>
          <w:rFonts w:ascii="Arial" w:eastAsiaTheme="majorEastAsia" w:hAnsi="Arial" w:cs="Arial"/>
        </w:rPr>
      </w:pPr>
      <w:r w:rsidRPr="0032171A">
        <w:rPr>
          <w:rFonts w:ascii="Arial" w:eastAsiaTheme="majorEastAsia" w:hAnsi="Arial" w:cs="Arial"/>
        </w:rPr>
        <w:t xml:space="preserve">Aparicio-Martínez, P., Martinez-Jimenez, M.P. and Perea-Moreno, A.-J. (2022). Health Environment and Sustainable Development. </w:t>
      </w:r>
      <w:r w:rsidRPr="0032171A">
        <w:rPr>
          <w:rFonts w:ascii="Arial" w:eastAsiaTheme="majorEastAsia" w:hAnsi="Arial" w:cs="Arial"/>
          <w:i/>
          <w:iCs/>
        </w:rPr>
        <w:t>International journal of environmental research and public health</w:t>
      </w:r>
      <w:r w:rsidRPr="0032171A">
        <w:rPr>
          <w:rFonts w:ascii="Arial" w:eastAsiaTheme="majorEastAsia" w:hAnsi="Arial" w:cs="Arial"/>
        </w:rPr>
        <w:t>, 19(13). doi:10.3390/ijerph</w:t>
      </w:r>
      <w:r w:rsidR="00A33C5B" w:rsidRPr="0032171A">
        <w:rPr>
          <w:rFonts w:ascii="Arial" w:eastAsiaTheme="majorEastAsia" w:hAnsi="Arial" w:cs="Arial"/>
        </w:rPr>
        <w:t>19138175.</w:t>
      </w:r>
      <w:r w:rsidR="00A33C5B">
        <w:rPr>
          <w:rFonts w:ascii="Arial" w:eastAsiaTheme="majorEastAsia" w:hAnsi="Arial" w:cs="Arial"/>
        </w:rPr>
        <w:t xml:space="preserve"> (</w:t>
      </w:r>
      <w:r w:rsidR="00A33C5B">
        <w:rPr>
          <w:rFonts w:ascii="Arial" w:eastAsiaTheme="majorEastAsia" w:hAnsi="Arial" w:cs="Arial"/>
        </w:rPr>
        <w:t>Accedes 20 July 2026).</w:t>
      </w:r>
    </w:p>
    <w:p w14:paraId="21EC0EAA" w14:textId="34B1FF95" w:rsidR="00E84418" w:rsidRPr="0032171A" w:rsidRDefault="00E84418" w:rsidP="00BA31AF">
      <w:pPr>
        <w:spacing w:line="360" w:lineRule="auto"/>
        <w:jc w:val="left"/>
        <w:rPr>
          <w:rFonts w:ascii="Arial" w:eastAsiaTheme="majorEastAsia" w:hAnsi="Arial" w:cs="Arial"/>
        </w:rPr>
      </w:pPr>
      <w:r w:rsidRPr="0032171A">
        <w:rPr>
          <w:rFonts w:ascii="Arial" w:eastAsiaTheme="majorEastAsia" w:hAnsi="Arial" w:cs="Arial"/>
        </w:rPr>
        <w:t xml:space="preserve">Council, C.C. (2020). </w:t>
      </w:r>
      <w:r w:rsidRPr="0032171A">
        <w:rPr>
          <w:rFonts w:ascii="Arial" w:eastAsiaTheme="majorEastAsia" w:hAnsi="Arial" w:cs="Arial"/>
          <w:i/>
          <w:iCs/>
        </w:rPr>
        <w:t>Create and develop healthy and sustainable places and communities – Coventry City Council</w:t>
      </w:r>
      <w:r w:rsidRPr="0032171A">
        <w:rPr>
          <w:rFonts w:ascii="Arial" w:eastAsiaTheme="majorEastAsia" w:hAnsi="Arial" w:cs="Arial"/>
        </w:rPr>
        <w:t xml:space="preserve">. Available at: https://www.coventry.gov.uk/marmot-monitoring-tool/create-develop-healthy-sustainable-places-communities </w:t>
      </w:r>
      <w:r w:rsidR="00A33C5B">
        <w:rPr>
          <w:rFonts w:ascii="Arial" w:eastAsiaTheme="majorEastAsia" w:hAnsi="Arial" w:cs="Arial"/>
        </w:rPr>
        <w:t>(</w:t>
      </w:r>
      <w:r w:rsidRPr="0032171A">
        <w:rPr>
          <w:rFonts w:ascii="Arial" w:eastAsiaTheme="majorEastAsia" w:hAnsi="Arial" w:cs="Arial"/>
        </w:rPr>
        <w:t xml:space="preserve">Accessed </w:t>
      </w:r>
      <w:r w:rsidR="00EA6B21">
        <w:rPr>
          <w:rFonts w:ascii="Arial" w:eastAsiaTheme="majorEastAsia" w:hAnsi="Arial" w:cs="Arial"/>
        </w:rPr>
        <w:t>1</w:t>
      </w:r>
      <w:r w:rsidRPr="0032171A">
        <w:rPr>
          <w:rFonts w:ascii="Arial" w:eastAsiaTheme="majorEastAsia" w:hAnsi="Arial" w:cs="Arial"/>
        </w:rPr>
        <w:t xml:space="preserve"> Aug. 2026</w:t>
      </w:r>
      <w:r w:rsidR="00A33C5B">
        <w:rPr>
          <w:rFonts w:ascii="Arial" w:eastAsiaTheme="majorEastAsia" w:hAnsi="Arial" w:cs="Arial"/>
        </w:rPr>
        <w:t>)</w:t>
      </w:r>
      <w:r w:rsidRPr="0032171A">
        <w:rPr>
          <w:rFonts w:ascii="Arial" w:eastAsiaTheme="majorEastAsia" w:hAnsi="Arial" w:cs="Arial"/>
        </w:rPr>
        <w:t>.</w:t>
      </w:r>
    </w:p>
    <w:p w14:paraId="77FB55BD" w14:textId="38443BEF" w:rsidR="00E84418" w:rsidRPr="0032171A" w:rsidRDefault="00E84418" w:rsidP="00BC35F5">
      <w:pPr>
        <w:spacing w:line="360" w:lineRule="auto"/>
        <w:jc w:val="left"/>
        <w:rPr>
          <w:rFonts w:ascii="Arial" w:eastAsiaTheme="majorEastAsia" w:hAnsi="Arial" w:cs="Arial"/>
        </w:rPr>
      </w:pPr>
      <w:r w:rsidRPr="0032171A">
        <w:rPr>
          <w:rFonts w:ascii="Arial" w:eastAsiaTheme="majorEastAsia" w:hAnsi="Arial" w:cs="Arial"/>
        </w:rPr>
        <w:t xml:space="preserve">Council, C.C. (2021). </w:t>
      </w:r>
      <w:r w:rsidRPr="0032171A">
        <w:rPr>
          <w:rFonts w:ascii="Arial" w:eastAsiaTheme="majorEastAsia" w:hAnsi="Arial" w:cs="Arial"/>
          <w:i/>
          <w:iCs/>
        </w:rPr>
        <w:t>Cultural Capital Investment Programme</w:t>
      </w:r>
      <w:r>
        <w:rPr>
          <w:rFonts w:ascii="Arial" w:eastAsiaTheme="majorEastAsia" w:hAnsi="Arial" w:cs="Arial"/>
          <w:i/>
          <w:iCs/>
        </w:rPr>
        <w:t>.</w:t>
      </w:r>
      <w:r w:rsidRPr="0032171A">
        <w:rPr>
          <w:rFonts w:ascii="Arial" w:eastAsiaTheme="majorEastAsia" w:hAnsi="Arial" w:cs="Arial"/>
          <w:i/>
          <w:iCs/>
        </w:rPr>
        <w:t xml:space="preserve"> Coventry City Council</w:t>
      </w:r>
      <w:r w:rsidRPr="0032171A">
        <w:rPr>
          <w:rFonts w:ascii="Arial" w:eastAsiaTheme="majorEastAsia" w:hAnsi="Arial" w:cs="Arial"/>
        </w:rPr>
        <w:t xml:space="preserve">. Available at: https://www.coventry.gov.uk/regeneration-1/cultural-capital-investment-programme </w:t>
      </w:r>
      <w:r w:rsidR="00AC4D1A">
        <w:rPr>
          <w:rFonts w:ascii="Arial" w:eastAsiaTheme="majorEastAsia" w:hAnsi="Arial" w:cs="Arial"/>
        </w:rPr>
        <w:t>(</w:t>
      </w:r>
      <w:r w:rsidRPr="0032171A">
        <w:rPr>
          <w:rFonts w:ascii="Arial" w:eastAsiaTheme="majorEastAsia" w:hAnsi="Arial" w:cs="Arial"/>
        </w:rPr>
        <w:t xml:space="preserve">Accessed </w:t>
      </w:r>
      <w:r w:rsidR="00EA6B21">
        <w:rPr>
          <w:rFonts w:ascii="Arial" w:eastAsiaTheme="majorEastAsia" w:hAnsi="Arial" w:cs="Arial"/>
        </w:rPr>
        <w:t>1</w:t>
      </w:r>
      <w:r w:rsidRPr="0032171A">
        <w:rPr>
          <w:rFonts w:ascii="Arial" w:eastAsiaTheme="majorEastAsia" w:hAnsi="Arial" w:cs="Arial"/>
        </w:rPr>
        <w:t xml:space="preserve"> </w:t>
      </w:r>
      <w:r w:rsidR="00B214CF">
        <w:rPr>
          <w:rFonts w:ascii="Arial" w:eastAsiaTheme="majorEastAsia" w:hAnsi="Arial" w:cs="Arial"/>
        </w:rPr>
        <w:t>August</w:t>
      </w:r>
      <w:r w:rsidRPr="0032171A">
        <w:rPr>
          <w:rFonts w:ascii="Arial" w:eastAsiaTheme="majorEastAsia" w:hAnsi="Arial" w:cs="Arial"/>
        </w:rPr>
        <w:t xml:space="preserve"> 2026</w:t>
      </w:r>
      <w:r w:rsidR="00AC4D1A">
        <w:rPr>
          <w:rFonts w:ascii="Arial" w:eastAsiaTheme="majorEastAsia" w:hAnsi="Arial" w:cs="Arial"/>
        </w:rPr>
        <w:t>)</w:t>
      </w:r>
      <w:r w:rsidRPr="0032171A">
        <w:rPr>
          <w:rFonts w:ascii="Arial" w:eastAsiaTheme="majorEastAsia" w:hAnsi="Arial" w:cs="Arial"/>
        </w:rPr>
        <w:t>.</w:t>
      </w:r>
    </w:p>
    <w:p w14:paraId="00152688" w14:textId="0BB9B5E6" w:rsidR="00E84418" w:rsidRPr="0032171A" w:rsidRDefault="00E84418" w:rsidP="00A06104">
      <w:pPr>
        <w:spacing w:line="360" w:lineRule="auto"/>
        <w:jc w:val="left"/>
        <w:rPr>
          <w:rFonts w:ascii="Arial" w:eastAsiaTheme="majorEastAsia" w:hAnsi="Arial" w:cs="Arial"/>
        </w:rPr>
      </w:pPr>
      <w:r w:rsidRPr="0032171A">
        <w:rPr>
          <w:rFonts w:ascii="Arial" w:eastAsiaTheme="majorEastAsia" w:hAnsi="Arial" w:cs="Arial"/>
        </w:rPr>
        <w:lastRenderedPageBreak/>
        <w:t xml:space="preserve">Council, C.C. (2023). </w:t>
      </w:r>
      <w:r w:rsidRPr="0032171A">
        <w:rPr>
          <w:rFonts w:ascii="Arial" w:eastAsiaTheme="majorEastAsia" w:hAnsi="Arial" w:cs="Arial"/>
          <w:i/>
          <w:iCs/>
        </w:rPr>
        <w:t>Climate Change Strategy – Coventry City Council</w:t>
      </w:r>
      <w:r w:rsidRPr="0032171A">
        <w:rPr>
          <w:rFonts w:ascii="Arial" w:eastAsiaTheme="majorEastAsia" w:hAnsi="Arial" w:cs="Arial"/>
        </w:rPr>
        <w:t xml:space="preserve">. </w:t>
      </w:r>
      <w:r w:rsidRPr="0032171A">
        <w:rPr>
          <w:rFonts w:ascii="Arial" w:eastAsiaTheme="majorEastAsia" w:hAnsi="Arial" w:cs="Arial"/>
          <w:i/>
          <w:iCs/>
        </w:rPr>
        <w:t>Coventry City Council</w:t>
      </w:r>
      <w:r w:rsidRPr="0032171A">
        <w:rPr>
          <w:rFonts w:ascii="Arial" w:eastAsiaTheme="majorEastAsia" w:hAnsi="Arial" w:cs="Arial"/>
        </w:rPr>
        <w:t xml:space="preserve">. Available at: https://www.coventry.gov.uk/climate-change/climate-change-strategy/5 </w:t>
      </w:r>
      <w:r w:rsidR="00AC4D1A">
        <w:rPr>
          <w:rFonts w:ascii="Arial" w:eastAsiaTheme="majorEastAsia" w:hAnsi="Arial" w:cs="Arial"/>
        </w:rPr>
        <w:t>(</w:t>
      </w:r>
      <w:r w:rsidRPr="0032171A">
        <w:rPr>
          <w:rFonts w:ascii="Arial" w:eastAsiaTheme="majorEastAsia" w:hAnsi="Arial" w:cs="Arial"/>
        </w:rPr>
        <w:t xml:space="preserve">Accessed 3 </w:t>
      </w:r>
      <w:r w:rsidR="00B214CF">
        <w:rPr>
          <w:rFonts w:ascii="Arial" w:eastAsiaTheme="majorEastAsia" w:hAnsi="Arial" w:cs="Arial"/>
        </w:rPr>
        <w:t>August</w:t>
      </w:r>
      <w:r w:rsidRPr="0032171A">
        <w:rPr>
          <w:rFonts w:ascii="Arial" w:eastAsiaTheme="majorEastAsia" w:hAnsi="Arial" w:cs="Arial"/>
        </w:rPr>
        <w:t xml:space="preserve"> 2026</w:t>
      </w:r>
      <w:r w:rsidR="00AC4D1A">
        <w:rPr>
          <w:rFonts w:ascii="Arial" w:eastAsiaTheme="majorEastAsia" w:hAnsi="Arial" w:cs="Arial"/>
        </w:rPr>
        <w:t>)</w:t>
      </w:r>
      <w:r w:rsidRPr="0032171A">
        <w:rPr>
          <w:rFonts w:ascii="Arial" w:eastAsiaTheme="majorEastAsia" w:hAnsi="Arial" w:cs="Arial"/>
        </w:rPr>
        <w:t>.</w:t>
      </w:r>
    </w:p>
    <w:p w14:paraId="4673CE0D" w14:textId="77777777" w:rsidR="00E84418" w:rsidRPr="000F094D" w:rsidRDefault="00E84418" w:rsidP="00072A1C">
      <w:pPr>
        <w:spacing w:line="360" w:lineRule="auto"/>
        <w:jc w:val="left"/>
        <w:rPr>
          <w:rFonts w:ascii="Arial" w:eastAsiaTheme="majorEastAsia" w:hAnsi="Arial" w:cs="Arial"/>
        </w:rPr>
      </w:pPr>
      <w:r w:rsidRPr="000F094D">
        <w:rPr>
          <w:rFonts w:ascii="Arial" w:eastAsiaTheme="majorEastAsia" w:hAnsi="Arial" w:cs="Arial"/>
        </w:rPr>
        <w:t xml:space="preserve">Coventry &amp; Rugby GP Alliance (2026) </w:t>
      </w:r>
      <w:r w:rsidRPr="000F094D">
        <w:rPr>
          <w:rFonts w:ascii="Arial" w:eastAsiaTheme="majorEastAsia" w:hAnsi="Arial" w:cs="Arial"/>
          <w:i/>
          <w:iCs/>
        </w:rPr>
        <w:t>Social Prescribing Link Worker.</w:t>
      </w:r>
      <w:r w:rsidRPr="000F094D">
        <w:rPr>
          <w:rFonts w:ascii="Arial" w:eastAsiaTheme="majorEastAsia" w:hAnsi="Arial" w:cs="Arial"/>
        </w:rPr>
        <w:t xml:space="preserve"> Available at: </w:t>
      </w:r>
      <w:hyperlink r:id="rId12" w:history="1">
        <w:r w:rsidRPr="000F094D">
          <w:rPr>
            <w:rStyle w:val="Hyperlink"/>
            <w:rFonts w:ascii="Arial" w:eastAsiaTheme="majorEastAsia" w:hAnsi="Arial" w:cs="Arial"/>
          </w:rPr>
          <w:t>https://coventryrugbygpalliance.nhs.uk/our-work/additional-reimburse-scheme-roles/social-prescribing-link-worker/</w:t>
        </w:r>
      </w:hyperlink>
      <w:r w:rsidRPr="000F094D">
        <w:rPr>
          <w:rFonts w:ascii="Arial" w:eastAsiaTheme="majorEastAsia" w:hAnsi="Arial" w:cs="Arial"/>
        </w:rPr>
        <w:t xml:space="preserve"> (Accessed: 3 August 2026).</w:t>
      </w:r>
    </w:p>
    <w:p w14:paraId="63B4ADBA" w14:textId="2A7A3734" w:rsidR="00E84418" w:rsidRPr="0032171A" w:rsidRDefault="00E84418" w:rsidP="0060473C">
      <w:pPr>
        <w:spacing w:line="360" w:lineRule="auto"/>
        <w:jc w:val="left"/>
        <w:rPr>
          <w:rFonts w:ascii="Arial" w:eastAsiaTheme="majorEastAsia" w:hAnsi="Arial" w:cs="Arial"/>
        </w:rPr>
      </w:pPr>
      <w:r w:rsidRPr="0032171A">
        <w:rPr>
          <w:rFonts w:ascii="Arial" w:eastAsiaTheme="majorEastAsia" w:hAnsi="Arial" w:cs="Arial"/>
        </w:rPr>
        <w:t xml:space="preserve">CovFeed (2023) ‘Even if you’re by yourself, you’re not alone: How Strut Safe are helping people get home one call at a time’. Available at: </w:t>
      </w:r>
      <w:hyperlink r:id="rId13" w:history="1">
        <w:r w:rsidRPr="0032171A">
          <w:rPr>
            <w:rStyle w:val="Hyperlink"/>
            <w:rFonts w:ascii="Arial" w:eastAsiaTheme="majorEastAsia" w:hAnsi="Arial" w:cs="Arial"/>
          </w:rPr>
          <w:t>https://covfeed.co.uk/strut-safe</w:t>
        </w:r>
      </w:hyperlink>
      <w:r w:rsidR="00AC4D1A" w:rsidRPr="0032171A">
        <w:rPr>
          <w:rFonts w:ascii="Arial" w:eastAsiaTheme="majorEastAsia" w:hAnsi="Arial" w:cs="Arial"/>
        </w:rPr>
        <w:t>.</w:t>
      </w:r>
      <w:r w:rsidR="00AC4D1A">
        <w:rPr>
          <w:rFonts w:ascii="Arial" w:eastAsiaTheme="majorEastAsia" w:hAnsi="Arial" w:cs="Arial"/>
        </w:rPr>
        <w:t>(Accedes 20 July 2026).</w:t>
      </w:r>
    </w:p>
    <w:p w14:paraId="25799A5B" w14:textId="0C30A619" w:rsidR="00E84418" w:rsidRPr="0032171A" w:rsidRDefault="00E84418" w:rsidP="00DD0886">
      <w:pPr>
        <w:spacing w:line="360" w:lineRule="auto"/>
        <w:jc w:val="left"/>
        <w:rPr>
          <w:rFonts w:ascii="Arial" w:eastAsiaTheme="majorEastAsia" w:hAnsi="Arial" w:cs="Arial"/>
        </w:rPr>
      </w:pPr>
      <w:r w:rsidRPr="0032171A">
        <w:rPr>
          <w:rFonts w:ascii="Arial" w:eastAsiaTheme="majorEastAsia" w:hAnsi="Arial" w:cs="Arial"/>
        </w:rPr>
        <w:t xml:space="preserve">Crawford, S.B., Bennetts, S.K., Hackworth, N.J., Green, J., Graesser, H., Cooklin, A.R., Matthews, J., Strazdins, L., Zubrick, S.R., D’Esposito, F. and Nicholson, J.M. (2017). Worries, ‘weirdos,’ neighborhoods and knowing people: a qualitative study with children and parents regarding children’s independent mobility. </w:t>
      </w:r>
      <w:r w:rsidRPr="0032171A">
        <w:rPr>
          <w:rFonts w:ascii="Arial" w:eastAsiaTheme="majorEastAsia" w:hAnsi="Arial" w:cs="Arial"/>
          <w:i/>
          <w:iCs/>
        </w:rPr>
        <w:t>Health &amp; Place</w:t>
      </w:r>
      <w:r w:rsidRPr="0032171A">
        <w:rPr>
          <w:rFonts w:ascii="Arial" w:eastAsiaTheme="majorEastAsia" w:hAnsi="Arial" w:cs="Arial"/>
        </w:rPr>
        <w:t>, 45, pp.131–139. doi:10.1016/j.healthplace.2017.03.005.</w:t>
      </w:r>
      <w:r w:rsidR="00AC4D1A" w:rsidRPr="00AC4D1A">
        <w:rPr>
          <w:rFonts w:ascii="Arial" w:eastAsiaTheme="majorEastAsia" w:hAnsi="Arial" w:cs="Arial"/>
        </w:rPr>
        <w:t xml:space="preserve"> </w:t>
      </w:r>
      <w:r w:rsidR="00AC4D1A">
        <w:rPr>
          <w:rFonts w:ascii="Arial" w:eastAsiaTheme="majorEastAsia" w:hAnsi="Arial" w:cs="Arial"/>
        </w:rPr>
        <w:t>(Accedes 2</w:t>
      </w:r>
      <w:r w:rsidR="00AC4D1A">
        <w:rPr>
          <w:rFonts w:ascii="Arial" w:eastAsiaTheme="majorEastAsia" w:hAnsi="Arial" w:cs="Arial"/>
        </w:rPr>
        <w:t>3</w:t>
      </w:r>
      <w:r w:rsidR="00AC4D1A">
        <w:rPr>
          <w:rFonts w:ascii="Arial" w:eastAsiaTheme="majorEastAsia" w:hAnsi="Arial" w:cs="Arial"/>
        </w:rPr>
        <w:t xml:space="preserve"> July 2026).</w:t>
      </w:r>
    </w:p>
    <w:p w14:paraId="45234A1C" w14:textId="4F57C55F" w:rsidR="00E84418" w:rsidRPr="00A05F7D" w:rsidRDefault="00E84418" w:rsidP="00F61EEE">
      <w:pPr>
        <w:spacing w:line="360" w:lineRule="auto"/>
        <w:jc w:val="left"/>
        <w:rPr>
          <w:rFonts w:ascii="Arial" w:eastAsiaTheme="majorEastAsia" w:hAnsi="Arial" w:cs="Arial"/>
        </w:rPr>
      </w:pPr>
      <w:r w:rsidRPr="00A05F7D">
        <w:rPr>
          <w:rFonts w:ascii="Arial" w:eastAsiaTheme="majorEastAsia" w:hAnsi="Arial" w:cs="Arial"/>
        </w:rPr>
        <w:t xml:space="preserve">Department for Environment, Food &amp; Rural Affairs (2023) </w:t>
      </w:r>
      <w:r w:rsidRPr="00A05F7D">
        <w:rPr>
          <w:rFonts w:ascii="Arial" w:eastAsiaTheme="majorEastAsia" w:hAnsi="Arial" w:cs="Arial"/>
          <w:i/>
          <w:iCs/>
        </w:rPr>
        <w:t>Clean Air Strategy.</w:t>
      </w:r>
      <w:r w:rsidRPr="00A05F7D">
        <w:rPr>
          <w:rFonts w:ascii="Arial" w:eastAsiaTheme="majorEastAsia" w:hAnsi="Arial" w:cs="Arial"/>
        </w:rPr>
        <w:t xml:space="preserve"> Available at: https://www.gov.uk/government/publications/the-air-quality-strategy-for-england/air-quality-strategy-framework-for-local-authority-delivery </w:t>
      </w:r>
      <w:r w:rsidR="009B41F6">
        <w:rPr>
          <w:rFonts w:ascii="Arial" w:eastAsiaTheme="majorEastAsia" w:hAnsi="Arial" w:cs="Arial"/>
        </w:rPr>
        <w:t>(</w:t>
      </w:r>
      <w:r w:rsidRPr="00A05F7D">
        <w:rPr>
          <w:rFonts w:ascii="Arial" w:eastAsiaTheme="majorEastAsia" w:hAnsi="Arial" w:cs="Arial"/>
        </w:rPr>
        <w:t xml:space="preserve">Accessed </w:t>
      </w:r>
      <w:r w:rsidR="009B41F6">
        <w:rPr>
          <w:rFonts w:ascii="Arial" w:eastAsiaTheme="majorEastAsia" w:hAnsi="Arial" w:cs="Arial"/>
        </w:rPr>
        <w:t>1</w:t>
      </w:r>
      <w:r w:rsidRPr="00A05F7D">
        <w:rPr>
          <w:rFonts w:ascii="Arial" w:eastAsiaTheme="majorEastAsia" w:hAnsi="Arial" w:cs="Arial"/>
        </w:rPr>
        <w:t xml:space="preserve"> August 2026)</w:t>
      </w:r>
    </w:p>
    <w:p w14:paraId="33D595F4" w14:textId="68401634" w:rsidR="00EA6B21" w:rsidRDefault="00E84418" w:rsidP="00130B90">
      <w:pPr>
        <w:spacing w:line="360" w:lineRule="auto"/>
        <w:jc w:val="left"/>
        <w:rPr>
          <w:rFonts w:ascii="Arial" w:eastAsiaTheme="majorEastAsia" w:hAnsi="Arial" w:cs="Arial"/>
        </w:rPr>
      </w:pPr>
      <w:r w:rsidRPr="009E765B">
        <w:rPr>
          <w:rFonts w:ascii="Arial" w:eastAsiaTheme="majorEastAsia" w:hAnsi="Arial" w:cs="Arial"/>
        </w:rPr>
        <w:t xml:space="preserve">Department of Health and Social Care (2019). </w:t>
      </w:r>
      <w:r w:rsidRPr="009E765B">
        <w:rPr>
          <w:rFonts w:ascii="Arial" w:eastAsiaTheme="majorEastAsia" w:hAnsi="Arial" w:cs="Arial"/>
          <w:i/>
          <w:iCs/>
        </w:rPr>
        <w:t>NHS Long Term Plan Launched</w:t>
      </w:r>
      <w:r w:rsidRPr="009E765B">
        <w:rPr>
          <w:rFonts w:ascii="Arial" w:eastAsiaTheme="majorEastAsia" w:hAnsi="Arial" w:cs="Arial"/>
        </w:rPr>
        <w:t xml:space="preserve">.  Available at: https://www.gov.uk/government/news/nhs-long-term-plan-launched </w:t>
      </w:r>
      <w:r w:rsidR="00EA6B21">
        <w:rPr>
          <w:rFonts w:ascii="Arial" w:eastAsiaTheme="majorEastAsia" w:hAnsi="Arial" w:cs="Arial"/>
        </w:rPr>
        <w:t>(Accedes 2</w:t>
      </w:r>
      <w:r w:rsidR="00EA6B21">
        <w:rPr>
          <w:rFonts w:ascii="Arial" w:eastAsiaTheme="majorEastAsia" w:hAnsi="Arial" w:cs="Arial"/>
        </w:rPr>
        <w:t>3</w:t>
      </w:r>
      <w:r w:rsidR="00EA6B21">
        <w:rPr>
          <w:rFonts w:ascii="Arial" w:eastAsiaTheme="majorEastAsia" w:hAnsi="Arial" w:cs="Arial"/>
        </w:rPr>
        <w:t xml:space="preserve"> July 2026).</w:t>
      </w:r>
    </w:p>
    <w:p w14:paraId="02135526" w14:textId="17C320FF" w:rsidR="00E84418" w:rsidRPr="0032171A" w:rsidRDefault="00E84418" w:rsidP="00130B90">
      <w:pPr>
        <w:spacing w:line="360" w:lineRule="auto"/>
        <w:jc w:val="left"/>
        <w:rPr>
          <w:rFonts w:ascii="Arial" w:eastAsiaTheme="majorEastAsia" w:hAnsi="Arial" w:cs="Arial"/>
        </w:rPr>
      </w:pPr>
      <w:r w:rsidRPr="0032171A">
        <w:rPr>
          <w:rFonts w:ascii="Arial" w:eastAsiaTheme="majorEastAsia" w:hAnsi="Arial" w:cs="Arial"/>
        </w:rPr>
        <w:t xml:space="preserve">Greene, J., Marcev, I., O’Reilly, A., Elliott O’Dare, C., McGilloway, S. and McHugh Power, J. (2026). The impact of housing insecurity on the health and wellbeing of older adults: a qualitative evidence synthesis. </w:t>
      </w:r>
      <w:r w:rsidRPr="0032171A">
        <w:rPr>
          <w:rFonts w:ascii="Arial" w:eastAsiaTheme="majorEastAsia" w:hAnsi="Arial" w:cs="Arial"/>
          <w:i/>
          <w:iCs/>
        </w:rPr>
        <w:t>Aging &amp;amp; Mental Health</w:t>
      </w:r>
      <w:r w:rsidRPr="0032171A">
        <w:rPr>
          <w:rFonts w:ascii="Arial" w:eastAsiaTheme="majorEastAsia" w:hAnsi="Arial" w:cs="Arial"/>
        </w:rPr>
        <w:t>, pp.1–14. doi:10.1080/13607863.2026.2634129.</w:t>
      </w:r>
    </w:p>
    <w:p w14:paraId="3AB642AF" w14:textId="4449ECB8" w:rsidR="00E84418" w:rsidRPr="0032171A" w:rsidRDefault="00E84418" w:rsidP="00072A1C">
      <w:pPr>
        <w:spacing w:line="360" w:lineRule="auto"/>
        <w:jc w:val="left"/>
        <w:rPr>
          <w:rFonts w:ascii="Arial" w:eastAsiaTheme="majorEastAsia" w:hAnsi="Arial" w:cs="Arial"/>
        </w:rPr>
      </w:pPr>
      <w:r w:rsidRPr="0032171A">
        <w:rPr>
          <w:rFonts w:ascii="Arial" w:eastAsiaTheme="majorEastAsia" w:hAnsi="Arial" w:cs="Arial"/>
        </w:rPr>
        <w:t>Magerholm Fet, A. (2024) ‘Linking Sustainable Good Health and Well</w:t>
      </w:r>
      <w:r w:rsidRPr="0032171A">
        <w:rPr>
          <w:rFonts w:ascii="Arial" w:eastAsiaTheme="majorEastAsia" w:hAnsi="Arial" w:cs="Arial"/>
        </w:rPr>
        <w:noBreakHyphen/>
        <w:t xml:space="preserve">Being to the SDGs’. </w:t>
      </w:r>
      <w:r w:rsidRPr="0032171A">
        <w:rPr>
          <w:rFonts w:ascii="Arial" w:eastAsiaTheme="majorEastAsia" w:hAnsi="Arial" w:cs="Arial"/>
          <w:i/>
          <w:iCs/>
        </w:rPr>
        <w:t>Sustainable Development Goals and Health.</w:t>
      </w:r>
      <w:r w:rsidRPr="0032171A">
        <w:rPr>
          <w:rFonts w:ascii="Arial" w:eastAsiaTheme="majorEastAsia" w:hAnsi="Arial" w:cs="Arial"/>
        </w:rPr>
        <w:t xml:space="preserve"> Springer. Available at: </w:t>
      </w:r>
      <w:hyperlink r:id="rId14" w:history="1">
        <w:r w:rsidRPr="0032171A">
          <w:rPr>
            <w:rStyle w:val="Hyperlink"/>
            <w:rFonts w:ascii="Arial" w:eastAsiaTheme="majorEastAsia" w:hAnsi="Arial" w:cs="Arial"/>
          </w:rPr>
          <w:t>https://link.springer.com/chapter/10.1007/978-3-031-61810-9_1</w:t>
        </w:r>
      </w:hyperlink>
      <w:r w:rsidR="00EA6B21" w:rsidRPr="0032171A">
        <w:rPr>
          <w:rFonts w:ascii="Arial" w:eastAsiaTheme="majorEastAsia" w:hAnsi="Arial" w:cs="Arial"/>
        </w:rPr>
        <w:t>.</w:t>
      </w:r>
      <w:r w:rsidR="00EA6B21">
        <w:rPr>
          <w:rFonts w:ascii="Arial" w:eastAsiaTheme="majorEastAsia" w:hAnsi="Arial" w:cs="Arial"/>
        </w:rPr>
        <w:t>(Accedes 2</w:t>
      </w:r>
      <w:r w:rsidR="00EA6B21">
        <w:rPr>
          <w:rFonts w:ascii="Arial" w:eastAsiaTheme="majorEastAsia" w:hAnsi="Arial" w:cs="Arial"/>
        </w:rPr>
        <w:t xml:space="preserve">5 </w:t>
      </w:r>
      <w:r w:rsidR="00EA6B21">
        <w:rPr>
          <w:rFonts w:ascii="Arial" w:eastAsiaTheme="majorEastAsia" w:hAnsi="Arial" w:cs="Arial"/>
        </w:rPr>
        <w:t>July 2026).</w:t>
      </w:r>
    </w:p>
    <w:p w14:paraId="7D291009" w14:textId="77777777" w:rsidR="00E84418" w:rsidRPr="0032171A" w:rsidRDefault="00E84418" w:rsidP="0060473C">
      <w:pPr>
        <w:spacing w:line="360" w:lineRule="auto"/>
        <w:jc w:val="left"/>
        <w:rPr>
          <w:rFonts w:ascii="Arial" w:eastAsiaTheme="majorEastAsia" w:hAnsi="Arial" w:cs="Arial"/>
        </w:rPr>
      </w:pPr>
      <w:r w:rsidRPr="0032171A">
        <w:rPr>
          <w:rFonts w:ascii="Arial" w:eastAsiaTheme="majorEastAsia" w:hAnsi="Arial" w:cs="Arial"/>
        </w:rPr>
        <w:t xml:space="preserve">NHS England (2025) </w:t>
      </w:r>
      <w:r w:rsidRPr="0032171A">
        <w:rPr>
          <w:rFonts w:ascii="Arial" w:eastAsiaTheme="majorEastAsia" w:hAnsi="Arial" w:cs="Arial"/>
          <w:i/>
          <w:iCs/>
        </w:rPr>
        <w:t>NHS Long Term Plan.</w:t>
      </w:r>
      <w:r w:rsidRPr="0032171A">
        <w:rPr>
          <w:rFonts w:ascii="Arial" w:eastAsiaTheme="majorEastAsia" w:hAnsi="Arial" w:cs="Arial"/>
        </w:rPr>
        <w:t xml:space="preserve"> Available at: </w:t>
      </w:r>
      <w:hyperlink r:id="rId15" w:history="1">
        <w:r w:rsidRPr="0032171A">
          <w:rPr>
            <w:rStyle w:val="Hyperlink"/>
            <w:rFonts w:ascii="Arial" w:eastAsiaTheme="majorEastAsia" w:hAnsi="Arial" w:cs="Arial"/>
          </w:rPr>
          <w:t>https://www.longtermplan.nhs.uk</w:t>
        </w:r>
      </w:hyperlink>
    </w:p>
    <w:p w14:paraId="2B591FA8" w14:textId="630B2FF3" w:rsidR="00E84418" w:rsidRPr="0032171A" w:rsidRDefault="00E84418" w:rsidP="0060473C">
      <w:pPr>
        <w:spacing w:line="360" w:lineRule="auto"/>
        <w:jc w:val="left"/>
        <w:rPr>
          <w:rFonts w:ascii="Arial" w:eastAsiaTheme="majorEastAsia" w:hAnsi="Arial" w:cs="Arial"/>
        </w:rPr>
      </w:pPr>
      <w:r w:rsidRPr="0032171A">
        <w:rPr>
          <w:rFonts w:ascii="Arial" w:eastAsiaTheme="majorEastAsia" w:hAnsi="Arial" w:cs="Arial"/>
        </w:rPr>
        <w:t xml:space="preserve">NICE (2021) </w:t>
      </w:r>
      <w:r w:rsidRPr="0032171A">
        <w:rPr>
          <w:rFonts w:ascii="Arial" w:eastAsiaTheme="majorEastAsia" w:hAnsi="Arial" w:cs="Arial"/>
          <w:i/>
          <w:iCs/>
        </w:rPr>
        <w:t>Smoking cessation interventions.</w:t>
      </w:r>
      <w:r w:rsidRPr="0032171A">
        <w:rPr>
          <w:rFonts w:ascii="Arial" w:eastAsiaTheme="majorEastAsia" w:hAnsi="Arial" w:cs="Arial"/>
        </w:rPr>
        <w:t xml:space="preserve"> Available at: </w:t>
      </w:r>
      <w:hyperlink r:id="rId16" w:history="1">
        <w:r w:rsidRPr="0032171A">
          <w:rPr>
            <w:rStyle w:val="Hyperlink"/>
            <w:rFonts w:ascii="Arial" w:eastAsiaTheme="majorEastAsia" w:hAnsi="Arial" w:cs="Arial"/>
          </w:rPr>
          <w:t>https://www.nice.org.uk/guidance/ng92</w:t>
        </w:r>
      </w:hyperlink>
      <w:r w:rsidR="00EA6B21" w:rsidRPr="0032171A">
        <w:rPr>
          <w:rFonts w:ascii="Arial" w:eastAsiaTheme="majorEastAsia" w:hAnsi="Arial" w:cs="Arial"/>
        </w:rPr>
        <w:t>.</w:t>
      </w:r>
      <w:r w:rsidR="00EA6B21">
        <w:rPr>
          <w:rFonts w:ascii="Arial" w:eastAsiaTheme="majorEastAsia" w:hAnsi="Arial" w:cs="Arial"/>
        </w:rPr>
        <w:t>(Accedes 20 July 2026).</w:t>
      </w:r>
    </w:p>
    <w:p w14:paraId="15204993" w14:textId="795522AF" w:rsidR="00E84418" w:rsidRPr="0032171A" w:rsidRDefault="00E84418" w:rsidP="007543D4">
      <w:pPr>
        <w:spacing w:line="360" w:lineRule="auto"/>
        <w:jc w:val="left"/>
        <w:rPr>
          <w:rFonts w:ascii="Arial" w:eastAsiaTheme="majorEastAsia" w:hAnsi="Arial" w:cs="Arial"/>
        </w:rPr>
      </w:pPr>
      <w:r w:rsidRPr="0032171A">
        <w:rPr>
          <w:rFonts w:ascii="Arial" w:eastAsiaTheme="majorEastAsia" w:hAnsi="Arial" w:cs="Arial"/>
        </w:rPr>
        <w:t xml:space="preserve">NICE (2024) </w:t>
      </w:r>
      <w:r w:rsidRPr="0032171A">
        <w:rPr>
          <w:rFonts w:ascii="Arial" w:eastAsiaTheme="majorEastAsia" w:hAnsi="Arial" w:cs="Arial"/>
          <w:i/>
          <w:iCs/>
        </w:rPr>
        <w:t>Tobacco: preventing uptake, promoting quitting and treating dependence (NG209).</w:t>
      </w:r>
      <w:r w:rsidRPr="0032171A">
        <w:rPr>
          <w:rFonts w:ascii="Arial" w:eastAsiaTheme="majorEastAsia" w:hAnsi="Arial" w:cs="Arial"/>
        </w:rPr>
        <w:t xml:space="preserve"> Available at: </w:t>
      </w:r>
      <w:hyperlink r:id="rId17" w:history="1">
        <w:r w:rsidRPr="0032171A">
          <w:rPr>
            <w:rStyle w:val="Hyperlink"/>
            <w:rFonts w:ascii="Arial" w:eastAsiaTheme="majorEastAsia" w:hAnsi="Arial" w:cs="Arial"/>
          </w:rPr>
          <w:t>https://www.nice.org.uk/guidance/ng209</w:t>
        </w:r>
      </w:hyperlink>
      <w:r w:rsidR="00EA6B21" w:rsidRPr="0032171A">
        <w:rPr>
          <w:rFonts w:ascii="Arial" w:eastAsiaTheme="majorEastAsia" w:hAnsi="Arial" w:cs="Arial"/>
        </w:rPr>
        <w:t>.</w:t>
      </w:r>
      <w:r w:rsidR="00EA6B21">
        <w:rPr>
          <w:rFonts w:ascii="Arial" w:eastAsiaTheme="majorEastAsia" w:hAnsi="Arial" w:cs="Arial"/>
        </w:rPr>
        <w:t>(Accedes 2</w:t>
      </w:r>
      <w:r w:rsidR="00EA6B21">
        <w:rPr>
          <w:rFonts w:ascii="Arial" w:eastAsiaTheme="majorEastAsia" w:hAnsi="Arial" w:cs="Arial"/>
        </w:rPr>
        <w:t>6</w:t>
      </w:r>
      <w:r w:rsidR="00EA6B21">
        <w:rPr>
          <w:rFonts w:ascii="Arial" w:eastAsiaTheme="majorEastAsia" w:hAnsi="Arial" w:cs="Arial"/>
        </w:rPr>
        <w:t xml:space="preserve"> July 2026).</w:t>
      </w:r>
    </w:p>
    <w:p w14:paraId="3AD90A4E" w14:textId="77777777" w:rsidR="00EA6B21" w:rsidRDefault="00E84418" w:rsidP="00AE418E">
      <w:pPr>
        <w:spacing w:line="360" w:lineRule="auto"/>
        <w:jc w:val="left"/>
        <w:rPr>
          <w:rFonts w:ascii="Arial" w:eastAsiaTheme="majorEastAsia" w:hAnsi="Arial" w:cs="Arial"/>
        </w:rPr>
      </w:pPr>
      <w:r w:rsidRPr="000C355B">
        <w:rPr>
          <w:rFonts w:ascii="Arial" w:eastAsiaTheme="majorEastAsia" w:hAnsi="Arial" w:cs="Arial"/>
        </w:rPr>
        <w:lastRenderedPageBreak/>
        <w:t xml:space="preserve">Office for National Statistics (2023) </w:t>
      </w:r>
      <w:r w:rsidRPr="000C355B">
        <w:rPr>
          <w:rFonts w:ascii="Arial" w:eastAsiaTheme="majorEastAsia" w:hAnsi="Arial" w:cs="Arial"/>
          <w:i/>
          <w:iCs/>
        </w:rPr>
        <w:t>Perceptions of Personal Safety and Experiences of Harassment.</w:t>
      </w:r>
      <w:r w:rsidRPr="000C355B">
        <w:rPr>
          <w:rFonts w:ascii="Arial" w:eastAsiaTheme="majorEastAsia" w:hAnsi="Arial" w:cs="Arial"/>
        </w:rPr>
        <w:t xml:space="preserve"> Available at: https://www.ons.gov.uk/peoplepopulationandcommunity/crimeandjustice </w:t>
      </w:r>
      <w:r w:rsidR="00EA6B21" w:rsidRPr="0032171A">
        <w:rPr>
          <w:rFonts w:ascii="Arial" w:eastAsiaTheme="majorEastAsia" w:hAnsi="Arial" w:cs="Arial"/>
        </w:rPr>
        <w:t>.</w:t>
      </w:r>
      <w:r w:rsidR="00EA6B21">
        <w:rPr>
          <w:rFonts w:ascii="Arial" w:eastAsiaTheme="majorEastAsia" w:hAnsi="Arial" w:cs="Arial"/>
        </w:rPr>
        <w:t>(Accedes 20 July 2026).</w:t>
      </w:r>
    </w:p>
    <w:p w14:paraId="01FF8868" w14:textId="01C6728C" w:rsidR="00E84418" w:rsidRPr="0032171A" w:rsidRDefault="00E84418" w:rsidP="00AE418E">
      <w:pPr>
        <w:spacing w:line="360" w:lineRule="auto"/>
        <w:jc w:val="left"/>
        <w:rPr>
          <w:rFonts w:ascii="Arial" w:eastAsiaTheme="majorEastAsia" w:hAnsi="Arial" w:cs="Arial"/>
        </w:rPr>
      </w:pPr>
      <w:r w:rsidRPr="0032171A">
        <w:rPr>
          <w:rFonts w:ascii="Arial" w:eastAsiaTheme="majorEastAsia" w:hAnsi="Arial" w:cs="Arial"/>
        </w:rPr>
        <w:t xml:space="preserve">Panda, S. and Dash, B.M. (2025). The Sustainable Development Goals: Implementation Challenges and Integrating Policies. </w:t>
      </w:r>
      <w:r w:rsidRPr="0032171A">
        <w:rPr>
          <w:rFonts w:ascii="Arial" w:eastAsiaTheme="majorEastAsia" w:hAnsi="Arial" w:cs="Arial"/>
          <w:i/>
          <w:iCs/>
        </w:rPr>
        <w:t>The International Journal of Community and Social Development</w:t>
      </w:r>
      <w:r w:rsidRPr="0032171A">
        <w:rPr>
          <w:rFonts w:ascii="Arial" w:eastAsiaTheme="majorEastAsia" w:hAnsi="Arial" w:cs="Arial"/>
        </w:rPr>
        <w:t>. doi:10.1177/25166026251345297.</w:t>
      </w:r>
      <w:r w:rsidR="00EA6B21" w:rsidRPr="00EA6B21">
        <w:rPr>
          <w:rFonts w:ascii="Arial" w:eastAsiaTheme="majorEastAsia" w:hAnsi="Arial" w:cs="Arial"/>
        </w:rPr>
        <w:t xml:space="preserve"> </w:t>
      </w:r>
      <w:r w:rsidR="00EA6B21">
        <w:rPr>
          <w:rFonts w:ascii="Arial" w:eastAsiaTheme="majorEastAsia" w:hAnsi="Arial" w:cs="Arial"/>
        </w:rPr>
        <w:t>Accedes 2</w:t>
      </w:r>
      <w:r w:rsidR="00EA6B21">
        <w:rPr>
          <w:rFonts w:ascii="Arial" w:eastAsiaTheme="majorEastAsia" w:hAnsi="Arial" w:cs="Arial"/>
        </w:rPr>
        <w:t>7</w:t>
      </w:r>
      <w:r w:rsidR="00EA6B21">
        <w:rPr>
          <w:rFonts w:ascii="Arial" w:eastAsiaTheme="majorEastAsia" w:hAnsi="Arial" w:cs="Arial"/>
        </w:rPr>
        <w:t xml:space="preserve"> July 2026).</w:t>
      </w:r>
    </w:p>
    <w:p w14:paraId="4320A425" w14:textId="1D6996EC" w:rsidR="00E84418" w:rsidRPr="0032171A" w:rsidRDefault="00E84418" w:rsidP="009153B3">
      <w:pPr>
        <w:spacing w:line="360" w:lineRule="auto"/>
        <w:jc w:val="left"/>
        <w:rPr>
          <w:rFonts w:ascii="Arial" w:eastAsiaTheme="majorEastAsia" w:hAnsi="Arial" w:cs="Arial"/>
        </w:rPr>
      </w:pPr>
      <w:r w:rsidRPr="0032171A">
        <w:rPr>
          <w:rFonts w:ascii="Arial" w:eastAsiaTheme="majorEastAsia" w:hAnsi="Arial" w:cs="Arial"/>
        </w:rPr>
        <w:t xml:space="preserve">Parbery-Clark, C., McSweeney, L., Lally, J. and Sowden, S. (2024). How can health systems approach reducing health inequalities? An in-depth qualitative case study in the UK. </w:t>
      </w:r>
      <w:r w:rsidRPr="0032171A">
        <w:rPr>
          <w:rFonts w:ascii="Arial" w:eastAsiaTheme="majorEastAsia" w:hAnsi="Arial" w:cs="Arial"/>
          <w:i/>
          <w:iCs/>
        </w:rPr>
        <w:t>BMC Public Health</w:t>
      </w:r>
      <w:r w:rsidRPr="0032171A">
        <w:rPr>
          <w:rFonts w:ascii="Arial" w:eastAsiaTheme="majorEastAsia" w:hAnsi="Arial" w:cs="Arial"/>
        </w:rPr>
        <w:t>, [online] 24(1). doi:10.1186/s12889-024-19531-5.</w:t>
      </w:r>
      <w:r w:rsidR="00EA6B21">
        <w:rPr>
          <w:rFonts w:ascii="Arial" w:eastAsiaTheme="majorEastAsia" w:hAnsi="Arial" w:cs="Arial"/>
        </w:rPr>
        <w:t>(Accedes 2</w:t>
      </w:r>
      <w:r w:rsidR="00EA6B21">
        <w:rPr>
          <w:rFonts w:ascii="Arial" w:eastAsiaTheme="majorEastAsia" w:hAnsi="Arial" w:cs="Arial"/>
        </w:rPr>
        <w:t>3</w:t>
      </w:r>
      <w:r w:rsidR="00EA6B21">
        <w:rPr>
          <w:rFonts w:ascii="Arial" w:eastAsiaTheme="majorEastAsia" w:hAnsi="Arial" w:cs="Arial"/>
        </w:rPr>
        <w:t xml:space="preserve"> July 2026).</w:t>
      </w:r>
    </w:p>
    <w:p w14:paraId="5645F948" w14:textId="1D8FB3EA" w:rsidR="00E84418" w:rsidRPr="0032171A" w:rsidRDefault="00E84418" w:rsidP="00072A1C">
      <w:pPr>
        <w:spacing w:line="360" w:lineRule="auto"/>
        <w:jc w:val="left"/>
        <w:rPr>
          <w:rFonts w:ascii="Arial" w:eastAsiaTheme="majorEastAsia" w:hAnsi="Arial" w:cs="Arial"/>
        </w:rPr>
      </w:pPr>
      <w:r w:rsidRPr="0032171A">
        <w:rPr>
          <w:rFonts w:ascii="Arial" w:eastAsiaTheme="majorEastAsia" w:hAnsi="Arial" w:cs="Arial"/>
        </w:rPr>
        <w:t xml:space="preserve">Richeson (2003) </w:t>
      </w:r>
      <w:r w:rsidRPr="0032171A">
        <w:rPr>
          <w:rFonts w:ascii="Arial" w:eastAsiaTheme="majorEastAsia" w:hAnsi="Arial" w:cs="Arial"/>
          <w:i/>
          <w:iCs/>
        </w:rPr>
        <w:t>Community resilience and wellbeing.</w:t>
      </w:r>
      <w:r w:rsidRPr="0032171A">
        <w:rPr>
          <w:rFonts w:ascii="Arial" w:eastAsiaTheme="majorEastAsia" w:hAnsi="Arial" w:cs="Arial"/>
        </w:rPr>
        <w:t xml:space="preserve"> Available at: </w:t>
      </w:r>
      <w:hyperlink r:id="rId18" w:history="1">
        <w:r w:rsidRPr="0032171A">
          <w:rPr>
            <w:rStyle w:val="Hyperlink"/>
            <w:rFonts w:ascii="Arial" w:eastAsiaTheme="majorEastAsia" w:hAnsi="Arial" w:cs="Arial"/>
          </w:rPr>
          <w:t>https://doi.org/10.1300/J137v03n03_05</w:t>
        </w:r>
      </w:hyperlink>
      <w:r w:rsidR="00EA6B21" w:rsidRPr="0032171A">
        <w:rPr>
          <w:rFonts w:ascii="Arial" w:eastAsiaTheme="majorEastAsia" w:hAnsi="Arial" w:cs="Arial"/>
        </w:rPr>
        <w:t>.</w:t>
      </w:r>
      <w:r w:rsidR="00EA6B21">
        <w:rPr>
          <w:rFonts w:ascii="Arial" w:eastAsiaTheme="majorEastAsia" w:hAnsi="Arial" w:cs="Arial"/>
        </w:rPr>
        <w:t>(Accedes 2</w:t>
      </w:r>
      <w:r w:rsidR="00EA6B21">
        <w:rPr>
          <w:rFonts w:ascii="Arial" w:eastAsiaTheme="majorEastAsia" w:hAnsi="Arial" w:cs="Arial"/>
        </w:rPr>
        <w:t>4</w:t>
      </w:r>
      <w:r w:rsidR="00EA6B21">
        <w:rPr>
          <w:rFonts w:ascii="Arial" w:eastAsiaTheme="majorEastAsia" w:hAnsi="Arial" w:cs="Arial"/>
        </w:rPr>
        <w:t xml:space="preserve"> July 2026).</w:t>
      </w:r>
    </w:p>
    <w:p w14:paraId="557927D5" w14:textId="77777777" w:rsidR="00E84418" w:rsidRPr="0032171A" w:rsidRDefault="00E84418" w:rsidP="00364A58">
      <w:pPr>
        <w:spacing w:line="360" w:lineRule="auto"/>
        <w:jc w:val="left"/>
        <w:rPr>
          <w:rFonts w:ascii="Arial" w:eastAsiaTheme="majorEastAsia" w:hAnsi="Arial" w:cs="Arial"/>
        </w:rPr>
      </w:pPr>
      <w:r w:rsidRPr="0032171A">
        <w:rPr>
          <w:rFonts w:ascii="Arial" w:eastAsiaTheme="majorEastAsia" w:hAnsi="Arial" w:cs="Arial"/>
        </w:rPr>
        <w:t xml:space="preserve">Roser, M. (2023). Make Cities Inclusive, Safe, Resilient and Sustainable. </w:t>
      </w:r>
      <w:r w:rsidRPr="0032171A">
        <w:rPr>
          <w:rFonts w:ascii="Arial" w:eastAsiaTheme="majorEastAsia" w:hAnsi="Arial" w:cs="Arial"/>
          <w:i/>
          <w:iCs/>
        </w:rPr>
        <w:t>Our World in Data</w:t>
      </w:r>
      <w:r w:rsidRPr="0032171A">
        <w:rPr>
          <w:rFonts w:ascii="Arial" w:eastAsiaTheme="majorEastAsia" w:hAnsi="Arial" w:cs="Arial"/>
        </w:rPr>
        <w:t>.  Available at: https://ourworldindata.org/sdgs/sustainable-cities [Accessed 3 Aug. 2026].</w:t>
      </w:r>
    </w:p>
    <w:p w14:paraId="23F9E6B4" w14:textId="6AB3E2FA" w:rsidR="00E84418" w:rsidRPr="0032171A" w:rsidRDefault="00E84418" w:rsidP="00742BAF">
      <w:pPr>
        <w:spacing w:line="360" w:lineRule="auto"/>
        <w:jc w:val="left"/>
        <w:rPr>
          <w:rFonts w:ascii="Arial" w:eastAsiaTheme="majorEastAsia" w:hAnsi="Arial" w:cs="Arial"/>
        </w:rPr>
      </w:pPr>
      <w:r w:rsidRPr="0032171A">
        <w:rPr>
          <w:rFonts w:ascii="Arial" w:eastAsiaTheme="majorEastAsia" w:hAnsi="Arial" w:cs="Arial"/>
        </w:rPr>
        <w:t xml:space="preserve">Seelig, S. (2011). A master plan for low carbon and resilient housing: The 35ha area in Hashtgerd New Town, Iran. </w:t>
      </w:r>
      <w:r w:rsidRPr="0032171A">
        <w:rPr>
          <w:rFonts w:ascii="Arial" w:eastAsiaTheme="majorEastAsia" w:hAnsi="Arial" w:cs="Arial"/>
          <w:i/>
          <w:iCs/>
        </w:rPr>
        <w:t>Cities</w:t>
      </w:r>
      <w:r w:rsidRPr="0032171A">
        <w:rPr>
          <w:rFonts w:ascii="Arial" w:eastAsiaTheme="majorEastAsia" w:hAnsi="Arial" w:cs="Arial"/>
        </w:rPr>
        <w:t>, 28(6), pp.545–556. doi:10.1016/j.cities.2011.06.001.</w:t>
      </w:r>
      <w:r w:rsidR="00EA6B21" w:rsidRPr="00EA6B21">
        <w:rPr>
          <w:rFonts w:ascii="Arial" w:eastAsiaTheme="majorEastAsia" w:hAnsi="Arial" w:cs="Arial"/>
        </w:rPr>
        <w:t xml:space="preserve"> </w:t>
      </w:r>
      <w:r w:rsidR="00EA6B21">
        <w:rPr>
          <w:rFonts w:ascii="Arial" w:eastAsiaTheme="majorEastAsia" w:hAnsi="Arial" w:cs="Arial"/>
        </w:rPr>
        <w:t>(Accedes 20 July 2026).</w:t>
      </w:r>
    </w:p>
    <w:p w14:paraId="45145671" w14:textId="77777777" w:rsidR="00E84418" w:rsidRDefault="00E84418" w:rsidP="00BC35F5">
      <w:pPr>
        <w:spacing w:line="360" w:lineRule="auto"/>
        <w:jc w:val="left"/>
        <w:rPr>
          <w:rFonts w:ascii="Arial" w:eastAsiaTheme="majorEastAsia" w:hAnsi="Arial" w:cs="Arial"/>
        </w:rPr>
      </w:pPr>
      <w:r w:rsidRPr="0032171A">
        <w:rPr>
          <w:rFonts w:ascii="Arial" w:eastAsiaTheme="majorEastAsia" w:hAnsi="Arial" w:cs="Arial"/>
        </w:rPr>
        <w:t xml:space="preserve">UK Health Alliance (2023) </w:t>
      </w:r>
      <w:r w:rsidRPr="0032171A">
        <w:rPr>
          <w:rFonts w:ascii="Arial" w:eastAsiaTheme="majorEastAsia" w:hAnsi="Arial" w:cs="Arial"/>
          <w:i/>
          <w:iCs/>
        </w:rPr>
        <w:t>A Commitment to Environmental Sustainability and Resilience in the 10</w:t>
      </w:r>
      <w:r w:rsidRPr="0032171A">
        <w:rPr>
          <w:rFonts w:ascii="Arial" w:eastAsiaTheme="majorEastAsia" w:hAnsi="Arial" w:cs="Arial"/>
          <w:i/>
          <w:iCs/>
        </w:rPr>
        <w:noBreakHyphen/>
        <w:t>Year Health Plan for England is Welcome – The Challenge is to Make it Happen.</w:t>
      </w:r>
      <w:r w:rsidRPr="0032171A">
        <w:rPr>
          <w:rFonts w:ascii="Arial" w:eastAsiaTheme="majorEastAsia" w:hAnsi="Arial" w:cs="Arial"/>
        </w:rPr>
        <w:t xml:space="preserve"> Available at: </w:t>
      </w:r>
      <w:hyperlink r:id="rId19" w:history="1">
        <w:r w:rsidRPr="0032171A">
          <w:rPr>
            <w:rStyle w:val="Hyperlink"/>
            <w:rFonts w:ascii="Arial" w:eastAsiaTheme="majorEastAsia" w:hAnsi="Arial" w:cs="Arial"/>
          </w:rPr>
          <w:t>https://ukhealthalliance.org/news-item/a-commitment-to-environmental-sustainability-and-resilience-in-the-10-year-health-plan-for-england-is-welcome-the-challenge-is-to-make-it-happen/</w:t>
        </w:r>
      </w:hyperlink>
      <w:r w:rsidRPr="0032171A">
        <w:rPr>
          <w:rFonts w:ascii="Arial" w:eastAsiaTheme="majorEastAsia" w:hAnsi="Arial" w:cs="Arial"/>
        </w:rPr>
        <w:t xml:space="preserve"> (Accessed: 3 August 2026).</w:t>
      </w:r>
    </w:p>
    <w:p w14:paraId="3844F8BB" w14:textId="217E14EC" w:rsidR="00E84418" w:rsidRPr="0032171A" w:rsidRDefault="00E84418" w:rsidP="0060473C">
      <w:pPr>
        <w:spacing w:line="360" w:lineRule="auto"/>
        <w:jc w:val="left"/>
        <w:rPr>
          <w:rFonts w:ascii="Arial" w:eastAsiaTheme="majorEastAsia" w:hAnsi="Arial" w:cs="Arial"/>
        </w:rPr>
      </w:pPr>
      <w:r w:rsidRPr="0032171A">
        <w:rPr>
          <w:rFonts w:ascii="Arial" w:eastAsiaTheme="majorEastAsia" w:hAnsi="Arial" w:cs="Arial"/>
        </w:rPr>
        <w:t xml:space="preserve">UNICEF (2025). </w:t>
      </w:r>
      <w:r w:rsidRPr="0032171A">
        <w:rPr>
          <w:rFonts w:ascii="Arial" w:eastAsiaTheme="majorEastAsia" w:hAnsi="Arial" w:cs="Arial"/>
          <w:i/>
          <w:iCs/>
        </w:rPr>
        <w:t>SDG Goal 3: Good Health and Well-being</w:t>
      </w:r>
      <w:r w:rsidRPr="0032171A">
        <w:rPr>
          <w:rFonts w:ascii="Arial" w:eastAsiaTheme="majorEastAsia" w:hAnsi="Arial" w:cs="Arial"/>
        </w:rPr>
        <w:t xml:space="preserve">.  Available at: https://data.unicef.org/sdgs/goal-3-good-health-wellbeing/ </w:t>
      </w:r>
      <w:r w:rsidR="00EA6B21">
        <w:rPr>
          <w:rFonts w:ascii="Arial" w:eastAsiaTheme="majorEastAsia" w:hAnsi="Arial" w:cs="Arial"/>
        </w:rPr>
        <w:t>(</w:t>
      </w:r>
      <w:r w:rsidRPr="0032171A">
        <w:rPr>
          <w:rFonts w:ascii="Arial" w:eastAsiaTheme="majorEastAsia" w:hAnsi="Arial" w:cs="Arial"/>
        </w:rPr>
        <w:t>Accessed 3 Aug. 2026</w:t>
      </w:r>
      <w:r w:rsidR="00EA6B21">
        <w:rPr>
          <w:rFonts w:ascii="Arial" w:eastAsiaTheme="majorEastAsia" w:hAnsi="Arial" w:cs="Arial"/>
        </w:rPr>
        <w:t>)</w:t>
      </w:r>
      <w:r w:rsidRPr="0032171A">
        <w:rPr>
          <w:rFonts w:ascii="Arial" w:eastAsiaTheme="majorEastAsia" w:hAnsi="Arial" w:cs="Arial"/>
        </w:rPr>
        <w:t>.</w:t>
      </w:r>
    </w:p>
    <w:p w14:paraId="4906E2F1" w14:textId="6D792BC4" w:rsidR="00E84418" w:rsidRPr="0032171A" w:rsidRDefault="00E84418" w:rsidP="00D7172F">
      <w:pPr>
        <w:spacing w:line="360" w:lineRule="auto"/>
        <w:jc w:val="left"/>
        <w:rPr>
          <w:rFonts w:ascii="Arial" w:eastAsiaTheme="majorEastAsia" w:hAnsi="Arial" w:cs="Arial"/>
        </w:rPr>
      </w:pPr>
      <w:r w:rsidRPr="0032171A">
        <w:rPr>
          <w:rFonts w:ascii="Arial" w:eastAsiaTheme="majorEastAsia" w:hAnsi="Arial" w:cs="Arial"/>
        </w:rPr>
        <w:t xml:space="preserve">United Nations (2023). </w:t>
      </w:r>
      <w:r w:rsidRPr="0032171A">
        <w:rPr>
          <w:rFonts w:ascii="Arial" w:eastAsiaTheme="majorEastAsia" w:hAnsi="Arial" w:cs="Arial"/>
          <w:i/>
          <w:iCs/>
        </w:rPr>
        <w:t>Goal 3: Ensure healthy lives and promote well-being for all at all ages</w:t>
      </w:r>
      <w:r w:rsidRPr="0032171A">
        <w:rPr>
          <w:rFonts w:ascii="Arial" w:eastAsiaTheme="majorEastAsia" w:hAnsi="Arial" w:cs="Arial"/>
        </w:rPr>
        <w:t xml:space="preserve">. [online] </w:t>
      </w:r>
      <w:r w:rsidRPr="0032171A">
        <w:rPr>
          <w:rFonts w:ascii="Arial" w:eastAsiaTheme="majorEastAsia" w:hAnsi="Arial" w:cs="Arial"/>
          <w:i/>
          <w:iCs/>
        </w:rPr>
        <w:t>United Nations Sustainable Development Goals</w:t>
      </w:r>
      <w:r w:rsidRPr="0032171A">
        <w:rPr>
          <w:rFonts w:ascii="Arial" w:eastAsiaTheme="majorEastAsia" w:hAnsi="Arial" w:cs="Arial"/>
        </w:rPr>
        <w:t>. Available at: https://www.un.org/sustainabledevelopment/health/</w:t>
      </w:r>
      <w:r w:rsidR="00EA6B21" w:rsidRPr="0032171A">
        <w:rPr>
          <w:rFonts w:ascii="Arial" w:eastAsiaTheme="majorEastAsia" w:hAnsi="Arial" w:cs="Arial"/>
        </w:rPr>
        <w:t>.</w:t>
      </w:r>
      <w:r w:rsidR="00EA6B21">
        <w:rPr>
          <w:rFonts w:ascii="Arial" w:eastAsiaTheme="majorEastAsia" w:hAnsi="Arial" w:cs="Arial"/>
        </w:rPr>
        <w:t>(Accedes 20 July 2026).</w:t>
      </w:r>
    </w:p>
    <w:p w14:paraId="283D1C8E" w14:textId="14279A3E" w:rsidR="00E84418" w:rsidRPr="0032171A" w:rsidRDefault="00E84418" w:rsidP="00B42DBF">
      <w:pPr>
        <w:spacing w:line="360" w:lineRule="auto"/>
        <w:jc w:val="left"/>
        <w:rPr>
          <w:rFonts w:ascii="Arial" w:eastAsiaTheme="majorEastAsia" w:hAnsi="Arial" w:cs="Arial"/>
        </w:rPr>
      </w:pPr>
      <w:r w:rsidRPr="0032171A">
        <w:rPr>
          <w:rFonts w:ascii="Arial" w:eastAsiaTheme="majorEastAsia" w:hAnsi="Arial" w:cs="Arial"/>
        </w:rPr>
        <w:t xml:space="preserve">WHO (2018). </w:t>
      </w:r>
      <w:r w:rsidRPr="0032171A">
        <w:rPr>
          <w:rFonts w:ascii="Arial" w:eastAsiaTheme="majorEastAsia" w:hAnsi="Arial" w:cs="Arial"/>
          <w:i/>
          <w:iCs/>
        </w:rPr>
        <w:t>Mental health: fact sheet on Sustainable Development Goals (‎SDGs)‎: health targets</w:t>
      </w:r>
      <w:r w:rsidRPr="0032171A">
        <w:rPr>
          <w:rFonts w:ascii="Arial" w:eastAsiaTheme="majorEastAsia" w:hAnsi="Arial" w:cs="Arial"/>
        </w:rPr>
        <w:t xml:space="preserve">. [online] </w:t>
      </w:r>
      <w:r w:rsidRPr="0032171A">
        <w:rPr>
          <w:rFonts w:ascii="Arial" w:eastAsiaTheme="majorEastAsia" w:hAnsi="Arial" w:cs="Arial"/>
          <w:i/>
          <w:iCs/>
        </w:rPr>
        <w:t>www.who.int</w:t>
      </w:r>
      <w:r w:rsidRPr="0032171A">
        <w:rPr>
          <w:rFonts w:ascii="Arial" w:eastAsiaTheme="majorEastAsia" w:hAnsi="Arial" w:cs="Arial"/>
        </w:rPr>
        <w:t xml:space="preserve">. Available at: https://www.who.int/europe/publications/i/item/WHO-EURO-2018-2364-42119-58012 </w:t>
      </w:r>
      <w:r w:rsidR="00EA6B21">
        <w:rPr>
          <w:rFonts w:ascii="Arial" w:eastAsiaTheme="majorEastAsia" w:hAnsi="Arial" w:cs="Arial"/>
        </w:rPr>
        <w:t>(Accedes 20 July 2026).</w:t>
      </w:r>
    </w:p>
    <w:p w14:paraId="4B7D47BB" w14:textId="2ED23BC8" w:rsidR="00E84418" w:rsidRPr="0032171A" w:rsidRDefault="00E84418" w:rsidP="00031791">
      <w:pPr>
        <w:spacing w:line="360" w:lineRule="auto"/>
        <w:jc w:val="left"/>
        <w:rPr>
          <w:rFonts w:ascii="Arial" w:eastAsiaTheme="majorEastAsia" w:hAnsi="Arial" w:cs="Arial"/>
        </w:rPr>
      </w:pPr>
      <w:r w:rsidRPr="0032171A">
        <w:rPr>
          <w:rFonts w:ascii="Arial" w:eastAsiaTheme="majorEastAsia" w:hAnsi="Arial" w:cs="Arial"/>
        </w:rPr>
        <w:lastRenderedPageBreak/>
        <w:t xml:space="preserve">WHO (2023). </w:t>
      </w:r>
      <w:r w:rsidRPr="0032171A">
        <w:rPr>
          <w:rFonts w:ascii="Arial" w:eastAsiaTheme="majorEastAsia" w:hAnsi="Arial" w:cs="Arial"/>
          <w:i/>
          <w:iCs/>
        </w:rPr>
        <w:t>SDG Target 3.1 Maternal mortality</w:t>
      </w:r>
      <w:r w:rsidRPr="0032171A">
        <w:rPr>
          <w:rFonts w:ascii="Arial" w:eastAsiaTheme="majorEastAsia" w:hAnsi="Arial" w:cs="Arial"/>
        </w:rPr>
        <w:t xml:space="preserve">. [online] </w:t>
      </w:r>
      <w:r w:rsidRPr="0032171A">
        <w:rPr>
          <w:rFonts w:ascii="Arial" w:eastAsiaTheme="majorEastAsia" w:hAnsi="Arial" w:cs="Arial"/>
          <w:i/>
          <w:iCs/>
        </w:rPr>
        <w:t>www.who.int</w:t>
      </w:r>
      <w:r w:rsidRPr="0032171A">
        <w:rPr>
          <w:rFonts w:ascii="Arial" w:eastAsiaTheme="majorEastAsia" w:hAnsi="Arial" w:cs="Arial"/>
        </w:rPr>
        <w:t xml:space="preserve">. Available at: https://www.who.int/data/gho/data/themes/topics/sdg-target-3-1-maternal-mortality </w:t>
      </w:r>
      <w:r w:rsidR="00EA6B21">
        <w:rPr>
          <w:rFonts w:ascii="Arial" w:eastAsiaTheme="majorEastAsia" w:hAnsi="Arial" w:cs="Arial"/>
        </w:rPr>
        <w:t>(Accedes 20 July 2026).</w:t>
      </w:r>
    </w:p>
    <w:p w14:paraId="2035AA1A" w14:textId="77777777" w:rsidR="00E84418" w:rsidRPr="0032171A" w:rsidRDefault="00E84418" w:rsidP="00364A58">
      <w:pPr>
        <w:spacing w:line="360" w:lineRule="auto"/>
        <w:jc w:val="left"/>
        <w:rPr>
          <w:rFonts w:ascii="Arial" w:eastAsiaTheme="majorEastAsia" w:hAnsi="Arial" w:cs="Arial"/>
        </w:rPr>
      </w:pPr>
      <w:r w:rsidRPr="0032171A">
        <w:rPr>
          <w:rFonts w:ascii="Arial" w:eastAsiaTheme="majorEastAsia" w:hAnsi="Arial" w:cs="Arial"/>
        </w:rPr>
        <w:t xml:space="preserve">World Bank (2024) </w:t>
      </w:r>
      <w:r w:rsidRPr="0032171A">
        <w:rPr>
          <w:rFonts w:ascii="Arial" w:eastAsiaTheme="majorEastAsia" w:hAnsi="Arial" w:cs="Arial"/>
          <w:i/>
          <w:iCs/>
        </w:rPr>
        <w:t>SDG Atlas: Goal 11 – Sustainable Cities and Communities.</w:t>
      </w:r>
      <w:r w:rsidRPr="0032171A">
        <w:rPr>
          <w:rFonts w:ascii="Arial" w:eastAsiaTheme="majorEastAsia" w:hAnsi="Arial" w:cs="Arial"/>
        </w:rPr>
        <w:t xml:space="preserve"> Available at: https://datatopics.worldbank.org/sdgatlas/goal-11-sustainable-cities-and-communities?lang=en (Accessed: 3 August 2026).</w:t>
      </w:r>
    </w:p>
    <w:p w14:paraId="45CB60C4" w14:textId="77777777" w:rsidR="00E84418" w:rsidRPr="0032171A" w:rsidRDefault="00E84418" w:rsidP="00B42DBF">
      <w:pPr>
        <w:spacing w:line="360" w:lineRule="auto"/>
        <w:jc w:val="left"/>
        <w:rPr>
          <w:rFonts w:ascii="Arial" w:eastAsiaTheme="majorEastAsia" w:hAnsi="Arial" w:cs="Arial"/>
        </w:rPr>
      </w:pPr>
      <w:r w:rsidRPr="0032171A">
        <w:rPr>
          <w:rFonts w:ascii="Arial" w:eastAsiaTheme="majorEastAsia" w:hAnsi="Arial" w:cs="Arial"/>
        </w:rPr>
        <w:t xml:space="preserve">World Health Organization (2022) </w:t>
      </w:r>
      <w:r w:rsidRPr="0032171A">
        <w:rPr>
          <w:rFonts w:ascii="Arial" w:eastAsiaTheme="majorEastAsia" w:hAnsi="Arial" w:cs="Arial"/>
          <w:i/>
          <w:iCs/>
        </w:rPr>
        <w:t>Incentivizing collaboration towards health</w:t>
      </w:r>
      <w:r w:rsidRPr="0032171A">
        <w:rPr>
          <w:rFonts w:ascii="Arial" w:eastAsiaTheme="majorEastAsia" w:hAnsi="Arial" w:cs="Arial"/>
          <w:i/>
          <w:iCs/>
        </w:rPr>
        <w:noBreakHyphen/>
        <w:t>related Sustainable Development Goals.</w:t>
      </w:r>
      <w:r w:rsidRPr="0032171A">
        <w:rPr>
          <w:rFonts w:ascii="Arial" w:eastAsiaTheme="majorEastAsia" w:hAnsi="Arial" w:cs="Arial"/>
        </w:rPr>
        <w:t xml:space="preserve"> Available at: https://www.who.int/news/item/18-05-2022-incentivizing-collaborationt-towards-health-related-sustainable-development-goals (Accessed: 3 August 2026).</w:t>
      </w:r>
    </w:p>
    <w:p w14:paraId="264C1752" w14:textId="77777777" w:rsidR="00E84418" w:rsidRPr="0032171A" w:rsidRDefault="00E84418" w:rsidP="0060473C">
      <w:pPr>
        <w:spacing w:line="360" w:lineRule="auto"/>
        <w:jc w:val="left"/>
        <w:rPr>
          <w:rFonts w:ascii="Arial" w:eastAsiaTheme="majorEastAsia" w:hAnsi="Arial" w:cs="Arial"/>
        </w:rPr>
      </w:pPr>
      <w:r w:rsidRPr="0032171A">
        <w:rPr>
          <w:rFonts w:ascii="Arial" w:eastAsiaTheme="majorEastAsia" w:hAnsi="Arial" w:cs="Arial"/>
        </w:rPr>
        <w:t xml:space="preserve">World Health Organization (2023). </w:t>
      </w:r>
      <w:r w:rsidRPr="0032171A">
        <w:rPr>
          <w:rFonts w:ascii="Arial" w:eastAsiaTheme="majorEastAsia" w:hAnsi="Arial" w:cs="Arial"/>
          <w:i/>
          <w:iCs/>
        </w:rPr>
        <w:t>SDG Target 3.4 Non-communicable diseases and mental health</w:t>
      </w:r>
      <w:r w:rsidRPr="0032171A">
        <w:rPr>
          <w:rFonts w:ascii="Arial" w:eastAsiaTheme="majorEastAsia" w:hAnsi="Arial" w:cs="Arial"/>
        </w:rPr>
        <w:t xml:space="preserve">. [online] </w:t>
      </w:r>
      <w:r w:rsidRPr="0032171A">
        <w:rPr>
          <w:rFonts w:ascii="Arial" w:eastAsiaTheme="majorEastAsia" w:hAnsi="Arial" w:cs="Arial"/>
          <w:i/>
          <w:iCs/>
        </w:rPr>
        <w:t>www.who.int</w:t>
      </w:r>
      <w:r w:rsidRPr="0032171A">
        <w:rPr>
          <w:rFonts w:ascii="Arial" w:eastAsiaTheme="majorEastAsia" w:hAnsi="Arial" w:cs="Arial"/>
        </w:rPr>
        <w:t>. Available at: https://www.who.int/data/gho/data/themes/topics/sdg-target-3_4-noncommunicable-diseases-and-mental-health [Accessed 3 Aug. 2026].</w:t>
      </w:r>
    </w:p>
    <w:p w14:paraId="767A27CA" w14:textId="77777777" w:rsidR="009E765B" w:rsidRPr="0032171A" w:rsidRDefault="009E765B" w:rsidP="00BC35F5">
      <w:pPr>
        <w:spacing w:line="360" w:lineRule="auto"/>
        <w:jc w:val="left"/>
        <w:rPr>
          <w:rFonts w:ascii="Arial" w:eastAsiaTheme="majorEastAsia" w:hAnsi="Arial" w:cs="Arial"/>
        </w:rPr>
      </w:pPr>
    </w:p>
    <w:p w14:paraId="7E4DBDA6" w14:textId="77777777" w:rsidR="00BC35F5" w:rsidRPr="00BA31AF" w:rsidRDefault="00BC35F5" w:rsidP="00BA31AF">
      <w:pPr>
        <w:spacing w:line="360" w:lineRule="auto"/>
        <w:jc w:val="left"/>
        <w:rPr>
          <w:rFonts w:ascii="Arial" w:eastAsiaTheme="majorEastAsia" w:hAnsi="Arial" w:cs="Arial"/>
        </w:rPr>
      </w:pPr>
    </w:p>
    <w:p w14:paraId="3C9BEC02" w14:textId="77777777" w:rsidR="00651C8D" w:rsidRPr="00A06104" w:rsidRDefault="00651C8D" w:rsidP="00A06104">
      <w:pPr>
        <w:spacing w:line="360" w:lineRule="auto"/>
        <w:jc w:val="left"/>
        <w:rPr>
          <w:rFonts w:ascii="Arial" w:eastAsiaTheme="majorEastAsia" w:hAnsi="Arial" w:cs="Arial"/>
        </w:rPr>
      </w:pPr>
    </w:p>
    <w:p w14:paraId="4246FB48" w14:textId="77777777" w:rsidR="00A06104" w:rsidRPr="00B640B0" w:rsidRDefault="00A06104" w:rsidP="00B640B0">
      <w:pPr>
        <w:spacing w:line="360" w:lineRule="auto"/>
        <w:jc w:val="left"/>
        <w:rPr>
          <w:rFonts w:ascii="Arial" w:eastAsiaTheme="majorEastAsia" w:hAnsi="Arial" w:cs="Arial"/>
        </w:rPr>
      </w:pPr>
    </w:p>
    <w:p w14:paraId="4851A2D3" w14:textId="77777777" w:rsidR="00B640B0" w:rsidRPr="00707087" w:rsidRDefault="00B640B0" w:rsidP="00707087">
      <w:pPr>
        <w:spacing w:line="360" w:lineRule="auto"/>
        <w:jc w:val="left"/>
        <w:rPr>
          <w:rFonts w:ascii="Arial" w:eastAsiaTheme="majorEastAsia" w:hAnsi="Arial" w:cs="Arial"/>
        </w:rPr>
      </w:pPr>
    </w:p>
    <w:p w14:paraId="24BE9DF2" w14:textId="77777777" w:rsidR="00707087" w:rsidRPr="008A20EF" w:rsidRDefault="00707087" w:rsidP="00364A58">
      <w:pPr>
        <w:spacing w:line="360" w:lineRule="auto"/>
        <w:jc w:val="left"/>
        <w:rPr>
          <w:rFonts w:ascii="Arial" w:eastAsiaTheme="majorEastAsia" w:hAnsi="Arial" w:cs="Arial"/>
        </w:rPr>
      </w:pPr>
    </w:p>
    <w:p w14:paraId="68AE861D" w14:textId="77777777" w:rsidR="00364A58" w:rsidRPr="00CB57B3" w:rsidRDefault="00364A58" w:rsidP="00B42DBF">
      <w:pPr>
        <w:spacing w:line="360" w:lineRule="auto"/>
        <w:jc w:val="left"/>
        <w:rPr>
          <w:rFonts w:ascii="Arial" w:eastAsiaTheme="majorEastAsia" w:hAnsi="Arial" w:cs="Arial"/>
        </w:rPr>
      </w:pPr>
    </w:p>
    <w:p w14:paraId="07E97F00" w14:textId="77777777" w:rsidR="00B42DBF" w:rsidRPr="009153B3" w:rsidRDefault="00B42DBF" w:rsidP="009153B3">
      <w:pPr>
        <w:spacing w:line="360" w:lineRule="auto"/>
        <w:jc w:val="left"/>
        <w:rPr>
          <w:rFonts w:ascii="Arial" w:eastAsiaTheme="majorEastAsia" w:hAnsi="Arial" w:cs="Arial"/>
        </w:rPr>
      </w:pPr>
    </w:p>
    <w:p w14:paraId="2C3C46F5" w14:textId="77777777" w:rsidR="009153B3" w:rsidRPr="00D7172F" w:rsidRDefault="009153B3" w:rsidP="00D7172F">
      <w:pPr>
        <w:spacing w:line="360" w:lineRule="auto"/>
        <w:jc w:val="left"/>
        <w:rPr>
          <w:rFonts w:ascii="Arial" w:eastAsiaTheme="majorEastAsia" w:hAnsi="Arial" w:cs="Arial"/>
        </w:rPr>
      </w:pPr>
    </w:p>
    <w:p w14:paraId="4722AC31" w14:textId="77777777" w:rsidR="00D7172F" w:rsidRPr="00AE418E" w:rsidRDefault="00D7172F" w:rsidP="00AE418E">
      <w:pPr>
        <w:spacing w:line="360" w:lineRule="auto"/>
        <w:jc w:val="left"/>
        <w:rPr>
          <w:rFonts w:ascii="Arial" w:eastAsiaTheme="majorEastAsia" w:hAnsi="Arial" w:cs="Arial"/>
        </w:rPr>
      </w:pPr>
    </w:p>
    <w:p w14:paraId="64F468F8" w14:textId="77777777" w:rsidR="00AE418E" w:rsidRPr="00E12BC9" w:rsidRDefault="00AE418E" w:rsidP="00E12BC9">
      <w:pPr>
        <w:spacing w:line="360" w:lineRule="auto"/>
        <w:jc w:val="left"/>
        <w:rPr>
          <w:rFonts w:ascii="Arial" w:eastAsiaTheme="majorEastAsia" w:hAnsi="Arial" w:cs="Arial"/>
        </w:rPr>
      </w:pPr>
    </w:p>
    <w:p w14:paraId="6982369F" w14:textId="77777777" w:rsidR="00E12BC9" w:rsidRPr="007543D4" w:rsidRDefault="00E12BC9" w:rsidP="007543D4">
      <w:pPr>
        <w:spacing w:line="360" w:lineRule="auto"/>
        <w:jc w:val="left"/>
        <w:rPr>
          <w:rFonts w:ascii="Arial" w:eastAsiaTheme="majorEastAsia" w:hAnsi="Arial" w:cs="Arial"/>
        </w:rPr>
      </w:pPr>
    </w:p>
    <w:p w14:paraId="103F7A01" w14:textId="77777777" w:rsidR="007543D4" w:rsidRPr="006D3C76" w:rsidRDefault="007543D4" w:rsidP="00072A1C">
      <w:pPr>
        <w:spacing w:line="360" w:lineRule="auto"/>
        <w:jc w:val="left"/>
        <w:rPr>
          <w:rFonts w:ascii="Arial" w:eastAsiaTheme="majorEastAsia" w:hAnsi="Arial" w:cs="Arial"/>
        </w:rPr>
      </w:pPr>
    </w:p>
    <w:p w14:paraId="027BDA32" w14:textId="77777777" w:rsidR="000F2C8C" w:rsidRPr="006D3C76" w:rsidRDefault="000F2C8C" w:rsidP="006D3C76"/>
    <w:sectPr w:rsidR="000F2C8C" w:rsidRPr="006D3C76" w:rsidSect="0042757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9500E" w14:textId="77777777" w:rsidR="00A60CEC" w:rsidRDefault="00A60CEC" w:rsidP="006D3C76">
      <w:pPr>
        <w:spacing w:after="0" w:line="240" w:lineRule="auto"/>
      </w:pPr>
      <w:r>
        <w:separator/>
      </w:r>
    </w:p>
  </w:endnote>
  <w:endnote w:type="continuationSeparator" w:id="0">
    <w:p w14:paraId="344542A3" w14:textId="77777777" w:rsidR="00A60CEC" w:rsidRDefault="00A60CEC" w:rsidP="006D3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883857"/>
      <w:docPartObj>
        <w:docPartGallery w:val="Page Numbers (Bottom of Page)"/>
        <w:docPartUnique/>
      </w:docPartObj>
    </w:sdtPr>
    <w:sdtContent>
      <w:p w14:paraId="0ACD23E6" w14:textId="08A4E59F" w:rsidR="006D3C76" w:rsidRDefault="006D3C76">
        <w:pPr>
          <w:pStyle w:val="Footer"/>
        </w:pPr>
        <w:r>
          <w:t xml:space="preserve">Page | </w:t>
        </w:r>
        <w:r>
          <w:fldChar w:fldCharType="begin"/>
        </w:r>
        <w:r>
          <w:instrText>PAGE   \* MERGEFORMAT</w:instrText>
        </w:r>
        <w:r>
          <w:fldChar w:fldCharType="separate"/>
        </w:r>
        <w:r>
          <w:t>2</w:t>
        </w:r>
        <w:r>
          <w:fldChar w:fldCharType="end"/>
        </w:r>
      </w:p>
    </w:sdtContent>
  </w:sdt>
  <w:p w14:paraId="18E0DFF8" w14:textId="77777777" w:rsidR="006D3C76" w:rsidRDefault="006D3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EA13A" w14:textId="77777777" w:rsidR="00A60CEC" w:rsidRDefault="00A60CEC" w:rsidP="006D3C76">
      <w:pPr>
        <w:spacing w:after="0" w:line="240" w:lineRule="auto"/>
      </w:pPr>
      <w:r>
        <w:separator/>
      </w:r>
    </w:p>
  </w:footnote>
  <w:footnote w:type="continuationSeparator" w:id="0">
    <w:p w14:paraId="55F92985" w14:textId="77777777" w:rsidR="00A60CEC" w:rsidRDefault="00A60CEC" w:rsidP="006D3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94228"/>
    <w:multiLevelType w:val="multilevel"/>
    <w:tmpl w:val="9078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D5035"/>
    <w:multiLevelType w:val="multilevel"/>
    <w:tmpl w:val="9A52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64D31"/>
    <w:multiLevelType w:val="multilevel"/>
    <w:tmpl w:val="16BCA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CE1659"/>
    <w:multiLevelType w:val="multilevel"/>
    <w:tmpl w:val="191A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43FCD"/>
    <w:multiLevelType w:val="hybridMultilevel"/>
    <w:tmpl w:val="9E78F7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C93373"/>
    <w:multiLevelType w:val="multilevel"/>
    <w:tmpl w:val="1FF2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E100A"/>
    <w:multiLevelType w:val="multilevel"/>
    <w:tmpl w:val="1886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255480">
    <w:abstractNumId w:val="2"/>
  </w:num>
  <w:num w:numId="2" w16cid:durableId="571044447">
    <w:abstractNumId w:val="3"/>
  </w:num>
  <w:num w:numId="3" w16cid:durableId="522398219">
    <w:abstractNumId w:val="4"/>
  </w:num>
  <w:num w:numId="4" w16cid:durableId="195318934">
    <w:abstractNumId w:val="1"/>
  </w:num>
  <w:num w:numId="5" w16cid:durableId="1245648058">
    <w:abstractNumId w:val="5"/>
  </w:num>
  <w:num w:numId="6" w16cid:durableId="2105301268">
    <w:abstractNumId w:val="6"/>
  </w:num>
  <w:num w:numId="7" w16cid:durableId="207693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2A5"/>
    <w:rsid w:val="0002688F"/>
    <w:rsid w:val="00031791"/>
    <w:rsid w:val="0004252B"/>
    <w:rsid w:val="000528D7"/>
    <w:rsid w:val="00061A54"/>
    <w:rsid w:val="000626AE"/>
    <w:rsid w:val="00064F30"/>
    <w:rsid w:val="00070F59"/>
    <w:rsid w:val="00072A1C"/>
    <w:rsid w:val="00074C36"/>
    <w:rsid w:val="00087E21"/>
    <w:rsid w:val="00090E69"/>
    <w:rsid w:val="000C355B"/>
    <w:rsid w:val="000C6B82"/>
    <w:rsid w:val="000F094D"/>
    <w:rsid w:val="000F2C8C"/>
    <w:rsid w:val="00100790"/>
    <w:rsid w:val="0011536B"/>
    <w:rsid w:val="00130B90"/>
    <w:rsid w:val="00132FC6"/>
    <w:rsid w:val="00142121"/>
    <w:rsid w:val="00146D50"/>
    <w:rsid w:val="00171D18"/>
    <w:rsid w:val="00182BD2"/>
    <w:rsid w:val="00194405"/>
    <w:rsid w:val="00195554"/>
    <w:rsid w:val="0019628F"/>
    <w:rsid w:val="001B40A6"/>
    <w:rsid w:val="001E775F"/>
    <w:rsid w:val="001F7D60"/>
    <w:rsid w:val="00211F0C"/>
    <w:rsid w:val="0023793B"/>
    <w:rsid w:val="0024073B"/>
    <w:rsid w:val="00255DD5"/>
    <w:rsid w:val="0027652C"/>
    <w:rsid w:val="002B3AD9"/>
    <w:rsid w:val="002C1AD4"/>
    <w:rsid w:val="002E07EB"/>
    <w:rsid w:val="0032171A"/>
    <w:rsid w:val="003455EC"/>
    <w:rsid w:val="00364A58"/>
    <w:rsid w:val="003765BE"/>
    <w:rsid w:val="003A3E50"/>
    <w:rsid w:val="003A5D68"/>
    <w:rsid w:val="003B1C15"/>
    <w:rsid w:val="003B3393"/>
    <w:rsid w:val="003B5647"/>
    <w:rsid w:val="003C0829"/>
    <w:rsid w:val="003D3621"/>
    <w:rsid w:val="00403C82"/>
    <w:rsid w:val="00403CDB"/>
    <w:rsid w:val="00412416"/>
    <w:rsid w:val="00423104"/>
    <w:rsid w:val="0042757A"/>
    <w:rsid w:val="00451BFD"/>
    <w:rsid w:val="00463046"/>
    <w:rsid w:val="00463BA8"/>
    <w:rsid w:val="00470E55"/>
    <w:rsid w:val="004723E9"/>
    <w:rsid w:val="00473973"/>
    <w:rsid w:val="004754F9"/>
    <w:rsid w:val="00496E59"/>
    <w:rsid w:val="004D333F"/>
    <w:rsid w:val="004D613A"/>
    <w:rsid w:val="004F71FA"/>
    <w:rsid w:val="004F72B8"/>
    <w:rsid w:val="0051174E"/>
    <w:rsid w:val="00515F6A"/>
    <w:rsid w:val="00517A35"/>
    <w:rsid w:val="00535014"/>
    <w:rsid w:val="00541283"/>
    <w:rsid w:val="00544033"/>
    <w:rsid w:val="005542E7"/>
    <w:rsid w:val="005800FD"/>
    <w:rsid w:val="005B4311"/>
    <w:rsid w:val="005B689F"/>
    <w:rsid w:val="005B7785"/>
    <w:rsid w:val="005C1998"/>
    <w:rsid w:val="005D0095"/>
    <w:rsid w:val="0060101B"/>
    <w:rsid w:val="0060473C"/>
    <w:rsid w:val="0063594E"/>
    <w:rsid w:val="00642670"/>
    <w:rsid w:val="00642E4F"/>
    <w:rsid w:val="006458B7"/>
    <w:rsid w:val="00651C8D"/>
    <w:rsid w:val="00671594"/>
    <w:rsid w:val="00674CF1"/>
    <w:rsid w:val="00685AAB"/>
    <w:rsid w:val="00696F37"/>
    <w:rsid w:val="00697B14"/>
    <w:rsid w:val="006A0191"/>
    <w:rsid w:val="006A1EC0"/>
    <w:rsid w:val="006C0BC5"/>
    <w:rsid w:val="006C252C"/>
    <w:rsid w:val="006C3B8C"/>
    <w:rsid w:val="006C4BE3"/>
    <w:rsid w:val="006D3C76"/>
    <w:rsid w:val="006E1D4A"/>
    <w:rsid w:val="00707087"/>
    <w:rsid w:val="00726292"/>
    <w:rsid w:val="00731948"/>
    <w:rsid w:val="007351E1"/>
    <w:rsid w:val="00742BAF"/>
    <w:rsid w:val="00752AD8"/>
    <w:rsid w:val="007543D4"/>
    <w:rsid w:val="00770E14"/>
    <w:rsid w:val="007747C1"/>
    <w:rsid w:val="00783723"/>
    <w:rsid w:val="007A1A66"/>
    <w:rsid w:val="007A240F"/>
    <w:rsid w:val="007B4528"/>
    <w:rsid w:val="007D5C07"/>
    <w:rsid w:val="007E23FE"/>
    <w:rsid w:val="00800E91"/>
    <w:rsid w:val="00803071"/>
    <w:rsid w:val="008129B6"/>
    <w:rsid w:val="00830308"/>
    <w:rsid w:val="008426BA"/>
    <w:rsid w:val="008A0D14"/>
    <w:rsid w:val="008A20EF"/>
    <w:rsid w:val="008A5492"/>
    <w:rsid w:val="008A647F"/>
    <w:rsid w:val="008B21BD"/>
    <w:rsid w:val="008E2783"/>
    <w:rsid w:val="008E76E1"/>
    <w:rsid w:val="009153B3"/>
    <w:rsid w:val="009521DC"/>
    <w:rsid w:val="00966599"/>
    <w:rsid w:val="00966A82"/>
    <w:rsid w:val="00990468"/>
    <w:rsid w:val="009B11C7"/>
    <w:rsid w:val="009B41F6"/>
    <w:rsid w:val="009E765B"/>
    <w:rsid w:val="009F5C48"/>
    <w:rsid w:val="00A02C35"/>
    <w:rsid w:val="00A05F7D"/>
    <w:rsid w:val="00A06104"/>
    <w:rsid w:val="00A0666D"/>
    <w:rsid w:val="00A10289"/>
    <w:rsid w:val="00A33C5B"/>
    <w:rsid w:val="00A60CEC"/>
    <w:rsid w:val="00A720E8"/>
    <w:rsid w:val="00A97F0B"/>
    <w:rsid w:val="00AA251F"/>
    <w:rsid w:val="00AA5E73"/>
    <w:rsid w:val="00AB3344"/>
    <w:rsid w:val="00AC4D1A"/>
    <w:rsid w:val="00AC72C2"/>
    <w:rsid w:val="00AE418E"/>
    <w:rsid w:val="00AE5792"/>
    <w:rsid w:val="00AF1F5B"/>
    <w:rsid w:val="00B03657"/>
    <w:rsid w:val="00B214CF"/>
    <w:rsid w:val="00B2662F"/>
    <w:rsid w:val="00B42DBF"/>
    <w:rsid w:val="00B5399D"/>
    <w:rsid w:val="00B5559D"/>
    <w:rsid w:val="00B640B0"/>
    <w:rsid w:val="00B80D2D"/>
    <w:rsid w:val="00B92E79"/>
    <w:rsid w:val="00BA31AF"/>
    <w:rsid w:val="00BB00F9"/>
    <w:rsid w:val="00BC35F5"/>
    <w:rsid w:val="00BC7718"/>
    <w:rsid w:val="00BE0F6F"/>
    <w:rsid w:val="00BF4C7D"/>
    <w:rsid w:val="00C0448E"/>
    <w:rsid w:val="00C20A11"/>
    <w:rsid w:val="00C3054B"/>
    <w:rsid w:val="00C346EB"/>
    <w:rsid w:val="00C46518"/>
    <w:rsid w:val="00C64CC0"/>
    <w:rsid w:val="00C81046"/>
    <w:rsid w:val="00CA027F"/>
    <w:rsid w:val="00CA6FE3"/>
    <w:rsid w:val="00CA7282"/>
    <w:rsid w:val="00CB57B3"/>
    <w:rsid w:val="00CB6511"/>
    <w:rsid w:val="00CF563D"/>
    <w:rsid w:val="00D0295E"/>
    <w:rsid w:val="00D37767"/>
    <w:rsid w:val="00D50F7A"/>
    <w:rsid w:val="00D531AF"/>
    <w:rsid w:val="00D7172F"/>
    <w:rsid w:val="00D842A5"/>
    <w:rsid w:val="00D97F2F"/>
    <w:rsid w:val="00DA4143"/>
    <w:rsid w:val="00DA60DF"/>
    <w:rsid w:val="00DB725D"/>
    <w:rsid w:val="00DD0886"/>
    <w:rsid w:val="00DD2879"/>
    <w:rsid w:val="00DF0FE6"/>
    <w:rsid w:val="00DF1F00"/>
    <w:rsid w:val="00E12BC9"/>
    <w:rsid w:val="00E15099"/>
    <w:rsid w:val="00E345D7"/>
    <w:rsid w:val="00E43A99"/>
    <w:rsid w:val="00E6756D"/>
    <w:rsid w:val="00E709C3"/>
    <w:rsid w:val="00E84418"/>
    <w:rsid w:val="00EA6B21"/>
    <w:rsid w:val="00EB0EFF"/>
    <w:rsid w:val="00EC1FBC"/>
    <w:rsid w:val="00EC4D8E"/>
    <w:rsid w:val="00EC4E8E"/>
    <w:rsid w:val="00ED253C"/>
    <w:rsid w:val="00ED2D7B"/>
    <w:rsid w:val="00EE1F86"/>
    <w:rsid w:val="00EE36EA"/>
    <w:rsid w:val="00EF5924"/>
    <w:rsid w:val="00F01A7E"/>
    <w:rsid w:val="00F2062F"/>
    <w:rsid w:val="00F35259"/>
    <w:rsid w:val="00F43CA1"/>
    <w:rsid w:val="00F61EEE"/>
    <w:rsid w:val="00F7422A"/>
    <w:rsid w:val="00F80360"/>
    <w:rsid w:val="00FA391C"/>
    <w:rsid w:val="00FC1963"/>
    <w:rsid w:val="00FC1F52"/>
    <w:rsid w:val="00FC6D72"/>
    <w:rsid w:val="00FD41A9"/>
    <w:rsid w:val="00FF317B"/>
    <w:rsid w:val="00FF4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75C05"/>
  <w15:chartTrackingRefBased/>
  <w15:docId w15:val="{57ECB99B-D3A4-498D-8083-96C53768B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2A5"/>
    <w:pPr>
      <w:spacing w:line="252" w:lineRule="auto"/>
      <w:jc w:val="both"/>
    </w:pPr>
    <w:rPr>
      <w:rFonts w:eastAsiaTheme="minorEastAsia"/>
      <w:kern w:val="0"/>
      <w:sz w:val="22"/>
      <w:szCs w:val="22"/>
      <w14:ligatures w14:val="none"/>
    </w:rPr>
  </w:style>
  <w:style w:type="paragraph" w:styleId="Heading1">
    <w:name w:val="heading 1"/>
    <w:basedOn w:val="Normal"/>
    <w:next w:val="Normal"/>
    <w:link w:val="Heading1Char"/>
    <w:uiPriority w:val="9"/>
    <w:qFormat/>
    <w:rsid w:val="00D84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2A5"/>
    <w:rPr>
      <w:rFonts w:eastAsiaTheme="majorEastAsia" w:cstheme="majorBidi"/>
      <w:color w:val="272727" w:themeColor="text1" w:themeTint="D8"/>
    </w:rPr>
  </w:style>
  <w:style w:type="paragraph" w:styleId="Title">
    <w:name w:val="Title"/>
    <w:basedOn w:val="Normal"/>
    <w:next w:val="Normal"/>
    <w:link w:val="TitleChar"/>
    <w:uiPriority w:val="10"/>
    <w:qFormat/>
    <w:rsid w:val="00D84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2A5"/>
    <w:pPr>
      <w:spacing w:before="160"/>
      <w:jc w:val="center"/>
    </w:pPr>
    <w:rPr>
      <w:i/>
      <w:iCs/>
      <w:color w:val="404040" w:themeColor="text1" w:themeTint="BF"/>
    </w:rPr>
  </w:style>
  <w:style w:type="character" w:customStyle="1" w:styleId="QuoteChar">
    <w:name w:val="Quote Char"/>
    <w:basedOn w:val="DefaultParagraphFont"/>
    <w:link w:val="Quote"/>
    <w:uiPriority w:val="29"/>
    <w:rsid w:val="00D842A5"/>
    <w:rPr>
      <w:i/>
      <w:iCs/>
      <w:color w:val="404040" w:themeColor="text1" w:themeTint="BF"/>
    </w:rPr>
  </w:style>
  <w:style w:type="paragraph" w:styleId="ListParagraph">
    <w:name w:val="List Paragraph"/>
    <w:basedOn w:val="Normal"/>
    <w:uiPriority w:val="34"/>
    <w:qFormat/>
    <w:rsid w:val="00D842A5"/>
    <w:pPr>
      <w:ind w:left="720"/>
      <w:contextualSpacing/>
    </w:pPr>
  </w:style>
  <w:style w:type="character" w:styleId="IntenseEmphasis">
    <w:name w:val="Intense Emphasis"/>
    <w:basedOn w:val="DefaultParagraphFont"/>
    <w:uiPriority w:val="21"/>
    <w:qFormat/>
    <w:rsid w:val="00D842A5"/>
    <w:rPr>
      <w:i/>
      <w:iCs/>
      <w:color w:val="0F4761" w:themeColor="accent1" w:themeShade="BF"/>
    </w:rPr>
  </w:style>
  <w:style w:type="paragraph" w:styleId="IntenseQuote">
    <w:name w:val="Intense Quote"/>
    <w:basedOn w:val="Normal"/>
    <w:next w:val="Normal"/>
    <w:link w:val="IntenseQuoteChar"/>
    <w:uiPriority w:val="30"/>
    <w:qFormat/>
    <w:rsid w:val="00D84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2A5"/>
    <w:rPr>
      <w:i/>
      <w:iCs/>
      <w:color w:val="0F4761" w:themeColor="accent1" w:themeShade="BF"/>
    </w:rPr>
  </w:style>
  <w:style w:type="character" w:styleId="IntenseReference">
    <w:name w:val="Intense Reference"/>
    <w:basedOn w:val="DefaultParagraphFont"/>
    <w:uiPriority w:val="32"/>
    <w:qFormat/>
    <w:rsid w:val="00D842A5"/>
    <w:rPr>
      <w:b/>
      <w:bCs/>
      <w:smallCaps/>
      <w:color w:val="0F4761" w:themeColor="accent1" w:themeShade="BF"/>
      <w:spacing w:val="5"/>
    </w:rPr>
  </w:style>
  <w:style w:type="paragraph" w:styleId="Header">
    <w:name w:val="header"/>
    <w:basedOn w:val="Normal"/>
    <w:link w:val="HeaderChar"/>
    <w:uiPriority w:val="99"/>
    <w:unhideWhenUsed/>
    <w:rsid w:val="006D3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C76"/>
    <w:rPr>
      <w:rFonts w:eastAsiaTheme="minorEastAsia"/>
      <w:kern w:val="0"/>
      <w:sz w:val="22"/>
      <w:szCs w:val="22"/>
      <w14:ligatures w14:val="none"/>
    </w:rPr>
  </w:style>
  <w:style w:type="paragraph" w:styleId="Footer">
    <w:name w:val="footer"/>
    <w:basedOn w:val="Normal"/>
    <w:link w:val="FooterChar"/>
    <w:uiPriority w:val="99"/>
    <w:unhideWhenUsed/>
    <w:rsid w:val="006D3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C76"/>
    <w:rPr>
      <w:rFonts w:eastAsiaTheme="minorEastAsia"/>
      <w:kern w:val="0"/>
      <w:sz w:val="22"/>
      <w:szCs w:val="22"/>
      <w14:ligatures w14:val="none"/>
    </w:rPr>
  </w:style>
  <w:style w:type="paragraph" w:styleId="NoSpacing">
    <w:name w:val="No Spacing"/>
    <w:link w:val="NoSpacingChar"/>
    <w:uiPriority w:val="1"/>
    <w:qFormat/>
    <w:rsid w:val="0042757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2757A"/>
    <w:rPr>
      <w:rFonts w:eastAsiaTheme="minorEastAsia"/>
      <w:kern w:val="0"/>
      <w:sz w:val="22"/>
      <w:szCs w:val="22"/>
      <w:lang w:eastAsia="en-GB"/>
      <w14:ligatures w14:val="none"/>
    </w:rPr>
  </w:style>
  <w:style w:type="character" w:styleId="Hyperlink">
    <w:name w:val="Hyperlink"/>
    <w:basedOn w:val="DefaultParagraphFont"/>
    <w:uiPriority w:val="99"/>
    <w:unhideWhenUsed/>
    <w:rsid w:val="00072A1C"/>
    <w:rPr>
      <w:color w:val="467886" w:themeColor="hyperlink"/>
      <w:u w:val="single"/>
    </w:rPr>
  </w:style>
  <w:style w:type="character" w:styleId="UnresolvedMention">
    <w:name w:val="Unresolved Mention"/>
    <w:basedOn w:val="DefaultParagraphFont"/>
    <w:uiPriority w:val="99"/>
    <w:semiHidden/>
    <w:unhideWhenUsed/>
    <w:rsid w:val="00072A1C"/>
    <w:rPr>
      <w:color w:val="605E5C"/>
      <w:shd w:val="clear" w:color="auto" w:fill="E1DFDD"/>
    </w:rPr>
  </w:style>
  <w:style w:type="paragraph" w:styleId="TOCHeading">
    <w:name w:val="TOC Heading"/>
    <w:basedOn w:val="Heading1"/>
    <w:next w:val="Normal"/>
    <w:uiPriority w:val="39"/>
    <w:unhideWhenUsed/>
    <w:qFormat/>
    <w:rsid w:val="00473973"/>
    <w:pPr>
      <w:spacing w:before="240" w:after="0" w:line="259" w:lineRule="auto"/>
      <w:jc w:val="left"/>
      <w:outlineLvl w:val="9"/>
    </w:pPr>
    <w:rPr>
      <w:sz w:val="32"/>
      <w:szCs w:val="32"/>
      <w:lang w:eastAsia="en-GB"/>
    </w:rPr>
  </w:style>
  <w:style w:type="paragraph" w:styleId="NormalWeb">
    <w:name w:val="Normal (Web)"/>
    <w:basedOn w:val="Normal"/>
    <w:uiPriority w:val="99"/>
    <w:semiHidden/>
    <w:unhideWhenUsed/>
    <w:rsid w:val="00211F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ovfeed.co.uk/strut-safe" TargetMode="External"/><Relationship Id="rId18" Type="http://schemas.openxmlformats.org/officeDocument/2006/relationships/hyperlink" Target="https://doi.org/10.1300/J137v03n03_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ventryrugbygpalliance.nhs.uk/our-work/additional-reimburse-scheme-roles/social-prescribing-link-worker/" TargetMode="External"/><Relationship Id="rId17" Type="http://schemas.openxmlformats.org/officeDocument/2006/relationships/hyperlink" Target="https://www.nice.org.uk/guidance/ng209" TargetMode="External"/><Relationship Id="rId2" Type="http://schemas.openxmlformats.org/officeDocument/2006/relationships/numbering" Target="numbering.xml"/><Relationship Id="rId16" Type="http://schemas.openxmlformats.org/officeDocument/2006/relationships/hyperlink" Target="https://www.nice.org.uk/guidance/ng9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udentcrowd.com/university-of-wales-trinity-saint-david-uwtsd/film-tv-swansea-college-of-art-ba-hons-c107903" TargetMode="External"/><Relationship Id="rId5" Type="http://schemas.openxmlformats.org/officeDocument/2006/relationships/webSettings" Target="webSettings.xml"/><Relationship Id="rId15" Type="http://schemas.openxmlformats.org/officeDocument/2006/relationships/hyperlink" Target="https://www.longtermplan.nhs.uk" TargetMode="External"/><Relationship Id="rId10" Type="http://schemas.openxmlformats.org/officeDocument/2006/relationships/image" Target="media/image2.jpg"/><Relationship Id="rId19" Type="http://schemas.openxmlformats.org/officeDocument/2006/relationships/hyperlink" Target="https://ukhealthalliance.org/news-item/a-commitment-to-environmental-sustainability-and-resilience-in-the-10-year-health-plan-for-england-is-welcome-the-challenge-is-to-make-it-happen/" TargetMode="External"/><Relationship Id="rId4" Type="http://schemas.openxmlformats.org/officeDocument/2006/relationships/settings" Target="settings.xml"/><Relationship Id="rId9" Type="http://schemas.openxmlformats.org/officeDocument/2006/relationships/hyperlink" Target="https://www.uwtsd.ac.uk/uwtsd-council-members" TargetMode="External"/><Relationship Id="rId14" Type="http://schemas.openxmlformats.org/officeDocument/2006/relationships/hyperlink" Target="https://link.springer.com/chapter/10.1007/978-3-031-61810-9_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334C7-09AE-4721-995F-AAA393DB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13</Pages>
  <Words>3808</Words>
  <Characters>21706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Health, Wellbeing and Sustainable Development</vt:lpstr>
    </vt:vector>
  </TitlesOfParts>
  <Company/>
  <LinksUpToDate>false</LinksUpToDate>
  <CharactersWithSpaces>25464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
  <dc:creator>Student :           Michaela Demeterova  Student number:       2312297</dc:creator>
  <cp:keywords/>
  <dc:description/>
  <cp:lastModifiedBy>Michaela Demeterova (2312297)</cp:lastModifiedBy>
  <cp:revision>214</cp:revision>
  <dcterms:created xsi:type="dcterms:W3CDTF">2026-08-02T20:50:00Z</dcterms:created>
  <dcterms:modified xsi:type="dcterms:W3CDTF">2026-08-05T17:38:00Z</dcterms:modified>
</cp:coreProperties>
</file>