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4976CB" w14:textId="6002997A" w:rsidR="00EF383B" w:rsidRPr="005A311C" w:rsidRDefault="00EF383B" w:rsidP="005A311C">
      <w:pPr>
        <w:spacing w:line="360" w:lineRule="auto"/>
        <w:jc w:val="both"/>
        <w:rPr>
          <w:rFonts w:ascii="Arial" w:hAnsi="Arial" w:cs="Arial"/>
          <w:b/>
          <w:bCs/>
        </w:rPr>
      </w:pPr>
      <w:r w:rsidRPr="005A311C">
        <w:rPr>
          <w:rFonts w:ascii="Arial" w:hAnsi="Arial" w:cs="Arial"/>
          <w:b/>
          <w:bCs/>
        </w:rPr>
        <w:t>Joanne Burch</w:t>
      </w:r>
    </w:p>
    <w:p w14:paraId="355F5078" w14:textId="77777777" w:rsidR="00EF383B" w:rsidRPr="005A311C" w:rsidRDefault="00EF383B" w:rsidP="005A311C">
      <w:pPr>
        <w:spacing w:line="360" w:lineRule="auto"/>
        <w:jc w:val="both"/>
        <w:rPr>
          <w:rFonts w:ascii="Arial" w:hAnsi="Arial" w:cs="Arial"/>
          <w:b/>
          <w:bCs/>
        </w:rPr>
      </w:pPr>
      <w:r w:rsidRPr="005A311C">
        <w:rPr>
          <w:rFonts w:ascii="Arial" w:hAnsi="Arial" w:cs="Arial"/>
          <w:b/>
          <w:bCs/>
        </w:rPr>
        <w:t>2222772</w:t>
      </w:r>
    </w:p>
    <w:p w14:paraId="249ED5DA" w14:textId="77777777" w:rsidR="00EF383B" w:rsidRPr="005A311C" w:rsidRDefault="00EF383B" w:rsidP="005A311C">
      <w:pPr>
        <w:spacing w:line="360" w:lineRule="auto"/>
        <w:jc w:val="both"/>
        <w:rPr>
          <w:rFonts w:ascii="Arial" w:hAnsi="Arial" w:cs="Arial"/>
          <w:b/>
          <w:bCs/>
        </w:rPr>
      </w:pPr>
    </w:p>
    <w:p w14:paraId="7C7EBFE4" w14:textId="77777777" w:rsidR="00EF383B" w:rsidRPr="005A311C" w:rsidRDefault="00EF383B" w:rsidP="005A311C">
      <w:pPr>
        <w:spacing w:line="360" w:lineRule="auto"/>
        <w:jc w:val="both"/>
        <w:rPr>
          <w:rFonts w:ascii="Arial" w:hAnsi="Arial" w:cs="Arial"/>
          <w:b/>
          <w:bCs/>
        </w:rPr>
      </w:pPr>
      <w:r w:rsidRPr="005A311C">
        <w:rPr>
          <w:rFonts w:ascii="Arial" w:hAnsi="Arial" w:cs="Arial"/>
          <w:b/>
          <w:bCs/>
        </w:rPr>
        <w:t>Essay one:</w:t>
      </w:r>
    </w:p>
    <w:p w14:paraId="25949AC5" w14:textId="77777777" w:rsidR="00EF383B" w:rsidRPr="005A311C" w:rsidRDefault="00EF383B" w:rsidP="005A311C">
      <w:pPr>
        <w:spacing w:line="360" w:lineRule="auto"/>
        <w:jc w:val="both"/>
        <w:rPr>
          <w:rFonts w:ascii="Arial" w:hAnsi="Arial" w:cs="Arial"/>
        </w:rPr>
      </w:pPr>
    </w:p>
    <w:p w14:paraId="510244AB" w14:textId="5EC6CD56" w:rsidR="00EF383B" w:rsidRPr="005A311C" w:rsidRDefault="00EF383B" w:rsidP="005A311C">
      <w:pPr>
        <w:spacing w:line="360" w:lineRule="auto"/>
        <w:jc w:val="both"/>
        <w:rPr>
          <w:rFonts w:ascii="Arial" w:hAnsi="Arial" w:cs="Arial"/>
        </w:rPr>
      </w:pPr>
      <w:r w:rsidRPr="005A311C">
        <w:rPr>
          <w:rFonts w:ascii="Arial" w:hAnsi="Arial" w:cs="Arial"/>
        </w:rPr>
        <w:t>Assess the impact that cultural diversity has had on policing practice (</w:t>
      </w:r>
      <w:proofErr w:type="gramStart"/>
      <w:r w:rsidRPr="005A311C">
        <w:rPr>
          <w:rFonts w:ascii="Arial" w:hAnsi="Arial" w:cs="Arial"/>
        </w:rPr>
        <w:t>e.g.</w:t>
      </w:r>
      <w:proofErr w:type="gramEnd"/>
      <w:r w:rsidRPr="005A311C">
        <w:rPr>
          <w:rFonts w:ascii="Arial" w:hAnsi="Arial" w:cs="Arial"/>
        </w:rPr>
        <w:t xml:space="preserve"> neighbourhood policing) and professional policies and standards (e.g. PACE, Code of Ethics). Support your answer with relevant evidence drawn from academic sources.</w:t>
      </w:r>
    </w:p>
    <w:p w14:paraId="5F112A70" w14:textId="0BC04B4A" w:rsidR="00EF383B" w:rsidRPr="005A311C" w:rsidRDefault="00EF383B" w:rsidP="005A311C">
      <w:pPr>
        <w:spacing w:line="360" w:lineRule="auto"/>
        <w:jc w:val="both"/>
        <w:rPr>
          <w:rFonts w:ascii="Arial" w:hAnsi="Arial" w:cs="Arial"/>
        </w:rPr>
      </w:pPr>
      <w:r w:rsidRPr="005A311C">
        <w:rPr>
          <w:rFonts w:ascii="Arial" w:hAnsi="Arial" w:cs="Arial"/>
        </w:rPr>
        <w:t>Word limit: 1000 words.</w:t>
      </w:r>
    </w:p>
    <w:p w14:paraId="3095EE1E" w14:textId="77777777" w:rsidR="00EF383B" w:rsidRPr="005A311C" w:rsidRDefault="00EF383B" w:rsidP="005A311C">
      <w:pPr>
        <w:spacing w:line="360" w:lineRule="auto"/>
        <w:jc w:val="both"/>
        <w:rPr>
          <w:rFonts w:ascii="Arial" w:hAnsi="Arial" w:cs="Arial"/>
        </w:rPr>
      </w:pPr>
    </w:p>
    <w:p w14:paraId="02DCD02A" w14:textId="77777777" w:rsidR="00EF383B" w:rsidRPr="005A311C" w:rsidRDefault="00EF383B" w:rsidP="005A311C">
      <w:pPr>
        <w:spacing w:line="360" w:lineRule="auto"/>
        <w:jc w:val="both"/>
        <w:rPr>
          <w:rFonts w:ascii="Arial" w:hAnsi="Arial" w:cs="Arial"/>
          <w:b/>
          <w:bCs/>
        </w:rPr>
      </w:pPr>
      <w:r w:rsidRPr="005A311C">
        <w:rPr>
          <w:rFonts w:ascii="Arial" w:hAnsi="Arial" w:cs="Arial"/>
          <w:b/>
          <w:bCs/>
        </w:rPr>
        <w:t>Answer-</w:t>
      </w:r>
    </w:p>
    <w:p w14:paraId="6C2A97DF" w14:textId="77777777" w:rsidR="00EF383B" w:rsidRPr="005A311C" w:rsidRDefault="00EF383B" w:rsidP="005A311C">
      <w:pPr>
        <w:spacing w:line="360" w:lineRule="auto"/>
        <w:jc w:val="both"/>
        <w:rPr>
          <w:rFonts w:ascii="Arial" w:hAnsi="Arial" w:cs="Arial"/>
          <w:b/>
          <w:bCs/>
        </w:rPr>
      </w:pPr>
    </w:p>
    <w:p w14:paraId="16D2B963" w14:textId="4D8F6C4D" w:rsidR="003C68B2" w:rsidRDefault="004877D5" w:rsidP="005A311C">
      <w:pPr>
        <w:spacing w:line="360" w:lineRule="auto"/>
        <w:jc w:val="both"/>
        <w:rPr>
          <w:rFonts w:ascii="Arial" w:hAnsi="Arial" w:cs="Arial"/>
          <w:b/>
          <w:bCs/>
        </w:rPr>
      </w:pPr>
      <w:r>
        <w:rPr>
          <w:rFonts w:ascii="Arial" w:hAnsi="Arial" w:cs="Arial"/>
          <w:b/>
          <w:bCs/>
        </w:rPr>
        <w:t>Ye</w:t>
      </w:r>
      <w:r w:rsidR="00E80E79">
        <w:rPr>
          <w:rFonts w:ascii="Arial" w:hAnsi="Arial" w:cs="Arial"/>
          <w:b/>
          <w:bCs/>
        </w:rPr>
        <w:t>t</w:t>
      </w:r>
      <w:r>
        <w:rPr>
          <w:rFonts w:ascii="Arial" w:hAnsi="Arial" w:cs="Arial"/>
          <w:b/>
          <w:bCs/>
        </w:rPr>
        <w:t xml:space="preserve"> to be completed.</w:t>
      </w:r>
    </w:p>
    <w:p w14:paraId="1242C6C8" w14:textId="77777777" w:rsidR="003C68B2" w:rsidRDefault="003C68B2" w:rsidP="005A311C">
      <w:pPr>
        <w:spacing w:line="360" w:lineRule="auto"/>
        <w:jc w:val="both"/>
        <w:rPr>
          <w:rFonts w:ascii="Arial" w:hAnsi="Arial" w:cs="Arial"/>
          <w:b/>
          <w:bCs/>
        </w:rPr>
      </w:pPr>
    </w:p>
    <w:p w14:paraId="2E539DE4" w14:textId="77777777" w:rsidR="003C68B2" w:rsidRDefault="003C68B2" w:rsidP="005A311C">
      <w:pPr>
        <w:spacing w:line="360" w:lineRule="auto"/>
        <w:jc w:val="both"/>
        <w:rPr>
          <w:rFonts w:ascii="Arial" w:hAnsi="Arial" w:cs="Arial"/>
          <w:b/>
          <w:bCs/>
        </w:rPr>
      </w:pPr>
    </w:p>
    <w:p w14:paraId="3325CD83" w14:textId="77777777" w:rsidR="003C68B2" w:rsidRDefault="003C68B2" w:rsidP="005A311C">
      <w:pPr>
        <w:spacing w:line="360" w:lineRule="auto"/>
        <w:jc w:val="both"/>
        <w:rPr>
          <w:rFonts w:ascii="Arial" w:hAnsi="Arial" w:cs="Arial"/>
          <w:b/>
          <w:bCs/>
        </w:rPr>
      </w:pPr>
    </w:p>
    <w:p w14:paraId="47DA83AF" w14:textId="77777777" w:rsidR="003C68B2" w:rsidRDefault="003C68B2" w:rsidP="005A311C">
      <w:pPr>
        <w:spacing w:line="360" w:lineRule="auto"/>
        <w:jc w:val="both"/>
        <w:rPr>
          <w:rFonts w:ascii="Arial" w:hAnsi="Arial" w:cs="Arial"/>
          <w:b/>
          <w:bCs/>
        </w:rPr>
      </w:pPr>
    </w:p>
    <w:p w14:paraId="3CE1B347" w14:textId="77777777" w:rsidR="003C68B2" w:rsidRDefault="003C68B2" w:rsidP="005A311C">
      <w:pPr>
        <w:spacing w:line="360" w:lineRule="auto"/>
        <w:jc w:val="both"/>
        <w:rPr>
          <w:rFonts w:ascii="Arial" w:hAnsi="Arial" w:cs="Arial"/>
          <w:b/>
          <w:bCs/>
        </w:rPr>
      </w:pPr>
    </w:p>
    <w:p w14:paraId="6B80E20C" w14:textId="77777777" w:rsidR="003C68B2" w:rsidRDefault="003C68B2" w:rsidP="005A311C">
      <w:pPr>
        <w:spacing w:line="360" w:lineRule="auto"/>
        <w:jc w:val="both"/>
        <w:rPr>
          <w:rFonts w:ascii="Arial" w:hAnsi="Arial" w:cs="Arial"/>
          <w:b/>
          <w:bCs/>
        </w:rPr>
      </w:pPr>
    </w:p>
    <w:p w14:paraId="4ABCC356" w14:textId="77777777" w:rsidR="003C68B2" w:rsidRDefault="003C68B2" w:rsidP="005A311C">
      <w:pPr>
        <w:spacing w:line="360" w:lineRule="auto"/>
        <w:jc w:val="both"/>
        <w:rPr>
          <w:rFonts w:ascii="Arial" w:hAnsi="Arial" w:cs="Arial"/>
          <w:b/>
          <w:bCs/>
        </w:rPr>
      </w:pPr>
    </w:p>
    <w:p w14:paraId="4FDCB62F" w14:textId="77777777" w:rsidR="003C68B2" w:rsidRDefault="003C68B2" w:rsidP="005A311C">
      <w:pPr>
        <w:spacing w:line="360" w:lineRule="auto"/>
        <w:jc w:val="both"/>
        <w:rPr>
          <w:rFonts w:ascii="Arial" w:hAnsi="Arial" w:cs="Arial"/>
          <w:b/>
          <w:bCs/>
        </w:rPr>
      </w:pPr>
    </w:p>
    <w:p w14:paraId="56D37234" w14:textId="77777777" w:rsidR="003C68B2" w:rsidRDefault="003C68B2" w:rsidP="005A311C">
      <w:pPr>
        <w:spacing w:line="360" w:lineRule="auto"/>
        <w:jc w:val="both"/>
        <w:rPr>
          <w:rFonts w:ascii="Arial" w:hAnsi="Arial" w:cs="Arial"/>
          <w:b/>
          <w:bCs/>
        </w:rPr>
      </w:pPr>
    </w:p>
    <w:p w14:paraId="58D57A98" w14:textId="77777777" w:rsidR="003C68B2" w:rsidRDefault="003C68B2" w:rsidP="005A311C">
      <w:pPr>
        <w:spacing w:line="360" w:lineRule="auto"/>
        <w:jc w:val="both"/>
        <w:rPr>
          <w:rFonts w:ascii="Arial" w:hAnsi="Arial" w:cs="Arial"/>
          <w:b/>
          <w:bCs/>
        </w:rPr>
      </w:pPr>
    </w:p>
    <w:p w14:paraId="22B7AB10" w14:textId="77777777" w:rsidR="003C68B2" w:rsidRDefault="003C68B2" w:rsidP="005A311C">
      <w:pPr>
        <w:spacing w:line="360" w:lineRule="auto"/>
        <w:jc w:val="both"/>
        <w:rPr>
          <w:rFonts w:ascii="Arial" w:hAnsi="Arial" w:cs="Arial"/>
          <w:b/>
          <w:bCs/>
        </w:rPr>
      </w:pPr>
    </w:p>
    <w:p w14:paraId="1E8A5760" w14:textId="77777777" w:rsidR="003C68B2" w:rsidRDefault="003C68B2" w:rsidP="005A311C">
      <w:pPr>
        <w:spacing w:line="360" w:lineRule="auto"/>
        <w:jc w:val="both"/>
        <w:rPr>
          <w:rFonts w:ascii="Arial" w:hAnsi="Arial" w:cs="Arial"/>
          <w:b/>
          <w:bCs/>
        </w:rPr>
      </w:pPr>
    </w:p>
    <w:p w14:paraId="01254351" w14:textId="77777777" w:rsidR="003C68B2" w:rsidRDefault="003C68B2" w:rsidP="005A311C">
      <w:pPr>
        <w:spacing w:line="360" w:lineRule="auto"/>
        <w:jc w:val="both"/>
        <w:rPr>
          <w:rFonts w:ascii="Arial" w:hAnsi="Arial" w:cs="Arial"/>
          <w:b/>
          <w:bCs/>
        </w:rPr>
      </w:pPr>
    </w:p>
    <w:p w14:paraId="39114432" w14:textId="3C46BF4A" w:rsidR="00EF383B" w:rsidRPr="005A311C" w:rsidRDefault="00EF383B" w:rsidP="005A311C">
      <w:pPr>
        <w:spacing w:line="360" w:lineRule="auto"/>
        <w:jc w:val="both"/>
        <w:rPr>
          <w:rFonts w:ascii="Arial" w:hAnsi="Arial" w:cs="Arial"/>
          <w:b/>
          <w:bCs/>
        </w:rPr>
      </w:pPr>
      <w:r w:rsidRPr="005A311C">
        <w:rPr>
          <w:rFonts w:ascii="Arial" w:hAnsi="Arial" w:cs="Arial"/>
          <w:b/>
          <w:bCs/>
        </w:rPr>
        <w:lastRenderedPageBreak/>
        <w:t>Essay two:</w:t>
      </w:r>
    </w:p>
    <w:p w14:paraId="6671F838" w14:textId="77777777" w:rsidR="00EF383B" w:rsidRPr="005A311C" w:rsidRDefault="00EF383B" w:rsidP="005A311C">
      <w:pPr>
        <w:spacing w:line="360" w:lineRule="auto"/>
        <w:jc w:val="both"/>
        <w:rPr>
          <w:rFonts w:ascii="Arial" w:hAnsi="Arial" w:cs="Arial"/>
        </w:rPr>
      </w:pPr>
    </w:p>
    <w:p w14:paraId="3D4C762D" w14:textId="77777777" w:rsidR="00EF383B" w:rsidRPr="005A311C" w:rsidRDefault="00EF383B" w:rsidP="005A311C">
      <w:pPr>
        <w:spacing w:line="360" w:lineRule="auto"/>
        <w:jc w:val="both"/>
        <w:rPr>
          <w:rFonts w:ascii="Arial" w:hAnsi="Arial" w:cs="Arial"/>
        </w:rPr>
      </w:pPr>
      <w:r w:rsidRPr="005A311C">
        <w:rPr>
          <w:rFonts w:ascii="Arial" w:hAnsi="Arial" w:cs="Arial"/>
        </w:rPr>
        <w:t>Examine the various socio-economic and psychological characteristics which can make people vulnerable to exploitation by criminal gangs. Your answer must be based on academic research. Word limit: 1000 words.</w:t>
      </w:r>
    </w:p>
    <w:p w14:paraId="395E8386" w14:textId="77777777" w:rsidR="00EF383B" w:rsidRPr="005A311C" w:rsidRDefault="00EF383B" w:rsidP="005A311C">
      <w:pPr>
        <w:spacing w:line="360" w:lineRule="auto"/>
        <w:jc w:val="both"/>
        <w:rPr>
          <w:rFonts w:ascii="Arial" w:hAnsi="Arial" w:cs="Arial"/>
        </w:rPr>
      </w:pPr>
    </w:p>
    <w:p w14:paraId="79E88A16" w14:textId="77777777" w:rsidR="00EF383B" w:rsidRPr="005A311C" w:rsidRDefault="00EF383B" w:rsidP="005A311C">
      <w:pPr>
        <w:spacing w:line="360" w:lineRule="auto"/>
        <w:jc w:val="both"/>
        <w:rPr>
          <w:rFonts w:ascii="Arial" w:hAnsi="Arial" w:cs="Arial"/>
          <w:b/>
          <w:bCs/>
        </w:rPr>
      </w:pPr>
      <w:r w:rsidRPr="005A311C">
        <w:rPr>
          <w:rFonts w:ascii="Arial" w:hAnsi="Arial" w:cs="Arial"/>
          <w:b/>
          <w:bCs/>
        </w:rPr>
        <w:t>Answer-</w:t>
      </w:r>
    </w:p>
    <w:p w14:paraId="69066919" w14:textId="77777777" w:rsidR="00EF383B" w:rsidRPr="005A311C" w:rsidRDefault="00EF383B" w:rsidP="005A311C">
      <w:pPr>
        <w:spacing w:line="360" w:lineRule="auto"/>
        <w:jc w:val="both"/>
        <w:rPr>
          <w:rFonts w:ascii="Arial" w:hAnsi="Arial" w:cs="Arial"/>
        </w:rPr>
      </w:pPr>
    </w:p>
    <w:p w14:paraId="35FACEB5" w14:textId="77777777" w:rsidR="00EF383B" w:rsidRPr="00E80E79" w:rsidRDefault="00EF383B" w:rsidP="00E80E79">
      <w:pPr>
        <w:spacing w:line="360" w:lineRule="auto"/>
        <w:jc w:val="both"/>
        <w:rPr>
          <w:rFonts w:ascii="Arial" w:hAnsi="Arial" w:cs="Arial"/>
        </w:rPr>
      </w:pPr>
      <w:r w:rsidRPr="00E80E79">
        <w:rPr>
          <w:rFonts w:ascii="Arial" w:hAnsi="Arial" w:cs="Arial"/>
        </w:rPr>
        <w:t>Socioeconomic status refers to the position of an individual or a group on the socioeconomic ladder. This placement is determined by several social and economic elements, including income, level, and nature of education, occupation, location, and, in certain societies or segments of society, ethnic heritage or religious affiliation.</w:t>
      </w:r>
    </w:p>
    <w:p w14:paraId="71D8BB6F" w14:textId="77777777" w:rsidR="00EF383B" w:rsidRPr="00E80E79" w:rsidRDefault="00EF383B" w:rsidP="00E80E79">
      <w:pPr>
        <w:spacing w:line="360" w:lineRule="auto"/>
        <w:jc w:val="both"/>
        <w:rPr>
          <w:rFonts w:ascii="Arial" w:hAnsi="Arial" w:cs="Arial"/>
        </w:rPr>
      </w:pPr>
    </w:p>
    <w:p w14:paraId="229B8EAE" w14:textId="77777777" w:rsidR="00EF383B" w:rsidRPr="00E80E79" w:rsidRDefault="00EF383B" w:rsidP="00E80E79">
      <w:pPr>
        <w:spacing w:line="360" w:lineRule="auto"/>
        <w:jc w:val="both"/>
        <w:rPr>
          <w:rFonts w:ascii="Arial" w:hAnsi="Arial" w:cs="Arial"/>
        </w:rPr>
      </w:pPr>
      <w:r w:rsidRPr="00E80E79">
        <w:rPr>
          <w:rFonts w:ascii="Arial" w:hAnsi="Arial" w:cs="Arial"/>
        </w:rPr>
        <w:t>During this essay, I will examine the diverse socio-economic and psychological traits that can render individuals susceptible to exploitation by criminal gangs.</w:t>
      </w:r>
    </w:p>
    <w:p w14:paraId="44BD7EB4" w14:textId="77777777" w:rsidR="00EF383B" w:rsidRPr="00E80E79" w:rsidRDefault="00EF383B" w:rsidP="00E80E79">
      <w:pPr>
        <w:spacing w:line="360" w:lineRule="auto"/>
        <w:jc w:val="both"/>
        <w:rPr>
          <w:rFonts w:ascii="Arial" w:hAnsi="Arial" w:cs="Arial"/>
        </w:rPr>
      </w:pPr>
    </w:p>
    <w:p w14:paraId="34B2A2E5" w14:textId="77777777" w:rsidR="00EF383B" w:rsidRPr="00E80E79" w:rsidRDefault="00EF383B" w:rsidP="00E80E79">
      <w:pPr>
        <w:spacing w:line="360" w:lineRule="auto"/>
        <w:jc w:val="both"/>
        <w:rPr>
          <w:rFonts w:ascii="Arial" w:hAnsi="Arial" w:cs="Arial"/>
        </w:rPr>
      </w:pPr>
      <w:r w:rsidRPr="00E80E79">
        <w:rPr>
          <w:rFonts w:ascii="Arial" w:hAnsi="Arial" w:cs="Arial"/>
        </w:rPr>
        <w:t>Through research, I have identified that the prevalence of vulnerable socioeconomic status can have detrimental effects on both the economic and social well-being of certain populations, ultimately leading to negative health outcomes and a decrease in life expectancy. Consequently, individuals who experience these disadvantages are more likely to face challenges and are more vulnerable to exploitation. (Disparities, 2022)</w:t>
      </w:r>
    </w:p>
    <w:p w14:paraId="44200D6C" w14:textId="77777777" w:rsidR="00EF383B" w:rsidRPr="00E80E79" w:rsidRDefault="00EF383B" w:rsidP="00E80E79">
      <w:pPr>
        <w:spacing w:line="360" w:lineRule="auto"/>
        <w:jc w:val="both"/>
        <w:rPr>
          <w:rFonts w:ascii="Arial" w:hAnsi="Arial" w:cs="Arial"/>
        </w:rPr>
      </w:pPr>
    </w:p>
    <w:p w14:paraId="1CAFC719" w14:textId="77777777" w:rsidR="00EF383B" w:rsidRPr="00E80E79" w:rsidRDefault="00EF383B" w:rsidP="00E80E79">
      <w:pPr>
        <w:spacing w:line="360" w:lineRule="auto"/>
        <w:jc w:val="both"/>
        <w:rPr>
          <w:rFonts w:ascii="Arial" w:hAnsi="Arial" w:cs="Arial"/>
        </w:rPr>
      </w:pPr>
      <w:r w:rsidRPr="00E80E79">
        <w:rPr>
          <w:rFonts w:ascii="Arial" w:hAnsi="Arial" w:cs="Arial"/>
        </w:rPr>
        <w:t>For numerous individuals, becoming a part of a gang might be perceived as a solution to the various challenges they encounter in life. When faced with a lack of both material possessions and companionship, involvement in unlawful activities and engagement with criminal organisations can provide a sense of belonging. This alternative pathway opens doors to financial resources, social connections, a sense of community, and physical shelter. In situations where living an honest life fails to provide the necessities required for survival, deviating slightly from legal boundaries may appear to be the only viable choice. (James Densely, 2020)</w:t>
      </w:r>
    </w:p>
    <w:p w14:paraId="1E75BBE9" w14:textId="77777777" w:rsidR="00EF383B" w:rsidRPr="00E80E79" w:rsidRDefault="00EF383B" w:rsidP="00E80E79">
      <w:pPr>
        <w:spacing w:line="360" w:lineRule="auto"/>
        <w:jc w:val="both"/>
        <w:rPr>
          <w:rFonts w:ascii="Arial" w:hAnsi="Arial" w:cs="Arial"/>
        </w:rPr>
      </w:pPr>
    </w:p>
    <w:p w14:paraId="25B6AB78" w14:textId="77777777" w:rsidR="00EF383B" w:rsidRPr="00E80E79" w:rsidRDefault="00EF383B" w:rsidP="00E80E79">
      <w:pPr>
        <w:spacing w:line="360" w:lineRule="auto"/>
        <w:jc w:val="both"/>
        <w:rPr>
          <w:rFonts w:ascii="Arial" w:hAnsi="Arial" w:cs="Arial"/>
        </w:rPr>
      </w:pPr>
      <w:r w:rsidRPr="00E80E79">
        <w:rPr>
          <w:rFonts w:ascii="Arial" w:hAnsi="Arial" w:cs="Arial"/>
        </w:rPr>
        <w:lastRenderedPageBreak/>
        <w:t>According to (Preventing Exploitation Toolkit, 2022), membership in a gang is contingent upon adhering to the gang's principles and actively participating in collective activities. This can cause strong feelings of loyalty and belonging among members, but it can also be manipulated and exploited to coerce individuals into engaging in illegal activities such as acts of aggression, drug trafficking, and other criminal pursuits. Many gangs operate within a hierarchical structure, which compels younger members to feel obligated to commit acts of violence or partake in illegal behaviour to demonstrate their loyalty and advance within the organization. Additionally, they may experience pressure from fellow gang members or be influenced by a desire to conform to the culture of violence and criminal conduct that characterises gang life.</w:t>
      </w:r>
    </w:p>
    <w:p w14:paraId="6BDCDB8E" w14:textId="77777777" w:rsidR="00EF383B" w:rsidRPr="00E80E79" w:rsidRDefault="00EF383B" w:rsidP="00E80E79">
      <w:pPr>
        <w:spacing w:line="360" w:lineRule="auto"/>
        <w:jc w:val="both"/>
        <w:rPr>
          <w:rFonts w:ascii="Arial" w:hAnsi="Arial" w:cs="Arial"/>
        </w:rPr>
      </w:pPr>
    </w:p>
    <w:p w14:paraId="12DFC2EF" w14:textId="77777777" w:rsidR="00EF383B" w:rsidRPr="00E80E79" w:rsidRDefault="00EF383B" w:rsidP="00E80E79">
      <w:pPr>
        <w:spacing w:line="360" w:lineRule="auto"/>
        <w:jc w:val="both"/>
        <w:rPr>
          <w:rFonts w:ascii="Arial" w:hAnsi="Arial" w:cs="Arial"/>
        </w:rPr>
      </w:pPr>
      <w:r w:rsidRPr="00E80E79">
        <w:rPr>
          <w:rFonts w:ascii="Arial" w:hAnsi="Arial" w:cs="Arial"/>
        </w:rPr>
        <w:t>Individuals who have been involved with the criminal justice system or criminal activity often have a history of adverse childhood experiences (ACEs). ACEs refer to distressing incidents encountered by individuals before they reach the age of 18, which can have long-lasting effects on their mental and physical well-being. These include witnessing or being subject to domestic abuse, substance misuse, or parents separating. Recognising the correlation between ACEs and outcomes in adulthood, organisations are increasingly aware of the importance of implementing trauma-informed approaches when dealing with vulnerable individuals (</w:t>
      </w:r>
      <w:proofErr w:type="spellStart"/>
      <w:r w:rsidRPr="00E80E79">
        <w:rPr>
          <w:rFonts w:ascii="Arial" w:hAnsi="Arial" w:cs="Arial"/>
        </w:rPr>
        <w:t>Dr.</w:t>
      </w:r>
      <w:proofErr w:type="spellEnd"/>
      <w:r w:rsidRPr="00E80E79">
        <w:rPr>
          <w:rFonts w:ascii="Arial" w:hAnsi="Arial" w:cs="Arial"/>
        </w:rPr>
        <w:t xml:space="preserve"> Karen Goodall, 2022). By doing this, individuals are more likely to develop resilience, make better decisions, and become less susceptible to exploitation. The connection between vulnerability and engaging in criminal behaviour is intricate. Individuals who commit repeat offenses may do so due to pre-existing vulnerabilities, rendering them susceptible to exploitation. This vulnerability can manifest in various forms, such as being targeted by gangs and criminal networks. Involvement with these groups can subsequently perpetuate criminal activities and further exacerbate one's vulnerability (Devon, 2022).</w:t>
      </w:r>
    </w:p>
    <w:p w14:paraId="2D46177A" w14:textId="77777777" w:rsidR="00EF383B" w:rsidRPr="00E80E79" w:rsidRDefault="00EF383B" w:rsidP="00E80E79">
      <w:pPr>
        <w:spacing w:line="360" w:lineRule="auto"/>
        <w:jc w:val="both"/>
        <w:rPr>
          <w:rFonts w:ascii="Arial" w:hAnsi="Arial" w:cs="Arial"/>
        </w:rPr>
      </w:pPr>
    </w:p>
    <w:p w14:paraId="74FF7630" w14:textId="77777777" w:rsidR="00EF383B" w:rsidRPr="00E80E79" w:rsidRDefault="00EF383B" w:rsidP="00E80E79">
      <w:pPr>
        <w:spacing w:line="360" w:lineRule="auto"/>
        <w:jc w:val="both"/>
        <w:rPr>
          <w:rFonts w:ascii="Arial" w:hAnsi="Arial" w:cs="Arial"/>
        </w:rPr>
      </w:pPr>
      <w:r w:rsidRPr="00E80E79">
        <w:rPr>
          <w:rFonts w:ascii="Arial" w:hAnsi="Arial" w:cs="Arial"/>
        </w:rPr>
        <w:t>Based on my research, as stated by (Andrew O'Hagan, 2019) the term "cuckooing" is commonly used to describe a situation where county-line groups forcefully take over someone's home through coercion, intimidation, and sometimes violence. Typically, these targeted individuals are vulnerable adults who suffer from drug addiction, mental illness, or physical disabilities. In the United Kingdom, county lines are seen as a growing concern and a significant threat, according to the National Crime Agency's 2018 drug threat assessment.</w:t>
      </w:r>
    </w:p>
    <w:p w14:paraId="07660B99" w14:textId="77777777" w:rsidR="00EF383B" w:rsidRPr="00E80E79" w:rsidRDefault="00EF383B" w:rsidP="00E80E79">
      <w:pPr>
        <w:spacing w:line="360" w:lineRule="auto"/>
        <w:jc w:val="both"/>
        <w:rPr>
          <w:rFonts w:ascii="Arial" w:hAnsi="Arial" w:cs="Arial"/>
        </w:rPr>
      </w:pPr>
    </w:p>
    <w:p w14:paraId="70D79F4E" w14:textId="77777777" w:rsidR="00EF383B" w:rsidRPr="00E80E79" w:rsidRDefault="00EF383B" w:rsidP="00E80E79">
      <w:pPr>
        <w:spacing w:line="360" w:lineRule="auto"/>
        <w:jc w:val="both"/>
        <w:rPr>
          <w:rFonts w:ascii="Arial" w:hAnsi="Arial" w:cs="Arial"/>
        </w:rPr>
      </w:pPr>
      <w:r w:rsidRPr="00E80E79">
        <w:rPr>
          <w:rFonts w:ascii="Arial" w:hAnsi="Arial" w:cs="Arial"/>
        </w:rPr>
        <w:t xml:space="preserve">People struggling with addiction are especially susceptible to being exploited by these predatory groups. They often find themselves trapped in a cycle of indebtedness, owing </w:t>
      </w:r>
      <w:r w:rsidRPr="00E80E79">
        <w:rPr>
          <w:rFonts w:ascii="Arial" w:hAnsi="Arial" w:cs="Arial"/>
        </w:rPr>
        <w:lastRenderedPageBreak/>
        <w:t>money to the group after using the drugs they provide. Cuckooing occurs when drug dealers take control of a person's residence, using it as a central location for storing drugs, illegal proceeds, and other unlawful items. This pattern is frequently observed among individuals dealing with mental health issues, disabilities, or severe addiction. (Andrew O'Hagan, 2019)</w:t>
      </w:r>
    </w:p>
    <w:p w14:paraId="1B07726B" w14:textId="77777777" w:rsidR="00EF383B" w:rsidRPr="00E80E79" w:rsidRDefault="00EF383B" w:rsidP="00E80E79">
      <w:pPr>
        <w:spacing w:line="360" w:lineRule="auto"/>
        <w:jc w:val="both"/>
        <w:rPr>
          <w:rFonts w:ascii="Arial" w:hAnsi="Arial" w:cs="Arial"/>
        </w:rPr>
      </w:pPr>
    </w:p>
    <w:p w14:paraId="07BD28C0" w14:textId="77777777" w:rsidR="00EF383B" w:rsidRPr="00E80E79" w:rsidRDefault="00EF383B" w:rsidP="00E80E79">
      <w:pPr>
        <w:spacing w:line="360" w:lineRule="auto"/>
        <w:jc w:val="both"/>
        <w:rPr>
          <w:rFonts w:ascii="Arial" w:hAnsi="Arial" w:cs="Arial"/>
        </w:rPr>
      </w:pPr>
      <w:r w:rsidRPr="00E80E79">
        <w:rPr>
          <w:rFonts w:ascii="Arial" w:hAnsi="Arial" w:cs="Arial"/>
        </w:rPr>
        <w:t>As exploiters continue to change whom they target to avoid discovery, any child, young person, or vulnerable adult could become a victim of county-line exploitation. According to (NHS, 2023), many vulnerable individuals participating in county lines are between the ages of 15-17 years old though children of primary school and adults are also known to be targeted. Barnardo’s (Barnardo's, 2021) Frontline workers who aid trafficked children have reported a surge in criminal gangs targeting children and young individuals through online platforms. This concerning trend is further substantiated by recent research conducted by Ofcom.</w:t>
      </w:r>
    </w:p>
    <w:p w14:paraId="7ED0F1DD" w14:textId="77777777" w:rsidR="00EF383B" w:rsidRPr="00E80E79" w:rsidRDefault="00EF383B" w:rsidP="00E80E79">
      <w:pPr>
        <w:spacing w:line="360" w:lineRule="auto"/>
        <w:jc w:val="both"/>
        <w:rPr>
          <w:rFonts w:ascii="Arial" w:hAnsi="Arial" w:cs="Arial"/>
        </w:rPr>
      </w:pPr>
    </w:p>
    <w:p w14:paraId="30DB9A41" w14:textId="77777777" w:rsidR="00EF383B" w:rsidRPr="00E80E79" w:rsidRDefault="00EF383B" w:rsidP="00E80E79">
      <w:pPr>
        <w:spacing w:line="360" w:lineRule="auto"/>
        <w:jc w:val="both"/>
        <w:rPr>
          <w:rFonts w:ascii="Arial" w:hAnsi="Arial" w:cs="Arial"/>
        </w:rPr>
      </w:pPr>
      <w:r w:rsidRPr="00E80E79">
        <w:rPr>
          <w:rFonts w:ascii="Arial" w:hAnsi="Arial" w:cs="Arial"/>
        </w:rPr>
        <w:t>In the year 2020, there was a significant rise in the identification of children as potential victims of trafficking, surpassing previous records. Among the various factors contributing to this alarming trend, exploitation emerged as the most widespread cause. Additionally, the assessment conducted by children's social care revealed a notable increase in the number of children deemed vulnerable to gang involvement, escalating from 10,960 to 14,700 cases (Barnardo's, 2021).</w:t>
      </w:r>
    </w:p>
    <w:p w14:paraId="73B989E6" w14:textId="77777777" w:rsidR="00EF383B" w:rsidRPr="00E80E79" w:rsidRDefault="00EF383B" w:rsidP="00E80E79">
      <w:pPr>
        <w:spacing w:line="360" w:lineRule="auto"/>
        <w:jc w:val="both"/>
        <w:rPr>
          <w:rFonts w:ascii="Arial" w:hAnsi="Arial" w:cs="Arial"/>
        </w:rPr>
      </w:pPr>
    </w:p>
    <w:p w14:paraId="2FEC380A" w14:textId="77777777" w:rsidR="00EF383B" w:rsidRPr="00E80E79" w:rsidRDefault="00EF383B" w:rsidP="00E80E79">
      <w:pPr>
        <w:spacing w:line="360" w:lineRule="auto"/>
        <w:jc w:val="both"/>
        <w:rPr>
          <w:rFonts w:ascii="Arial" w:hAnsi="Arial" w:cs="Arial"/>
        </w:rPr>
      </w:pPr>
      <w:r w:rsidRPr="00E80E79">
        <w:rPr>
          <w:rFonts w:ascii="Arial" w:hAnsi="Arial" w:cs="Arial"/>
        </w:rPr>
        <w:t>Many gang members take pleasure in their affiliation and perceive it to acquire a sense of belonging, power, and status. Others, however, may be oblivious to their vulnerability to exploitation by gang members or the harsh nature of the acts in which they engage (Devon, 2022).</w:t>
      </w:r>
    </w:p>
    <w:p w14:paraId="142E984D" w14:textId="77777777" w:rsidR="00EF383B" w:rsidRPr="00E80E79" w:rsidRDefault="00EF383B" w:rsidP="00E80E79">
      <w:pPr>
        <w:spacing w:line="360" w:lineRule="auto"/>
        <w:jc w:val="both"/>
        <w:rPr>
          <w:rFonts w:ascii="Arial" w:hAnsi="Arial" w:cs="Arial"/>
        </w:rPr>
      </w:pPr>
    </w:p>
    <w:p w14:paraId="5A956C15" w14:textId="77777777" w:rsidR="00EF383B" w:rsidRPr="00E80E79" w:rsidRDefault="00EF383B" w:rsidP="00E80E79">
      <w:pPr>
        <w:spacing w:line="360" w:lineRule="auto"/>
        <w:jc w:val="both"/>
        <w:rPr>
          <w:rFonts w:ascii="Arial" w:hAnsi="Arial" w:cs="Arial"/>
        </w:rPr>
      </w:pPr>
      <w:r w:rsidRPr="00E80E79">
        <w:rPr>
          <w:rFonts w:ascii="Arial" w:hAnsi="Arial" w:cs="Arial"/>
        </w:rPr>
        <w:t>Furthermore, studies have demonstrated that individuals who were once involved in gangs can effectively serve as mentors for vulnerable individuals who may potentially succumb to criminal activities. This is primarily due to their ability to relate and understand the challenges faced, thereby making them highly suitable candidates for providing guidance and support. (</w:t>
      </w:r>
      <w:proofErr w:type="spellStart"/>
      <w:r w:rsidRPr="00E80E79">
        <w:rPr>
          <w:rFonts w:ascii="Arial" w:hAnsi="Arial" w:cs="Arial"/>
        </w:rPr>
        <w:t>Hesketh</w:t>
      </w:r>
      <w:proofErr w:type="spellEnd"/>
      <w:r w:rsidRPr="00E80E79">
        <w:rPr>
          <w:rFonts w:ascii="Arial" w:hAnsi="Arial" w:cs="Arial"/>
        </w:rPr>
        <w:t>, 2019)</w:t>
      </w:r>
    </w:p>
    <w:p w14:paraId="31603E9E" w14:textId="77777777" w:rsidR="00EF383B" w:rsidRPr="00E80E79" w:rsidRDefault="00EF383B" w:rsidP="00E80E79">
      <w:pPr>
        <w:spacing w:line="360" w:lineRule="auto"/>
        <w:jc w:val="both"/>
        <w:rPr>
          <w:rFonts w:ascii="Arial" w:hAnsi="Arial" w:cs="Arial"/>
        </w:rPr>
      </w:pPr>
    </w:p>
    <w:p w14:paraId="29357951" w14:textId="4F19A333" w:rsidR="00EF383B" w:rsidRPr="00E80E79" w:rsidRDefault="00EF383B" w:rsidP="00E80E79">
      <w:pPr>
        <w:spacing w:line="360" w:lineRule="auto"/>
        <w:jc w:val="both"/>
        <w:rPr>
          <w:rFonts w:ascii="Arial" w:hAnsi="Arial" w:cs="Arial"/>
        </w:rPr>
      </w:pPr>
      <w:r w:rsidRPr="00E80E79">
        <w:rPr>
          <w:rFonts w:ascii="Arial" w:hAnsi="Arial" w:cs="Arial"/>
        </w:rPr>
        <w:lastRenderedPageBreak/>
        <w:t>In conclusion, the contributing factors that make individuals vulnerable to exploitation by criminal gangs are diverse, and it is undeniable that social isolation and a lack of opportunity limit options. The relationship between gang membership and mental health issues operates in both directions. Various factors that either attract or deter individuals from joining gangs are linked to their psychological well-being and socioeconomic status.</w:t>
      </w:r>
      <w:r w:rsidR="00CF1110" w:rsidRPr="00E80E79">
        <w:rPr>
          <w:rFonts w:ascii="Arial" w:hAnsi="Arial" w:cs="Arial"/>
        </w:rPr>
        <w:t xml:space="preserve"> </w:t>
      </w:r>
      <w:r w:rsidRPr="00E80E79">
        <w:rPr>
          <w:rFonts w:ascii="Arial" w:hAnsi="Arial" w:cs="Arial"/>
        </w:rPr>
        <w:t>Nonetheless, it is critical to recognise the allure that taking risks and defying behaviours may have on individuals in these situations. Many find pleasure in their affiliation with gangs as it offers them a sense of belonging, power, and respect. The gang environment provides a support system and a feeling of camaraderie, allowing individuals to experience a sense of belonging they may have lacked elsewhere. Gang membership also provides an avenue for individuals to exert power and control, which can be enticing for those who feel marginalised or powerless.</w:t>
      </w:r>
    </w:p>
    <w:p w14:paraId="037BDCEA" w14:textId="77777777" w:rsidR="00EF383B" w:rsidRPr="00E80E79" w:rsidRDefault="00EF383B" w:rsidP="00E80E79">
      <w:pPr>
        <w:spacing w:line="360" w:lineRule="auto"/>
        <w:jc w:val="both"/>
        <w:rPr>
          <w:rFonts w:ascii="Arial" w:hAnsi="Arial" w:cs="Arial"/>
        </w:rPr>
      </w:pPr>
    </w:p>
    <w:p w14:paraId="41D6B13C" w14:textId="3479C647" w:rsidR="00EF383B" w:rsidRPr="00E80E79" w:rsidRDefault="00EF383B" w:rsidP="00E80E79">
      <w:pPr>
        <w:spacing w:line="360" w:lineRule="auto"/>
        <w:jc w:val="both"/>
        <w:rPr>
          <w:rFonts w:ascii="Arial" w:hAnsi="Arial" w:cs="Arial"/>
        </w:rPr>
      </w:pPr>
      <w:r w:rsidRPr="00E80E79">
        <w:rPr>
          <w:rFonts w:ascii="Arial" w:hAnsi="Arial" w:cs="Arial"/>
        </w:rPr>
        <w:t>Word Count- 1,0</w:t>
      </w:r>
      <w:r w:rsidR="00003172" w:rsidRPr="00E80E79">
        <w:rPr>
          <w:rFonts w:ascii="Arial" w:hAnsi="Arial" w:cs="Arial"/>
        </w:rPr>
        <w:t>89</w:t>
      </w:r>
    </w:p>
    <w:p w14:paraId="6F4D36D1" w14:textId="77777777" w:rsidR="005A311C" w:rsidRPr="00E80E79" w:rsidRDefault="005A311C" w:rsidP="00E80E79">
      <w:pPr>
        <w:spacing w:line="360" w:lineRule="auto"/>
        <w:jc w:val="both"/>
        <w:rPr>
          <w:rFonts w:ascii="Arial" w:hAnsi="Arial" w:cs="Arial"/>
        </w:rPr>
      </w:pPr>
    </w:p>
    <w:p w14:paraId="3B4285D7" w14:textId="77777777" w:rsidR="005A311C" w:rsidRPr="00E80E79" w:rsidRDefault="005A311C" w:rsidP="00E80E79">
      <w:pPr>
        <w:spacing w:line="360" w:lineRule="auto"/>
        <w:jc w:val="both"/>
        <w:rPr>
          <w:rFonts w:ascii="Arial" w:hAnsi="Arial" w:cs="Arial"/>
        </w:rPr>
      </w:pPr>
    </w:p>
    <w:p w14:paraId="432001DF" w14:textId="77777777" w:rsidR="00003172" w:rsidRPr="00E80E79" w:rsidRDefault="00003172" w:rsidP="00E80E79">
      <w:pPr>
        <w:spacing w:line="360" w:lineRule="auto"/>
        <w:jc w:val="both"/>
        <w:rPr>
          <w:rFonts w:ascii="Arial" w:hAnsi="Arial" w:cs="Arial"/>
          <w:b/>
          <w:bCs/>
        </w:rPr>
      </w:pPr>
    </w:p>
    <w:p w14:paraId="6A8AD58A" w14:textId="77777777" w:rsidR="00003172" w:rsidRPr="00E80E79" w:rsidRDefault="00003172" w:rsidP="00E80E79">
      <w:pPr>
        <w:spacing w:line="360" w:lineRule="auto"/>
        <w:jc w:val="both"/>
        <w:rPr>
          <w:rFonts w:ascii="Arial" w:hAnsi="Arial" w:cs="Arial"/>
          <w:b/>
          <w:bCs/>
        </w:rPr>
      </w:pPr>
    </w:p>
    <w:p w14:paraId="77ABE43B" w14:textId="77777777" w:rsidR="00E0771A" w:rsidRPr="00E80E79" w:rsidRDefault="00E0771A" w:rsidP="00E80E79">
      <w:pPr>
        <w:spacing w:line="360" w:lineRule="auto"/>
        <w:jc w:val="both"/>
        <w:rPr>
          <w:rFonts w:ascii="Arial" w:hAnsi="Arial" w:cs="Arial"/>
          <w:b/>
          <w:bCs/>
        </w:rPr>
      </w:pPr>
    </w:p>
    <w:p w14:paraId="299608C8" w14:textId="77777777" w:rsidR="00E0771A" w:rsidRPr="00E80E79" w:rsidRDefault="00E0771A" w:rsidP="00E80E79">
      <w:pPr>
        <w:spacing w:line="360" w:lineRule="auto"/>
        <w:jc w:val="both"/>
        <w:rPr>
          <w:rFonts w:ascii="Arial" w:hAnsi="Arial" w:cs="Arial"/>
          <w:b/>
          <w:bCs/>
        </w:rPr>
      </w:pPr>
    </w:p>
    <w:p w14:paraId="3757CE44" w14:textId="77777777" w:rsidR="00E0771A" w:rsidRPr="00E80E79" w:rsidRDefault="00E0771A" w:rsidP="00E80E79">
      <w:pPr>
        <w:spacing w:line="360" w:lineRule="auto"/>
        <w:jc w:val="both"/>
        <w:rPr>
          <w:rFonts w:ascii="Arial" w:hAnsi="Arial" w:cs="Arial"/>
          <w:b/>
          <w:bCs/>
        </w:rPr>
      </w:pPr>
    </w:p>
    <w:p w14:paraId="57310419" w14:textId="77777777" w:rsidR="00E0771A" w:rsidRPr="00E80E79" w:rsidRDefault="00E0771A" w:rsidP="00E80E79">
      <w:pPr>
        <w:spacing w:line="360" w:lineRule="auto"/>
        <w:jc w:val="both"/>
        <w:rPr>
          <w:rFonts w:ascii="Arial" w:hAnsi="Arial" w:cs="Arial"/>
          <w:b/>
          <w:bCs/>
        </w:rPr>
      </w:pPr>
    </w:p>
    <w:p w14:paraId="09C43990" w14:textId="77777777" w:rsidR="00E0771A" w:rsidRPr="00E80E79" w:rsidRDefault="00E0771A" w:rsidP="00E80E79">
      <w:pPr>
        <w:spacing w:line="360" w:lineRule="auto"/>
        <w:jc w:val="both"/>
        <w:rPr>
          <w:rFonts w:ascii="Arial" w:hAnsi="Arial" w:cs="Arial"/>
          <w:b/>
          <w:bCs/>
        </w:rPr>
      </w:pPr>
    </w:p>
    <w:p w14:paraId="1E401832" w14:textId="77777777" w:rsidR="00E0771A" w:rsidRPr="00E80E79" w:rsidRDefault="00E0771A" w:rsidP="00E80E79">
      <w:pPr>
        <w:spacing w:line="360" w:lineRule="auto"/>
        <w:jc w:val="both"/>
        <w:rPr>
          <w:rFonts w:ascii="Arial" w:hAnsi="Arial" w:cs="Arial"/>
          <w:b/>
          <w:bCs/>
        </w:rPr>
      </w:pPr>
    </w:p>
    <w:p w14:paraId="6A984C93" w14:textId="77777777" w:rsidR="00E0771A" w:rsidRPr="00E80E79" w:rsidRDefault="00E0771A" w:rsidP="00E80E79">
      <w:pPr>
        <w:spacing w:line="360" w:lineRule="auto"/>
        <w:jc w:val="both"/>
        <w:rPr>
          <w:rFonts w:ascii="Arial" w:hAnsi="Arial" w:cs="Arial"/>
          <w:b/>
          <w:bCs/>
        </w:rPr>
      </w:pPr>
    </w:p>
    <w:p w14:paraId="7F244826" w14:textId="77777777" w:rsidR="00E0771A" w:rsidRPr="00E80E79" w:rsidRDefault="00E0771A" w:rsidP="00E80E79">
      <w:pPr>
        <w:spacing w:line="360" w:lineRule="auto"/>
        <w:jc w:val="both"/>
        <w:rPr>
          <w:rFonts w:ascii="Arial" w:hAnsi="Arial" w:cs="Arial"/>
          <w:b/>
          <w:bCs/>
        </w:rPr>
      </w:pPr>
    </w:p>
    <w:p w14:paraId="0D91BD56" w14:textId="77777777" w:rsidR="00E0771A" w:rsidRPr="00E80E79" w:rsidRDefault="00E0771A" w:rsidP="00E80E79">
      <w:pPr>
        <w:spacing w:line="360" w:lineRule="auto"/>
        <w:jc w:val="both"/>
        <w:rPr>
          <w:rFonts w:ascii="Arial" w:hAnsi="Arial" w:cs="Arial"/>
          <w:b/>
          <w:bCs/>
        </w:rPr>
      </w:pPr>
    </w:p>
    <w:p w14:paraId="043DD58B" w14:textId="77777777" w:rsidR="00E0771A" w:rsidRPr="00E80E79" w:rsidRDefault="00E0771A" w:rsidP="00E80E79">
      <w:pPr>
        <w:spacing w:line="360" w:lineRule="auto"/>
        <w:jc w:val="both"/>
        <w:rPr>
          <w:rFonts w:ascii="Arial" w:hAnsi="Arial" w:cs="Arial"/>
          <w:b/>
          <w:bCs/>
        </w:rPr>
      </w:pPr>
    </w:p>
    <w:p w14:paraId="568AC661" w14:textId="77777777" w:rsidR="00E0771A" w:rsidRPr="00E80E79" w:rsidRDefault="00E0771A" w:rsidP="00E80E79">
      <w:pPr>
        <w:spacing w:line="360" w:lineRule="auto"/>
        <w:jc w:val="both"/>
        <w:rPr>
          <w:rFonts w:ascii="Arial" w:hAnsi="Arial" w:cs="Arial"/>
          <w:b/>
          <w:bCs/>
        </w:rPr>
      </w:pPr>
    </w:p>
    <w:p w14:paraId="251D6658" w14:textId="77777777" w:rsidR="00E0771A" w:rsidRPr="00E80E79" w:rsidRDefault="00E0771A" w:rsidP="00E80E79">
      <w:pPr>
        <w:spacing w:line="360" w:lineRule="auto"/>
        <w:jc w:val="both"/>
        <w:rPr>
          <w:rFonts w:ascii="Arial" w:hAnsi="Arial" w:cs="Arial"/>
          <w:b/>
          <w:bCs/>
        </w:rPr>
      </w:pPr>
    </w:p>
    <w:p w14:paraId="01ABD14B" w14:textId="24E94C35" w:rsidR="00EF383B" w:rsidRPr="00E80E79" w:rsidRDefault="00EF383B" w:rsidP="00E80E79">
      <w:pPr>
        <w:spacing w:line="360" w:lineRule="auto"/>
        <w:jc w:val="both"/>
        <w:rPr>
          <w:rFonts w:ascii="Arial" w:hAnsi="Arial" w:cs="Arial"/>
          <w:b/>
          <w:bCs/>
        </w:rPr>
      </w:pPr>
      <w:r w:rsidRPr="00E80E79">
        <w:rPr>
          <w:rFonts w:ascii="Arial" w:hAnsi="Arial" w:cs="Arial"/>
          <w:b/>
          <w:bCs/>
        </w:rPr>
        <w:lastRenderedPageBreak/>
        <w:t>Essay three:</w:t>
      </w:r>
    </w:p>
    <w:p w14:paraId="3788E690" w14:textId="77777777" w:rsidR="00EF383B" w:rsidRPr="00E80E79" w:rsidRDefault="00EF383B" w:rsidP="00E80E79">
      <w:pPr>
        <w:spacing w:line="360" w:lineRule="auto"/>
        <w:jc w:val="both"/>
        <w:rPr>
          <w:rFonts w:ascii="Arial" w:hAnsi="Arial" w:cs="Arial"/>
        </w:rPr>
      </w:pPr>
    </w:p>
    <w:p w14:paraId="1A0204A0" w14:textId="77777777" w:rsidR="00EF383B" w:rsidRPr="00E80E79" w:rsidRDefault="00EF383B" w:rsidP="00E80E79">
      <w:pPr>
        <w:spacing w:line="360" w:lineRule="auto"/>
        <w:jc w:val="both"/>
        <w:rPr>
          <w:rFonts w:ascii="Arial" w:hAnsi="Arial" w:cs="Arial"/>
        </w:rPr>
      </w:pPr>
      <w:r w:rsidRPr="00E80E79">
        <w:rPr>
          <w:rFonts w:ascii="Arial" w:hAnsi="Arial" w:cs="Arial"/>
        </w:rPr>
        <w:t>Is MAPPA an effective means of managing violent and sexual offenders? What increases or detracts from its effectiveness? Your answer must be based on academic research. Word limit: 1000 words.</w:t>
      </w:r>
    </w:p>
    <w:p w14:paraId="5A781E3A" w14:textId="77777777" w:rsidR="00EF383B" w:rsidRPr="00E80E79" w:rsidRDefault="00EF383B" w:rsidP="00E80E79">
      <w:pPr>
        <w:spacing w:line="360" w:lineRule="auto"/>
        <w:jc w:val="both"/>
        <w:rPr>
          <w:rFonts w:ascii="Arial" w:hAnsi="Arial" w:cs="Arial"/>
        </w:rPr>
      </w:pPr>
    </w:p>
    <w:p w14:paraId="4D2C8870" w14:textId="77777777" w:rsidR="00EF383B" w:rsidRPr="00E80E79" w:rsidRDefault="00EF383B" w:rsidP="00E80E79">
      <w:pPr>
        <w:spacing w:line="360" w:lineRule="auto"/>
        <w:jc w:val="both"/>
        <w:rPr>
          <w:rFonts w:ascii="Arial" w:hAnsi="Arial" w:cs="Arial"/>
          <w:b/>
          <w:bCs/>
        </w:rPr>
      </w:pPr>
      <w:r w:rsidRPr="00E80E79">
        <w:rPr>
          <w:rFonts w:ascii="Arial" w:hAnsi="Arial" w:cs="Arial"/>
          <w:b/>
          <w:bCs/>
        </w:rPr>
        <w:t>Answer-</w:t>
      </w:r>
    </w:p>
    <w:p w14:paraId="407B03B5" w14:textId="77777777" w:rsidR="00EF383B" w:rsidRPr="00E80E79" w:rsidRDefault="00EF383B" w:rsidP="00E80E79">
      <w:pPr>
        <w:spacing w:line="360" w:lineRule="auto"/>
        <w:jc w:val="both"/>
        <w:rPr>
          <w:rFonts w:ascii="Arial" w:hAnsi="Arial" w:cs="Arial"/>
        </w:rPr>
      </w:pPr>
    </w:p>
    <w:p w14:paraId="27D81488" w14:textId="3721DAA2" w:rsidR="00003172" w:rsidRPr="00E80E79" w:rsidRDefault="00EF383B" w:rsidP="00E80E79">
      <w:pPr>
        <w:spacing w:line="360" w:lineRule="auto"/>
        <w:jc w:val="both"/>
        <w:rPr>
          <w:rFonts w:ascii="Arial" w:hAnsi="Arial" w:cs="Arial"/>
        </w:rPr>
      </w:pPr>
      <w:r w:rsidRPr="00E80E79">
        <w:rPr>
          <w:rFonts w:ascii="Arial" w:hAnsi="Arial" w:cs="Arial"/>
        </w:rPr>
        <w:t>In 2001, MAPPA, also known as Multi-agency Public Protection Arrangements, was established to improve the supervision of individuals who have committed violent and sexual crimes. Its key objective is to protect the public and prevent harm to any person. This is partly accomplished by reducing instances of repeat offen</w:t>
      </w:r>
      <w:r w:rsidR="00760E65" w:rsidRPr="00E80E79">
        <w:rPr>
          <w:rFonts w:ascii="Arial" w:hAnsi="Arial" w:cs="Arial"/>
        </w:rPr>
        <w:t>ding</w:t>
      </w:r>
      <w:r w:rsidRPr="00E80E79">
        <w:rPr>
          <w:rFonts w:ascii="Arial" w:hAnsi="Arial" w:cs="Arial"/>
        </w:rPr>
        <w:t xml:space="preserve"> (Probation, 2021).</w:t>
      </w:r>
    </w:p>
    <w:p w14:paraId="1C48B43F" w14:textId="77777777" w:rsidR="00003172" w:rsidRPr="00E80E79" w:rsidRDefault="00003172" w:rsidP="00E80E79">
      <w:pPr>
        <w:spacing w:line="360" w:lineRule="auto"/>
        <w:jc w:val="both"/>
        <w:rPr>
          <w:rFonts w:ascii="Arial" w:hAnsi="Arial" w:cs="Arial"/>
        </w:rPr>
      </w:pPr>
    </w:p>
    <w:p w14:paraId="30A67A1C" w14:textId="27986433" w:rsidR="005A311C" w:rsidRPr="00E80E79" w:rsidRDefault="00EF383B" w:rsidP="00E80E79">
      <w:pPr>
        <w:spacing w:line="360" w:lineRule="auto"/>
        <w:jc w:val="both"/>
        <w:rPr>
          <w:rFonts w:ascii="Arial" w:hAnsi="Arial" w:cs="Arial"/>
        </w:rPr>
      </w:pPr>
      <w:r w:rsidRPr="00E80E79">
        <w:rPr>
          <w:rFonts w:ascii="Arial" w:hAnsi="Arial" w:cs="Arial"/>
        </w:rPr>
        <w:t xml:space="preserve">The inclusion of Schedule 15 in the Criminal Justice Act 2003, as well as the expansion of violent offenses covered by MAPPA, was brought about by this legislation. These changes took effect in April 2004 (Stephanie Bryant, 2015).  </w:t>
      </w:r>
      <w:bookmarkStart w:id="0" w:name="_Hlk156133590"/>
      <w:r w:rsidRPr="00E80E79">
        <w:rPr>
          <w:rFonts w:ascii="Arial" w:hAnsi="Arial" w:cs="Arial"/>
        </w:rPr>
        <w:t>The purpose of this essay is to present my research findings on the effectiveness of MAPPA in managing violent and sexual offenders, as well as to analyse the factors that contribute to or hinder its effectiveness.</w:t>
      </w:r>
      <w:bookmarkEnd w:id="0"/>
    </w:p>
    <w:p w14:paraId="32C3AEF3" w14:textId="77777777" w:rsidR="00842544" w:rsidRPr="00E80E79" w:rsidRDefault="00842544" w:rsidP="00E80E79">
      <w:pPr>
        <w:spacing w:line="360" w:lineRule="auto"/>
        <w:jc w:val="both"/>
        <w:rPr>
          <w:rFonts w:ascii="Arial" w:hAnsi="Arial" w:cs="Arial"/>
        </w:rPr>
      </w:pPr>
    </w:p>
    <w:p w14:paraId="733DE68B" w14:textId="13D2547C" w:rsidR="005A311C" w:rsidRPr="00E80E79" w:rsidRDefault="00842544" w:rsidP="00E80E79">
      <w:pPr>
        <w:spacing w:line="360" w:lineRule="auto"/>
        <w:jc w:val="both"/>
        <w:rPr>
          <w:rFonts w:ascii="Arial" w:hAnsi="Arial" w:cs="Arial"/>
        </w:rPr>
      </w:pPr>
      <w:r w:rsidRPr="00E80E79">
        <w:rPr>
          <w:rFonts w:ascii="Arial" w:hAnsi="Arial" w:cs="Arial"/>
        </w:rPr>
        <w:t>MAPPA has been proven through various studies to play a crucial role in providing valuable information about offenders, assessing the level of danger they may pose to victims and the public, and enabling agencies to effectively manage these risks (Sadler, 2023). The main objectives of MAPPA include ensuring public safety, improving the supervision of offenders, and facilitating the smooth sharing of information between different organi</w:t>
      </w:r>
      <w:r w:rsidR="00D01D96" w:rsidRPr="00E80E79">
        <w:rPr>
          <w:rFonts w:ascii="Arial" w:hAnsi="Arial" w:cs="Arial"/>
        </w:rPr>
        <w:t>s</w:t>
      </w:r>
      <w:r w:rsidRPr="00E80E79">
        <w:rPr>
          <w:rFonts w:ascii="Arial" w:hAnsi="Arial" w:cs="Arial"/>
        </w:rPr>
        <w:t>ations. For instance, police and probation officers can collaborate efficiently by exchanging surveillance or intelligence data related to an offender's activities</w:t>
      </w:r>
      <w:r w:rsidR="00EF383B" w:rsidRPr="00E80E79">
        <w:rPr>
          <w:rFonts w:ascii="Arial" w:hAnsi="Arial" w:cs="Arial"/>
        </w:rPr>
        <w:t xml:space="preserve"> (Probation, 2021)</w:t>
      </w:r>
      <w:r w:rsidR="00953546" w:rsidRPr="00E80E79">
        <w:rPr>
          <w:rFonts w:ascii="Arial" w:hAnsi="Arial" w:cs="Arial"/>
        </w:rPr>
        <w:t>.</w:t>
      </w:r>
    </w:p>
    <w:p w14:paraId="418E1E97" w14:textId="77777777" w:rsidR="005A311C" w:rsidRPr="00E80E79" w:rsidRDefault="005A311C" w:rsidP="00E80E79">
      <w:pPr>
        <w:spacing w:line="360" w:lineRule="auto"/>
        <w:jc w:val="both"/>
        <w:rPr>
          <w:rFonts w:ascii="Arial" w:hAnsi="Arial" w:cs="Arial"/>
        </w:rPr>
      </w:pPr>
    </w:p>
    <w:p w14:paraId="3634CD85" w14:textId="4F518608" w:rsidR="00C77703" w:rsidRPr="00E80E79" w:rsidRDefault="00EF383B" w:rsidP="00E80E79">
      <w:pPr>
        <w:spacing w:line="360" w:lineRule="auto"/>
        <w:jc w:val="both"/>
        <w:rPr>
          <w:rStyle w:val="Strong"/>
          <w:rFonts w:ascii="Arial" w:hAnsi="Arial" w:cs="Arial"/>
          <w:b w:val="0"/>
          <w:bCs w:val="0"/>
        </w:rPr>
      </w:pPr>
      <w:r w:rsidRPr="00E80E79">
        <w:rPr>
          <w:rStyle w:val="Strong"/>
          <w:rFonts w:ascii="Arial" w:hAnsi="Arial" w:cs="Arial"/>
          <w:b w:val="0"/>
          <w:bCs w:val="0"/>
        </w:rPr>
        <w:t>Offenders are</w:t>
      </w:r>
      <w:r w:rsidR="00D01D96" w:rsidRPr="00E80E79">
        <w:rPr>
          <w:rStyle w:val="Strong"/>
          <w:rFonts w:ascii="Arial" w:hAnsi="Arial" w:cs="Arial"/>
          <w:b w:val="0"/>
          <w:bCs w:val="0"/>
        </w:rPr>
        <w:t xml:space="preserve"> p</w:t>
      </w:r>
      <w:r w:rsidR="001558C5" w:rsidRPr="00E80E79">
        <w:rPr>
          <w:rStyle w:val="Strong"/>
          <w:rFonts w:ascii="Arial" w:hAnsi="Arial" w:cs="Arial"/>
          <w:b w:val="0"/>
          <w:bCs w:val="0"/>
        </w:rPr>
        <w:t>laced</w:t>
      </w:r>
      <w:r w:rsidRPr="00E80E79">
        <w:rPr>
          <w:rStyle w:val="Strong"/>
          <w:rFonts w:ascii="Arial" w:hAnsi="Arial" w:cs="Arial"/>
          <w:b w:val="0"/>
          <w:bCs w:val="0"/>
        </w:rPr>
        <w:t xml:space="preserve"> into</w:t>
      </w:r>
      <w:r w:rsidR="001558C5" w:rsidRPr="00E80E79">
        <w:rPr>
          <w:rStyle w:val="Strong"/>
          <w:rFonts w:ascii="Arial" w:hAnsi="Arial" w:cs="Arial"/>
          <w:b w:val="0"/>
          <w:bCs w:val="0"/>
        </w:rPr>
        <w:t xml:space="preserve"> one of</w:t>
      </w:r>
      <w:r w:rsidR="00E46414" w:rsidRPr="00E80E79">
        <w:rPr>
          <w:rStyle w:val="Strong"/>
          <w:rFonts w:ascii="Arial" w:hAnsi="Arial" w:cs="Arial"/>
          <w:b w:val="0"/>
          <w:bCs w:val="0"/>
        </w:rPr>
        <w:t xml:space="preserve"> four categories</w:t>
      </w:r>
      <w:r w:rsidRPr="00E80E79">
        <w:rPr>
          <w:rStyle w:val="Strong"/>
          <w:rFonts w:ascii="Arial" w:hAnsi="Arial" w:cs="Arial"/>
          <w:b w:val="0"/>
          <w:bCs w:val="0"/>
        </w:rPr>
        <w:t xml:space="preserve">, which determine the level of collaboration required among agencies to implement each offender's risk management strategy. The level at which an offender is placed can change based on changes in their level of risk or the measures needed to mitigate that risk. </w:t>
      </w:r>
      <w:r w:rsidR="004270F1" w:rsidRPr="00E80E79">
        <w:rPr>
          <w:rStyle w:val="Strong"/>
          <w:rFonts w:ascii="Arial" w:hAnsi="Arial" w:cs="Arial"/>
          <w:b w:val="0"/>
          <w:bCs w:val="0"/>
        </w:rPr>
        <w:t xml:space="preserve">Examples of risk factors that can increase your current risk level include substance abuse, avoiding accountability, blaming others, and showing a </w:t>
      </w:r>
      <w:r w:rsidR="004270F1" w:rsidRPr="00E80E79">
        <w:rPr>
          <w:rStyle w:val="Strong"/>
          <w:rFonts w:ascii="Arial" w:hAnsi="Arial" w:cs="Arial"/>
          <w:b w:val="0"/>
          <w:bCs w:val="0"/>
        </w:rPr>
        <w:lastRenderedPageBreak/>
        <w:t>preference for interacting with the victim instead of seeking support</w:t>
      </w:r>
      <w:r w:rsidR="009E03AB" w:rsidRPr="00E80E79">
        <w:rPr>
          <w:rStyle w:val="Strong"/>
          <w:rFonts w:ascii="Arial" w:hAnsi="Arial" w:cs="Arial"/>
          <w:b w:val="0"/>
          <w:bCs w:val="0"/>
        </w:rPr>
        <w:t xml:space="preserve"> from</w:t>
      </w:r>
      <w:r w:rsidR="004270F1" w:rsidRPr="00E80E79">
        <w:rPr>
          <w:rStyle w:val="Strong"/>
          <w:rFonts w:ascii="Arial" w:hAnsi="Arial" w:cs="Arial"/>
          <w:b w:val="0"/>
          <w:bCs w:val="0"/>
        </w:rPr>
        <w:t xml:space="preserve"> services. </w:t>
      </w:r>
      <w:r w:rsidR="009E03AB" w:rsidRPr="00E80E79">
        <w:rPr>
          <w:rStyle w:val="Strong"/>
          <w:rFonts w:ascii="Arial" w:hAnsi="Arial" w:cs="Arial"/>
          <w:b w:val="0"/>
          <w:bCs w:val="0"/>
        </w:rPr>
        <w:t>However</w:t>
      </w:r>
      <w:r w:rsidR="004270F1" w:rsidRPr="00E80E79">
        <w:rPr>
          <w:rStyle w:val="Strong"/>
          <w:rFonts w:ascii="Arial" w:hAnsi="Arial" w:cs="Arial"/>
          <w:b w:val="0"/>
          <w:bCs w:val="0"/>
        </w:rPr>
        <w:t xml:space="preserve">, factors that can decrease your risk level include being willing to engage and cooperate with services, showing remorse and taking responsibility for your actions, and having a positive support network. </w:t>
      </w:r>
      <w:r w:rsidRPr="00E80E79">
        <w:rPr>
          <w:rStyle w:val="Strong"/>
          <w:rFonts w:ascii="Arial" w:hAnsi="Arial" w:cs="Arial"/>
          <w:b w:val="0"/>
          <w:bCs w:val="0"/>
        </w:rPr>
        <w:t>Additionally, indi</w:t>
      </w:r>
      <w:r w:rsidR="00CC185E" w:rsidRPr="00E80E79">
        <w:rPr>
          <w:rStyle w:val="Strong"/>
          <w:rFonts w:ascii="Arial" w:hAnsi="Arial" w:cs="Arial"/>
          <w:b w:val="0"/>
          <w:bCs w:val="0"/>
        </w:rPr>
        <w:t>viduals r</w:t>
      </w:r>
      <w:r w:rsidRPr="00E80E79">
        <w:rPr>
          <w:rStyle w:val="Strong"/>
          <w:rFonts w:ascii="Arial" w:hAnsi="Arial" w:cs="Arial"/>
          <w:b w:val="0"/>
          <w:bCs w:val="0"/>
        </w:rPr>
        <w:t>eceiving treatment in mental health facilities can also be included in MAPPA</w:t>
      </w:r>
      <w:r w:rsidR="00C77703" w:rsidRPr="00E80E79">
        <w:rPr>
          <w:rStyle w:val="Strong"/>
          <w:rFonts w:ascii="Arial" w:hAnsi="Arial" w:cs="Arial"/>
          <w:b w:val="0"/>
          <w:bCs w:val="0"/>
        </w:rPr>
        <w:t xml:space="preserve"> </w:t>
      </w:r>
      <w:sdt>
        <w:sdtPr>
          <w:rPr>
            <w:rStyle w:val="Strong"/>
            <w:rFonts w:ascii="Arial" w:hAnsi="Arial" w:cs="Arial"/>
            <w:b w:val="0"/>
            <w:bCs w:val="0"/>
          </w:rPr>
          <w:id w:val="1444888898"/>
          <w:citation/>
        </w:sdtPr>
        <w:sdtContent>
          <w:r w:rsidR="00C77703" w:rsidRPr="00E80E79">
            <w:rPr>
              <w:rStyle w:val="Strong"/>
              <w:rFonts w:ascii="Arial" w:hAnsi="Arial" w:cs="Arial"/>
              <w:b w:val="0"/>
              <w:bCs w:val="0"/>
            </w:rPr>
            <w:fldChar w:fldCharType="begin"/>
          </w:r>
          <w:r w:rsidR="00C77703" w:rsidRPr="00E80E79">
            <w:rPr>
              <w:rStyle w:val="Strong"/>
              <w:rFonts w:ascii="Arial" w:hAnsi="Arial" w:cs="Arial"/>
              <w:b w:val="0"/>
              <w:bCs w:val="0"/>
            </w:rPr>
            <w:instrText xml:space="preserve"> CITATION Nac23 \l 2057 </w:instrText>
          </w:r>
          <w:r w:rsidR="00C77703" w:rsidRPr="00E80E79">
            <w:rPr>
              <w:rStyle w:val="Strong"/>
              <w:rFonts w:ascii="Arial" w:hAnsi="Arial" w:cs="Arial"/>
              <w:b w:val="0"/>
              <w:bCs w:val="0"/>
            </w:rPr>
            <w:fldChar w:fldCharType="separate"/>
          </w:r>
          <w:r w:rsidR="00C77703" w:rsidRPr="00E80E79">
            <w:rPr>
              <w:rStyle w:val="Strong"/>
              <w:rFonts w:ascii="Arial" w:hAnsi="Arial" w:cs="Arial"/>
              <w:b w:val="0"/>
              <w:bCs w:val="0"/>
            </w:rPr>
            <w:t>(Nacro, 2023)</w:t>
          </w:r>
          <w:r w:rsidR="00C77703" w:rsidRPr="00E80E79">
            <w:rPr>
              <w:rStyle w:val="Strong"/>
              <w:rFonts w:ascii="Arial" w:hAnsi="Arial" w:cs="Arial"/>
              <w:b w:val="0"/>
              <w:bCs w:val="0"/>
            </w:rPr>
            <w:fldChar w:fldCharType="end"/>
          </w:r>
        </w:sdtContent>
      </w:sdt>
      <w:r w:rsidR="00C77703" w:rsidRPr="00E80E79">
        <w:rPr>
          <w:rStyle w:val="Strong"/>
          <w:rFonts w:ascii="Arial" w:hAnsi="Arial" w:cs="Arial"/>
          <w:b w:val="0"/>
          <w:bCs w:val="0"/>
        </w:rPr>
        <w:t>.</w:t>
      </w:r>
    </w:p>
    <w:p w14:paraId="50353B7A" w14:textId="22BD32C5" w:rsidR="00EF383B" w:rsidRPr="00E80E79" w:rsidRDefault="00EF383B" w:rsidP="00E80E79">
      <w:pPr>
        <w:spacing w:line="360" w:lineRule="auto"/>
        <w:jc w:val="both"/>
        <w:rPr>
          <w:rFonts w:ascii="Arial" w:hAnsi="Arial" w:cs="Arial"/>
        </w:rPr>
      </w:pPr>
    </w:p>
    <w:p w14:paraId="00B60418" w14:textId="77777777" w:rsidR="00384340" w:rsidRPr="00E80E79" w:rsidRDefault="00384340" w:rsidP="00E80E79">
      <w:pPr>
        <w:spacing w:line="360" w:lineRule="auto"/>
        <w:jc w:val="both"/>
        <w:rPr>
          <w:rFonts w:ascii="Arial" w:hAnsi="Arial" w:cs="Arial"/>
        </w:rPr>
      </w:pPr>
      <w:r w:rsidRPr="00E80E79">
        <w:rPr>
          <w:rFonts w:ascii="Arial" w:hAnsi="Arial" w:cs="Arial"/>
        </w:rPr>
        <w:t xml:space="preserve">Public safety is at the forefront of everything police officers strive for, however, they cannot do so alone. MAPPA outlines the need to include the community in the management of dangerous offenders. The Responsible Authority is accountable for informing the public on the importance and intent of MAPPA, along with the nature of the potential risks presented by certain offenders </w:t>
      </w:r>
      <w:bookmarkStart w:id="1" w:name="_Hlk155725007"/>
      <w:r w:rsidRPr="00E80E79">
        <w:rPr>
          <w:rFonts w:ascii="Arial" w:hAnsi="Arial" w:cs="Arial"/>
        </w:rPr>
        <w:t xml:space="preserve">(Higgins, 2022). </w:t>
      </w:r>
      <w:bookmarkEnd w:id="1"/>
      <w:r w:rsidRPr="00E80E79">
        <w:rPr>
          <w:rFonts w:ascii="Arial" w:hAnsi="Arial" w:cs="Arial"/>
        </w:rPr>
        <w:t>This transparency is meant to promote public trust in services and enhance community safety.</w:t>
      </w:r>
    </w:p>
    <w:p w14:paraId="7F8F591A" w14:textId="77777777" w:rsidR="005A311C" w:rsidRPr="00E80E79" w:rsidRDefault="005A311C" w:rsidP="00E80E79">
      <w:pPr>
        <w:spacing w:line="360" w:lineRule="auto"/>
        <w:jc w:val="both"/>
        <w:rPr>
          <w:rFonts w:ascii="Arial" w:hAnsi="Arial" w:cs="Arial"/>
        </w:rPr>
      </w:pPr>
    </w:p>
    <w:p w14:paraId="25379BBA" w14:textId="4830DDBE" w:rsidR="00EF383B" w:rsidRPr="00E80E79" w:rsidRDefault="00EF383B" w:rsidP="00E80E79">
      <w:pPr>
        <w:spacing w:line="360" w:lineRule="auto"/>
        <w:jc w:val="both"/>
        <w:rPr>
          <w:rFonts w:ascii="Arial" w:hAnsi="Arial" w:cs="Arial"/>
        </w:rPr>
      </w:pPr>
      <w:r w:rsidRPr="00E80E79">
        <w:rPr>
          <w:rFonts w:ascii="Arial" w:hAnsi="Arial" w:cs="Arial"/>
        </w:rPr>
        <w:t xml:space="preserve">According to (Policing, 2023), it is imperative for police officers to effectively collect and record crucial intelligence, while also following local regulations and practices. By documenting their inquiries and information efficiently and clearly, </w:t>
      </w:r>
      <w:r w:rsidR="009B094F" w:rsidRPr="00E80E79">
        <w:rPr>
          <w:rFonts w:ascii="Arial" w:hAnsi="Arial" w:cs="Arial"/>
        </w:rPr>
        <w:t>officers</w:t>
      </w:r>
      <w:r w:rsidRPr="00E80E79">
        <w:rPr>
          <w:rFonts w:ascii="Arial" w:hAnsi="Arial" w:cs="Arial"/>
        </w:rPr>
        <w:t xml:space="preserve"> contribute to the development of an accurate understanding of the potential risks faced by victims. Additionally, this documentation ensures that offenders are complying with the restrictions imposed on them. Both officers and staff are required to conduct comprehensive investigations into all criminal activities.</w:t>
      </w:r>
    </w:p>
    <w:p w14:paraId="512E24C6" w14:textId="77777777" w:rsidR="00C701D7" w:rsidRPr="00E80E79" w:rsidRDefault="00C701D7" w:rsidP="00E80E79">
      <w:pPr>
        <w:spacing w:line="360" w:lineRule="auto"/>
        <w:jc w:val="both"/>
        <w:rPr>
          <w:rFonts w:ascii="Arial" w:hAnsi="Arial" w:cs="Arial"/>
        </w:rPr>
      </w:pPr>
    </w:p>
    <w:p w14:paraId="15C07008" w14:textId="0E39DA85" w:rsidR="00B363A5" w:rsidRPr="00E80E79" w:rsidRDefault="001A1E3F" w:rsidP="00E80E79">
      <w:pPr>
        <w:spacing w:line="360" w:lineRule="auto"/>
        <w:jc w:val="both"/>
        <w:rPr>
          <w:rFonts w:ascii="Arial" w:hAnsi="Arial" w:cs="Arial"/>
        </w:rPr>
      </w:pPr>
      <w:r w:rsidRPr="00E80E79">
        <w:rPr>
          <w:rFonts w:ascii="Arial" w:hAnsi="Arial" w:cs="Arial"/>
        </w:rPr>
        <w:t>The</w:t>
      </w:r>
      <w:sdt>
        <w:sdtPr>
          <w:rPr>
            <w:rFonts w:ascii="Arial" w:hAnsi="Arial" w:cs="Arial"/>
          </w:rPr>
          <w:id w:val="-1773011841"/>
          <w:citation/>
        </w:sdtPr>
        <w:sdtContent>
          <w:r w:rsidR="00BC0E19" w:rsidRPr="00E80E79">
            <w:rPr>
              <w:rFonts w:ascii="Arial" w:hAnsi="Arial" w:cs="Arial"/>
            </w:rPr>
            <w:fldChar w:fldCharType="begin"/>
          </w:r>
          <w:r w:rsidR="00BC0E19" w:rsidRPr="00E80E79">
            <w:rPr>
              <w:rFonts w:ascii="Arial" w:hAnsi="Arial" w:cs="Arial"/>
            </w:rPr>
            <w:instrText xml:space="preserve"> CITATION Nat23 \l 2057 </w:instrText>
          </w:r>
          <w:r w:rsidR="00BC0E19" w:rsidRPr="00E80E79">
            <w:rPr>
              <w:rFonts w:ascii="Arial" w:hAnsi="Arial" w:cs="Arial"/>
            </w:rPr>
            <w:fldChar w:fldCharType="separate"/>
          </w:r>
          <w:r w:rsidR="00BC0E19" w:rsidRPr="00E80E79">
            <w:rPr>
              <w:rFonts w:ascii="Arial" w:hAnsi="Arial" w:cs="Arial"/>
              <w:noProof/>
            </w:rPr>
            <w:t xml:space="preserve"> (Darling, 2023)</w:t>
          </w:r>
          <w:r w:rsidR="00BC0E19" w:rsidRPr="00E80E79">
            <w:rPr>
              <w:rFonts w:ascii="Arial" w:hAnsi="Arial" w:cs="Arial"/>
            </w:rPr>
            <w:fldChar w:fldCharType="end"/>
          </w:r>
        </w:sdtContent>
      </w:sdt>
      <w:r w:rsidR="00673FBE" w:rsidRPr="00E80E79">
        <w:rPr>
          <w:rFonts w:ascii="Arial" w:hAnsi="Arial" w:cs="Arial"/>
        </w:rPr>
        <w:t xml:space="preserve"> </w:t>
      </w:r>
      <w:r w:rsidR="00414661" w:rsidRPr="00E80E79">
        <w:rPr>
          <w:rFonts w:ascii="Arial" w:hAnsi="Arial" w:cs="Arial"/>
        </w:rPr>
        <w:t>report</w:t>
      </w:r>
      <w:r w:rsidR="00C701D7" w:rsidRPr="00E80E79">
        <w:rPr>
          <w:rFonts w:ascii="Arial" w:hAnsi="Arial" w:cs="Arial"/>
        </w:rPr>
        <w:t>,</w:t>
      </w:r>
      <w:r w:rsidR="00B363A5" w:rsidRPr="00E80E79">
        <w:rPr>
          <w:rFonts w:ascii="Arial" w:hAnsi="Arial" w:cs="Arial"/>
        </w:rPr>
        <w:t xml:space="preserve"> highlighted the successful collaborations and partnerships between force</w:t>
      </w:r>
      <w:r w:rsidR="00EF3CCF" w:rsidRPr="00E80E79">
        <w:rPr>
          <w:rFonts w:ascii="Arial" w:hAnsi="Arial" w:cs="Arial"/>
        </w:rPr>
        <w:t>s</w:t>
      </w:r>
      <w:r w:rsidR="00550EF2" w:rsidRPr="00E80E79">
        <w:rPr>
          <w:rFonts w:ascii="Arial" w:hAnsi="Arial" w:cs="Arial"/>
        </w:rPr>
        <w:t xml:space="preserve"> and other </w:t>
      </w:r>
      <w:r w:rsidR="00490FC9" w:rsidRPr="00E80E79">
        <w:rPr>
          <w:rFonts w:ascii="Arial" w:hAnsi="Arial" w:cs="Arial"/>
        </w:rPr>
        <w:t>agencies</w:t>
      </w:r>
      <w:r w:rsidR="00B363A5" w:rsidRPr="00E80E79">
        <w:rPr>
          <w:rFonts w:ascii="Arial" w:hAnsi="Arial" w:cs="Arial"/>
        </w:rPr>
        <w:t xml:space="preserve">, </w:t>
      </w:r>
      <w:r w:rsidR="00624549" w:rsidRPr="00E80E79">
        <w:rPr>
          <w:rFonts w:ascii="Arial" w:hAnsi="Arial" w:cs="Arial"/>
        </w:rPr>
        <w:t>emphasising</w:t>
      </w:r>
      <w:r w:rsidR="00B363A5" w:rsidRPr="00E80E79">
        <w:rPr>
          <w:rFonts w:ascii="Arial" w:hAnsi="Arial" w:cs="Arial"/>
        </w:rPr>
        <w:t xml:space="preserve"> their ability to work together effectively. However, the evaluation also raised concerns regarding inadequate accommodation and background checks for released offenders. These shortcomings </w:t>
      </w:r>
      <w:r w:rsidR="00580E58" w:rsidRPr="00E80E79">
        <w:rPr>
          <w:rFonts w:ascii="Arial" w:hAnsi="Arial" w:cs="Arial"/>
        </w:rPr>
        <w:t>failed</w:t>
      </w:r>
      <w:r w:rsidR="00B363A5" w:rsidRPr="00E80E79">
        <w:rPr>
          <w:rFonts w:ascii="Arial" w:hAnsi="Arial" w:cs="Arial"/>
        </w:rPr>
        <w:t xml:space="preserve"> to adequately assess and address risks and vulnerabilities. Moreover, there were delays in conducting risk assessments and a lack of updated information, which hindered the sharing of necessary data. The review further identified a failure to consider dynamic risk factors and respond appropriately, rendering risk management plans ineffective and inconsistent</w:t>
      </w:r>
      <w:sdt>
        <w:sdtPr>
          <w:rPr>
            <w:rFonts w:ascii="Arial" w:hAnsi="Arial" w:cs="Arial"/>
          </w:rPr>
          <w:id w:val="-1273785891"/>
          <w:citation/>
        </w:sdtPr>
        <w:sdtContent>
          <w:r w:rsidR="000611C8" w:rsidRPr="00E80E79">
            <w:rPr>
              <w:rFonts w:ascii="Arial" w:hAnsi="Arial" w:cs="Arial"/>
            </w:rPr>
            <w:fldChar w:fldCharType="begin"/>
          </w:r>
          <w:r w:rsidR="000611C8" w:rsidRPr="00E80E79">
            <w:rPr>
              <w:rFonts w:ascii="Arial" w:hAnsi="Arial" w:cs="Arial"/>
            </w:rPr>
            <w:instrText xml:space="preserve"> CITATION Jes18 \l 2057 </w:instrText>
          </w:r>
          <w:r w:rsidR="000611C8" w:rsidRPr="00E80E79">
            <w:rPr>
              <w:rFonts w:ascii="Arial" w:hAnsi="Arial" w:cs="Arial"/>
            </w:rPr>
            <w:fldChar w:fldCharType="separate"/>
          </w:r>
          <w:r w:rsidR="000611C8" w:rsidRPr="00E80E79">
            <w:rPr>
              <w:rFonts w:ascii="Arial" w:hAnsi="Arial" w:cs="Arial"/>
              <w:noProof/>
            </w:rPr>
            <w:t xml:space="preserve"> (Jessica Yakeley, 2018)</w:t>
          </w:r>
          <w:r w:rsidR="000611C8" w:rsidRPr="00E80E79">
            <w:rPr>
              <w:rFonts w:ascii="Arial" w:hAnsi="Arial" w:cs="Arial"/>
            </w:rPr>
            <w:fldChar w:fldCharType="end"/>
          </w:r>
        </w:sdtContent>
      </w:sdt>
      <w:r w:rsidR="00B363A5" w:rsidRPr="00E80E79">
        <w:rPr>
          <w:rFonts w:ascii="Arial" w:hAnsi="Arial" w:cs="Arial"/>
        </w:rPr>
        <w:t>.</w:t>
      </w:r>
    </w:p>
    <w:p w14:paraId="1296957C" w14:textId="77777777" w:rsidR="00B363A5" w:rsidRPr="00E80E79" w:rsidRDefault="00B363A5" w:rsidP="00E80E79">
      <w:pPr>
        <w:spacing w:line="360" w:lineRule="auto"/>
        <w:jc w:val="both"/>
        <w:rPr>
          <w:rFonts w:ascii="Arial" w:hAnsi="Arial" w:cs="Arial"/>
        </w:rPr>
      </w:pPr>
    </w:p>
    <w:p w14:paraId="6CFD4F07" w14:textId="10CF258E" w:rsidR="0051225F" w:rsidRPr="00E80E79" w:rsidRDefault="001E79B9" w:rsidP="00E80E79">
      <w:pPr>
        <w:spacing w:line="360" w:lineRule="auto"/>
        <w:jc w:val="both"/>
        <w:rPr>
          <w:rFonts w:ascii="Arial" w:hAnsi="Arial" w:cs="Arial"/>
        </w:rPr>
      </w:pPr>
      <w:r w:rsidRPr="00E80E79">
        <w:rPr>
          <w:rFonts w:ascii="Arial" w:hAnsi="Arial" w:cs="Arial"/>
        </w:rPr>
        <w:t>In a further report</w:t>
      </w:r>
      <w:r w:rsidR="00CD7DC4" w:rsidRPr="00E80E79">
        <w:rPr>
          <w:rFonts w:ascii="Arial" w:hAnsi="Arial" w:cs="Arial"/>
        </w:rPr>
        <w:t>,</w:t>
      </w:r>
      <w:r w:rsidR="0044191B" w:rsidRPr="00E80E79">
        <w:rPr>
          <w:rFonts w:ascii="Arial" w:hAnsi="Arial" w:cs="Arial"/>
        </w:rPr>
        <w:t xml:space="preserve"> </w:t>
      </w:r>
      <w:r w:rsidR="0059518F" w:rsidRPr="00E80E79">
        <w:rPr>
          <w:rFonts w:ascii="Arial" w:hAnsi="Arial" w:cs="Arial"/>
        </w:rPr>
        <w:t xml:space="preserve">there </w:t>
      </w:r>
      <w:r w:rsidR="005E1876" w:rsidRPr="00E80E79">
        <w:rPr>
          <w:rFonts w:ascii="Arial" w:hAnsi="Arial" w:cs="Arial"/>
        </w:rPr>
        <w:t xml:space="preserve">were </w:t>
      </w:r>
      <w:r w:rsidR="00B363A5" w:rsidRPr="00E80E79">
        <w:rPr>
          <w:rFonts w:ascii="Arial" w:hAnsi="Arial" w:cs="Arial"/>
        </w:rPr>
        <w:t>areas for improvement</w:t>
      </w:r>
      <w:r w:rsidR="005E1876" w:rsidRPr="00E80E79">
        <w:rPr>
          <w:rFonts w:ascii="Arial" w:hAnsi="Arial" w:cs="Arial"/>
        </w:rPr>
        <w:t xml:space="preserve"> identified</w:t>
      </w:r>
      <w:r w:rsidR="00B363A5" w:rsidRPr="00E80E79">
        <w:rPr>
          <w:rFonts w:ascii="Arial" w:hAnsi="Arial" w:cs="Arial"/>
        </w:rPr>
        <w:t xml:space="preserve"> in victim involvement and safeguarding, particularly in cases involving children. While there were instances where the police interacted effectively with victims, there were also inconsistencies in the level of </w:t>
      </w:r>
      <w:r w:rsidR="00B363A5" w:rsidRPr="00E80E79">
        <w:rPr>
          <w:rFonts w:ascii="Arial" w:hAnsi="Arial" w:cs="Arial"/>
        </w:rPr>
        <w:lastRenderedPageBreak/>
        <w:t>assistance and communication provided. Some disclosures required further investigation and adherence to child protection protocols. Unfortunately, in cases where these protocols were not followed, no additional support was provided to the children and their families</w:t>
      </w:r>
      <w:r w:rsidR="00CD7DC4" w:rsidRPr="00E80E79">
        <w:rPr>
          <w:rFonts w:ascii="Arial" w:hAnsi="Arial" w:cs="Arial"/>
        </w:rPr>
        <w:t xml:space="preserve"> (MAPPA, 2022).</w:t>
      </w:r>
    </w:p>
    <w:p w14:paraId="119A63BB" w14:textId="77777777" w:rsidR="00211D39" w:rsidRPr="00E80E79" w:rsidRDefault="00211D39" w:rsidP="00E80E79">
      <w:pPr>
        <w:spacing w:line="360" w:lineRule="auto"/>
        <w:jc w:val="both"/>
        <w:rPr>
          <w:rFonts w:ascii="Arial" w:hAnsi="Arial" w:cs="Arial"/>
        </w:rPr>
      </w:pPr>
    </w:p>
    <w:p w14:paraId="725A683D" w14:textId="4DB362DC" w:rsidR="00211D39" w:rsidRPr="00E80E79" w:rsidRDefault="00D2744D" w:rsidP="00E80E79">
      <w:pPr>
        <w:spacing w:line="360" w:lineRule="auto"/>
        <w:jc w:val="both"/>
        <w:rPr>
          <w:rStyle w:val="Strong"/>
          <w:rFonts w:ascii="Arial" w:hAnsi="Arial" w:cs="Arial"/>
          <w:b w:val="0"/>
          <w:bCs w:val="0"/>
        </w:rPr>
      </w:pPr>
      <w:r w:rsidRPr="00E80E79">
        <w:rPr>
          <w:rStyle w:val="Strong"/>
          <w:rFonts w:ascii="Arial" w:hAnsi="Arial" w:cs="Arial"/>
          <w:b w:val="0"/>
          <w:bCs w:val="0"/>
        </w:rPr>
        <w:t>R</w:t>
      </w:r>
      <w:r w:rsidR="00431657" w:rsidRPr="00E80E79">
        <w:rPr>
          <w:rStyle w:val="Strong"/>
          <w:rFonts w:ascii="Arial" w:hAnsi="Arial" w:cs="Arial"/>
          <w:b w:val="0"/>
          <w:bCs w:val="0"/>
        </w:rPr>
        <w:t>esearch has demonstrated the need for improvements. Nevertheless, MAPPA strives to enhance the accessibility of services for individuals at high risk. By bringing together various agencies, it facilitates individuals in connecting with the appropriate support and interventions they require</w:t>
      </w:r>
      <w:r w:rsidR="006D6BAF" w:rsidRPr="00E80E79">
        <w:rPr>
          <w:rStyle w:val="Strong"/>
          <w:rFonts w:ascii="Arial" w:hAnsi="Arial" w:cs="Arial"/>
          <w:b w:val="0"/>
          <w:bCs w:val="0"/>
        </w:rPr>
        <w:t xml:space="preserve"> (Higgins, 2022). </w:t>
      </w:r>
      <w:r w:rsidR="00431657" w:rsidRPr="00E80E79">
        <w:rPr>
          <w:rStyle w:val="Strong"/>
          <w:rFonts w:ascii="Arial" w:hAnsi="Arial" w:cs="Arial"/>
          <w:b w:val="0"/>
          <w:bCs w:val="0"/>
        </w:rPr>
        <w:t>This ensures that they receive the necessary assistance to address their risk factors and minimi</w:t>
      </w:r>
      <w:r w:rsidR="006B5830" w:rsidRPr="00E80E79">
        <w:rPr>
          <w:rStyle w:val="Strong"/>
          <w:rFonts w:ascii="Arial" w:hAnsi="Arial" w:cs="Arial"/>
          <w:b w:val="0"/>
          <w:bCs w:val="0"/>
        </w:rPr>
        <w:t>s</w:t>
      </w:r>
      <w:r w:rsidR="00431657" w:rsidRPr="00E80E79">
        <w:rPr>
          <w:rStyle w:val="Strong"/>
          <w:rFonts w:ascii="Arial" w:hAnsi="Arial" w:cs="Arial"/>
          <w:b w:val="0"/>
          <w:bCs w:val="0"/>
        </w:rPr>
        <w:t>e the likelihood of further harm.</w:t>
      </w:r>
    </w:p>
    <w:p w14:paraId="115DE8D8" w14:textId="77777777" w:rsidR="00211D39" w:rsidRPr="00E80E79" w:rsidRDefault="00211D39" w:rsidP="00E80E79">
      <w:pPr>
        <w:spacing w:line="360" w:lineRule="auto"/>
        <w:jc w:val="both"/>
        <w:rPr>
          <w:rStyle w:val="Strong"/>
          <w:rFonts w:ascii="Arial" w:hAnsi="Arial" w:cs="Arial"/>
          <w:b w:val="0"/>
          <w:bCs w:val="0"/>
        </w:rPr>
      </w:pPr>
    </w:p>
    <w:p w14:paraId="32417490" w14:textId="50EEE95B" w:rsidR="00211D39" w:rsidRPr="00E80E79" w:rsidRDefault="00211D39" w:rsidP="00E80E79">
      <w:pPr>
        <w:spacing w:line="360" w:lineRule="auto"/>
        <w:jc w:val="both"/>
        <w:rPr>
          <w:rStyle w:val="Strong"/>
          <w:rFonts w:ascii="Arial" w:hAnsi="Arial" w:cs="Arial"/>
          <w:b w:val="0"/>
          <w:bCs w:val="0"/>
        </w:rPr>
      </w:pPr>
      <w:r w:rsidRPr="00E80E79">
        <w:rPr>
          <w:rStyle w:val="Strong"/>
          <w:rFonts w:ascii="Arial" w:hAnsi="Arial" w:cs="Arial"/>
          <w:b w:val="0"/>
          <w:bCs w:val="0"/>
        </w:rPr>
        <w:t>Furthermore, MAPPA places a strong emphasis on supporting victims. By actively involving victim support organi</w:t>
      </w:r>
      <w:r w:rsidR="006B5830" w:rsidRPr="00E80E79">
        <w:rPr>
          <w:rStyle w:val="Strong"/>
          <w:rFonts w:ascii="Arial" w:hAnsi="Arial" w:cs="Arial"/>
          <w:b w:val="0"/>
          <w:bCs w:val="0"/>
        </w:rPr>
        <w:t>s</w:t>
      </w:r>
      <w:r w:rsidRPr="00E80E79">
        <w:rPr>
          <w:rStyle w:val="Strong"/>
          <w:rFonts w:ascii="Arial" w:hAnsi="Arial" w:cs="Arial"/>
          <w:b w:val="0"/>
          <w:bCs w:val="0"/>
        </w:rPr>
        <w:t xml:space="preserve">ations and ensuring their voices are heard, MAPPA strives to adopt a comprehensive and </w:t>
      </w:r>
      <w:r w:rsidR="00E10B12" w:rsidRPr="00E80E79">
        <w:rPr>
          <w:rStyle w:val="Strong"/>
          <w:rFonts w:ascii="Arial" w:hAnsi="Arial" w:cs="Arial"/>
          <w:b w:val="0"/>
          <w:bCs w:val="0"/>
        </w:rPr>
        <w:t>victim-centred</w:t>
      </w:r>
      <w:r w:rsidRPr="00E80E79">
        <w:rPr>
          <w:rStyle w:val="Strong"/>
          <w:rFonts w:ascii="Arial" w:hAnsi="Arial" w:cs="Arial"/>
          <w:b w:val="0"/>
          <w:bCs w:val="0"/>
        </w:rPr>
        <w:t xml:space="preserve"> approach to managing high-risk cases. This includes providing victims with information, support, and protection throughout the entire process.</w:t>
      </w:r>
      <w:r w:rsidR="00EE4A9D" w:rsidRPr="00E80E79">
        <w:rPr>
          <w:rStyle w:val="Strong"/>
          <w:rFonts w:ascii="Arial" w:hAnsi="Arial" w:cs="Arial"/>
          <w:b w:val="0"/>
          <w:bCs w:val="0"/>
        </w:rPr>
        <w:t xml:space="preserve"> </w:t>
      </w:r>
      <w:r w:rsidR="00A956E8" w:rsidRPr="00E80E79">
        <w:rPr>
          <w:rStyle w:val="Strong"/>
          <w:rFonts w:ascii="Arial" w:hAnsi="Arial" w:cs="Arial"/>
          <w:b w:val="0"/>
          <w:bCs w:val="0"/>
        </w:rPr>
        <w:t xml:space="preserve">Again, </w:t>
      </w:r>
      <w:r w:rsidRPr="00E80E79">
        <w:rPr>
          <w:rStyle w:val="Strong"/>
          <w:rFonts w:ascii="Arial" w:hAnsi="Arial" w:cs="Arial"/>
          <w:b w:val="0"/>
          <w:bCs w:val="0"/>
        </w:rPr>
        <w:t>MAPPA plays a vital role in safeguarding the public and assisting in the reintegration of individuals who pose a significant threat. Through promoting collaboration, improving service accessibility, and prioritizing victim support, MAPPA ensures a more effective and coordinated response to cases involving high-risk individuals</w:t>
      </w:r>
      <w:sdt>
        <w:sdtPr>
          <w:rPr>
            <w:rStyle w:val="Strong"/>
            <w:rFonts w:ascii="Arial" w:hAnsi="Arial" w:cs="Arial"/>
            <w:b w:val="0"/>
            <w:bCs w:val="0"/>
          </w:rPr>
          <w:id w:val="1981645862"/>
          <w:citation/>
        </w:sdtPr>
        <w:sdtContent>
          <w:r w:rsidR="00946F21" w:rsidRPr="00E80E79">
            <w:rPr>
              <w:rStyle w:val="Strong"/>
              <w:rFonts w:ascii="Arial" w:hAnsi="Arial" w:cs="Arial"/>
              <w:b w:val="0"/>
              <w:bCs w:val="0"/>
            </w:rPr>
            <w:fldChar w:fldCharType="begin"/>
          </w:r>
          <w:r w:rsidR="00946F21" w:rsidRPr="00E80E79">
            <w:rPr>
              <w:rStyle w:val="Strong"/>
              <w:rFonts w:ascii="Arial" w:hAnsi="Arial" w:cs="Arial"/>
              <w:b w:val="0"/>
              <w:bCs w:val="0"/>
            </w:rPr>
            <w:instrText xml:space="preserve"> CITATION Col17 \l 2057 </w:instrText>
          </w:r>
          <w:r w:rsidR="00946F21" w:rsidRPr="00E80E79">
            <w:rPr>
              <w:rStyle w:val="Strong"/>
              <w:rFonts w:ascii="Arial" w:hAnsi="Arial" w:cs="Arial"/>
              <w:b w:val="0"/>
              <w:bCs w:val="0"/>
            </w:rPr>
            <w:fldChar w:fldCharType="separate"/>
          </w:r>
          <w:r w:rsidR="00946F21" w:rsidRPr="00E80E79">
            <w:rPr>
              <w:rStyle w:val="Strong"/>
              <w:rFonts w:ascii="Arial" w:hAnsi="Arial" w:cs="Arial"/>
              <w:b w:val="0"/>
              <w:bCs w:val="0"/>
            </w:rPr>
            <w:t xml:space="preserve"> (Policing, 2017)</w:t>
          </w:r>
          <w:r w:rsidR="00946F21" w:rsidRPr="00E80E79">
            <w:rPr>
              <w:rStyle w:val="Strong"/>
              <w:rFonts w:ascii="Arial" w:hAnsi="Arial" w:cs="Arial"/>
              <w:b w:val="0"/>
              <w:bCs w:val="0"/>
            </w:rPr>
            <w:fldChar w:fldCharType="end"/>
          </w:r>
        </w:sdtContent>
      </w:sdt>
      <w:r w:rsidR="00946F21" w:rsidRPr="00E80E79">
        <w:rPr>
          <w:rStyle w:val="Strong"/>
          <w:rFonts w:ascii="Arial" w:hAnsi="Arial" w:cs="Arial"/>
          <w:b w:val="0"/>
          <w:bCs w:val="0"/>
        </w:rPr>
        <w:t>.</w:t>
      </w:r>
    </w:p>
    <w:p w14:paraId="33FC5E0B" w14:textId="77777777" w:rsidR="00EA5DD0" w:rsidRPr="00E80E79" w:rsidRDefault="00EA5DD0" w:rsidP="00E80E79">
      <w:pPr>
        <w:spacing w:line="360" w:lineRule="auto"/>
        <w:jc w:val="both"/>
        <w:rPr>
          <w:rFonts w:ascii="Arial" w:hAnsi="Arial" w:cs="Arial"/>
        </w:rPr>
      </w:pPr>
    </w:p>
    <w:p w14:paraId="164FEF47" w14:textId="674606F8" w:rsidR="00EF383B" w:rsidRPr="00E80E79" w:rsidRDefault="00EF383B" w:rsidP="00E80E79">
      <w:pPr>
        <w:spacing w:line="360" w:lineRule="auto"/>
        <w:jc w:val="both"/>
        <w:rPr>
          <w:rFonts w:ascii="Arial" w:hAnsi="Arial" w:cs="Arial"/>
        </w:rPr>
      </w:pPr>
      <w:r w:rsidRPr="00E80E79">
        <w:rPr>
          <w:rFonts w:ascii="Arial" w:hAnsi="Arial" w:cs="Arial"/>
        </w:rPr>
        <w:t xml:space="preserve">In conclusion, in safeguarding the public, MAPPA assumes a pivotal role </w:t>
      </w:r>
      <w:r w:rsidR="00900B91" w:rsidRPr="00E80E79">
        <w:rPr>
          <w:rFonts w:ascii="Arial" w:hAnsi="Arial" w:cs="Arial"/>
        </w:rPr>
        <w:t>through</w:t>
      </w:r>
      <w:r w:rsidRPr="00E80E79">
        <w:rPr>
          <w:rFonts w:ascii="Arial" w:hAnsi="Arial" w:cs="Arial"/>
        </w:rPr>
        <w:t xml:space="preserve"> collaboration, sharing information, and implementing effective risk management strategies across various agencies. Through this collective effort, these agencies can enhance community protection against individuals with a higher propensity for causing harm, while simultaneously facilitating the rehabilitation and reintegration of offenders into society (Probation, 2021). However, according to </w:t>
      </w:r>
      <w:bookmarkStart w:id="2" w:name="_Hlk155641197"/>
      <w:r w:rsidRPr="00E80E79">
        <w:rPr>
          <w:rFonts w:ascii="Arial" w:hAnsi="Arial" w:cs="Arial"/>
        </w:rPr>
        <w:t xml:space="preserve">(MAPPA, 2022) </w:t>
      </w:r>
      <w:bookmarkEnd w:id="2"/>
      <w:r w:rsidRPr="00E80E79">
        <w:rPr>
          <w:rFonts w:ascii="Arial" w:hAnsi="Arial" w:cs="Arial"/>
        </w:rPr>
        <w:t xml:space="preserve">it is imperative to address certain shortcomings in the implementation of MAPPA. Delays in referrals can </w:t>
      </w:r>
      <w:r w:rsidR="008828C6" w:rsidRPr="00E80E79">
        <w:rPr>
          <w:rFonts w:ascii="Arial" w:hAnsi="Arial" w:cs="Arial"/>
        </w:rPr>
        <w:t>damage</w:t>
      </w:r>
      <w:r w:rsidRPr="00E80E79">
        <w:rPr>
          <w:rFonts w:ascii="Arial" w:hAnsi="Arial" w:cs="Arial"/>
        </w:rPr>
        <w:t xml:space="preserve"> the timely provision of support and intervention for individuals at risk. Additionally, the effectiveness of MAPPA is hindered by inadequate information sharing among agencies. These issues necessitate prompt resolution to ensure the optimal functioning of MAPPA and its ability to </w:t>
      </w:r>
      <w:r w:rsidR="00A5713D" w:rsidRPr="00E80E79">
        <w:rPr>
          <w:rFonts w:ascii="Arial" w:hAnsi="Arial" w:cs="Arial"/>
        </w:rPr>
        <w:t>fulfils</w:t>
      </w:r>
      <w:r w:rsidRPr="00E80E79">
        <w:rPr>
          <w:rFonts w:ascii="Arial" w:hAnsi="Arial" w:cs="Arial"/>
        </w:rPr>
        <w:t xml:space="preserve"> its intended purpose.</w:t>
      </w:r>
    </w:p>
    <w:p w14:paraId="6DE0D6A1" w14:textId="77777777" w:rsidR="00003172" w:rsidRPr="00E80E79" w:rsidRDefault="00003172" w:rsidP="00E80E79">
      <w:pPr>
        <w:spacing w:line="360" w:lineRule="auto"/>
        <w:jc w:val="both"/>
        <w:rPr>
          <w:rFonts w:ascii="Arial" w:hAnsi="Arial" w:cs="Arial"/>
        </w:rPr>
      </w:pPr>
    </w:p>
    <w:p w14:paraId="76DD4104" w14:textId="77777777" w:rsidR="009B0900" w:rsidRPr="00E80E79" w:rsidRDefault="00EF383B" w:rsidP="00E80E79">
      <w:pPr>
        <w:spacing w:line="360" w:lineRule="auto"/>
        <w:jc w:val="both"/>
        <w:rPr>
          <w:rFonts w:ascii="Arial" w:hAnsi="Arial" w:cs="Arial"/>
        </w:rPr>
      </w:pPr>
      <w:r w:rsidRPr="00E80E79">
        <w:rPr>
          <w:rFonts w:ascii="Arial" w:hAnsi="Arial" w:cs="Arial"/>
        </w:rPr>
        <w:t xml:space="preserve">Word Count- </w:t>
      </w:r>
      <w:r w:rsidR="007C2F76" w:rsidRPr="00E80E79">
        <w:rPr>
          <w:rFonts w:ascii="Arial" w:hAnsi="Arial" w:cs="Arial"/>
        </w:rPr>
        <w:t>9</w:t>
      </w:r>
      <w:r w:rsidR="00570FF7" w:rsidRPr="00E80E79">
        <w:rPr>
          <w:rFonts w:ascii="Arial" w:hAnsi="Arial" w:cs="Arial"/>
        </w:rPr>
        <w:t>58</w:t>
      </w:r>
    </w:p>
    <w:p w14:paraId="0DFEDA0C" w14:textId="77777777" w:rsidR="00074FFE" w:rsidRPr="00E80E79" w:rsidRDefault="00074FFE" w:rsidP="00E80E79">
      <w:pPr>
        <w:spacing w:line="360" w:lineRule="auto"/>
        <w:jc w:val="both"/>
        <w:rPr>
          <w:rFonts w:ascii="Arial" w:hAnsi="Arial" w:cs="Arial"/>
          <w:b/>
          <w:bCs/>
        </w:rPr>
      </w:pPr>
    </w:p>
    <w:p w14:paraId="750544F3" w14:textId="19E8AB43" w:rsidR="00EF383B" w:rsidRPr="00E80E79" w:rsidRDefault="00EF383B" w:rsidP="00E80E79">
      <w:pPr>
        <w:spacing w:line="360" w:lineRule="auto"/>
        <w:jc w:val="both"/>
        <w:rPr>
          <w:rFonts w:ascii="Arial" w:hAnsi="Arial" w:cs="Arial"/>
          <w:b/>
          <w:bCs/>
        </w:rPr>
      </w:pPr>
      <w:r w:rsidRPr="00E80E79">
        <w:rPr>
          <w:rFonts w:ascii="Arial" w:hAnsi="Arial" w:cs="Arial"/>
          <w:b/>
          <w:bCs/>
        </w:rPr>
        <w:t>Essay four:</w:t>
      </w:r>
    </w:p>
    <w:p w14:paraId="4A5F7213" w14:textId="77777777" w:rsidR="00515B58" w:rsidRPr="00E80E79" w:rsidRDefault="00515B58" w:rsidP="00E80E79">
      <w:pPr>
        <w:spacing w:line="360" w:lineRule="auto"/>
        <w:jc w:val="both"/>
        <w:rPr>
          <w:rFonts w:ascii="Arial" w:hAnsi="Arial" w:cs="Arial"/>
          <w:b/>
          <w:bCs/>
        </w:rPr>
      </w:pPr>
    </w:p>
    <w:p w14:paraId="51AF4BCF" w14:textId="77777777" w:rsidR="00EF383B" w:rsidRPr="00E80E79" w:rsidRDefault="00EF383B" w:rsidP="00E80E79">
      <w:pPr>
        <w:spacing w:line="360" w:lineRule="auto"/>
        <w:jc w:val="both"/>
        <w:rPr>
          <w:rFonts w:ascii="Arial" w:hAnsi="Arial" w:cs="Arial"/>
        </w:rPr>
      </w:pPr>
      <w:r w:rsidRPr="00E80E79">
        <w:rPr>
          <w:rFonts w:ascii="Arial" w:hAnsi="Arial" w:cs="Arial"/>
        </w:rPr>
        <w:t xml:space="preserve">According to the Institute for Government (2023), recent scandals have exposed severe flaws in forces’ internal vetting and misconduct procedures and affected public confidence in the police. Therefore, </w:t>
      </w:r>
      <w:bookmarkStart w:id="3" w:name="_Hlk156133634"/>
      <w:r w:rsidRPr="00E80E79">
        <w:rPr>
          <w:rFonts w:ascii="Arial" w:hAnsi="Arial" w:cs="Arial"/>
        </w:rPr>
        <w:t xml:space="preserve">why is it important that independent bodies exist to hold police officers accountable? </w:t>
      </w:r>
      <w:bookmarkEnd w:id="3"/>
      <w:r w:rsidRPr="00E80E79">
        <w:rPr>
          <w:rFonts w:ascii="Arial" w:hAnsi="Arial" w:cs="Arial"/>
        </w:rPr>
        <w:t>Support your answer with relevant evidence drawn from academic sources. Word limit: 1000 words.</w:t>
      </w:r>
    </w:p>
    <w:p w14:paraId="48F5EBF0" w14:textId="77777777" w:rsidR="00515B58" w:rsidRPr="00E80E79" w:rsidRDefault="00515B58" w:rsidP="00E80E79">
      <w:pPr>
        <w:spacing w:line="360" w:lineRule="auto"/>
        <w:jc w:val="both"/>
        <w:rPr>
          <w:rFonts w:ascii="Arial" w:hAnsi="Arial" w:cs="Arial"/>
          <w:b/>
          <w:bCs/>
        </w:rPr>
      </w:pPr>
    </w:p>
    <w:p w14:paraId="7DB1E778" w14:textId="0B5B4F17" w:rsidR="00EF383B" w:rsidRPr="00E80E79" w:rsidRDefault="00EF383B" w:rsidP="00E80E79">
      <w:pPr>
        <w:spacing w:line="360" w:lineRule="auto"/>
        <w:jc w:val="both"/>
        <w:rPr>
          <w:rFonts w:ascii="Arial" w:hAnsi="Arial" w:cs="Arial"/>
          <w:b/>
          <w:bCs/>
        </w:rPr>
      </w:pPr>
      <w:r w:rsidRPr="00E80E79">
        <w:rPr>
          <w:rFonts w:ascii="Arial" w:hAnsi="Arial" w:cs="Arial"/>
          <w:b/>
          <w:bCs/>
        </w:rPr>
        <w:t>Answer-</w:t>
      </w:r>
    </w:p>
    <w:p w14:paraId="5DE28F3B" w14:textId="77777777" w:rsidR="00A04D30" w:rsidRPr="00B160C8" w:rsidRDefault="00A04D30" w:rsidP="00B160C8">
      <w:pPr>
        <w:spacing w:line="360" w:lineRule="auto"/>
        <w:jc w:val="both"/>
        <w:rPr>
          <w:rFonts w:ascii="Arial" w:hAnsi="Arial" w:cs="Arial"/>
          <w:b/>
          <w:bCs/>
        </w:rPr>
      </w:pPr>
    </w:p>
    <w:p w14:paraId="469BFC60" w14:textId="57BBEC84" w:rsidR="007D119C" w:rsidRPr="00B160C8" w:rsidRDefault="00B7468F" w:rsidP="00B160C8">
      <w:pPr>
        <w:spacing w:line="360" w:lineRule="auto"/>
        <w:jc w:val="both"/>
        <w:rPr>
          <w:rFonts w:ascii="Arial" w:hAnsi="Arial" w:cs="Arial"/>
        </w:rPr>
      </w:pPr>
      <w:r w:rsidRPr="00B160C8">
        <w:rPr>
          <w:rFonts w:ascii="Arial" w:hAnsi="Arial" w:cs="Arial"/>
        </w:rPr>
        <w:t>The Independent Office for Police Conduct (IOPC) has a legal obligation to protect and maintain public confidence in the police complaints system in England and Wales. Its main objective is to enhance public trust in law enforcement by holding officers accountable for their actions and promoting the acquisition of valuable insights (IOPC, 2020). In this task, I will explore the significance of independent organi</w:t>
      </w:r>
      <w:r w:rsidR="0092501F" w:rsidRPr="00B160C8">
        <w:rPr>
          <w:rFonts w:ascii="Arial" w:hAnsi="Arial" w:cs="Arial"/>
        </w:rPr>
        <w:t>s</w:t>
      </w:r>
      <w:r w:rsidRPr="00B160C8">
        <w:rPr>
          <w:rFonts w:ascii="Arial" w:hAnsi="Arial" w:cs="Arial"/>
        </w:rPr>
        <w:t>ations in attaining this objective.</w:t>
      </w:r>
    </w:p>
    <w:p w14:paraId="4E0F4EF5" w14:textId="77777777" w:rsidR="00B7468F" w:rsidRPr="00B160C8" w:rsidRDefault="00B7468F" w:rsidP="00B160C8">
      <w:pPr>
        <w:spacing w:line="360" w:lineRule="auto"/>
        <w:jc w:val="both"/>
        <w:rPr>
          <w:rFonts w:ascii="Arial" w:hAnsi="Arial" w:cs="Arial"/>
        </w:rPr>
      </w:pPr>
    </w:p>
    <w:p w14:paraId="47CC5A1B" w14:textId="0CD54799" w:rsidR="00947953" w:rsidRPr="00B160C8" w:rsidRDefault="00375DBE" w:rsidP="00B160C8">
      <w:pPr>
        <w:spacing w:line="360" w:lineRule="auto"/>
        <w:jc w:val="both"/>
        <w:rPr>
          <w:rFonts w:ascii="Arial" w:hAnsi="Arial" w:cs="Arial"/>
          <w:i/>
          <w:iCs/>
        </w:rPr>
      </w:pPr>
      <w:r w:rsidRPr="00B160C8">
        <w:rPr>
          <w:rFonts w:ascii="Arial" w:hAnsi="Arial" w:cs="Arial"/>
        </w:rPr>
        <w:t xml:space="preserve">Per the College of Policing, </w:t>
      </w:r>
      <w:sdt>
        <w:sdtPr>
          <w:rPr>
            <w:rFonts w:ascii="Arial" w:hAnsi="Arial" w:cs="Arial"/>
          </w:rPr>
          <w:id w:val="1353759285"/>
          <w:citation/>
        </w:sdtPr>
        <w:sdtContent>
          <w:r w:rsidRPr="00B160C8">
            <w:rPr>
              <w:rFonts w:ascii="Arial" w:hAnsi="Arial" w:cs="Arial"/>
            </w:rPr>
            <w:fldChar w:fldCharType="begin"/>
          </w:r>
          <w:r w:rsidRPr="00B160C8">
            <w:rPr>
              <w:rFonts w:ascii="Arial" w:hAnsi="Arial" w:cs="Arial"/>
            </w:rPr>
            <w:instrText xml:space="preserve"> CITATION Col20 \l 2057 </w:instrText>
          </w:r>
          <w:r w:rsidRPr="00B160C8">
            <w:rPr>
              <w:rFonts w:ascii="Arial" w:hAnsi="Arial" w:cs="Arial"/>
            </w:rPr>
            <w:fldChar w:fldCharType="separate"/>
          </w:r>
          <w:r w:rsidRPr="00B160C8">
            <w:rPr>
              <w:rFonts w:ascii="Arial" w:hAnsi="Arial" w:cs="Arial"/>
              <w:noProof/>
            </w:rPr>
            <w:t>(Policing, 2020)</w:t>
          </w:r>
          <w:r w:rsidRPr="00B160C8">
            <w:rPr>
              <w:rFonts w:ascii="Arial" w:hAnsi="Arial" w:cs="Arial"/>
            </w:rPr>
            <w:fldChar w:fldCharType="end"/>
          </w:r>
        </w:sdtContent>
      </w:sdt>
      <w:r w:rsidRPr="00B160C8">
        <w:rPr>
          <w:rFonts w:ascii="Arial" w:hAnsi="Arial" w:cs="Arial"/>
        </w:rPr>
        <w:t xml:space="preserve">. </w:t>
      </w:r>
      <w:r w:rsidR="00947953" w:rsidRPr="00B160C8">
        <w:rPr>
          <w:rFonts w:ascii="Arial" w:hAnsi="Arial" w:cs="Arial"/>
        </w:rPr>
        <w:t>The importance of a well-functioning police complaints process must be emphasised. How complaints, issues with conduct, and instances concerning death or serious harm are dealt with has a significant impact on the extent of faith held in policing. When these issues are adequately managed it not only contributes to regaining trust in the system, but it additionally encourages changes in policing methods</w:t>
      </w:r>
      <w:r w:rsidR="00E16C7C" w:rsidRPr="00B160C8">
        <w:rPr>
          <w:rFonts w:ascii="Arial" w:hAnsi="Arial" w:cs="Arial"/>
        </w:rPr>
        <w:t xml:space="preserve"> and </w:t>
      </w:r>
      <w:r w:rsidR="00947953" w:rsidRPr="00B160C8">
        <w:rPr>
          <w:rFonts w:ascii="Arial" w:hAnsi="Arial" w:cs="Arial"/>
        </w:rPr>
        <w:t>ensur</w:t>
      </w:r>
      <w:r w:rsidR="00E16C7C" w:rsidRPr="00B160C8">
        <w:rPr>
          <w:rFonts w:ascii="Arial" w:hAnsi="Arial" w:cs="Arial"/>
        </w:rPr>
        <w:t>es</w:t>
      </w:r>
      <w:r w:rsidR="00947953" w:rsidRPr="00B160C8">
        <w:rPr>
          <w:rFonts w:ascii="Arial" w:hAnsi="Arial" w:cs="Arial"/>
        </w:rPr>
        <w:t xml:space="preserve"> that similar </w:t>
      </w:r>
      <w:r w:rsidR="004E76A6" w:rsidRPr="00B160C8">
        <w:rPr>
          <w:rFonts w:ascii="Arial" w:hAnsi="Arial" w:cs="Arial"/>
        </w:rPr>
        <w:t>situations do not reoccur</w:t>
      </w:r>
      <w:r w:rsidR="00947953" w:rsidRPr="00B160C8">
        <w:rPr>
          <w:rFonts w:ascii="Arial" w:hAnsi="Arial" w:cs="Arial"/>
        </w:rPr>
        <w:t>. When these issues are dealt with incorrectly, it undermines trust among the police department and the complaints procedure.</w:t>
      </w:r>
    </w:p>
    <w:p w14:paraId="0A3AEB03" w14:textId="77777777" w:rsidR="00ED1501" w:rsidRPr="00B160C8" w:rsidRDefault="00ED1501" w:rsidP="00B160C8">
      <w:pPr>
        <w:spacing w:line="360" w:lineRule="auto"/>
        <w:jc w:val="both"/>
        <w:rPr>
          <w:rFonts w:ascii="Arial" w:hAnsi="Arial" w:cs="Arial"/>
        </w:rPr>
      </w:pPr>
    </w:p>
    <w:p w14:paraId="53938ADA" w14:textId="18F543AF" w:rsidR="00947953" w:rsidRPr="00B160C8" w:rsidRDefault="00947953" w:rsidP="00B160C8">
      <w:pPr>
        <w:spacing w:line="360" w:lineRule="auto"/>
        <w:jc w:val="both"/>
        <w:rPr>
          <w:rFonts w:ascii="Arial" w:hAnsi="Arial" w:cs="Arial"/>
        </w:rPr>
      </w:pPr>
      <w:r w:rsidRPr="00B160C8">
        <w:rPr>
          <w:rFonts w:ascii="Arial" w:hAnsi="Arial" w:cs="Arial"/>
        </w:rPr>
        <w:t xml:space="preserve">The handling of </w:t>
      </w:r>
      <w:r w:rsidR="00B03817" w:rsidRPr="00B160C8">
        <w:rPr>
          <w:rFonts w:ascii="Arial" w:hAnsi="Arial" w:cs="Arial"/>
        </w:rPr>
        <w:t>all complaints</w:t>
      </w:r>
      <w:r w:rsidRPr="00B160C8">
        <w:rPr>
          <w:rFonts w:ascii="Arial" w:hAnsi="Arial" w:cs="Arial"/>
        </w:rPr>
        <w:t xml:space="preserve"> should strive to enhance the overall performance of the police service and individual officers through a process of continuous learning. Additionally, it should aim to rectify any wrongdoing that may have occurred. Throughout this process, it is crucial to maintain appropriate levels of accountability at both the individual and force levels.</w:t>
      </w:r>
      <w:r w:rsidR="00ED1501" w:rsidRPr="00B160C8">
        <w:rPr>
          <w:rFonts w:ascii="Arial" w:hAnsi="Arial" w:cs="Arial"/>
        </w:rPr>
        <w:t xml:space="preserve"> </w:t>
      </w:r>
      <w:r w:rsidRPr="00B160C8">
        <w:rPr>
          <w:rFonts w:ascii="Arial" w:hAnsi="Arial" w:cs="Arial"/>
        </w:rPr>
        <w:t xml:space="preserve">Furthermore, the IOPC will have the ability to reopen closed cases in the presence of compelling reasons, such as the emergence of new evidence. The IOPC's independence from the police will be reinforced by the elimination of "managed" and "supervised" investigations, </w:t>
      </w:r>
      <w:r w:rsidRPr="00B160C8">
        <w:rPr>
          <w:rFonts w:ascii="Arial" w:hAnsi="Arial" w:cs="Arial"/>
        </w:rPr>
        <w:lastRenderedPageBreak/>
        <w:t xml:space="preserve">while also granting the authority to investigate all disciplinary proceedings involving chief officers. </w:t>
      </w:r>
      <w:r w:rsidR="00355912" w:rsidRPr="00B160C8">
        <w:rPr>
          <w:rStyle w:val="Strong"/>
          <w:rFonts w:ascii="Arial" w:hAnsi="Arial" w:cs="Arial"/>
          <w:b w:val="0"/>
          <w:bCs w:val="0"/>
        </w:rPr>
        <w:t>Nevertheless, if the police force disagrees with the IOPC's conclusions, the IOPC will have the ability to bring cases against officers in the police disciplinary process</w:t>
      </w:r>
      <w:r w:rsidR="00355912" w:rsidRPr="00B160C8">
        <w:rPr>
          <w:rFonts w:ascii="Arial" w:hAnsi="Arial" w:cs="Arial"/>
          <w:color w:val="000000"/>
          <w:shd w:val="clear" w:color="auto" w:fill="F4F5F6"/>
        </w:rPr>
        <w:t xml:space="preserve"> </w:t>
      </w:r>
      <w:r w:rsidR="009A5383" w:rsidRPr="00B160C8">
        <w:rPr>
          <w:rFonts w:ascii="Arial" w:hAnsi="Arial" w:cs="Arial"/>
        </w:rPr>
        <w:t>(IOPC, 2020)</w:t>
      </w:r>
      <w:r w:rsidR="004119CB" w:rsidRPr="00B160C8">
        <w:rPr>
          <w:rFonts w:ascii="Arial" w:hAnsi="Arial" w:cs="Arial"/>
        </w:rPr>
        <w:t>.</w:t>
      </w:r>
    </w:p>
    <w:p w14:paraId="0BCA7008" w14:textId="77777777" w:rsidR="00A127E0" w:rsidRPr="00B160C8" w:rsidRDefault="00A127E0" w:rsidP="00B160C8">
      <w:pPr>
        <w:spacing w:line="360" w:lineRule="auto"/>
        <w:jc w:val="both"/>
        <w:rPr>
          <w:rFonts w:ascii="Arial" w:hAnsi="Arial" w:cs="Arial"/>
        </w:rPr>
      </w:pPr>
    </w:p>
    <w:p w14:paraId="699EE6B0" w14:textId="77777777" w:rsidR="00A127E0" w:rsidRPr="00B160C8" w:rsidRDefault="00A127E0" w:rsidP="00B160C8">
      <w:pPr>
        <w:spacing w:line="360" w:lineRule="auto"/>
        <w:jc w:val="both"/>
        <w:rPr>
          <w:rFonts w:ascii="Arial" w:hAnsi="Arial" w:cs="Arial"/>
          <w:i/>
          <w:iCs/>
        </w:rPr>
      </w:pPr>
      <w:r w:rsidRPr="00B160C8">
        <w:rPr>
          <w:rFonts w:ascii="Arial" w:hAnsi="Arial" w:cs="Arial"/>
          <w:i/>
          <w:iCs/>
        </w:rPr>
        <w:t>“Accountability promotes openness and trust between the police and the public, hence preventing police misconduct, abuse of authority, and corruption”.</w:t>
      </w:r>
      <w:sdt>
        <w:sdtPr>
          <w:rPr>
            <w:rFonts w:ascii="Arial" w:hAnsi="Arial" w:cs="Arial"/>
            <w:i/>
            <w:iCs/>
          </w:rPr>
          <w:id w:val="-1555462815"/>
          <w:citation/>
        </w:sdtPr>
        <w:sdtContent>
          <w:r w:rsidRPr="00B160C8">
            <w:rPr>
              <w:rFonts w:ascii="Arial" w:hAnsi="Arial" w:cs="Arial"/>
              <w:i/>
              <w:iCs/>
            </w:rPr>
            <w:fldChar w:fldCharType="begin"/>
          </w:r>
          <w:r w:rsidRPr="00B160C8">
            <w:rPr>
              <w:rFonts w:ascii="Arial" w:hAnsi="Arial" w:cs="Arial"/>
              <w:i/>
              <w:iCs/>
            </w:rPr>
            <w:instrText xml:space="preserve"> CITATION Rob21 \l 2057 </w:instrText>
          </w:r>
          <w:r w:rsidRPr="00B160C8">
            <w:rPr>
              <w:rFonts w:ascii="Arial" w:hAnsi="Arial" w:cs="Arial"/>
              <w:i/>
              <w:iCs/>
            </w:rPr>
            <w:fldChar w:fldCharType="separate"/>
          </w:r>
          <w:r w:rsidRPr="00B160C8">
            <w:rPr>
              <w:rFonts w:ascii="Arial" w:hAnsi="Arial" w:cs="Arial"/>
              <w:i/>
              <w:iCs/>
              <w:noProof/>
            </w:rPr>
            <w:t xml:space="preserve"> </w:t>
          </w:r>
          <w:r w:rsidRPr="00B160C8">
            <w:rPr>
              <w:rFonts w:ascii="Arial" w:hAnsi="Arial" w:cs="Arial"/>
              <w:noProof/>
            </w:rPr>
            <w:t>(Wright, 2021)</w:t>
          </w:r>
          <w:r w:rsidRPr="00B160C8">
            <w:rPr>
              <w:rFonts w:ascii="Arial" w:hAnsi="Arial" w:cs="Arial"/>
              <w:i/>
              <w:iCs/>
            </w:rPr>
            <w:fldChar w:fldCharType="end"/>
          </w:r>
        </w:sdtContent>
      </w:sdt>
    </w:p>
    <w:p w14:paraId="454FE663" w14:textId="77777777" w:rsidR="00A127E0" w:rsidRPr="00B160C8" w:rsidRDefault="00A127E0" w:rsidP="00B160C8">
      <w:pPr>
        <w:spacing w:line="360" w:lineRule="auto"/>
        <w:jc w:val="both"/>
        <w:rPr>
          <w:rFonts w:ascii="Arial" w:hAnsi="Arial" w:cs="Arial"/>
        </w:rPr>
      </w:pPr>
    </w:p>
    <w:p w14:paraId="3EB38FE6" w14:textId="3D984335" w:rsidR="00625B9B" w:rsidRPr="00B160C8" w:rsidRDefault="000B3309" w:rsidP="00B160C8">
      <w:pPr>
        <w:spacing w:line="360" w:lineRule="auto"/>
        <w:jc w:val="both"/>
        <w:rPr>
          <w:rFonts w:ascii="Arial" w:hAnsi="Arial" w:cs="Arial"/>
          <w:i/>
          <w:iCs/>
        </w:rPr>
      </w:pPr>
      <w:r w:rsidRPr="00B160C8">
        <w:rPr>
          <w:rFonts w:ascii="Arial" w:hAnsi="Arial" w:cs="Arial"/>
        </w:rPr>
        <w:t>In addition</w:t>
      </w:r>
      <w:r w:rsidR="005B4677" w:rsidRPr="00B160C8">
        <w:rPr>
          <w:rFonts w:ascii="Arial" w:hAnsi="Arial" w:cs="Arial"/>
        </w:rPr>
        <w:t xml:space="preserve"> to the IOPC</w:t>
      </w:r>
      <w:r w:rsidR="00625B9B" w:rsidRPr="00B160C8">
        <w:rPr>
          <w:rFonts w:ascii="Arial" w:hAnsi="Arial" w:cs="Arial"/>
        </w:rPr>
        <w:t xml:space="preserve">, </w:t>
      </w:r>
      <w:r w:rsidR="00625B9B" w:rsidRPr="00B160C8">
        <w:rPr>
          <w:rFonts w:ascii="Arial" w:hAnsi="Arial" w:cs="Arial"/>
        </w:rPr>
        <w:t xml:space="preserve">HMICFRS investigates police forces and persons within them </w:t>
      </w:r>
      <w:r w:rsidR="00625B9B" w:rsidRPr="00B160C8">
        <w:rPr>
          <w:rFonts w:ascii="Arial" w:hAnsi="Arial" w:cs="Arial"/>
        </w:rPr>
        <w:t>to</w:t>
      </w:r>
      <w:r w:rsidR="00625B9B" w:rsidRPr="00B160C8">
        <w:rPr>
          <w:rFonts w:ascii="Arial" w:hAnsi="Arial" w:cs="Arial"/>
        </w:rPr>
        <w:t xml:space="preserve"> report on their policing performance to the public and other organisations. They find areas for improvement through assessments and force analysis. The HMICFRS is required by law to keep up to date on police forces' methods when responding to complaints and cases of misconduct. Furthermore, when the police and crime commissioner (PCC) believes that an independent body should investigate a complaint, they frequently seek assistance from HMICFRS in selecting an impartial entity to assist</w:t>
      </w:r>
      <w:r w:rsidR="005B7732" w:rsidRPr="00B160C8">
        <w:rPr>
          <w:rFonts w:ascii="Arial" w:hAnsi="Arial" w:cs="Arial"/>
        </w:rPr>
        <w:t xml:space="preserve"> </w:t>
      </w:r>
      <w:sdt>
        <w:sdtPr>
          <w:rPr>
            <w:rFonts w:ascii="Arial" w:hAnsi="Arial" w:cs="Arial"/>
            <w:i/>
            <w:iCs/>
          </w:rPr>
          <w:id w:val="-1146656834"/>
          <w:citation/>
        </w:sdtPr>
        <w:sdtContent>
          <w:r w:rsidR="005B7732" w:rsidRPr="00B160C8">
            <w:rPr>
              <w:rFonts w:ascii="Arial" w:hAnsi="Arial" w:cs="Arial"/>
              <w:i/>
              <w:iCs/>
            </w:rPr>
            <w:fldChar w:fldCharType="begin"/>
          </w:r>
          <w:r w:rsidR="005B7732" w:rsidRPr="00B160C8">
            <w:rPr>
              <w:rFonts w:ascii="Arial" w:hAnsi="Arial" w:cs="Arial"/>
              <w:i/>
              <w:iCs/>
            </w:rPr>
            <w:instrText xml:space="preserve"> CITATION HMI23 \l 2057 </w:instrText>
          </w:r>
          <w:r w:rsidR="005B7732" w:rsidRPr="00B160C8">
            <w:rPr>
              <w:rFonts w:ascii="Arial" w:hAnsi="Arial" w:cs="Arial"/>
              <w:i/>
              <w:iCs/>
            </w:rPr>
            <w:fldChar w:fldCharType="separate"/>
          </w:r>
          <w:r w:rsidR="005B7732" w:rsidRPr="00B160C8">
            <w:rPr>
              <w:rFonts w:ascii="Arial" w:hAnsi="Arial" w:cs="Arial"/>
              <w:noProof/>
            </w:rPr>
            <w:t>(HMICFRS, 2023)</w:t>
          </w:r>
          <w:r w:rsidR="005B7732" w:rsidRPr="00B160C8">
            <w:rPr>
              <w:rFonts w:ascii="Arial" w:hAnsi="Arial" w:cs="Arial"/>
              <w:i/>
              <w:iCs/>
            </w:rPr>
            <w:fldChar w:fldCharType="end"/>
          </w:r>
        </w:sdtContent>
      </w:sdt>
      <w:r w:rsidR="00625B9B" w:rsidRPr="00B160C8">
        <w:rPr>
          <w:rFonts w:ascii="Arial" w:hAnsi="Arial" w:cs="Arial"/>
        </w:rPr>
        <w:t>.</w:t>
      </w:r>
    </w:p>
    <w:p w14:paraId="4C0BAB61" w14:textId="77777777" w:rsidR="00ED1501" w:rsidRPr="00B160C8" w:rsidRDefault="00ED1501" w:rsidP="00B160C8">
      <w:pPr>
        <w:spacing w:line="360" w:lineRule="auto"/>
        <w:jc w:val="both"/>
        <w:rPr>
          <w:rFonts w:ascii="Arial" w:hAnsi="Arial" w:cs="Arial"/>
        </w:rPr>
      </w:pPr>
    </w:p>
    <w:p w14:paraId="5E429F77" w14:textId="211526B7" w:rsidR="00947953" w:rsidRPr="00B160C8" w:rsidRDefault="00947953" w:rsidP="00B160C8">
      <w:pPr>
        <w:spacing w:line="360" w:lineRule="auto"/>
        <w:jc w:val="both"/>
        <w:rPr>
          <w:rStyle w:val="Strong"/>
          <w:rFonts w:ascii="Arial" w:hAnsi="Arial" w:cs="Arial"/>
          <w:b w:val="0"/>
          <w:bCs w:val="0"/>
        </w:rPr>
      </w:pPr>
      <w:r w:rsidRPr="00B160C8">
        <w:rPr>
          <w:rStyle w:val="Strong"/>
          <w:rFonts w:ascii="Arial" w:hAnsi="Arial" w:cs="Arial"/>
          <w:b w:val="0"/>
          <w:bCs w:val="0"/>
        </w:rPr>
        <w:t>The policing complaints process consists of four stages: recording the complaint, determining if it should be referred to the IOPC, investigating the case, and allowing for a review. Often, where possible and appropriate to do so, complaints will be dealt with in-house by the force's professional standards department. Disciplinary actions are taken when an officer's conduct undermines public confidence, with sanctions ranging from warnings to dismissals.</w:t>
      </w:r>
      <w:sdt>
        <w:sdtPr>
          <w:rPr>
            <w:rStyle w:val="Strong"/>
            <w:rFonts w:ascii="Arial" w:hAnsi="Arial" w:cs="Arial"/>
            <w:b w:val="0"/>
            <w:bCs w:val="0"/>
          </w:rPr>
          <w:id w:val="1699273684"/>
          <w:citation/>
        </w:sdtPr>
        <w:sdtContent>
          <w:r w:rsidRPr="00B160C8">
            <w:rPr>
              <w:rStyle w:val="Strong"/>
              <w:rFonts w:ascii="Arial" w:hAnsi="Arial" w:cs="Arial"/>
              <w:b w:val="0"/>
              <w:bCs w:val="0"/>
            </w:rPr>
            <w:fldChar w:fldCharType="begin"/>
          </w:r>
          <w:r w:rsidRPr="00B160C8">
            <w:rPr>
              <w:rStyle w:val="Strong"/>
              <w:rFonts w:ascii="Arial" w:hAnsi="Arial" w:cs="Arial"/>
              <w:b w:val="0"/>
              <w:bCs w:val="0"/>
            </w:rPr>
            <w:instrText xml:space="preserve">CITATION GIL22 \l 2057 </w:instrText>
          </w:r>
          <w:r w:rsidRPr="00B160C8">
            <w:rPr>
              <w:rStyle w:val="Strong"/>
              <w:rFonts w:ascii="Arial" w:hAnsi="Arial" w:cs="Arial"/>
              <w:b w:val="0"/>
              <w:bCs w:val="0"/>
            </w:rPr>
            <w:fldChar w:fldCharType="separate"/>
          </w:r>
          <w:r w:rsidRPr="00B160C8">
            <w:rPr>
              <w:rStyle w:val="Strong"/>
              <w:rFonts w:ascii="Arial" w:hAnsi="Arial" w:cs="Arial"/>
              <w:b w:val="0"/>
              <w:bCs w:val="0"/>
            </w:rPr>
            <w:t xml:space="preserve"> (Richards, 2022)</w:t>
          </w:r>
          <w:r w:rsidRPr="00B160C8">
            <w:rPr>
              <w:rStyle w:val="Strong"/>
              <w:rFonts w:ascii="Arial" w:hAnsi="Arial" w:cs="Arial"/>
              <w:b w:val="0"/>
              <w:bCs w:val="0"/>
            </w:rPr>
            <w:fldChar w:fldCharType="end"/>
          </w:r>
        </w:sdtContent>
      </w:sdt>
    </w:p>
    <w:p w14:paraId="28100127" w14:textId="77777777" w:rsidR="008303FD" w:rsidRPr="00B160C8" w:rsidRDefault="008303FD" w:rsidP="00B160C8">
      <w:pPr>
        <w:spacing w:line="360" w:lineRule="auto"/>
        <w:jc w:val="both"/>
        <w:rPr>
          <w:rFonts w:ascii="Arial" w:hAnsi="Arial" w:cs="Arial"/>
          <w:color w:val="000000"/>
          <w:shd w:val="clear" w:color="auto" w:fill="F4F5F6"/>
        </w:rPr>
      </w:pPr>
    </w:p>
    <w:p w14:paraId="3CEC8301" w14:textId="47041C42" w:rsidR="00947953" w:rsidRPr="00B160C8" w:rsidRDefault="00947953" w:rsidP="00B160C8">
      <w:pPr>
        <w:spacing w:line="360" w:lineRule="auto"/>
        <w:jc w:val="both"/>
        <w:rPr>
          <w:rFonts w:ascii="Arial" w:hAnsi="Arial" w:cs="Arial"/>
        </w:rPr>
      </w:pPr>
      <w:r w:rsidRPr="00B160C8">
        <w:rPr>
          <w:rFonts w:ascii="Arial" w:hAnsi="Arial" w:cs="Arial"/>
        </w:rPr>
        <w:t xml:space="preserve">According to </w:t>
      </w:r>
      <w:sdt>
        <w:sdtPr>
          <w:rPr>
            <w:rFonts w:ascii="Arial" w:hAnsi="Arial" w:cs="Arial"/>
          </w:rPr>
          <w:id w:val="-81223868"/>
          <w:citation/>
        </w:sdtPr>
        <w:sdtContent>
          <w:r w:rsidRPr="00B160C8">
            <w:rPr>
              <w:rFonts w:ascii="Arial" w:hAnsi="Arial" w:cs="Arial"/>
            </w:rPr>
            <w:fldChar w:fldCharType="begin"/>
          </w:r>
          <w:r w:rsidRPr="00B160C8">
            <w:rPr>
              <w:rFonts w:ascii="Arial" w:hAnsi="Arial" w:cs="Arial"/>
            </w:rPr>
            <w:instrText xml:space="preserve"> CITATION Pau21 \l 2057 </w:instrText>
          </w:r>
          <w:r w:rsidRPr="00B160C8">
            <w:rPr>
              <w:rFonts w:ascii="Arial" w:hAnsi="Arial" w:cs="Arial"/>
            </w:rPr>
            <w:fldChar w:fldCharType="separate"/>
          </w:r>
          <w:r w:rsidRPr="00B160C8">
            <w:rPr>
              <w:rFonts w:ascii="Arial" w:hAnsi="Arial" w:cs="Arial"/>
              <w:noProof/>
            </w:rPr>
            <w:t>(Paul Harvey, 2021)</w:t>
          </w:r>
          <w:r w:rsidRPr="00B160C8">
            <w:rPr>
              <w:rFonts w:ascii="Arial" w:hAnsi="Arial" w:cs="Arial"/>
            </w:rPr>
            <w:fldChar w:fldCharType="end"/>
          </w:r>
        </w:sdtContent>
      </w:sdt>
      <w:r w:rsidRPr="00B160C8">
        <w:rPr>
          <w:rFonts w:ascii="Arial" w:hAnsi="Arial" w:cs="Arial"/>
        </w:rPr>
        <w:t xml:space="preserve">, On average, approximately 23% of the UK population regards the behaviour of officers as commendable. Conversely, nearly 31% of individuals perceive the conduct of public officials as </w:t>
      </w:r>
      <w:r w:rsidR="00831F41" w:rsidRPr="00B160C8">
        <w:rPr>
          <w:rFonts w:ascii="Arial" w:hAnsi="Arial" w:cs="Arial"/>
        </w:rPr>
        <w:t>poor</w:t>
      </w:r>
      <w:r w:rsidRPr="00B160C8">
        <w:rPr>
          <w:rFonts w:ascii="Arial" w:hAnsi="Arial" w:cs="Arial"/>
        </w:rPr>
        <w:t>.</w:t>
      </w:r>
    </w:p>
    <w:p w14:paraId="121C7840" w14:textId="77777777" w:rsidR="004D31F1" w:rsidRPr="00B160C8" w:rsidRDefault="004D31F1" w:rsidP="00B160C8">
      <w:pPr>
        <w:spacing w:line="360" w:lineRule="auto"/>
        <w:jc w:val="both"/>
        <w:rPr>
          <w:rFonts w:ascii="Arial" w:hAnsi="Arial" w:cs="Arial"/>
        </w:rPr>
      </w:pPr>
    </w:p>
    <w:p w14:paraId="6F715EF1" w14:textId="6B42ED22" w:rsidR="004D31F1" w:rsidRPr="00B160C8" w:rsidRDefault="00E94D90" w:rsidP="00B160C8">
      <w:pPr>
        <w:spacing w:line="360" w:lineRule="auto"/>
        <w:jc w:val="both"/>
        <w:rPr>
          <w:rFonts w:ascii="Arial" w:hAnsi="Arial" w:cs="Arial"/>
        </w:rPr>
      </w:pPr>
      <w:r w:rsidRPr="00B160C8">
        <w:rPr>
          <w:rFonts w:ascii="Arial" w:hAnsi="Arial" w:cs="Arial"/>
        </w:rPr>
        <w:t>A</w:t>
      </w:r>
      <w:r w:rsidR="004D31F1" w:rsidRPr="00B160C8">
        <w:rPr>
          <w:rFonts w:ascii="Arial" w:hAnsi="Arial" w:cs="Arial"/>
        </w:rPr>
        <w:t xml:space="preserve"> recent evaluation conducted on the Metropolitan </w:t>
      </w:r>
      <w:r w:rsidR="009E1346" w:rsidRPr="00B160C8">
        <w:rPr>
          <w:rFonts w:ascii="Arial" w:hAnsi="Arial" w:cs="Arial"/>
        </w:rPr>
        <w:t>Police</w:t>
      </w:r>
      <w:r w:rsidR="00F33E8A" w:rsidRPr="00B160C8">
        <w:rPr>
          <w:rFonts w:ascii="Arial" w:hAnsi="Arial" w:cs="Arial"/>
        </w:rPr>
        <w:t xml:space="preserve"> </w:t>
      </w:r>
      <w:r w:rsidR="004D31F1" w:rsidRPr="00B160C8">
        <w:rPr>
          <w:rFonts w:ascii="Arial" w:hAnsi="Arial" w:cs="Arial"/>
        </w:rPr>
        <w:t xml:space="preserve">has revealed that the average duration for making decisions on misconduct allegations is approximately 400 days. As a result of this, only a small number of complaints lead to dismissals. Shockingly, a minuscule 0.7% of officers who have encountered recurrent accusations of misconduct have been terminated from their roles since 2013. This statistic is especially troubling considering reports suggesting </w:t>
      </w:r>
      <w:r w:rsidR="004D31F1" w:rsidRPr="00B160C8">
        <w:rPr>
          <w:rFonts w:ascii="Arial" w:hAnsi="Arial" w:cs="Arial"/>
        </w:rPr>
        <w:lastRenderedPageBreak/>
        <w:t>potential lapses in investigating previous allegations against the individual who tragically took the life of Sarah Everard, all while being employed as a police officer</w:t>
      </w:r>
      <w:r w:rsidR="005327E8" w:rsidRPr="00B160C8">
        <w:rPr>
          <w:rFonts w:ascii="Arial" w:hAnsi="Arial" w:cs="Arial"/>
        </w:rPr>
        <w:t xml:space="preserve"> </w:t>
      </w:r>
      <w:sdt>
        <w:sdtPr>
          <w:rPr>
            <w:rFonts w:ascii="Arial" w:hAnsi="Arial" w:cs="Arial"/>
          </w:rPr>
          <w:id w:val="355852713"/>
          <w:citation/>
        </w:sdtPr>
        <w:sdtContent>
          <w:r w:rsidR="005327E8" w:rsidRPr="00B160C8">
            <w:rPr>
              <w:rFonts w:ascii="Arial" w:hAnsi="Arial" w:cs="Arial"/>
            </w:rPr>
            <w:fldChar w:fldCharType="begin"/>
          </w:r>
          <w:r w:rsidR="005327E8" w:rsidRPr="00B160C8">
            <w:rPr>
              <w:rFonts w:ascii="Arial" w:hAnsi="Arial" w:cs="Arial"/>
            </w:rPr>
            <w:instrText xml:space="preserve"> CITATION Jam21 \l 2057 </w:instrText>
          </w:r>
          <w:r w:rsidR="005327E8" w:rsidRPr="00B160C8">
            <w:rPr>
              <w:rFonts w:ascii="Arial" w:hAnsi="Arial" w:cs="Arial"/>
            </w:rPr>
            <w:fldChar w:fldCharType="separate"/>
          </w:r>
          <w:r w:rsidR="005327E8" w:rsidRPr="00B160C8">
            <w:rPr>
              <w:rFonts w:ascii="Arial" w:hAnsi="Arial" w:cs="Arial"/>
              <w:noProof/>
            </w:rPr>
            <w:t>(Grierson, 2021)</w:t>
          </w:r>
          <w:r w:rsidR="005327E8" w:rsidRPr="00B160C8">
            <w:rPr>
              <w:rFonts w:ascii="Arial" w:hAnsi="Arial" w:cs="Arial"/>
            </w:rPr>
            <w:fldChar w:fldCharType="end"/>
          </w:r>
        </w:sdtContent>
      </w:sdt>
      <w:r w:rsidR="004D31F1" w:rsidRPr="00B160C8">
        <w:rPr>
          <w:rFonts w:ascii="Arial" w:hAnsi="Arial" w:cs="Arial"/>
        </w:rPr>
        <w:t>.</w:t>
      </w:r>
    </w:p>
    <w:p w14:paraId="5E7C14BE" w14:textId="77777777" w:rsidR="0037683C" w:rsidRPr="00B160C8" w:rsidRDefault="0037683C" w:rsidP="00B160C8">
      <w:pPr>
        <w:spacing w:line="360" w:lineRule="auto"/>
        <w:jc w:val="both"/>
        <w:rPr>
          <w:rFonts w:ascii="Arial" w:hAnsi="Arial" w:cs="Arial"/>
        </w:rPr>
      </w:pPr>
    </w:p>
    <w:p w14:paraId="63955AA8" w14:textId="0AFE13B7" w:rsidR="0037683C" w:rsidRPr="00B160C8" w:rsidRDefault="0037683C" w:rsidP="00B160C8">
      <w:pPr>
        <w:spacing w:line="360" w:lineRule="auto"/>
        <w:jc w:val="both"/>
        <w:rPr>
          <w:rFonts w:ascii="Arial" w:hAnsi="Arial" w:cs="Arial"/>
        </w:rPr>
      </w:pPr>
      <w:r w:rsidRPr="00B160C8">
        <w:rPr>
          <w:rFonts w:ascii="Arial" w:hAnsi="Arial" w:cs="Arial"/>
        </w:rPr>
        <w:t>Sarah</w:t>
      </w:r>
      <w:r w:rsidR="0094394C" w:rsidRPr="00B160C8">
        <w:rPr>
          <w:rFonts w:ascii="Arial" w:hAnsi="Arial" w:cs="Arial"/>
        </w:rPr>
        <w:t xml:space="preserve"> Everard’s</w:t>
      </w:r>
      <w:r w:rsidRPr="00B160C8">
        <w:rPr>
          <w:rFonts w:ascii="Arial" w:hAnsi="Arial" w:cs="Arial"/>
        </w:rPr>
        <w:t xml:space="preserve"> murder led to an external investigation by the IOPC </w:t>
      </w:r>
      <w:r w:rsidRPr="00B160C8">
        <w:rPr>
          <w:rFonts w:ascii="Arial" w:hAnsi="Arial" w:cs="Arial"/>
        </w:rPr>
        <w:t>which</w:t>
      </w:r>
      <w:r w:rsidRPr="00B160C8">
        <w:rPr>
          <w:rFonts w:ascii="Arial" w:hAnsi="Arial" w:cs="Arial"/>
        </w:rPr>
        <w:t xml:space="preserve"> found that the Metropolitan Police and Kent Police failed to properly investigate multiple allegations of indecent exposure involving </w:t>
      </w:r>
      <w:proofErr w:type="spellStart"/>
      <w:r w:rsidRPr="00B160C8">
        <w:rPr>
          <w:rFonts w:ascii="Arial" w:hAnsi="Arial" w:cs="Arial"/>
        </w:rPr>
        <w:t>Couzens</w:t>
      </w:r>
      <w:proofErr w:type="spellEnd"/>
      <w:r w:rsidRPr="00B160C8">
        <w:rPr>
          <w:rFonts w:ascii="Arial" w:hAnsi="Arial" w:cs="Arial"/>
        </w:rPr>
        <w:t xml:space="preserve"> (her killer). As a result, 12 officers have received misconduct notices, including one who shared an inappropriate photo related to the case</w:t>
      </w:r>
      <w:r w:rsidR="00281A4C" w:rsidRPr="00B160C8">
        <w:rPr>
          <w:rFonts w:ascii="Arial" w:hAnsi="Arial" w:cs="Arial"/>
        </w:rPr>
        <w:t xml:space="preserve"> </w:t>
      </w:r>
      <w:sdt>
        <w:sdtPr>
          <w:rPr>
            <w:rFonts w:ascii="Arial" w:hAnsi="Arial" w:cs="Arial"/>
          </w:rPr>
          <w:id w:val="-2004114712"/>
          <w:citation/>
        </w:sdtPr>
        <w:sdtContent>
          <w:r w:rsidR="00281A4C" w:rsidRPr="00B160C8">
            <w:rPr>
              <w:rFonts w:ascii="Arial" w:hAnsi="Arial" w:cs="Arial"/>
            </w:rPr>
            <w:fldChar w:fldCharType="begin"/>
          </w:r>
          <w:r w:rsidR="00281A4C" w:rsidRPr="00B160C8">
            <w:rPr>
              <w:rFonts w:ascii="Arial" w:hAnsi="Arial" w:cs="Arial"/>
            </w:rPr>
            <w:instrText xml:space="preserve"> CITATION ByB21 \l 2057 </w:instrText>
          </w:r>
          <w:r w:rsidR="00281A4C" w:rsidRPr="00B160C8">
            <w:rPr>
              <w:rFonts w:ascii="Arial" w:hAnsi="Arial" w:cs="Arial"/>
            </w:rPr>
            <w:fldChar w:fldCharType="separate"/>
          </w:r>
          <w:r w:rsidR="00281A4C" w:rsidRPr="00B160C8">
            <w:rPr>
              <w:rFonts w:ascii="Arial" w:hAnsi="Arial" w:cs="Arial"/>
              <w:noProof/>
            </w:rPr>
            <w:t>(Morton, 2021)</w:t>
          </w:r>
          <w:r w:rsidR="00281A4C" w:rsidRPr="00B160C8">
            <w:rPr>
              <w:rFonts w:ascii="Arial" w:hAnsi="Arial" w:cs="Arial"/>
            </w:rPr>
            <w:fldChar w:fldCharType="end"/>
          </w:r>
        </w:sdtContent>
      </w:sdt>
      <w:r w:rsidRPr="00B160C8">
        <w:rPr>
          <w:rFonts w:ascii="Arial" w:hAnsi="Arial" w:cs="Arial"/>
        </w:rPr>
        <w:t>.</w:t>
      </w:r>
    </w:p>
    <w:p w14:paraId="1DC1C383" w14:textId="77777777" w:rsidR="00817AB1" w:rsidRPr="00B160C8" w:rsidRDefault="00817AB1" w:rsidP="00B160C8">
      <w:pPr>
        <w:spacing w:line="360" w:lineRule="auto"/>
        <w:jc w:val="both"/>
        <w:rPr>
          <w:rFonts w:ascii="Arial" w:hAnsi="Arial" w:cs="Arial"/>
        </w:rPr>
      </w:pPr>
    </w:p>
    <w:p w14:paraId="2B5FA483" w14:textId="5F90C6A7" w:rsidR="00817AB1" w:rsidRPr="00B160C8" w:rsidRDefault="00817AB1" w:rsidP="00B160C8">
      <w:pPr>
        <w:spacing w:line="360" w:lineRule="auto"/>
        <w:jc w:val="both"/>
        <w:rPr>
          <w:rFonts w:ascii="Arial" w:hAnsi="Arial" w:cs="Arial"/>
        </w:rPr>
      </w:pPr>
      <w:r w:rsidRPr="00B160C8">
        <w:rPr>
          <w:rFonts w:ascii="Arial" w:hAnsi="Arial" w:cs="Arial"/>
        </w:rPr>
        <w:t>C</w:t>
      </w:r>
      <w:r w:rsidRPr="00B160C8">
        <w:rPr>
          <w:rFonts w:ascii="Arial" w:hAnsi="Arial" w:cs="Arial"/>
        </w:rPr>
        <w:t xml:space="preserve">oncerns arise when the police are not held responsible, as </w:t>
      </w:r>
      <w:r w:rsidRPr="00B160C8">
        <w:rPr>
          <w:rFonts w:ascii="Arial" w:hAnsi="Arial" w:cs="Arial"/>
        </w:rPr>
        <w:t>many</w:t>
      </w:r>
      <w:r w:rsidRPr="00B160C8">
        <w:rPr>
          <w:rFonts w:ascii="Arial" w:hAnsi="Arial" w:cs="Arial"/>
        </w:rPr>
        <w:t xml:space="preserve"> complaints</w:t>
      </w:r>
      <w:r w:rsidR="00404C70" w:rsidRPr="00B160C8">
        <w:rPr>
          <w:rFonts w:ascii="Arial" w:hAnsi="Arial" w:cs="Arial"/>
        </w:rPr>
        <w:t xml:space="preserve"> and investigations</w:t>
      </w:r>
      <w:r w:rsidRPr="00B160C8">
        <w:rPr>
          <w:rFonts w:ascii="Arial" w:hAnsi="Arial" w:cs="Arial"/>
        </w:rPr>
        <w:t xml:space="preserve"> are handled internally by </w:t>
      </w:r>
      <w:r w:rsidR="00404C70" w:rsidRPr="00B160C8">
        <w:rPr>
          <w:rFonts w:ascii="Arial" w:hAnsi="Arial" w:cs="Arial"/>
        </w:rPr>
        <w:t xml:space="preserve">the </w:t>
      </w:r>
      <w:r w:rsidRPr="00B160C8">
        <w:rPr>
          <w:rFonts w:ascii="Arial" w:hAnsi="Arial" w:cs="Arial"/>
        </w:rPr>
        <w:t>forces themselves. Consequently, senior officers have the freedom to override the findings of misconduct investigators, as professional standards departments are perceived as lacking transparency (parliament.uk, p.26). As a result, senior officers can opt to disregard and eliminate complaints lodged against police officers or their respective police forces, preventing them from being reported to HMICFRS</w:t>
      </w:r>
      <w:r w:rsidR="00CD6DD6" w:rsidRPr="00B160C8">
        <w:rPr>
          <w:rFonts w:ascii="Arial" w:hAnsi="Arial" w:cs="Arial"/>
        </w:rPr>
        <w:t xml:space="preserve"> or the IOPC</w:t>
      </w:r>
      <w:r w:rsidRPr="00B160C8">
        <w:rPr>
          <w:rFonts w:ascii="Arial" w:hAnsi="Arial" w:cs="Arial"/>
        </w:rPr>
        <w:t xml:space="preserve">. Consequently, numerous offenses committed by officers could have been prevented if the officers </w:t>
      </w:r>
      <w:r w:rsidR="003718C0" w:rsidRPr="00B160C8">
        <w:rPr>
          <w:rFonts w:ascii="Arial" w:hAnsi="Arial" w:cs="Arial"/>
        </w:rPr>
        <w:t xml:space="preserve">in question </w:t>
      </w:r>
      <w:r w:rsidRPr="00B160C8">
        <w:rPr>
          <w:rFonts w:ascii="Arial" w:hAnsi="Arial" w:cs="Arial"/>
        </w:rPr>
        <w:t xml:space="preserve">had </w:t>
      </w:r>
      <w:r w:rsidR="003718C0" w:rsidRPr="00B160C8">
        <w:rPr>
          <w:rFonts w:ascii="Arial" w:hAnsi="Arial" w:cs="Arial"/>
        </w:rPr>
        <w:t>r</w:t>
      </w:r>
      <w:r w:rsidRPr="00B160C8">
        <w:rPr>
          <w:rFonts w:ascii="Arial" w:hAnsi="Arial" w:cs="Arial"/>
        </w:rPr>
        <w:t>eceived formal written</w:t>
      </w:r>
      <w:r w:rsidR="004F7554" w:rsidRPr="00B160C8">
        <w:rPr>
          <w:rFonts w:ascii="Arial" w:hAnsi="Arial" w:cs="Arial"/>
        </w:rPr>
        <w:t xml:space="preserve"> or verbal</w:t>
      </w:r>
      <w:r w:rsidRPr="00B160C8">
        <w:rPr>
          <w:rFonts w:ascii="Arial" w:hAnsi="Arial" w:cs="Arial"/>
        </w:rPr>
        <w:t xml:space="preserve"> warnings, demotions, or dismissals.</w:t>
      </w:r>
    </w:p>
    <w:p w14:paraId="6C46EDF0" w14:textId="77777777" w:rsidR="00855948" w:rsidRPr="00B160C8" w:rsidRDefault="00855948" w:rsidP="00B160C8">
      <w:pPr>
        <w:spacing w:line="360" w:lineRule="auto"/>
        <w:jc w:val="both"/>
        <w:rPr>
          <w:rFonts w:ascii="Arial" w:hAnsi="Arial" w:cs="Arial"/>
        </w:rPr>
      </w:pPr>
    </w:p>
    <w:p w14:paraId="512A785A" w14:textId="6D9CDE4B" w:rsidR="000E6EB5" w:rsidRPr="00B160C8" w:rsidRDefault="0087022B" w:rsidP="00B160C8">
      <w:pPr>
        <w:spacing w:line="360" w:lineRule="auto"/>
        <w:jc w:val="both"/>
        <w:rPr>
          <w:rStyle w:val="Strong"/>
          <w:rFonts w:ascii="Arial" w:hAnsi="Arial" w:cs="Arial"/>
          <w:b w:val="0"/>
          <w:bCs w:val="0"/>
        </w:rPr>
      </w:pPr>
      <w:r w:rsidRPr="00B160C8">
        <w:rPr>
          <w:rStyle w:val="Strong"/>
          <w:rFonts w:ascii="Arial" w:hAnsi="Arial" w:cs="Arial"/>
          <w:b w:val="0"/>
          <w:bCs w:val="0"/>
        </w:rPr>
        <w:t xml:space="preserve">In conclusion, </w:t>
      </w:r>
      <w:r w:rsidRPr="00B160C8">
        <w:rPr>
          <w:rStyle w:val="Strong"/>
          <w:rFonts w:ascii="Arial" w:hAnsi="Arial" w:cs="Arial"/>
          <w:b w:val="0"/>
          <w:bCs w:val="0"/>
        </w:rPr>
        <w:t xml:space="preserve">independent criminal investigations are crucial in ensuring that internal biases and conflicts of interest do not hinder the pursuit of justice. When police officers investigate their colleagues, there is a risk of </w:t>
      </w:r>
      <w:r w:rsidR="000E6EB5" w:rsidRPr="00B160C8">
        <w:rPr>
          <w:rStyle w:val="Strong"/>
          <w:rFonts w:ascii="Arial" w:hAnsi="Arial" w:cs="Arial"/>
          <w:b w:val="0"/>
          <w:bCs w:val="0"/>
        </w:rPr>
        <w:t>favouritism</w:t>
      </w:r>
      <w:r w:rsidRPr="00B160C8">
        <w:rPr>
          <w:rStyle w:val="Strong"/>
          <w:rFonts w:ascii="Arial" w:hAnsi="Arial" w:cs="Arial"/>
          <w:b w:val="0"/>
          <w:bCs w:val="0"/>
        </w:rPr>
        <w:t xml:space="preserve"> or a desire to protect the reputation of the force. This can lead to a lack of thoroughness or impartiality in the investigation process, ultimately undermining the credibility of the findings. By having independent bodies or agencies responsible for conducting criminal investigations, the integrity of the process is enhanced. </w:t>
      </w:r>
    </w:p>
    <w:p w14:paraId="3608D43D" w14:textId="77777777" w:rsidR="000E6EB5" w:rsidRPr="00B160C8" w:rsidRDefault="000E6EB5" w:rsidP="00B160C8">
      <w:pPr>
        <w:spacing w:line="360" w:lineRule="auto"/>
        <w:jc w:val="both"/>
        <w:rPr>
          <w:rStyle w:val="Strong"/>
          <w:rFonts w:ascii="Arial" w:hAnsi="Arial" w:cs="Arial"/>
          <w:b w:val="0"/>
          <w:bCs w:val="0"/>
        </w:rPr>
      </w:pPr>
    </w:p>
    <w:p w14:paraId="0788BBBA" w14:textId="55C712D6" w:rsidR="004D31F1" w:rsidRPr="00B160C8" w:rsidRDefault="0087022B" w:rsidP="00B160C8">
      <w:pPr>
        <w:spacing w:line="360" w:lineRule="auto"/>
        <w:jc w:val="both"/>
        <w:rPr>
          <w:rStyle w:val="Strong"/>
          <w:rFonts w:ascii="Arial" w:hAnsi="Arial" w:cs="Arial"/>
        </w:rPr>
      </w:pPr>
      <w:r w:rsidRPr="00B160C8">
        <w:rPr>
          <w:rStyle w:val="Strong"/>
          <w:rFonts w:ascii="Arial" w:hAnsi="Arial" w:cs="Arial"/>
          <w:b w:val="0"/>
          <w:bCs w:val="0"/>
        </w:rPr>
        <w:t xml:space="preserve">These external entities are not influenced by internal pressures or loyalties, allowing for a more objective and unbiased examination of the facts. This not only increases the likelihood of uncovering the truth but also ensures that justice is served and that those responsible for wrongdoing are held accountable. Moreover, independent criminal investigations serve as a deterrent to potential misconduct within the police force. When officers know that their actions will be subject to scrutiny by an external body, they are more likely to adhere to the highest </w:t>
      </w:r>
      <w:r w:rsidRPr="00B160C8">
        <w:rPr>
          <w:rStyle w:val="Strong"/>
          <w:rFonts w:ascii="Arial" w:hAnsi="Arial" w:cs="Arial"/>
          <w:b w:val="0"/>
          <w:bCs w:val="0"/>
        </w:rPr>
        <w:lastRenderedPageBreak/>
        <w:t>standards of professionalism and ethical conduct. This helps to maintain discipline within the force and prevents the abuse of power or corruption from taking root.</w:t>
      </w:r>
    </w:p>
    <w:p w14:paraId="586A90FB" w14:textId="77777777" w:rsidR="00947953" w:rsidRPr="0087022B" w:rsidRDefault="00947953" w:rsidP="00947953">
      <w:pPr>
        <w:spacing w:line="360" w:lineRule="auto"/>
        <w:jc w:val="both"/>
        <w:rPr>
          <w:rStyle w:val="Strong"/>
        </w:rPr>
      </w:pPr>
    </w:p>
    <w:p w14:paraId="0B48E24D" w14:textId="5B036A32" w:rsidR="00947953" w:rsidRPr="00697E09" w:rsidRDefault="00947953" w:rsidP="00947953">
      <w:pPr>
        <w:spacing w:line="360" w:lineRule="auto"/>
        <w:jc w:val="both"/>
        <w:rPr>
          <w:rFonts w:ascii="Arial" w:hAnsi="Arial" w:cs="Arial"/>
        </w:rPr>
      </w:pPr>
      <w:r>
        <w:rPr>
          <w:rFonts w:ascii="Arial" w:hAnsi="Arial" w:cs="Arial"/>
        </w:rPr>
        <w:t xml:space="preserve">Word Count- </w:t>
      </w:r>
      <w:r w:rsidR="00577420">
        <w:rPr>
          <w:rFonts w:ascii="Arial" w:hAnsi="Arial" w:cs="Arial"/>
        </w:rPr>
        <w:t>960</w:t>
      </w:r>
    </w:p>
    <w:p w14:paraId="2D09D065" w14:textId="77777777" w:rsidR="00EF383B" w:rsidRPr="005A311C" w:rsidRDefault="00EF383B" w:rsidP="005A311C">
      <w:pPr>
        <w:spacing w:line="360" w:lineRule="auto"/>
        <w:jc w:val="both"/>
        <w:rPr>
          <w:rFonts w:ascii="Arial" w:hAnsi="Arial" w:cs="Arial"/>
        </w:rPr>
      </w:pPr>
    </w:p>
    <w:p w14:paraId="6C8C7872" w14:textId="77777777" w:rsidR="00EF383B" w:rsidRPr="005A311C" w:rsidRDefault="00EF383B" w:rsidP="005A311C">
      <w:pPr>
        <w:spacing w:line="360" w:lineRule="auto"/>
        <w:jc w:val="both"/>
        <w:rPr>
          <w:rFonts w:ascii="Arial" w:hAnsi="Arial" w:cs="Arial"/>
        </w:rPr>
      </w:pPr>
    </w:p>
    <w:p w14:paraId="63F5B1BC" w14:textId="77777777" w:rsidR="00EF383B" w:rsidRPr="005A311C" w:rsidRDefault="00EF383B" w:rsidP="005A311C">
      <w:pPr>
        <w:spacing w:line="360" w:lineRule="auto"/>
        <w:jc w:val="both"/>
        <w:rPr>
          <w:rFonts w:ascii="Arial" w:hAnsi="Arial" w:cs="Arial"/>
        </w:rPr>
      </w:pPr>
    </w:p>
    <w:p w14:paraId="63B0711B" w14:textId="77777777" w:rsidR="00EF383B" w:rsidRPr="005A311C" w:rsidRDefault="00EF383B" w:rsidP="005A311C">
      <w:pPr>
        <w:spacing w:line="360" w:lineRule="auto"/>
        <w:jc w:val="both"/>
        <w:rPr>
          <w:rFonts w:ascii="Arial" w:hAnsi="Arial" w:cs="Arial"/>
        </w:rPr>
      </w:pPr>
    </w:p>
    <w:p w14:paraId="02F003A9" w14:textId="77777777" w:rsidR="00EF383B" w:rsidRPr="005A311C" w:rsidRDefault="00EF383B" w:rsidP="005A311C">
      <w:pPr>
        <w:spacing w:line="360" w:lineRule="auto"/>
        <w:jc w:val="both"/>
        <w:rPr>
          <w:rFonts w:ascii="Arial" w:hAnsi="Arial" w:cs="Arial"/>
        </w:rPr>
      </w:pPr>
    </w:p>
    <w:p w14:paraId="4CC91E9E" w14:textId="77777777" w:rsidR="00EF383B" w:rsidRPr="005A311C" w:rsidRDefault="00EF383B" w:rsidP="005A311C">
      <w:pPr>
        <w:spacing w:line="360" w:lineRule="auto"/>
        <w:jc w:val="both"/>
        <w:rPr>
          <w:rFonts w:ascii="Arial" w:hAnsi="Arial" w:cs="Arial"/>
        </w:rPr>
      </w:pPr>
    </w:p>
    <w:p w14:paraId="5AA88464" w14:textId="77777777" w:rsidR="00EF383B" w:rsidRPr="005A311C" w:rsidRDefault="00EF383B" w:rsidP="005A311C">
      <w:pPr>
        <w:spacing w:line="360" w:lineRule="auto"/>
        <w:jc w:val="both"/>
        <w:rPr>
          <w:rFonts w:ascii="Arial" w:hAnsi="Arial" w:cs="Arial"/>
        </w:rPr>
      </w:pPr>
    </w:p>
    <w:p w14:paraId="0DEBDDE0" w14:textId="22A18077" w:rsidR="00EF383B" w:rsidRDefault="00EF383B" w:rsidP="005A311C">
      <w:pPr>
        <w:spacing w:line="360" w:lineRule="auto"/>
        <w:jc w:val="both"/>
        <w:rPr>
          <w:rFonts w:ascii="Arial" w:hAnsi="Arial" w:cs="Arial"/>
        </w:rPr>
      </w:pPr>
    </w:p>
    <w:p w14:paraId="28CA167F" w14:textId="6BCDC1A1" w:rsidR="007C52D9" w:rsidRDefault="007C52D9" w:rsidP="005A311C">
      <w:pPr>
        <w:spacing w:line="360" w:lineRule="auto"/>
        <w:jc w:val="both"/>
        <w:rPr>
          <w:rFonts w:ascii="Arial" w:hAnsi="Arial" w:cs="Arial"/>
        </w:rPr>
      </w:pPr>
    </w:p>
    <w:p w14:paraId="4F8A1FDE" w14:textId="00F57486" w:rsidR="007C52D9" w:rsidRDefault="007C52D9" w:rsidP="005A311C">
      <w:pPr>
        <w:spacing w:line="360" w:lineRule="auto"/>
        <w:jc w:val="both"/>
        <w:rPr>
          <w:rFonts w:ascii="Arial" w:hAnsi="Arial" w:cs="Arial"/>
        </w:rPr>
      </w:pPr>
    </w:p>
    <w:p w14:paraId="6383E93B" w14:textId="5697713F" w:rsidR="007C52D9" w:rsidRDefault="007C52D9" w:rsidP="005A311C">
      <w:pPr>
        <w:spacing w:line="360" w:lineRule="auto"/>
        <w:jc w:val="both"/>
        <w:rPr>
          <w:rFonts w:ascii="Arial" w:hAnsi="Arial" w:cs="Arial"/>
        </w:rPr>
      </w:pPr>
    </w:p>
    <w:p w14:paraId="0AE06A03" w14:textId="5E4FACAF" w:rsidR="007C52D9" w:rsidRDefault="007C52D9" w:rsidP="005A311C">
      <w:pPr>
        <w:spacing w:line="360" w:lineRule="auto"/>
        <w:jc w:val="both"/>
        <w:rPr>
          <w:rFonts w:ascii="Arial" w:hAnsi="Arial" w:cs="Arial"/>
        </w:rPr>
      </w:pPr>
    </w:p>
    <w:p w14:paraId="31A0AD3C" w14:textId="7C22B3B4" w:rsidR="007C52D9" w:rsidRDefault="007C52D9" w:rsidP="005A311C">
      <w:pPr>
        <w:spacing w:line="360" w:lineRule="auto"/>
        <w:jc w:val="both"/>
        <w:rPr>
          <w:rFonts w:ascii="Arial" w:hAnsi="Arial" w:cs="Arial"/>
        </w:rPr>
      </w:pPr>
    </w:p>
    <w:p w14:paraId="5A550995" w14:textId="0B5D8973" w:rsidR="007C52D9" w:rsidRDefault="007C52D9" w:rsidP="005A311C">
      <w:pPr>
        <w:spacing w:line="360" w:lineRule="auto"/>
        <w:jc w:val="both"/>
        <w:rPr>
          <w:rFonts w:ascii="Arial" w:hAnsi="Arial" w:cs="Arial"/>
        </w:rPr>
      </w:pPr>
    </w:p>
    <w:p w14:paraId="1E6EBEF8" w14:textId="19A100CB" w:rsidR="007C52D9" w:rsidRDefault="007C52D9" w:rsidP="005A311C">
      <w:pPr>
        <w:spacing w:line="360" w:lineRule="auto"/>
        <w:jc w:val="both"/>
        <w:rPr>
          <w:rFonts w:ascii="Arial" w:hAnsi="Arial" w:cs="Arial"/>
        </w:rPr>
      </w:pPr>
    </w:p>
    <w:p w14:paraId="50A83746" w14:textId="605D55DD" w:rsidR="007C52D9" w:rsidRDefault="007C52D9" w:rsidP="005A311C">
      <w:pPr>
        <w:spacing w:line="360" w:lineRule="auto"/>
        <w:jc w:val="both"/>
        <w:rPr>
          <w:rFonts w:ascii="Arial" w:hAnsi="Arial" w:cs="Arial"/>
        </w:rPr>
      </w:pPr>
    </w:p>
    <w:p w14:paraId="77B3EC87" w14:textId="4C85F0CD" w:rsidR="007C52D9" w:rsidRDefault="007C52D9" w:rsidP="005A311C">
      <w:pPr>
        <w:spacing w:line="360" w:lineRule="auto"/>
        <w:jc w:val="both"/>
        <w:rPr>
          <w:rFonts w:ascii="Arial" w:hAnsi="Arial" w:cs="Arial"/>
        </w:rPr>
      </w:pPr>
    </w:p>
    <w:p w14:paraId="4973C8C1" w14:textId="79E97D9C" w:rsidR="007C52D9" w:rsidRDefault="007C52D9" w:rsidP="005A311C">
      <w:pPr>
        <w:spacing w:line="360" w:lineRule="auto"/>
        <w:jc w:val="both"/>
        <w:rPr>
          <w:rFonts w:ascii="Arial" w:hAnsi="Arial" w:cs="Arial"/>
        </w:rPr>
      </w:pPr>
    </w:p>
    <w:p w14:paraId="0D84C049" w14:textId="38D178AD" w:rsidR="007C52D9" w:rsidRDefault="007C52D9" w:rsidP="005A311C">
      <w:pPr>
        <w:spacing w:line="360" w:lineRule="auto"/>
        <w:jc w:val="both"/>
        <w:rPr>
          <w:rFonts w:ascii="Arial" w:hAnsi="Arial" w:cs="Arial"/>
        </w:rPr>
      </w:pPr>
    </w:p>
    <w:p w14:paraId="570F5B9D" w14:textId="033A7CEA" w:rsidR="007C52D9" w:rsidRDefault="007C52D9" w:rsidP="005A311C">
      <w:pPr>
        <w:spacing w:line="360" w:lineRule="auto"/>
        <w:jc w:val="both"/>
        <w:rPr>
          <w:rFonts w:ascii="Arial" w:hAnsi="Arial" w:cs="Arial"/>
        </w:rPr>
      </w:pPr>
    </w:p>
    <w:p w14:paraId="75D6DF8B" w14:textId="4F4ABCBA" w:rsidR="007C52D9" w:rsidRDefault="007C52D9" w:rsidP="005A311C">
      <w:pPr>
        <w:spacing w:line="360" w:lineRule="auto"/>
        <w:jc w:val="both"/>
        <w:rPr>
          <w:rFonts w:ascii="Arial" w:hAnsi="Arial" w:cs="Arial"/>
        </w:rPr>
      </w:pPr>
    </w:p>
    <w:p w14:paraId="01370543" w14:textId="36D19F13" w:rsidR="007C52D9" w:rsidRDefault="007C52D9" w:rsidP="005A311C">
      <w:pPr>
        <w:spacing w:line="360" w:lineRule="auto"/>
        <w:jc w:val="both"/>
        <w:rPr>
          <w:rFonts w:ascii="Arial" w:hAnsi="Arial" w:cs="Arial"/>
        </w:rPr>
      </w:pPr>
    </w:p>
    <w:p w14:paraId="22D07D8A" w14:textId="77777777" w:rsidR="007C52D9" w:rsidRPr="005A311C" w:rsidRDefault="007C52D9" w:rsidP="005A311C">
      <w:pPr>
        <w:spacing w:line="360" w:lineRule="auto"/>
        <w:jc w:val="both"/>
        <w:rPr>
          <w:rFonts w:ascii="Arial" w:hAnsi="Arial" w:cs="Arial"/>
        </w:rPr>
      </w:pPr>
    </w:p>
    <w:p w14:paraId="4FA3D0E1" w14:textId="3D655235" w:rsidR="00EF383B" w:rsidRDefault="00EF383B" w:rsidP="005A311C">
      <w:pPr>
        <w:spacing w:line="360" w:lineRule="auto"/>
        <w:jc w:val="both"/>
        <w:rPr>
          <w:rFonts w:ascii="Arial" w:hAnsi="Arial" w:cs="Arial"/>
          <w:b/>
          <w:bCs/>
          <w:u w:val="single"/>
        </w:rPr>
      </w:pPr>
      <w:r w:rsidRPr="009862A8">
        <w:rPr>
          <w:rFonts w:ascii="Arial" w:hAnsi="Arial" w:cs="Arial"/>
          <w:b/>
          <w:bCs/>
          <w:u w:val="single"/>
        </w:rPr>
        <w:t>Bibliography</w:t>
      </w:r>
    </w:p>
    <w:p w14:paraId="14FA0EF9" w14:textId="77777777" w:rsidR="00F30118" w:rsidRPr="009862A8" w:rsidRDefault="00F30118" w:rsidP="005A311C">
      <w:pPr>
        <w:spacing w:line="360" w:lineRule="auto"/>
        <w:jc w:val="both"/>
        <w:rPr>
          <w:rFonts w:ascii="Arial" w:hAnsi="Arial" w:cs="Arial"/>
          <w:b/>
          <w:bCs/>
          <w:u w:val="single"/>
        </w:rPr>
      </w:pPr>
    </w:p>
    <w:p w14:paraId="54E6169C" w14:textId="10BC21D6" w:rsidR="008E6818" w:rsidRDefault="008E6818" w:rsidP="008E6818">
      <w:pPr>
        <w:spacing w:line="252" w:lineRule="auto"/>
        <w:ind w:left="720" w:hanging="720"/>
        <w:rPr>
          <w:lang w:val="en-US"/>
        </w:rPr>
      </w:pPr>
      <w:r>
        <w:rPr>
          <w:lang w:val="en-US"/>
        </w:rPr>
        <w:t xml:space="preserve">Andrew O’Hagan, A. L. (2019). Forensic Research &amp; Criminology International Journal. </w:t>
      </w:r>
      <w:r>
        <w:rPr>
          <w:i/>
          <w:iCs/>
          <w:lang w:val="en-US"/>
        </w:rPr>
        <w:t xml:space="preserve">The socioeconomic effects of </w:t>
      </w:r>
      <w:proofErr w:type="spellStart"/>
      <w:r>
        <w:rPr>
          <w:i/>
          <w:iCs/>
          <w:lang w:val="en-US"/>
        </w:rPr>
        <w:t>organised</w:t>
      </w:r>
      <w:proofErr w:type="spellEnd"/>
      <w:r>
        <w:rPr>
          <w:i/>
          <w:iCs/>
          <w:lang w:val="en-US"/>
        </w:rPr>
        <w:t xml:space="preserve"> </w:t>
      </w:r>
      <w:r w:rsidR="00033F77">
        <w:rPr>
          <w:i/>
          <w:iCs/>
          <w:lang w:val="en-US"/>
        </w:rPr>
        <w:t>crime</w:t>
      </w:r>
      <w:r>
        <w:rPr>
          <w:i/>
          <w:iCs/>
          <w:lang w:val="en-US"/>
        </w:rPr>
        <w:t xml:space="preserve"> county lines on the United Kingdom community</w:t>
      </w:r>
      <w:r>
        <w:rPr>
          <w:lang w:val="en-US"/>
        </w:rPr>
        <w:t>.</w:t>
      </w:r>
    </w:p>
    <w:p w14:paraId="19FE52D0" w14:textId="77777777" w:rsidR="008E6818" w:rsidRDefault="008E6818" w:rsidP="008E6818">
      <w:pPr>
        <w:spacing w:line="252" w:lineRule="auto"/>
        <w:ind w:left="720" w:hanging="720"/>
        <w:rPr>
          <w:lang w:val="en-US"/>
        </w:rPr>
      </w:pPr>
    </w:p>
    <w:p w14:paraId="4CBBBDDE" w14:textId="77777777" w:rsidR="008E6818" w:rsidRDefault="008E6818" w:rsidP="008E6818">
      <w:pPr>
        <w:spacing w:line="252" w:lineRule="auto"/>
        <w:ind w:left="720" w:hanging="720"/>
        <w:rPr>
          <w:lang w:val="en-US"/>
        </w:rPr>
      </w:pPr>
    </w:p>
    <w:p w14:paraId="596FD25A" w14:textId="1C6ACDD6" w:rsidR="008E6818" w:rsidRDefault="008E6818" w:rsidP="008E6818">
      <w:pPr>
        <w:pStyle w:val="Bibliography"/>
        <w:ind w:left="720" w:hanging="720"/>
        <w:rPr>
          <w:sz w:val="24"/>
          <w:szCs w:val="24"/>
        </w:rPr>
      </w:pPr>
      <w:r>
        <w:t xml:space="preserve">Association, A. P. (2022). </w:t>
      </w:r>
      <w:r>
        <w:rPr>
          <w:i/>
          <w:iCs/>
        </w:rPr>
        <w:t>Socioeconomic status</w:t>
      </w:r>
      <w:r>
        <w:t xml:space="preserve">, 1. </w:t>
      </w:r>
      <w:r>
        <w:rPr>
          <w:i/>
          <w:iCs/>
        </w:rPr>
        <w:t>Preventing Exploitation Toolkit.</w:t>
      </w:r>
      <w:r>
        <w:t xml:space="preserve"> </w:t>
      </w:r>
      <w:r w:rsidR="00033F77">
        <w:t>Devon:</w:t>
      </w:r>
      <w:r>
        <w:t xml:space="preserve"> Devon </w:t>
      </w:r>
      <w:r w:rsidR="00033F77">
        <w:t>Safeguarding</w:t>
      </w:r>
      <w:r>
        <w:t>.</w:t>
      </w:r>
    </w:p>
    <w:p w14:paraId="31E5A555" w14:textId="77777777" w:rsidR="008E6818" w:rsidRDefault="008E6818" w:rsidP="008E6818">
      <w:pPr>
        <w:spacing w:line="252" w:lineRule="auto"/>
        <w:ind w:left="720" w:hanging="720"/>
        <w:rPr>
          <w:rFonts w:ascii="Calibri Light" w:hAnsi="Calibri Light" w:cs="Calibri Light"/>
        </w:rPr>
      </w:pPr>
    </w:p>
    <w:p w14:paraId="5204712A" w14:textId="77777777" w:rsidR="008E6818" w:rsidRDefault="008E6818" w:rsidP="008E6818">
      <w:pPr>
        <w:spacing w:line="252" w:lineRule="auto"/>
        <w:ind w:left="720" w:hanging="720"/>
        <w:rPr>
          <w:rFonts w:ascii="Calibri Light" w:hAnsi="Calibri Light" w:cs="Calibri Light"/>
        </w:rPr>
      </w:pPr>
    </w:p>
    <w:p w14:paraId="0F763672" w14:textId="40583A3F" w:rsidR="008E6818" w:rsidRDefault="008E6818" w:rsidP="008E6818">
      <w:pPr>
        <w:spacing w:line="252" w:lineRule="auto"/>
        <w:rPr>
          <w:rFonts w:ascii="Calibri" w:hAnsi="Calibri" w:cs="Calibri"/>
          <w:sz w:val="24"/>
          <w:szCs w:val="24"/>
          <w:lang w:val="en-US"/>
        </w:rPr>
      </w:pPr>
      <w:r>
        <w:rPr>
          <w:lang w:val="en-US"/>
        </w:rPr>
        <w:t xml:space="preserve">Barnardo's. (2021). </w:t>
      </w:r>
      <w:r>
        <w:rPr>
          <w:i/>
          <w:iCs/>
          <w:lang w:val="en-US"/>
        </w:rPr>
        <w:t xml:space="preserve">Urgent action </w:t>
      </w:r>
      <w:r w:rsidR="00033F77">
        <w:rPr>
          <w:i/>
          <w:iCs/>
          <w:lang w:val="en-US"/>
        </w:rPr>
        <w:t xml:space="preserve">is </w:t>
      </w:r>
      <w:r>
        <w:rPr>
          <w:i/>
          <w:iCs/>
          <w:lang w:val="en-US"/>
        </w:rPr>
        <w:t xml:space="preserve">needed as </w:t>
      </w:r>
      <w:proofErr w:type="spellStart"/>
      <w:r>
        <w:rPr>
          <w:i/>
          <w:iCs/>
          <w:lang w:val="en-US"/>
        </w:rPr>
        <w:t>organised</w:t>
      </w:r>
      <w:proofErr w:type="spellEnd"/>
      <w:r>
        <w:rPr>
          <w:i/>
          <w:iCs/>
          <w:lang w:val="en-US"/>
        </w:rPr>
        <w:t xml:space="preserve"> crime gangs take advantage of </w:t>
      </w:r>
      <w:r w:rsidR="00033F77">
        <w:rPr>
          <w:i/>
          <w:iCs/>
          <w:lang w:val="en-US"/>
        </w:rPr>
        <w:t xml:space="preserve">a </w:t>
      </w:r>
      <w:r>
        <w:rPr>
          <w:i/>
          <w:iCs/>
          <w:lang w:val="en-US"/>
        </w:rPr>
        <w:t>pandemic to target vulnerable children.</w:t>
      </w:r>
      <w:r>
        <w:rPr>
          <w:lang w:val="en-US"/>
        </w:rPr>
        <w:t xml:space="preserve"> Barnardo's.</w:t>
      </w:r>
    </w:p>
    <w:p w14:paraId="45137341" w14:textId="1D693413" w:rsidR="008E6818" w:rsidRDefault="008E6818" w:rsidP="008E6818">
      <w:pPr>
        <w:spacing w:line="252" w:lineRule="auto"/>
        <w:ind w:left="720" w:hanging="720"/>
        <w:rPr>
          <w:lang w:val="en-US"/>
        </w:rPr>
      </w:pPr>
    </w:p>
    <w:sdt>
      <w:sdtPr>
        <w:id w:val="111145805"/>
        <w:bibliography/>
      </w:sdtPr>
      <w:sdtContent>
        <w:p w14:paraId="237976FD" w14:textId="77777777" w:rsidR="00B76836" w:rsidRDefault="00B76836" w:rsidP="00515B58">
          <w:pPr>
            <w:ind w:left="720" w:hanging="720"/>
          </w:pPr>
        </w:p>
        <w:p w14:paraId="0021F146" w14:textId="70AB9565" w:rsidR="00515B58" w:rsidRPr="00515B58" w:rsidRDefault="00515B58" w:rsidP="00515B58">
          <w:pPr>
            <w:ind w:left="720" w:hanging="720"/>
            <w:rPr>
              <w:noProof/>
              <w:sz w:val="24"/>
              <w:szCs w:val="24"/>
              <w:lang w:val="en-US"/>
            </w:rPr>
          </w:pPr>
          <w:r w:rsidRPr="00515B58">
            <w:fldChar w:fldCharType="begin"/>
          </w:r>
          <w:r w:rsidRPr="00515B58">
            <w:instrText xml:space="preserve"> BIBLIOGRAPHY </w:instrText>
          </w:r>
          <w:r w:rsidRPr="00515B58">
            <w:fldChar w:fldCharType="separate"/>
          </w:r>
          <w:r w:rsidRPr="00515B58">
            <w:rPr>
              <w:noProof/>
              <w:lang w:val="en-US"/>
            </w:rPr>
            <w:t xml:space="preserve">Darling, A. F. (2023). </w:t>
          </w:r>
          <w:r w:rsidRPr="00515B58">
            <w:rPr>
              <w:i/>
              <w:iCs/>
              <w:noProof/>
              <w:lang w:val="en-US"/>
            </w:rPr>
            <w:t xml:space="preserve">Learning for the Police from </w:t>
          </w:r>
          <w:r w:rsidR="00DE05EB">
            <w:rPr>
              <w:i/>
              <w:iCs/>
              <w:noProof/>
              <w:lang w:val="en-US"/>
            </w:rPr>
            <w:t>Multi-Agency</w:t>
          </w:r>
          <w:r w:rsidRPr="00515B58">
            <w:rPr>
              <w:i/>
              <w:iCs/>
              <w:noProof/>
              <w:lang w:val="en-US"/>
            </w:rPr>
            <w:t xml:space="preserve"> Public Protection Arrangements (MAPPA) Serious Case Reviews.</w:t>
          </w:r>
          <w:r w:rsidRPr="00515B58">
            <w:rPr>
              <w:noProof/>
              <w:lang w:val="en-US"/>
            </w:rPr>
            <w:t xml:space="preserve"> London: National MAPPA Team.</w:t>
          </w:r>
        </w:p>
        <w:p w14:paraId="3131C0D4" w14:textId="77777777" w:rsidR="00515B58" w:rsidRPr="00515B58" w:rsidRDefault="00515B58" w:rsidP="00515B58">
          <w:r w:rsidRPr="00515B58">
            <w:rPr>
              <w:b/>
              <w:bCs/>
              <w:noProof/>
            </w:rPr>
            <w:fldChar w:fldCharType="end"/>
          </w:r>
        </w:p>
      </w:sdtContent>
    </w:sdt>
    <w:p w14:paraId="67FF873B" w14:textId="77777777" w:rsidR="00515B58" w:rsidRDefault="00515B58" w:rsidP="008E6818">
      <w:pPr>
        <w:spacing w:line="252" w:lineRule="auto"/>
        <w:ind w:left="720" w:hanging="720"/>
        <w:rPr>
          <w:lang w:val="en-US"/>
        </w:rPr>
      </w:pPr>
    </w:p>
    <w:p w14:paraId="3084E9DA" w14:textId="77777777" w:rsidR="008E6818" w:rsidRDefault="008E6818" w:rsidP="008E6818">
      <w:pPr>
        <w:spacing w:line="252" w:lineRule="auto"/>
        <w:rPr>
          <w:lang w:val="en-US"/>
        </w:rPr>
      </w:pPr>
      <w:r>
        <w:rPr>
          <w:lang w:val="en-US"/>
        </w:rPr>
        <w:t xml:space="preserve">Devon, S. (2022). Preventing Exploitation Toolkit. </w:t>
      </w:r>
      <w:r>
        <w:rPr>
          <w:i/>
          <w:iCs/>
          <w:lang w:val="en-US"/>
        </w:rPr>
        <w:t>Involvement in the criminal justice system</w:t>
      </w:r>
      <w:r>
        <w:rPr>
          <w:lang w:val="en-US"/>
        </w:rPr>
        <w:t>, 1.</w:t>
      </w:r>
    </w:p>
    <w:p w14:paraId="760C0F82" w14:textId="77777777" w:rsidR="008E6818" w:rsidRDefault="008E6818" w:rsidP="008E6818">
      <w:pPr>
        <w:spacing w:line="252" w:lineRule="auto"/>
        <w:jc w:val="center"/>
        <w:rPr>
          <w:lang w:val="en-US"/>
        </w:rPr>
      </w:pPr>
    </w:p>
    <w:p w14:paraId="47BBDAB9" w14:textId="77777777" w:rsidR="008E6818" w:rsidRDefault="008E6818" w:rsidP="008E6818">
      <w:pPr>
        <w:spacing w:line="252" w:lineRule="auto"/>
        <w:rPr>
          <w:lang w:val="en-US"/>
        </w:rPr>
      </w:pPr>
    </w:p>
    <w:p w14:paraId="0CC2C5A6" w14:textId="77777777" w:rsidR="008E6818" w:rsidRDefault="008E6818" w:rsidP="008E6818">
      <w:pPr>
        <w:spacing w:line="252" w:lineRule="auto"/>
        <w:ind w:left="720" w:hanging="720"/>
        <w:rPr>
          <w:lang w:val="en-US"/>
        </w:rPr>
      </w:pPr>
      <w:r>
        <w:rPr>
          <w:lang w:val="en-US"/>
        </w:rPr>
        <w:t xml:space="preserve">Disparities, O. f. (2022). </w:t>
      </w:r>
      <w:r>
        <w:rPr>
          <w:i/>
          <w:iCs/>
          <w:lang w:val="en-US"/>
        </w:rPr>
        <w:t>Health disparities and health inequalities: applying All Our Health.</w:t>
      </w:r>
      <w:r>
        <w:rPr>
          <w:lang w:val="en-US"/>
        </w:rPr>
        <w:t xml:space="preserve"> England: NHS.</w:t>
      </w:r>
    </w:p>
    <w:p w14:paraId="27252E00" w14:textId="77777777" w:rsidR="008E6818" w:rsidRDefault="008E6818" w:rsidP="008E6818">
      <w:pPr>
        <w:spacing w:line="252" w:lineRule="auto"/>
        <w:ind w:left="720" w:hanging="720"/>
        <w:rPr>
          <w:lang w:val="en-US"/>
        </w:rPr>
      </w:pPr>
    </w:p>
    <w:p w14:paraId="58626E6B" w14:textId="77777777" w:rsidR="008E6818" w:rsidRDefault="008E6818" w:rsidP="008E6818">
      <w:pPr>
        <w:spacing w:line="252" w:lineRule="auto"/>
        <w:ind w:left="720" w:hanging="720"/>
        <w:rPr>
          <w:lang w:val="en-US"/>
        </w:rPr>
      </w:pPr>
    </w:p>
    <w:p w14:paraId="5332F675" w14:textId="41C0640F" w:rsidR="008E6818" w:rsidRDefault="008E6818" w:rsidP="008E6818">
      <w:pPr>
        <w:spacing w:line="252" w:lineRule="auto"/>
        <w:ind w:left="720" w:hanging="720"/>
        <w:rPr>
          <w:lang w:val="en-US"/>
        </w:rPr>
      </w:pPr>
      <w:r>
        <w:rPr>
          <w:lang w:val="en-US"/>
        </w:rPr>
        <w:t xml:space="preserve">Dr Karen Goodall, D. I. (2022). Trauma-informed and ACEs-aware policing. </w:t>
      </w:r>
      <w:r>
        <w:rPr>
          <w:i/>
          <w:iCs/>
          <w:lang w:val="en-US"/>
        </w:rPr>
        <w:t xml:space="preserve">Stopping you </w:t>
      </w:r>
      <w:r w:rsidR="00DE05EB">
        <w:rPr>
          <w:i/>
          <w:iCs/>
          <w:lang w:val="en-US"/>
        </w:rPr>
        <w:t xml:space="preserve">from </w:t>
      </w:r>
      <w:r>
        <w:rPr>
          <w:i/>
          <w:iCs/>
          <w:lang w:val="en-US"/>
        </w:rPr>
        <w:t>falling into the fire,</w:t>
      </w:r>
      <w:r>
        <w:rPr>
          <w:lang w:val="en-US"/>
        </w:rPr>
        <w:t xml:space="preserve"> 3.</w:t>
      </w:r>
    </w:p>
    <w:p w14:paraId="6D66E576" w14:textId="77777777" w:rsidR="008943A4" w:rsidRDefault="008943A4" w:rsidP="008E6818">
      <w:pPr>
        <w:spacing w:line="252" w:lineRule="auto"/>
        <w:ind w:left="720" w:hanging="720"/>
        <w:rPr>
          <w:lang w:val="en-US"/>
        </w:rPr>
      </w:pPr>
    </w:p>
    <w:p w14:paraId="6266B678" w14:textId="77777777" w:rsidR="00DE05EB" w:rsidRDefault="00DE05EB" w:rsidP="008943A4">
      <w:pPr>
        <w:ind w:left="720" w:hanging="720"/>
        <w:rPr>
          <w:noProof/>
          <w:lang w:val="en-US"/>
        </w:rPr>
      </w:pPr>
    </w:p>
    <w:p w14:paraId="7A9AB56E" w14:textId="38279AB4" w:rsidR="008943A4" w:rsidRPr="008943A4" w:rsidRDefault="008943A4" w:rsidP="008943A4">
      <w:pPr>
        <w:ind w:left="720" w:hanging="720"/>
        <w:rPr>
          <w:noProof/>
          <w:sz w:val="24"/>
          <w:szCs w:val="24"/>
          <w:lang w:val="en-US"/>
        </w:rPr>
      </w:pPr>
      <w:r w:rsidRPr="008943A4">
        <w:rPr>
          <w:noProof/>
          <w:lang w:val="en-US"/>
        </w:rPr>
        <w:t xml:space="preserve">Grierson, J. (2021, October 4). Wayne Couzens case raises questions over how police officers are sanctioned. </w:t>
      </w:r>
      <w:r w:rsidRPr="008943A4">
        <w:rPr>
          <w:i/>
          <w:iCs/>
          <w:noProof/>
          <w:lang w:val="en-US"/>
        </w:rPr>
        <w:t>Officer was investigated over indecent exposure claims six years before he raped and murdered Sarah Everard</w:t>
      </w:r>
      <w:r w:rsidRPr="008943A4">
        <w:rPr>
          <w:noProof/>
          <w:lang w:val="en-US"/>
        </w:rPr>
        <w:t>, p. 3.</w:t>
      </w:r>
    </w:p>
    <w:p w14:paraId="3954F7F2" w14:textId="77777777" w:rsidR="008943A4" w:rsidRDefault="008943A4" w:rsidP="008E6818">
      <w:pPr>
        <w:spacing w:line="252" w:lineRule="auto"/>
        <w:ind w:left="720" w:hanging="720"/>
        <w:rPr>
          <w:lang w:val="en-US"/>
        </w:rPr>
      </w:pPr>
    </w:p>
    <w:p w14:paraId="73BB485D" w14:textId="02B0552D" w:rsidR="008E6818" w:rsidRDefault="008E6818" w:rsidP="008E6818">
      <w:pPr>
        <w:pStyle w:val="Bibliography"/>
        <w:ind w:left="720" w:hanging="720"/>
      </w:pPr>
      <w:proofErr w:type="spellStart"/>
      <w:r>
        <w:lastRenderedPageBreak/>
        <w:t>Hesketh</w:t>
      </w:r>
      <w:proofErr w:type="spellEnd"/>
      <w:r>
        <w:t xml:space="preserve">, R. (2019). </w:t>
      </w:r>
      <w:r>
        <w:rPr>
          <w:i/>
          <w:iCs/>
        </w:rPr>
        <w:t xml:space="preserve">Why do young people join gangs? Members explain the appeal of </w:t>
      </w:r>
      <w:r w:rsidR="00DE05EB">
        <w:rPr>
          <w:i/>
          <w:iCs/>
        </w:rPr>
        <w:t>risk-taking</w:t>
      </w:r>
      <w:r>
        <w:rPr>
          <w:i/>
          <w:iCs/>
        </w:rPr>
        <w:t>.</w:t>
      </w:r>
      <w:r>
        <w:t xml:space="preserve"> Phys Org.</w:t>
      </w:r>
    </w:p>
    <w:p w14:paraId="3F75383E" w14:textId="77777777" w:rsidR="007C440B" w:rsidRDefault="007C440B" w:rsidP="008E6818">
      <w:pPr>
        <w:pStyle w:val="Bibliography"/>
        <w:ind w:left="720" w:hanging="720"/>
      </w:pPr>
    </w:p>
    <w:p w14:paraId="48FC14A7" w14:textId="08C6479B" w:rsidR="007C440B" w:rsidRPr="007C440B" w:rsidRDefault="007C440B" w:rsidP="007C440B">
      <w:pPr>
        <w:ind w:left="720" w:hanging="720"/>
        <w:rPr>
          <w:noProof/>
          <w:lang w:val="en-US"/>
        </w:rPr>
      </w:pPr>
      <w:r w:rsidRPr="007C440B">
        <w:rPr>
          <w:noProof/>
          <w:lang w:val="en-US"/>
        </w:rPr>
        <w:t xml:space="preserve">HMICFRS. (2023, 5). </w:t>
      </w:r>
      <w:r w:rsidRPr="007C440B">
        <w:rPr>
          <w:i/>
          <w:iCs/>
          <w:noProof/>
          <w:lang w:val="en-US"/>
        </w:rPr>
        <w:t>Making communities safer</w:t>
      </w:r>
      <w:r w:rsidRPr="007C440B">
        <w:rPr>
          <w:noProof/>
          <w:lang w:val="en-US"/>
        </w:rPr>
        <w:t xml:space="preserve">. Retrieved from HMICFRS: </w:t>
      </w:r>
      <w:r w:rsidRPr="007C440B">
        <w:rPr>
          <w:noProof/>
          <w:color w:val="4472C4" w:themeColor="accent1"/>
          <w:u w:val="single"/>
          <w:lang w:val="en-US"/>
        </w:rPr>
        <w:t>https://hmicfrs.justiceinspectorates.gov.uk/police-forces/police-forces/</w:t>
      </w:r>
    </w:p>
    <w:p w14:paraId="6290D9ED" w14:textId="77777777" w:rsidR="007C440B" w:rsidRDefault="007C440B" w:rsidP="008E6818">
      <w:pPr>
        <w:pStyle w:val="Bibliography"/>
        <w:ind w:left="720" w:hanging="720"/>
      </w:pPr>
    </w:p>
    <w:p w14:paraId="4B3672DA" w14:textId="77777777" w:rsidR="008E6818" w:rsidRDefault="008E6818" w:rsidP="008E6818"/>
    <w:p w14:paraId="02E0DF4E" w14:textId="77777777" w:rsidR="008E6818" w:rsidRDefault="008E6818" w:rsidP="008E6818">
      <w:pPr>
        <w:pStyle w:val="Bibliography"/>
        <w:ind w:left="720" w:hanging="720"/>
        <w:rPr>
          <w:lang w:val="en-US"/>
        </w:rPr>
      </w:pPr>
      <w:r>
        <w:rPr>
          <w:lang w:val="en-US"/>
        </w:rPr>
        <w:t xml:space="preserve">Higgins, A. (2022). POLICING AND THE PUBLIC. </w:t>
      </w:r>
      <w:r>
        <w:rPr>
          <w:i/>
          <w:iCs/>
          <w:lang w:val="en-US"/>
        </w:rPr>
        <w:t>THE STRATEGIC REVIEW OF POLICING IN ENGLAND AND WALES</w:t>
      </w:r>
      <w:r>
        <w:rPr>
          <w:lang w:val="en-US"/>
        </w:rPr>
        <w:t>, 16.</w:t>
      </w:r>
    </w:p>
    <w:p w14:paraId="07E3591B" w14:textId="77777777" w:rsidR="008E6818" w:rsidRDefault="008E6818" w:rsidP="008E6818"/>
    <w:p w14:paraId="20050DE3" w14:textId="38376BA8" w:rsidR="0087308B" w:rsidRDefault="00C05E8E" w:rsidP="008E6818">
      <w:r>
        <w:t>I</w:t>
      </w:r>
      <w:r>
        <w:rPr>
          <w:noProof/>
          <w:lang w:val="en-US"/>
        </w:rPr>
        <w:t xml:space="preserve">OPC. (2020). </w:t>
      </w:r>
      <w:r>
        <w:rPr>
          <w:i/>
          <w:iCs/>
          <w:noProof/>
          <w:lang w:val="en-US"/>
        </w:rPr>
        <w:t>Statutory guidance on the police complaints system.</w:t>
      </w:r>
      <w:r>
        <w:rPr>
          <w:noProof/>
          <w:lang w:val="en-US"/>
        </w:rPr>
        <w:t xml:space="preserve"> Independent Office for Police Conduct</w:t>
      </w:r>
    </w:p>
    <w:p w14:paraId="37DE02E7" w14:textId="77777777" w:rsidR="008E6818" w:rsidRDefault="008E6818" w:rsidP="008E6818">
      <w:pPr>
        <w:spacing w:line="252" w:lineRule="auto"/>
        <w:ind w:left="720" w:hanging="720"/>
        <w:rPr>
          <w:lang w:val="en-US"/>
        </w:rPr>
      </w:pPr>
    </w:p>
    <w:p w14:paraId="5B223B30" w14:textId="018F38A9" w:rsidR="008E6818" w:rsidRDefault="008E6818" w:rsidP="008E6818">
      <w:pPr>
        <w:pStyle w:val="Bibliography"/>
        <w:ind w:left="720" w:hanging="720"/>
      </w:pPr>
      <w:r>
        <w:t xml:space="preserve">James Densely, R. D. (2020). An Introduction to Gangs and Serious Youth Violence in the United Kingdom. </w:t>
      </w:r>
      <w:r>
        <w:rPr>
          <w:i/>
          <w:iCs/>
        </w:rPr>
        <w:t>Youth Justice</w:t>
      </w:r>
      <w:r>
        <w:t>, 1.</w:t>
      </w:r>
    </w:p>
    <w:p w14:paraId="4B4584D7" w14:textId="77777777" w:rsidR="008E6818" w:rsidRDefault="008E6818" w:rsidP="008E6818"/>
    <w:p w14:paraId="4506153B" w14:textId="77777777" w:rsidR="008E6818" w:rsidRDefault="008E6818" w:rsidP="008E6818"/>
    <w:p w14:paraId="15694C35" w14:textId="77777777" w:rsidR="008E6818" w:rsidRDefault="008E6818" w:rsidP="008E6818">
      <w:pPr>
        <w:pStyle w:val="Bibliography"/>
        <w:ind w:left="720" w:hanging="720"/>
        <w:rPr>
          <w:lang w:val="en-US"/>
        </w:rPr>
      </w:pPr>
      <w:r>
        <w:rPr>
          <w:lang w:val="en-US"/>
        </w:rPr>
        <w:t xml:space="preserve">MAPPA. (2022). </w:t>
      </w:r>
      <w:r>
        <w:rPr>
          <w:i/>
          <w:iCs/>
          <w:lang w:val="en-US"/>
        </w:rPr>
        <w:t>Twenty years on, is MAPPA achieving its objectives?</w:t>
      </w:r>
      <w:r>
        <w:rPr>
          <w:lang w:val="en-US"/>
        </w:rPr>
        <w:t xml:space="preserve"> Her Majesty’s Inspectorate of Probation.</w:t>
      </w:r>
    </w:p>
    <w:p w14:paraId="2CF86A6C" w14:textId="77777777" w:rsidR="0053628A" w:rsidRDefault="0053628A" w:rsidP="008E6818">
      <w:pPr>
        <w:pStyle w:val="Bibliography"/>
        <w:ind w:left="720" w:hanging="720"/>
        <w:rPr>
          <w:lang w:val="en-US"/>
        </w:rPr>
      </w:pPr>
    </w:p>
    <w:p w14:paraId="4776FEAF" w14:textId="762706CB" w:rsidR="0053628A" w:rsidRDefault="0053628A" w:rsidP="008E6818">
      <w:pPr>
        <w:pStyle w:val="Bibliography"/>
        <w:ind w:left="720" w:hanging="720"/>
        <w:rPr>
          <w:lang w:val="en-US"/>
        </w:rPr>
      </w:pPr>
    </w:p>
    <w:p w14:paraId="4D409D06" w14:textId="77777777" w:rsidR="004B0083" w:rsidRPr="004B0083" w:rsidRDefault="004B0083" w:rsidP="004B0083">
      <w:pPr>
        <w:ind w:left="720" w:hanging="720"/>
        <w:rPr>
          <w:noProof/>
          <w:lang w:val="en-US"/>
        </w:rPr>
      </w:pPr>
      <w:r w:rsidRPr="004B0083">
        <w:rPr>
          <w:noProof/>
          <w:lang w:val="en-US"/>
        </w:rPr>
        <w:t xml:space="preserve">Morton, B. B. (2021, September 30). </w:t>
      </w:r>
      <w:r w:rsidRPr="004B0083">
        <w:rPr>
          <w:i/>
          <w:iCs/>
          <w:noProof/>
          <w:lang w:val="en-US"/>
        </w:rPr>
        <w:t>BBC</w:t>
      </w:r>
      <w:r w:rsidRPr="004B0083">
        <w:rPr>
          <w:noProof/>
          <w:lang w:val="en-US"/>
        </w:rPr>
        <w:t>. Retrieved from BBC News: https://www.bbc.co.uk/news/uk-58746108</w:t>
      </w:r>
    </w:p>
    <w:p w14:paraId="523C9753" w14:textId="77777777" w:rsidR="004B0083" w:rsidRDefault="004B0083" w:rsidP="008E6818">
      <w:pPr>
        <w:pStyle w:val="Bibliography"/>
        <w:ind w:left="720" w:hanging="720"/>
        <w:rPr>
          <w:lang w:val="en-US"/>
        </w:rPr>
      </w:pPr>
    </w:p>
    <w:p w14:paraId="3F5E6ECC" w14:textId="77777777" w:rsidR="0053628A" w:rsidRDefault="0053628A" w:rsidP="008E6818">
      <w:pPr>
        <w:pStyle w:val="Bibliography"/>
        <w:ind w:left="720" w:hanging="720"/>
        <w:rPr>
          <w:lang w:val="en-US"/>
        </w:rPr>
      </w:pPr>
    </w:p>
    <w:p w14:paraId="039D4395" w14:textId="59E2599E" w:rsidR="008E6818" w:rsidRPr="00C05E8E" w:rsidRDefault="0053628A" w:rsidP="00C05E8E">
      <w:pPr>
        <w:ind w:left="720" w:hanging="720"/>
        <w:rPr>
          <w:noProof/>
          <w:lang w:val="en-US"/>
        </w:rPr>
      </w:pPr>
      <w:r w:rsidRPr="0053628A">
        <w:rPr>
          <w:noProof/>
          <w:lang w:val="en-US"/>
        </w:rPr>
        <w:t xml:space="preserve">Nacro. (2023, January 04). </w:t>
      </w:r>
      <w:r w:rsidRPr="0053628A">
        <w:rPr>
          <w:i/>
          <w:iCs/>
          <w:noProof/>
          <w:lang w:val="en-US"/>
        </w:rPr>
        <w:t>Advice for people under MAPPA</w:t>
      </w:r>
      <w:r w:rsidRPr="0053628A">
        <w:rPr>
          <w:noProof/>
          <w:lang w:val="en-US"/>
        </w:rPr>
        <w:t xml:space="preserve">. Retrieved from Nacro: </w:t>
      </w:r>
      <w:r w:rsidRPr="00033F77">
        <w:rPr>
          <w:noProof/>
          <w:color w:val="4472C4" w:themeColor="accent1"/>
          <w:u w:val="single"/>
          <w:lang w:val="en-US"/>
        </w:rPr>
        <w:t>https://www.nacro.org.uk/nacro-services/advice/advice-for-individuals/sex-offences-shpo-mappa/advice-for-people-under-mappa</w:t>
      </w:r>
      <w:r w:rsidRPr="0053628A">
        <w:rPr>
          <w:noProof/>
          <w:color w:val="4472C4" w:themeColor="accent1"/>
          <w:lang w:val="en-US"/>
        </w:rPr>
        <w:t>/</w:t>
      </w:r>
    </w:p>
    <w:p w14:paraId="433652B1" w14:textId="77777777" w:rsidR="008E6818" w:rsidRDefault="008E6818" w:rsidP="008E6818">
      <w:pPr>
        <w:spacing w:line="252" w:lineRule="auto"/>
        <w:ind w:left="720" w:hanging="720"/>
        <w:rPr>
          <w:sz w:val="24"/>
          <w:szCs w:val="24"/>
          <w:lang w:val="en-US"/>
        </w:rPr>
      </w:pPr>
    </w:p>
    <w:p w14:paraId="160F268C" w14:textId="6E7D4D56" w:rsidR="008E6818" w:rsidRDefault="008E6818" w:rsidP="008E6818">
      <w:pPr>
        <w:pStyle w:val="Bibliography"/>
        <w:ind w:left="720" w:hanging="720"/>
      </w:pPr>
      <w:r>
        <w:t xml:space="preserve">NHS. (2023, October 20th). </w:t>
      </w:r>
      <w:r>
        <w:rPr>
          <w:i/>
          <w:iCs/>
        </w:rPr>
        <w:t>Criminal exploitation of children and vulnerable adults: county lines (accessible version)</w:t>
      </w:r>
      <w:r>
        <w:t xml:space="preserve">. Retrieved from Home Office: </w:t>
      </w:r>
      <w:hyperlink r:id="rId5" w:anchor=":~:text=Gangs%20are%20known%20to%20target%20vulnerable,of%20neglect%2C%20p" w:history="1">
        <w:r>
          <w:rPr>
            <w:rStyle w:val="Hyperlink"/>
          </w:rPr>
          <w:t>https://www.gov.uk/government/publications/criminal-exploitation-of-children-and-vulnerable-adults-county-lines/criminal-exploitation-of-children-and-vulnerable-adults-county-lines#:~:text=Gangs%20are%20known%20to%20target%20vulnerable,of%20neglect%2C%20p</w:t>
        </w:r>
      </w:hyperlink>
    </w:p>
    <w:p w14:paraId="117FDED7" w14:textId="77777777" w:rsidR="00D145B0" w:rsidRDefault="00D145B0" w:rsidP="008E6818"/>
    <w:p w14:paraId="095514CC" w14:textId="77777777" w:rsidR="00EB63CD" w:rsidRDefault="00EB63CD" w:rsidP="008E6818"/>
    <w:p w14:paraId="65C4D5DB" w14:textId="1484AA98" w:rsidR="003D1975" w:rsidRPr="003D1975" w:rsidRDefault="003D1975" w:rsidP="003D1975">
      <w:pPr>
        <w:ind w:left="720" w:hanging="720"/>
        <w:rPr>
          <w:noProof/>
          <w:lang w:val="en-US"/>
        </w:rPr>
      </w:pPr>
      <w:r w:rsidRPr="003D1975">
        <w:rPr>
          <w:noProof/>
          <w:lang w:val="en-US"/>
        </w:rPr>
        <w:t xml:space="preserve">Paul Harvey, A. C. (2021). </w:t>
      </w:r>
      <w:r w:rsidRPr="003D1975">
        <w:rPr>
          <w:i/>
          <w:iCs/>
          <w:noProof/>
          <w:lang w:val="en-US"/>
        </w:rPr>
        <w:t>Public Awareness of Police Accountability.</w:t>
      </w:r>
      <w:r w:rsidRPr="003D1975">
        <w:rPr>
          <w:noProof/>
          <w:lang w:val="en-US"/>
        </w:rPr>
        <w:t xml:space="preserve"> London: Social </w:t>
      </w:r>
      <w:r w:rsidR="00DE05EB">
        <w:rPr>
          <w:noProof/>
          <w:lang w:val="en-US"/>
        </w:rPr>
        <w:t>Research Institute</w:t>
      </w:r>
      <w:r w:rsidRPr="003D1975">
        <w:rPr>
          <w:noProof/>
          <w:lang w:val="en-US"/>
        </w:rPr>
        <w:t>.</w:t>
      </w:r>
    </w:p>
    <w:p w14:paraId="61606B25" w14:textId="77777777" w:rsidR="003D1975" w:rsidRDefault="003D1975" w:rsidP="008E6818"/>
    <w:p w14:paraId="7797682D" w14:textId="77777777" w:rsidR="005F437E" w:rsidRDefault="005F437E" w:rsidP="008E6818"/>
    <w:p w14:paraId="58AC13F3" w14:textId="77777777" w:rsidR="005F437E" w:rsidRPr="005F437E" w:rsidRDefault="005F437E" w:rsidP="005F437E">
      <w:pPr>
        <w:ind w:left="720" w:hanging="720"/>
        <w:rPr>
          <w:noProof/>
          <w:lang w:val="en-US"/>
        </w:rPr>
      </w:pPr>
      <w:r w:rsidRPr="005F437E">
        <w:rPr>
          <w:i/>
          <w:iCs/>
          <w:noProof/>
          <w:lang w:val="en-US"/>
        </w:rPr>
        <w:lastRenderedPageBreak/>
        <w:t>Police accountability</w:t>
      </w:r>
      <w:r w:rsidRPr="005F437E">
        <w:rPr>
          <w:noProof/>
          <w:lang w:val="en-US"/>
        </w:rPr>
        <w:t xml:space="preserve">. Retrieved from Institute for Government: </w:t>
      </w:r>
      <w:r w:rsidRPr="005F437E">
        <w:rPr>
          <w:noProof/>
          <w:color w:val="4472C4" w:themeColor="accent1"/>
          <w:u w:val="single"/>
          <w:lang w:val="en-US"/>
        </w:rPr>
        <w:t>https://www.instituteforgovernment.org.uk/article/explainer/police-accountability</w:t>
      </w:r>
    </w:p>
    <w:p w14:paraId="14320B66" w14:textId="77777777" w:rsidR="005F437E" w:rsidRDefault="005F437E" w:rsidP="008E6818"/>
    <w:p w14:paraId="6C3BED53" w14:textId="77777777" w:rsidR="00702B77" w:rsidRDefault="00702B77" w:rsidP="008E6818"/>
    <w:p w14:paraId="54000FC5" w14:textId="6DCA6479" w:rsidR="00702B77" w:rsidRPr="00702B77" w:rsidRDefault="00702B77" w:rsidP="00702B77">
      <w:pPr>
        <w:ind w:left="720" w:hanging="720"/>
        <w:rPr>
          <w:noProof/>
          <w:lang w:val="en-US"/>
        </w:rPr>
      </w:pPr>
      <w:r w:rsidRPr="00702B77">
        <w:rPr>
          <w:noProof/>
          <w:lang w:val="en-US"/>
        </w:rPr>
        <w:t xml:space="preserve">Policing, C. o. (2017). </w:t>
      </w:r>
      <w:r w:rsidR="007412C2">
        <w:rPr>
          <w:i/>
          <w:iCs/>
          <w:noProof/>
          <w:lang w:val="en-US"/>
        </w:rPr>
        <w:t>Multi-Agency</w:t>
      </w:r>
      <w:r w:rsidRPr="00702B77">
        <w:rPr>
          <w:i/>
          <w:iCs/>
          <w:noProof/>
          <w:lang w:val="en-US"/>
        </w:rPr>
        <w:t xml:space="preserve"> Public Protection Arrangements.</w:t>
      </w:r>
      <w:r w:rsidRPr="00702B77">
        <w:rPr>
          <w:noProof/>
          <w:lang w:val="en-US"/>
        </w:rPr>
        <w:t xml:space="preserve"> College of Policing.</w:t>
      </w:r>
    </w:p>
    <w:p w14:paraId="443AEE2F" w14:textId="77777777" w:rsidR="00702B77" w:rsidRDefault="00702B77" w:rsidP="008E6818"/>
    <w:p w14:paraId="5E4C9E25" w14:textId="77777777" w:rsidR="00C21D24" w:rsidRDefault="00C21D24" w:rsidP="008E6818"/>
    <w:p w14:paraId="23B835A1" w14:textId="77777777" w:rsidR="00432943" w:rsidRPr="00432943" w:rsidRDefault="00432943" w:rsidP="00432943">
      <w:pPr>
        <w:ind w:left="720" w:hanging="720"/>
        <w:rPr>
          <w:noProof/>
          <w:lang w:val="en-US"/>
        </w:rPr>
      </w:pPr>
      <w:r w:rsidRPr="00432943">
        <w:rPr>
          <w:noProof/>
          <w:lang w:val="en-US"/>
        </w:rPr>
        <w:t xml:space="preserve">Policing, C. o. (2020, April 28). </w:t>
      </w:r>
      <w:r w:rsidRPr="00432943">
        <w:rPr>
          <w:i/>
          <w:iCs/>
          <w:noProof/>
          <w:lang w:val="en-US"/>
        </w:rPr>
        <w:t xml:space="preserve">Partner Agencies </w:t>
      </w:r>
      <w:r w:rsidRPr="00432943">
        <w:rPr>
          <w:noProof/>
          <w:lang w:val="en-US"/>
        </w:rPr>
        <w:t xml:space="preserve">. Retrieved from College of Policing : </w:t>
      </w:r>
      <w:r w:rsidRPr="00432943">
        <w:rPr>
          <w:noProof/>
          <w:color w:val="4472C4" w:themeColor="accent1"/>
          <w:u w:val="single"/>
          <w:lang w:val="en-US"/>
        </w:rPr>
        <w:t>https://www.college.police.uk/app/roads-policing/partner-agencies#independent-police-complaints-commission</w:t>
      </w:r>
    </w:p>
    <w:p w14:paraId="3309A1B4" w14:textId="77777777" w:rsidR="00432943" w:rsidRDefault="00432943" w:rsidP="008E6818"/>
    <w:p w14:paraId="6AC22491" w14:textId="77777777" w:rsidR="008E6818" w:rsidRDefault="008E6818" w:rsidP="008E6818">
      <w:pPr>
        <w:pStyle w:val="Bibliography"/>
        <w:ind w:left="720" w:hanging="720"/>
        <w:rPr>
          <w:u w:val="single"/>
          <w:lang w:val="en-US"/>
        </w:rPr>
      </w:pPr>
      <w:r>
        <w:rPr>
          <w:lang w:val="en-US"/>
        </w:rPr>
        <w:t xml:space="preserve">Policing, C. o. (2023). </w:t>
      </w:r>
      <w:r>
        <w:rPr>
          <w:i/>
          <w:iCs/>
          <w:lang w:val="en-US"/>
        </w:rPr>
        <w:t>Introduction to managing sexual offenders and violent offenders</w:t>
      </w:r>
      <w:r>
        <w:rPr>
          <w:lang w:val="en-US"/>
        </w:rPr>
        <w:t xml:space="preserve">. Retrieved from College of Policing:  </w:t>
      </w:r>
      <w:hyperlink r:id="rId6" w:history="1">
        <w:r>
          <w:rPr>
            <w:rStyle w:val="Hyperlink"/>
            <w:lang w:val="en-US"/>
          </w:rPr>
          <w:t>https://www.college.police.uk/app/major-investigation-and-public-protection/managing-sexual-offenders-and-violent-offenders/introduction-managing-sexual-offenders-and-violent-offenders</w:t>
        </w:r>
      </w:hyperlink>
    </w:p>
    <w:p w14:paraId="3501D061" w14:textId="77777777" w:rsidR="008E6818" w:rsidRDefault="008E6818" w:rsidP="008E6818">
      <w:pPr>
        <w:pStyle w:val="Bibliography"/>
        <w:ind w:left="720" w:hanging="720"/>
        <w:rPr>
          <w:lang w:val="en-US"/>
        </w:rPr>
      </w:pPr>
    </w:p>
    <w:p w14:paraId="21A3DCD3" w14:textId="77777777" w:rsidR="008E6818" w:rsidRDefault="008E6818" w:rsidP="008E6818">
      <w:pPr>
        <w:rPr>
          <w:lang w:val="en-US"/>
        </w:rPr>
      </w:pPr>
    </w:p>
    <w:p w14:paraId="265B5E59" w14:textId="40915293" w:rsidR="008E6818" w:rsidRDefault="008E6818" w:rsidP="008E6818">
      <w:pPr>
        <w:pStyle w:val="Bibliography"/>
        <w:ind w:left="720" w:hanging="720"/>
        <w:rPr>
          <w:lang w:val="en-US"/>
        </w:rPr>
      </w:pPr>
      <w:r>
        <w:rPr>
          <w:lang w:val="en-US"/>
        </w:rPr>
        <w:t xml:space="preserve">Probation., H. I. (2021, May 17th). </w:t>
      </w:r>
      <w:r>
        <w:rPr>
          <w:i/>
          <w:iCs/>
          <w:lang w:val="en-US"/>
        </w:rPr>
        <w:t>Multi-agency public protection arrangements</w:t>
      </w:r>
      <w:r>
        <w:rPr>
          <w:lang w:val="en-US"/>
        </w:rPr>
        <w:t xml:space="preserve">. Retrieved from HM Inspectorate Probation: </w:t>
      </w:r>
      <w:hyperlink r:id="rId7" w:history="1">
        <w:r>
          <w:rPr>
            <w:rStyle w:val="Hyperlink"/>
            <w:lang w:val="en-US"/>
          </w:rPr>
          <w:t>https://www.justiceinspectorates.gov.uk/hmiprobation/research/the-evidence-base-probation/specific-types-of-delivery/mappa/</w:t>
        </w:r>
      </w:hyperlink>
    </w:p>
    <w:p w14:paraId="1A3F520D" w14:textId="77777777" w:rsidR="008E6818" w:rsidRDefault="008E6818" w:rsidP="008E6818">
      <w:pPr>
        <w:rPr>
          <w:lang w:val="en-US"/>
        </w:rPr>
      </w:pPr>
    </w:p>
    <w:p w14:paraId="15B23B13" w14:textId="77777777" w:rsidR="00C146A2" w:rsidRDefault="00C146A2" w:rsidP="008E6818">
      <w:pPr>
        <w:rPr>
          <w:lang w:val="en-US"/>
        </w:rPr>
      </w:pPr>
    </w:p>
    <w:p w14:paraId="760BB8AA" w14:textId="77777777" w:rsidR="00C146A2" w:rsidRPr="00C146A2" w:rsidRDefault="00C146A2" w:rsidP="00C146A2">
      <w:pPr>
        <w:ind w:left="720" w:hanging="720"/>
        <w:rPr>
          <w:noProof/>
          <w:lang w:val="en-US"/>
        </w:rPr>
      </w:pPr>
      <w:r w:rsidRPr="00C146A2">
        <w:rPr>
          <w:noProof/>
          <w:lang w:val="en-US"/>
        </w:rPr>
        <w:t xml:space="preserve">Richards, G. (2022, December 5). </w:t>
      </w:r>
      <w:r w:rsidRPr="00C146A2">
        <w:rPr>
          <w:i/>
          <w:iCs/>
          <w:noProof/>
          <w:lang w:val="en-US"/>
        </w:rPr>
        <w:t>Police accountability</w:t>
      </w:r>
      <w:r w:rsidRPr="00C146A2">
        <w:rPr>
          <w:noProof/>
          <w:lang w:val="en-US"/>
        </w:rPr>
        <w:t>. Retrieved from Institute for Government: https://www.instituteforgovernment.org.uk/article/explainer/police-accountability</w:t>
      </w:r>
    </w:p>
    <w:p w14:paraId="0A3B8EC6" w14:textId="77777777" w:rsidR="008E6818" w:rsidRDefault="008E6818" w:rsidP="008E6818">
      <w:pPr>
        <w:rPr>
          <w:lang w:val="en-US"/>
        </w:rPr>
      </w:pPr>
    </w:p>
    <w:p w14:paraId="2BE6446C" w14:textId="77777777" w:rsidR="00C146A2" w:rsidRDefault="00C146A2" w:rsidP="008E6818">
      <w:pPr>
        <w:rPr>
          <w:lang w:val="en-US"/>
        </w:rPr>
      </w:pPr>
    </w:p>
    <w:p w14:paraId="29E0F170" w14:textId="77777777" w:rsidR="008E6818" w:rsidRDefault="008E6818" w:rsidP="008E6818">
      <w:pPr>
        <w:spacing w:line="254" w:lineRule="auto"/>
        <w:rPr>
          <w:lang w:val="en-US"/>
        </w:rPr>
      </w:pPr>
      <w:r>
        <w:rPr>
          <w:lang w:val="en-US"/>
        </w:rPr>
        <w:t xml:space="preserve">Sadler, D. (2023, 05 02). </w:t>
      </w:r>
      <w:r>
        <w:rPr>
          <w:i/>
          <w:iCs/>
          <w:lang w:val="en-US"/>
        </w:rPr>
        <w:t>MAPPA</w:t>
      </w:r>
      <w:r>
        <w:rPr>
          <w:lang w:val="en-US"/>
        </w:rPr>
        <w:t xml:space="preserve">. Retrieved from Unlock: </w:t>
      </w:r>
      <w:hyperlink r:id="rId8" w:history="1">
        <w:r>
          <w:rPr>
            <w:rStyle w:val="Hyperlink"/>
            <w:lang w:val="en-US"/>
          </w:rPr>
          <w:t>https://unlock.org.uk/advice/mappa/</w:t>
        </w:r>
      </w:hyperlink>
      <w:r>
        <w:rPr>
          <w:lang w:val="en-US"/>
        </w:rPr>
        <w:t xml:space="preserve"> </w:t>
      </w:r>
    </w:p>
    <w:p w14:paraId="359B0F4F" w14:textId="77777777" w:rsidR="008E6818" w:rsidRDefault="008E6818" w:rsidP="008E6818">
      <w:pPr>
        <w:spacing w:line="254" w:lineRule="auto"/>
        <w:rPr>
          <w:lang w:val="en-US"/>
        </w:rPr>
      </w:pPr>
    </w:p>
    <w:p w14:paraId="75094225" w14:textId="77777777" w:rsidR="00E74A0B" w:rsidRDefault="00E74A0B" w:rsidP="008E6818">
      <w:pPr>
        <w:spacing w:line="254" w:lineRule="auto"/>
        <w:ind w:left="720" w:hanging="720"/>
      </w:pPr>
    </w:p>
    <w:p w14:paraId="18A71754" w14:textId="5AED3B32" w:rsidR="008E6818" w:rsidRDefault="008E6818" w:rsidP="008E6818">
      <w:pPr>
        <w:spacing w:line="254" w:lineRule="auto"/>
        <w:ind w:left="720" w:hanging="720"/>
        <w:rPr>
          <w:i/>
          <w:iCs/>
          <w:lang w:val="en-US"/>
        </w:rPr>
      </w:pPr>
      <w:r>
        <w:rPr>
          <w:lang w:val="en-US"/>
        </w:rPr>
        <w:t xml:space="preserve">Stephanie Bryant, M. P. (2015). </w:t>
      </w:r>
      <w:r>
        <w:rPr>
          <w:i/>
          <w:iCs/>
          <w:lang w:val="en-US"/>
        </w:rPr>
        <w:t>Reoffending Analysis of</w:t>
      </w:r>
      <w:r>
        <w:rPr>
          <w:lang w:val="en-US"/>
        </w:rPr>
        <w:t xml:space="preserve"> </w:t>
      </w:r>
      <w:r w:rsidRPr="0003555A">
        <w:rPr>
          <w:i/>
          <w:iCs/>
          <w:lang w:val="en-US"/>
        </w:rPr>
        <w:t>London: Ministry of Justice.</w:t>
      </w:r>
    </w:p>
    <w:p w14:paraId="237468B5" w14:textId="77777777" w:rsidR="00CD3CBB" w:rsidRDefault="00CD3CBB" w:rsidP="008E6818">
      <w:pPr>
        <w:spacing w:line="254" w:lineRule="auto"/>
        <w:ind w:left="720" w:hanging="720"/>
        <w:rPr>
          <w:i/>
          <w:iCs/>
          <w:lang w:val="en-US"/>
        </w:rPr>
      </w:pPr>
    </w:p>
    <w:p w14:paraId="4AE0B135" w14:textId="77777777" w:rsidR="00CD3CBB" w:rsidRDefault="00CD3CBB" w:rsidP="00CD3CBB">
      <w:pPr>
        <w:ind w:left="720" w:hanging="720"/>
        <w:rPr>
          <w:noProof/>
          <w:lang w:val="en-US"/>
        </w:rPr>
      </w:pPr>
    </w:p>
    <w:p w14:paraId="44D9290A" w14:textId="41EF7860" w:rsidR="00CD3CBB" w:rsidRPr="00CD3CBB" w:rsidRDefault="00CD3CBB" w:rsidP="00CD3CBB">
      <w:pPr>
        <w:ind w:left="720" w:hanging="720"/>
        <w:rPr>
          <w:noProof/>
          <w:lang w:val="en-US"/>
        </w:rPr>
      </w:pPr>
      <w:r w:rsidRPr="00CD3CBB">
        <w:rPr>
          <w:noProof/>
          <w:lang w:val="en-US"/>
        </w:rPr>
        <w:t xml:space="preserve">Tucker, M. A. (2021). </w:t>
      </w:r>
      <w:r w:rsidRPr="00CD3CBB">
        <w:rPr>
          <w:i/>
          <w:iCs/>
          <w:noProof/>
          <w:lang w:val="en-US"/>
        </w:rPr>
        <w:t>Police vetting: Thousands of staff members not properly checked.</w:t>
      </w:r>
      <w:r w:rsidRPr="00CD3CBB">
        <w:rPr>
          <w:noProof/>
          <w:lang w:val="en-US"/>
        </w:rPr>
        <w:t xml:space="preserve"> London: BBC News.</w:t>
      </w:r>
    </w:p>
    <w:p w14:paraId="41A27161" w14:textId="77777777" w:rsidR="00CD3CBB" w:rsidRDefault="00CD3CBB" w:rsidP="008E6818">
      <w:pPr>
        <w:spacing w:line="254" w:lineRule="auto"/>
        <w:ind w:left="720" w:hanging="720"/>
        <w:rPr>
          <w:sz w:val="24"/>
          <w:szCs w:val="24"/>
          <w:lang w:val="en-US"/>
        </w:rPr>
      </w:pPr>
    </w:p>
    <w:p w14:paraId="13EE004E" w14:textId="77777777" w:rsidR="003517EA" w:rsidRDefault="003517EA" w:rsidP="008E6818">
      <w:pPr>
        <w:spacing w:line="254" w:lineRule="auto"/>
        <w:ind w:left="720" w:hanging="720"/>
        <w:rPr>
          <w:sz w:val="24"/>
          <w:szCs w:val="24"/>
          <w:lang w:val="en-US"/>
        </w:rPr>
      </w:pPr>
    </w:p>
    <w:p w14:paraId="0B897DCD" w14:textId="2C8E6F5A" w:rsidR="003517EA" w:rsidRPr="003517EA" w:rsidRDefault="003517EA" w:rsidP="003517EA">
      <w:pPr>
        <w:ind w:left="720" w:hanging="720"/>
        <w:rPr>
          <w:noProof/>
          <w:lang w:val="en-US"/>
        </w:rPr>
      </w:pPr>
      <w:r w:rsidRPr="003517EA">
        <w:rPr>
          <w:noProof/>
          <w:lang w:val="en-US"/>
        </w:rPr>
        <w:t xml:space="preserve">Wright, R. (2021, December 12). </w:t>
      </w:r>
      <w:r w:rsidRPr="003517EA">
        <w:rPr>
          <w:i/>
          <w:iCs/>
          <w:noProof/>
          <w:lang w:val="en-US"/>
        </w:rPr>
        <w:t>Crisis of confidence: can Britain’s police recover public trust?</w:t>
      </w:r>
      <w:r w:rsidRPr="003517EA">
        <w:rPr>
          <w:noProof/>
          <w:lang w:val="en-US"/>
        </w:rPr>
        <w:t xml:space="preserve"> Retrieved from Financial Times: </w:t>
      </w:r>
      <w:r w:rsidRPr="003517EA">
        <w:rPr>
          <w:noProof/>
          <w:color w:val="4472C4" w:themeColor="accent1"/>
          <w:u w:val="single"/>
          <w:lang w:val="en-US"/>
        </w:rPr>
        <w:t>https://www.ft.com/content/7248ac3d-c2e5-46cd-b928-403365feae97</w:t>
      </w:r>
    </w:p>
    <w:p w14:paraId="5D96E776" w14:textId="77777777" w:rsidR="00EF383B" w:rsidRPr="005A311C" w:rsidRDefault="00EF383B" w:rsidP="005A311C">
      <w:pPr>
        <w:spacing w:line="360" w:lineRule="auto"/>
        <w:jc w:val="both"/>
        <w:rPr>
          <w:rFonts w:ascii="Arial" w:hAnsi="Arial" w:cs="Arial"/>
        </w:rPr>
      </w:pPr>
    </w:p>
    <w:p w14:paraId="013A713D" w14:textId="77777777" w:rsidR="00EF383B" w:rsidRPr="005A311C" w:rsidRDefault="00EF383B" w:rsidP="005A311C">
      <w:pPr>
        <w:spacing w:line="360" w:lineRule="auto"/>
        <w:jc w:val="both"/>
        <w:rPr>
          <w:rFonts w:ascii="Arial" w:hAnsi="Arial" w:cs="Arial"/>
        </w:rPr>
      </w:pPr>
    </w:p>
    <w:p w14:paraId="3A16DCB2" w14:textId="77777777" w:rsidR="00EF383B" w:rsidRPr="005A311C" w:rsidRDefault="00EF383B" w:rsidP="005A311C">
      <w:pPr>
        <w:spacing w:line="360" w:lineRule="auto"/>
        <w:jc w:val="both"/>
        <w:rPr>
          <w:rFonts w:ascii="Arial" w:hAnsi="Arial" w:cs="Arial"/>
        </w:rPr>
      </w:pPr>
    </w:p>
    <w:p w14:paraId="1A1D6099" w14:textId="77777777" w:rsidR="00EF383B" w:rsidRPr="005A311C" w:rsidRDefault="00EF383B" w:rsidP="005A311C">
      <w:pPr>
        <w:spacing w:line="360" w:lineRule="auto"/>
        <w:jc w:val="both"/>
        <w:rPr>
          <w:rFonts w:ascii="Arial" w:hAnsi="Arial" w:cs="Arial"/>
        </w:rPr>
      </w:pPr>
    </w:p>
    <w:p w14:paraId="740F9AE8" w14:textId="77777777" w:rsidR="00EF383B" w:rsidRPr="005A311C" w:rsidRDefault="00EF383B" w:rsidP="005A311C">
      <w:pPr>
        <w:spacing w:line="360" w:lineRule="auto"/>
        <w:jc w:val="both"/>
        <w:rPr>
          <w:rFonts w:ascii="Arial" w:hAnsi="Arial" w:cs="Arial"/>
        </w:rPr>
      </w:pPr>
    </w:p>
    <w:p w14:paraId="15B6A182" w14:textId="77777777" w:rsidR="00EF383B" w:rsidRPr="005A311C" w:rsidRDefault="00EF383B" w:rsidP="005A311C">
      <w:pPr>
        <w:spacing w:line="360" w:lineRule="auto"/>
        <w:jc w:val="both"/>
        <w:rPr>
          <w:rFonts w:ascii="Arial" w:hAnsi="Arial" w:cs="Arial"/>
        </w:rPr>
      </w:pPr>
    </w:p>
    <w:p w14:paraId="1A5EA902" w14:textId="77777777" w:rsidR="00EF383B" w:rsidRPr="005A311C" w:rsidRDefault="00EF383B" w:rsidP="005A311C">
      <w:pPr>
        <w:spacing w:line="360" w:lineRule="auto"/>
        <w:jc w:val="both"/>
        <w:rPr>
          <w:rFonts w:ascii="Arial" w:hAnsi="Arial" w:cs="Arial"/>
        </w:rPr>
      </w:pPr>
    </w:p>
    <w:p w14:paraId="761772F1" w14:textId="77777777" w:rsidR="00561CF4" w:rsidRPr="005A311C" w:rsidRDefault="00561CF4" w:rsidP="005A311C">
      <w:pPr>
        <w:spacing w:line="360" w:lineRule="auto"/>
        <w:jc w:val="both"/>
        <w:rPr>
          <w:rFonts w:ascii="Arial" w:hAnsi="Arial" w:cs="Arial"/>
        </w:rPr>
      </w:pPr>
    </w:p>
    <w:sectPr w:rsidR="00561CF4" w:rsidRPr="005A31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383B"/>
    <w:rsid w:val="00003172"/>
    <w:rsid w:val="000040F4"/>
    <w:rsid w:val="0001616B"/>
    <w:rsid w:val="00033F77"/>
    <w:rsid w:val="00034DE5"/>
    <w:rsid w:val="0003555A"/>
    <w:rsid w:val="000611C8"/>
    <w:rsid w:val="00074FFE"/>
    <w:rsid w:val="000A1E40"/>
    <w:rsid w:val="000B1603"/>
    <w:rsid w:val="000B3309"/>
    <w:rsid w:val="000B6716"/>
    <w:rsid w:val="000E6EB5"/>
    <w:rsid w:val="00130894"/>
    <w:rsid w:val="001558C5"/>
    <w:rsid w:val="00185137"/>
    <w:rsid w:val="00187AEA"/>
    <w:rsid w:val="00192C0B"/>
    <w:rsid w:val="001A1E3F"/>
    <w:rsid w:val="001B2925"/>
    <w:rsid w:val="001C00DF"/>
    <w:rsid w:val="001D218D"/>
    <w:rsid w:val="001E688C"/>
    <w:rsid w:val="001E79B9"/>
    <w:rsid w:val="00211D39"/>
    <w:rsid w:val="00225738"/>
    <w:rsid w:val="00242C3A"/>
    <w:rsid w:val="00281A4C"/>
    <w:rsid w:val="00285B8E"/>
    <w:rsid w:val="002B6CA5"/>
    <w:rsid w:val="002D194D"/>
    <w:rsid w:val="002F03A6"/>
    <w:rsid w:val="002F4F2A"/>
    <w:rsid w:val="002F7932"/>
    <w:rsid w:val="0030640F"/>
    <w:rsid w:val="0034618F"/>
    <w:rsid w:val="003517EA"/>
    <w:rsid w:val="00355912"/>
    <w:rsid w:val="003718C0"/>
    <w:rsid w:val="00375DBE"/>
    <w:rsid w:val="0037683C"/>
    <w:rsid w:val="00380C79"/>
    <w:rsid w:val="00384340"/>
    <w:rsid w:val="003A3D0B"/>
    <w:rsid w:val="003C68B2"/>
    <w:rsid w:val="003D1975"/>
    <w:rsid w:val="003F0515"/>
    <w:rsid w:val="00404C70"/>
    <w:rsid w:val="004119CB"/>
    <w:rsid w:val="00412699"/>
    <w:rsid w:val="00414661"/>
    <w:rsid w:val="004270F1"/>
    <w:rsid w:val="00431657"/>
    <w:rsid w:val="00432943"/>
    <w:rsid w:val="0044191B"/>
    <w:rsid w:val="004877D5"/>
    <w:rsid w:val="00490FC9"/>
    <w:rsid w:val="004B0083"/>
    <w:rsid w:val="004B2894"/>
    <w:rsid w:val="004C36EA"/>
    <w:rsid w:val="004D31F1"/>
    <w:rsid w:val="004D5630"/>
    <w:rsid w:val="004E3AA4"/>
    <w:rsid w:val="004E76A6"/>
    <w:rsid w:val="004F7554"/>
    <w:rsid w:val="0051225F"/>
    <w:rsid w:val="00515B58"/>
    <w:rsid w:val="005164C1"/>
    <w:rsid w:val="00517966"/>
    <w:rsid w:val="00531B91"/>
    <w:rsid w:val="005327E8"/>
    <w:rsid w:val="0053628A"/>
    <w:rsid w:val="00550EF2"/>
    <w:rsid w:val="00561CF4"/>
    <w:rsid w:val="00567DB8"/>
    <w:rsid w:val="00570FF7"/>
    <w:rsid w:val="00577420"/>
    <w:rsid w:val="00580E58"/>
    <w:rsid w:val="0059518F"/>
    <w:rsid w:val="005A311C"/>
    <w:rsid w:val="005B4677"/>
    <w:rsid w:val="005B6DEA"/>
    <w:rsid w:val="005B7732"/>
    <w:rsid w:val="005E1745"/>
    <w:rsid w:val="005E1876"/>
    <w:rsid w:val="005F437E"/>
    <w:rsid w:val="00610ABC"/>
    <w:rsid w:val="00624549"/>
    <w:rsid w:val="00625B9B"/>
    <w:rsid w:val="00637829"/>
    <w:rsid w:val="00651CA1"/>
    <w:rsid w:val="0065262A"/>
    <w:rsid w:val="00660B0C"/>
    <w:rsid w:val="00673FBE"/>
    <w:rsid w:val="00677290"/>
    <w:rsid w:val="0068248E"/>
    <w:rsid w:val="006B5830"/>
    <w:rsid w:val="006C46D6"/>
    <w:rsid w:val="006D6BAF"/>
    <w:rsid w:val="006F2C08"/>
    <w:rsid w:val="006F2F9D"/>
    <w:rsid w:val="00702B77"/>
    <w:rsid w:val="007040AA"/>
    <w:rsid w:val="00707046"/>
    <w:rsid w:val="00723B19"/>
    <w:rsid w:val="007412C2"/>
    <w:rsid w:val="00760E65"/>
    <w:rsid w:val="007A56CC"/>
    <w:rsid w:val="007B0ABA"/>
    <w:rsid w:val="007B5D05"/>
    <w:rsid w:val="007B6907"/>
    <w:rsid w:val="007C09A9"/>
    <w:rsid w:val="007C2F76"/>
    <w:rsid w:val="007C440B"/>
    <w:rsid w:val="007C52D9"/>
    <w:rsid w:val="007D119C"/>
    <w:rsid w:val="007D684E"/>
    <w:rsid w:val="007F207A"/>
    <w:rsid w:val="00800691"/>
    <w:rsid w:val="00804929"/>
    <w:rsid w:val="00811730"/>
    <w:rsid w:val="00817AB1"/>
    <w:rsid w:val="0082364F"/>
    <w:rsid w:val="008303FD"/>
    <w:rsid w:val="00831F41"/>
    <w:rsid w:val="00832BB5"/>
    <w:rsid w:val="00837FE0"/>
    <w:rsid w:val="00842544"/>
    <w:rsid w:val="00855948"/>
    <w:rsid w:val="0087022B"/>
    <w:rsid w:val="0087308B"/>
    <w:rsid w:val="00873E5E"/>
    <w:rsid w:val="00874CD3"/>
    <w:rsid w:val="008828C6"/>
    <w:rsid w:val="008943A4"/>
    <w:rsid w:val="008B24B1"/>
    <w:rsid w:val="008D0622"/>
    <w:rsid w:val="008E6818"/>
    <w:rsid w:val="008F65BA"/>
    <w:rsid w:val="00900B91"/>
    <w:rsid w:val="0092501F"/>
    <w:rsid w:val="0094394C"/>
    <w:rsid w:val="00946F21"/>
    <w:rsid w:val="00947953"/>
    <w:rsid w:val="00953546"/>
    <w:rsid w:val="009828BB"/>
    <w:rsid w:val="009862A8"/>
    <w:rsid w:val="009A5383"/>
    <w:rsid w:val="009B0900"/>
    <w:rsid w:val="009B094F"/>
    <w:rsid w:val="009D55F7"/>
    <w:rsid w:val="009E03AB"/>
    <w:rsid w:val="009E0E08"/>
    <w:rsid w:val="009E1346"/>
    <w:rsid w:val="009F50BE"/>
    <w:rsid w:val="00A04D30"/>
    <w:rsid w:val="00A127E0"/>
    <w:rsid w:val="00A14648"/>
    <w:rsid w:val="00A2659A"/>
    <w:rsid w:val="00A5713D"/>
    <w:rsid w:val="00A64649"/>
    <w:rsid w:val="00A754A3"/>
    <w:rsid w:val="00A75B24"/>
    <w:rsid w:val="00A956E8"/>
    <w:rsid w:val="00AC78FE"/>
    <w:rsid w:val="00AD5C13"/>
    <w:rsid w:val="00B02A2E"/>
    <w:rsid w:val="00B03817"/>
    <w:rsid w:val="00B11504"/>
    <w:rsid w:val="00B1239F"/>
    <w:rsid w:val="00B160C8"/>
    <w:rsid w:val="00B27818"/>
    <w:rsid w:val="00B363A5"/>
    <w:rsid w:val="00B55BAF"/>
    <w:rsid w:val="00B602BE"/>
    <w:rsid w:val="00B70266"/>
    <w:rsid w:val="00B7468F"/>
    <w:rsid w:val="00B767F5"/>
    <w:rsid w:val="00B76836"/>
    <w:rsid w:val="00B83184"/>
    <w:rsid w:val="00B90594"/>
    <w:rsid w:val="00B92625"/>
    <w:rsid w:val="00BA4212"/>
    <w:rsid w:val="00BC0E19"/>
    <w:rsid w:val="00BC14CC"/>
    <w:rsid w:val="00BC325F"/>
    <w:rsid w:val="00BD17B5"/>
    <w:rsid w:val="00BD380D"/>
    <w:rsid w:val="00C05E8E"/>
    <w:rsid w:val="00C06362"/>
    <w:rsid w:val="00C146A2"/>
    <w:rsid w:val="00C15B7C"/>
    <w:rsid w:val="00C21D24"/>
    <w:rsid w:val="00C27C33"/>
    <w:rsid w:val="00C3342C"/>
    <w:rsid w:val="00C65746"/>
    <w:rsid w:val="00C701D7"/>
    <w:rsid w:val="00C77703"/>
    <w:rsid w:val="00C85EB9"/>
    <w:rsid w:val="00CB7EB1"/>
    <w:rsid w:val="00CC185E"/>
    <w:rsid w:val="00CD2320"/>
    <w:rsid w:val="00CD3CBB"/>
    <w:rsid w:val="00CD6DD6"/>
    <w:rsid w:val="00CD7DC4"/>
    <w:rsid w:val="00CE7EBA"/>
    <w:rsid w:val="00CF0B11"/>
    <w:rsid w:val="00CF1110"/>
    <w:rsid w:val="00CF3440"/>
    <w:rsid w:val="00D01D96"/>
    <w:rsid w:val="00D145B0"/>
    <w:rsid w:val="00D21F4A"/>
    <w:rsid w:val="00D2744D"/>
    <w:rsid w:val="00D45771"/>
    <w:rsid w:val="00D47C98"/>
    <w:rsid w:val="00D526D0"/>
    <w:rsid w:val="00DC48B5"/>
    <w:rsid w:val="00DE05EB"/>
    <w:rsid w:val="00E01900"/>
    <w:rsid w:val="00E0771A"/>
    <w:rsid w:val="00E10B12"/>
    <w:rsid w:val="00E1136A"/>
    <w:rsid w:val="00E16C7C"/>
    <w:rsid w:val="00E3211C"/>
    <w:rsid w:val="00E46414"/>
    <w:rsid w:val="00E56AAC"/>
    <w:rsid w:val="00E74A0B"/>
    <w:rsid w:val="00E80E79"/>
    <w:rsid w:val="00E94D90"/>
    <w:rsid w:val="00EA5DD0"/>
    <w:rsid w:val="00EB436F"/>
    <w:rsid w:val="00EB63CD"/>
    <w:rsid w:val="00EC560E"/>
    <w:rsid w:val="00ED0DB2"/>
    <w:rsid w:val="00ED1501"/>
    <w:rsid w:val="00ED68DA"/>
    <w:rsid w:val="00EE4A9D"/>
    <w:rsid w:val="00EE5325"/>
    <w:rsid w:val="00EF383B"/>
    <w:rsid w:val="00EF3CCF"/>
    <w:rsid w:val="00F142FA"/>
    <w:rsid w:val="00F30118"/>
    <w:rsid w:val="00F33E8A"/>
    <w:rsid w:val="00F43B3C"/>
    <w:rsid w:val="00F57824"/>
    <w:rsid w:val="00FB3EBB"/>
    <w:rsid w:val="00FC2E80"/>
    <w:rsid w:val="00FF0B67"/>
    <w:rsid w:val="00FF203F"/>
    <w:rsid w:val="00FF76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B606EC1"/>
  <w15:chartTrackingRefBased/>
  <w15:docId w15:val="{EDCD9456-12D4-4D3E-BC29-A7AFBAB9A0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8E6818"/>
    <w:rPr>
      <w:color w:val="0563C1"/>
      <w:u w:val="single"/>
    </w:rPr>
  </w:style>
  <w:style w:type="paragraph" w:styleId="Bibliography">
    <w:name w:val="Bibliography"/>
    <w:basedOn w:val="Normal"/>
    <w:uiPriority w:val="37"/>
    <w:semiHidden/>
    <w:unhideWhenUsed/>
    <w:rsid w:val="008E6818"/>
    <w:pPr>
      <w:spacing w:after="0" w:line="240" w:lineRule="auto"/>
    </w:pPr>
    <w:rPr>
      <w:rFonts w:ascii="Calibri" w:hAnsi="Calibri" w:cs="Calibri"/>
    </w:rPr>
  </w:style>
  <w:style w:type="character" w:styleId="Strong">
    <w:name w:val="Strong"/>
    <w:basedOn w:val="DefaultParagraphFont"/>
    <w:uiPriority w:val="22"/>
    <w:qFormat/>
    <w:rsid w:val="004E3AA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7831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nlock.org.uk/advice/mappa/" TargetMode="External"/><Relationship Id="rId3" Type="http://schemas.openxmlformats.org/officeDocument/2006/relationships/settings" Target="settings.xml"/><Relationship Id="rId7" Type="http://schemas.openxmlformats.org/officeDocument/2006/relationships/hyperlink" Target="https://www.justiceinspectorates.gov.uk/hmiprobation/research/the-evidence-base-probation/specific-types-of-delivery/mappa/"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college.police.uk/app/major-investigation-and-public-protection/managing-sexual-offenders-and-violent-offenders/introduction-managing-sexual-offenders-and-violent-offenders" TargetMode="External"/><Relationship Id="rId5" Type="http://schemas.openxmlformats.org/officeDocument/2006/relationships/hyperlink" Target="https://www.gov.uk/government/publications/criminal-exploitation-of-children-and-vulnerable-adults-county-lines/criminal-exploitation-of-children-and-vulnerable-adults-county-lines"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Nat23</b:Tag>
    <b:SourceType>Report</b:SourceType>
    <b:Guid>{8564F340-53DE-4F04-B996-F333F396B06C}</b:Guid>
    <b:Author>
      <b:Author>
        <b:NameList>
          <b:Person>
            <b:Last>Darling</b:Last>
            <b:First>A.J,</b:First>
            <b:Middle>Fernandes Aguilera, M., Hawkins, K., Williams, H. and Cooper, E</b:Middle>
          </b:Person>
        </b:NameList>
      </b:Author>
    </b:Author>
    <b:Title>Learning for the Police from Multi Agency Public Protection Arrangements (MAPPA) Serious Case Reviews</b:Title>
    <b:Year>2023</b:Year>
    <b:Publisher>National MAPPA Team</b:Publisher>
    <b:City>London</b:City>
    <b:RefOrder>1</b:RefOrder>
  </b:Source>
  <b:Source>
    <b:Tag>Jes18</b:Tag>
    <b:SourceType>JournalArticle</b:SourceType>
    <b:Guid>{04B0B609-4FF5-44FC-9018-CDD1CC247E2D}</b:Guid>
    <b:Title>MAPPA and mental health — 10 years of controversy</b:Title>
    <b:Year>2018</b:Year>
    <b:Pages>1</b:Pages>
    <b:Author>
      <b:Author>
        <b:NameList>
          <b:Person>
            <b:Last>Jessica Yakeley</b:Last>
            <b:First>Richard</b:First>
            <b:Middle>Taylor, Angus Cameron</b:Middle>
          </b:Person>
        </b:NameList>
      </b:Author>
    </b:Author>
    <b:JournalName>10 years of controversy</b:JournalName>
    <b:RefOrder>2</b:RefOrder>
  </b:Source>
  <b:Source>
    <b:Tag>Col17</b:Tag>
    <b:SourceType>Report</b:SourceType>
    <b:Guid>{CB816205-C88C-45CB-BF77-1320D6AA17A1}</b:Guid>
    <b:Title>Mulit- Ageny Public Protection Arrangements </b:Title>
    <b:Year>2017</b:Year>
    <b:Author>
      <b:Author>
        <b:NameList>
          <b:Person>
            <b:Last>Policing</b:Last>
            <b:First>College</b:First>
            <b:Middle>of</b:Middle>
          </b:Person>
        </b:NameList>
      </b:Author>
    </b:Author>
    <b:Publisher>College of Policing </b:Publisher>
    <b:RefOrder>3</b:RefOrder>
  </b:Source>
  <b:Source>
    <b:Tag>Nac23</b:Tag>
    <b:SourceType>InternetSite</b:SourceType>
    <b:Guid>{C4BA0238-532C-4901-99C8-3E40DDDD19FF}</b:Guid>
    <b:Title>Advice for people under MAPPA</b:Title>
    <b:Year>2023</b:Year>
    <b:Author>
      <b:Author>
        <b:NameList>
          <b:Person>
            <b:Last>Nacro</b:Last>
          </b:Person>
        </b:NameList>
      </b:Author>
    </b:Author>
    <b:InternetSiteTitle>Nacro</b:InternetSiteTitle>
    <b:Month>January </b:Month>
    <b:Day>04</b:Day>
    <b:URL>https://www.nacro.org.uk/nacro-services/advice/advice-for-individuals/sex-offences-shpo-mappa/advice-for-people-under-mappa/</b:URL>
    <b:RefOrder>4</b:RefOrder>
  </b:Source>
  <b:Source>
    <b:Tag>GIL22</b:Tag>
    <b:SourceType>InternetSite</b:SourceType>
    <b:Guid>{0BFCE475-B1DA-40CD-BCEE-1A067221466F}</b:Guid>
    <b:Title>Police accountability</b:Title>
    <b:Year>2022</b:Year>
    <b:Author>
      <b:Author>
        <b:NameList>
          <b:Person>
            <b:Last>Richards</b:Last>
            <b:First>Gil</b:First>
          </b:Person>
        </b:NameList>
      </b:Author>
    </b:Author>
    <b:InternetSiteTitle>Institute for Government</b:InternetSiteTitle>
    <b:Month>December</b:Month>
    <b:Day>5</b:Day>
    <b:URL>https://www.instituteforgovernment.org.uk/article/explainer/police-accountability</b:URL>
    <b:RefOrder>2</b:RefOrder>
  </b:Source>
  <b:Source>
    <b:Tag>Pau21</b:Tag>
    <b:SourceType>Report</b:SourceType>
    <b:Guid>{BBEFCC7D-DA18-4EB7-B92C-E7A3A100A309}</b:Guid>
    <b:Title>Public Awareness of Police Accountability</b:Title>
    <b:Year>2021</b:Year>
    <b:Author>
      <b:Author>
        <b:NameList>
          <b:Person>
            <b:Last>Paul Harvey</b:Last>
            <b:First>Anne</b:First>
            <b:Middle>Charlton, Joe Hitchcock</b:Middle>
          </b:Person>
        </b:NameList>
      </b:Author>
    </b:Author>
    <b:Publisher>Social research institute </b:Publisher>
    <b:City>London </b:City>
    <b:RefOrder>1</b:RefOrder>
  </b:Source>
  <b:Source>
    <b:Tag>IOP20</b:Tag>
    <b:SourceType>Report</b:SourceType>
    <b:Guid>{58039A14-8CE0-47DB-9520-D8CAC0ACFA33}</b:Guid>
    <b:Title>Statutory guidance on the police complaints system</b:Title>
    <b:Year>2020</b:Year>
    <b:Author>
      <b:Author>
        <b:NameList>
          <b:Person>
            <b:Last>IOPC</b:Last>
          </b:Person>
        </b:NameList>
      </b:Author>
    </b:Author>
    <b:Publisher>Independent Office for Police Conduct </b:Publisher>
    <b:RefOrder>3</b:RefOrder>
  </b:Source>
  <b:Source>
    <b:Tag>Rob21</b:Tag>
    <b:SourceType>InternetSite</b:SourceType>
    <b:Guid>{8685AEBC-6501-4463-8982-61AB23ABE55D}</b:Guid>
    <b:Title>Crisis of confidence: can Britain’s police recover public trust?</b:Title>
    <b:Year>2021</b:Year>
    <b:Month>December </b:Month>
    <b:Day>12</b:Day>
    <b:Author>
      <b:Author>
        <b:NameList>
          <b:Person>
            <b:Last>Wright</b:Last>
            <b:First>Robert</b:First>
          </b:Person>
        </b:NameList>
      </b:Author>
    </b:Author>
    <b:InternetSiteTitle>Financial Times </b:InternetSiteTitle>
    <b:URL>https://www.ft.com/content/7248ac3d-c2e5-46cd-b928-403365feae97</b:URL>
    <b:RefOrder>5</b:RefOrder>
  </b:Source>
  <b:Source>
    <b:Tag>Jam21</b:Tag>
    <b:SourceType>ArticleInAPeriodical</b:SourceType>
    <b:Guid>{01DE61C7-83BB-4FB6-9FFD-2D42A5C6213E}</b:Guid>
    <b:Title>Wayne Couzens case raises questions over how police officers are sanctioned</b:Title>
    <b:Year>2021</b:Year>
    <b:Month>October </b:Month>
    <b:Day>4</b:Day>
    <b:Author>
      <b:Author>
        <b:NameList>
          <b:Person>
            <b:Last>Grierson</b:Last>
            <b:First>Jamie</b:First>
          </b:Person>
        </b:NameList>
      </b:Author>
    </b:Author>
    <b:PeriodicalTitle>Officer was investigated over indecent exposure claims six years before he raped and murdered Sarah Everard</b:PeriodicalTitle>
    <b:Pages>3</b:Pages>
    <b:RefOrder>3</b:RefOrder>
  </b:Source>
  <b:Source>
    <b:Tag>Col20</b:Tag>
    <b:SourceType>InternetSite</b:SourceType>
    <b:Guid>{F5030410-7921-417C-9CB7-8557DC2D8D5D}</b:Guid>
    <b:Author>
      <b:Author>
        <b:NameList>
          <b:Person>
            <b:Last>Policing</b:Last>
            <b:First>College</b:First>
            <b:Middle>of</b:Middle>
          </b:Person>
        </b:NameList>
      </b:Author>
    </b:Author>
    <b:Title>Partner Agencies </b:Title>
    <b:InternetSiteTitle>College of Policing </b:InternetSiteTitle>
    <b:Year>2020</b:Year>
    <b:Month>April</b:Month>
    <b:Day>28</b:Day>
    <b:URL>https://www.college.police.uk/app/roads-policing/partner-agencies#independent-police-complaints-commission</b:URL>
    <b:RefOrder>7</b:RefOrder>
  </b:Source>
  <b:Source>
    <b:Tag>HMI23</b:Tag>
    <b:SourceType>InternetSite</b:SourceType>
    <b:Guid>{F988E0B0-528D-4292-9F99-8A2DAF11FAB4}</b:Guid>
    <b:Author>
      <b:Author>
        <b:NameList>
          <b:Person>
            <b:Last>HMICFRS</b:Last>
          </b:Person>
        </b:NameList>
      </b:Author>
    </b:Author>
    <b:Title>Making communities safer </b:Title>
    <b:InternetSiteTitle>HMICFRS</b:InternetSiteTitle>
    <b:Year>2023</b:Year>
    <b:Month>5</b:Month>
    <b:URL>https://hmicfrs.justiceinspectorates.gov.uk/police-forces/police-forces/</b:URL>
    <b:RefOrder>7</b:RefOrder>
  </b:Source>
  <b:Source>
    <b:Tag>ByB21</b:Tag>
    <b:SourceType>InternetSite</b:SourceType>
    <b:Guid>{CADC7062-9B56-4856-AE27-1FCCB54DA510}</b:Guid>
    <b:Author>
      <b:Author>
        <b:NameList>
          <b:Person>
            <b:Last>Morton</b:Last>
            <b:First>By</b:First>
            <b:Middle>Becky</b:Middle>
          </b:Person>
        </b:NameList>
      </b:Author>
    </b:Author>
    <b:Title>BBC</b:Title>
    <b:InternetSiteTitle>BBC News</b:InternetSiteTitle>
    <b:Year>2021</b:Year>
    <b:Month>September </b:Month>
    <b:Day>30</b:Day>
    <b:URL>https://www.bbc.co.uk/news/uk-58746108</b:URL>
    <b:RefOrder>8</b:RefOrder>
  </b:Source>
</b:Sources>
</file>

<file path=customXml/itemProps1.xml><?xml version="1.0" encoding="utf-8"?>
<ds:datastoreItem xmlns:ds="http://schemas.openxmlformats.org/officeDocument/2006/customXml" ds:itemID="{63D69B77-1668-40FE-9E6E-7AC4EE5864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3620</Words>
  <Characters>22638</Characters>
  <Application>Microsoft Office Word</Application>
  <DocSecurity>0</DocSecurity>
  <Lines>493</Lines>
  <Paragraphs>84</Paragraphs>
  <ScaleCrop>false</ScaleCrop>
  <Company>Gwent Police</Company>
  <LinksUpToDate>false</LinksUpToDate>
  <CharactersWithSpaces>26178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 Burch</dc:creator>
  <cp:keywords/>
  <dc:description/>
  <cp:lastModifiedBy>Burch, Jo</cp:lastModifiedBy>
  <cp:revision>3</cp:revision>
  <dcterms:created xsi:type="dcterms:W3CDTF">2024-01-15T21:10:00Z</dcterms:created>
  <dcterms:modified xsi:type="dcterms:W3CDTF">2024-01-15T21:11:00Z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2dc68eef-847c-4bcd-845f-739256a867a1</vt:lpwstr>
  </property>
  <property fmtid="{D5CDD505-2E9C-101B-9397-08002B2CF9AE}" pid="3" name="MSIP_Label_f2acd28b-79a3-4a0f-b0ff-4b75658b1549_Enabled">
    <vt:lpwstr>true</vt:lpwstr>
  </property>
  <property fmtid="{D5CDD505-2E9C-101B-9397-08002B2CF9AE}" pid="4" name="MSIP_Label_f2acd28b-79a3-4a0f-b0ff-4b75658b1549_SetDate">
    <vt:lpwstr>2024-01-08T14:30:58Z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a7665d8d-a946-499e-aa1e-d752a69c05a7</vt:lpwstr>
  </property>
  <property fmtid="{D5CDD505-2E9C-101B-9397-08002B2CF9AE}" pid="9" name="MSIP_Label_f2acd28b-79a3-4a0f-b0ff-4b75658b1549_ContentBits">
    <vt:lpwstr>0</vt:lpwstr>
  </property>
</Properties>
</file>