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92272"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b/>
          <w:bCs/>
          <w:i/>
          <w:iCs/>
          <w:color w:val="000000"/>
          <w:kern w:val="0"/>
          <w:sz w:val="22"/>
          <w:szCs w:val="22"/>
          <w:u w:val="single"/>
          <w14:ligatures w14:val="none"/>
        </w:rPr>
        <w:t>Acting Process Workbook</w:t>
      </w:r>
    </w:p>
    <w:p w14:paraId="793B2AE7"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This is my workbook playing Irina from </w:t>
      </w:r>
      <w:r w:rsidRPr="000E4E30">
        <w:rPr>
          <w:rFonts w:ascii="Arial" w:hAnsi="Arial" w:cs="Arial"/>
          <w:i/>
          <w:iCs/>
          <w:color w:val="000000"/>
          <w:kern w:val="0"/>
          <w:sz w:val="22"/>
          <w:szCs w:val="22"/>
          <w14:ligatures w14:val="none"/>
        </w:rPr>
        <w:t>The Three Sisters.</w:t>
      </w:r>
    </w:p>
    <w:p w14:paraId="6DE9E8A9"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418F9F32"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At the beginning of the course, I chose a poem and political speeches to speak aloud to each other. I’m already quite adept at public speaking and utilised skills I already had: looking at the audience, putting emphasis on words I wanted them to remember, speaking emotionally, etc. This exercise gave me a taste of what our monologue reading would be like towards the end of the module. </w:t>
      </w:r>
    </w:p>
    <w:p w14:paraId="3DDB081F"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16D367A1"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When acting, it’s important to consider how I navigate movement. With this in mind, we were taught a method of releasing the tension in our joints involving lying down and pressing on the shoulders. This was certainly relaxing but it has its drawbacks as it requires 2 people to do it. </w:t>
      </w:r>
    </w:p>
    <w:p w14:paraId="473B4136"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47419786"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We’re looking at the Chekhov play </w:t>
      </w:r>
      <w:r w:rsidRPr="000E4E30">
        <w:rPr>
          <w:rFonts w:ascii="Arial" w:hAnsi="Arial" w:cs="Arial"/>
          <w:i/>
          <w:iCs/>
          <w:color w:val="000000"/>
          <w:kern w:val="0"/>
          <w:sz w:val="22"/>
          <w:szCs w:val="22"/>
          <w14:ligatures w14:val="none"/>
        </w:rPr>
        <w:t>The Three Sisters</w:t>
      </w:r>
      <w:r w:rsidRPr="000E4E30">
        <w:rPr>
          <w:rFonts w:ascii="Arial" w:hAnsi="Arial" w:cs="Arial"/>
          <w:color w:val="000000"/>
          <w:kern w:val="0"/>
          <w:sz w:val="22"/>
          <w:szCs w:val="22"/>
          <w14:ligatures w14:val="none"/>
        </w:rPr>
        <w:t xml:space="preserve"> for our assessment. One of the first priorities with this play was to properly understand the context in which the play took place. I went away and researched a specific topic centred around 1890s Russia, when the story takes place. I enjoyed listening to the information everyone had found. It gave us context for events such as the Peasant Reform. It helped to give a solid understanding of the “customs and habits and manners of the time and place”. </w:t>
      </w:r>
    </w:p>
    <w:p w14:paraId="3A5EC087"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600CD481"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We did an exercise once where we had to move as if we were the four elements. This exercise got me to think about movement in more of an abstract manner. It didn’t help much with my characters as their movements were more controlled. </w:t>
      </w:r>
    </w:p>
    <w:p w14:paraId="6741546B"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50507ADD"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Even in small movements, I considered “direction” and “weight” and “speed” and “flow”. Breaking movement down into categories helped me understand and be more creative with how my characters moved. </w:t>
      </w:r>
    </w:p>
    <w:p w14:paraId="3A866300"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5090D45C"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One technique I used to better understand the script is uniting. Though it was tedious, it made me pay more attention to the meaning behind the lines and encouraged me to ask questions about the characters' motivations. In general, I believe this was a useful skill to look at and will take it into my study of scripts in the future. </w:t>
      </w:r>
    </w:p>
    <w:p w14:paraId="5F2FB3B3"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440DB18B"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I looked at different practitioners' (such as </w:t>
      </w:r>
      <w:proofErr w:type="spellStart"/>
      <w:r w:rsidRPr="000E4E30">
        <w:rPr>
          <w:rFonts w:ascii="Arial" w:hAnsi="Arial" w:cs="Arial"/>
          <w:color w:val="000000"/>
          <w:kern w:val="0"/>
          <w:sz w:val="22"/>
          <w:szCs w:val="22"/>
          <w14:ligatures w14:val="none"/>
        </w:rPr>
        <w:t>Stanislavski’s</w:t>
      </w:r>
      <w:proofErr w:type="spellEnd"/>
      <w:r w:rsidRPr="000E4E30">
        <w:rPr>
          <w:rFonts w:ascii="Arial" w:hAnsi="Arial" w:cs="Arial"/>
          <w:color w:val="000000"/>
          <w:kern w:val="0"/>
          <w:sz w:val="22"/>
          <w:szCs w:val="22"/>
          <w14:ligatures w14:val="none"/>
        </w:rPr>
        <w:t>) questions in order to get a clear understanding of who the characters are and what conditions they’re living in. It was a very quick and simple task that I was very adept at. Personally, I believe this exercise worked well to give us a base level comprehension of the characters, however it didn’t give us a particularly deep understanding of them. </w:t>
      </w:r>
    </w:p>
    <w:p w14:paraId="5C610154"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107CD992"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I made four lists of lines in the play centred around the characters we play- my lists revolved around the character of Irina. These lists contained: indisputable facts about Irina, everything Irina said about herself, everything Irina said about other characters, and what other characters said about Irina. This gave me a good sense of how Irina interacts with the other characters and encouraged me to think about her history and connections with each of them on a personal level. </w:t>
      </w:r>
    </w:p>
    <w:p w14:paraId="20B378A7"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20286481"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When analysing this play, it was important to consider what is left unsaid by the script as that is what we as actors will have to fill in. In this play, the characters consistently struggle with communication as they do not always say what they mean- we were “mining the text”. With this in mind, it was integral to get inside the characters’ heads and understand what they’re thinking and why. One way this was shown was by looking into passive and aggressive ways of speaking. </w:t>
      </w:r>
    </w:p>
    <w:p w14:paraId="48A4676E"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6620B423"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When actually portraying the characters, we had to be wary of minor details such as the tone of voice we use. To counter this, we engaged in a multitude of vocal warm ups that allowed us to project and use our voices to their deepest potential and use our voices with minimal strain. We used songs to focus on our consonants and sound pronunciation as well as exercises that lifted the soft palate. These techniques helped to connect our body, voice, and mind. </w:t>
      </w:r>
    </w:p>
    <w:p w14:paraId="0FAB8001"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415A5F4F"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Getting off book really benefitted my performance as I didn’t have to hold the script and have my movement inhibited by it. In terms of moving around on the stage, we had to make sure our movements felt natural, keeping inline with the play’s naturalist style. </w:t>
      </w:r>
    </w:p>
    <w:p w14:paraId="43073556"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069603B4"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I struggled with controlling the amount of energy I gave to the role of Irina. Oftentimes, I found I wasn’t giving the role enough energy and I was underacting. What helped was going over the scene again with overacting. This gave me a proper limit and helped me act as Irina with sufficient energy. </w:t>
      </w:r>
    </w:p>
    <w:p w14:paraId="4418D39A"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077A922A"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There was an exercise where I envisioned my character as different animals depending on her emotional state. This further showed how the character masks her true feelings but felt too free for a character like Irina. </w:t>
      </w:r>
    </w:p>
    <w:p w14:paraId="04461939"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10424985"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When portraying the characters physically, “relaxation” and “breathing” worked best for me as it let me think about the character’s feelings and tension without adding my own. </w:t>
      </w:r>
    </w:p>
    <w:p w14:paraId="5A0B346E"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7AE733E1"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The two monologues I am using for the assessment are incredibly different. One is a contemporary monologue from </w:t>
      </w:r>
      <w:r w:rsidRPr="000E4E30">
        <w:rPr>
          <w:rFonts w:ascii="Arial" w:hAnsi="Arial" w:cs="Arial"/>
          <w:i/>
          <w:iCs/>
          <w:color w:val="000000"/>
          <w:kern w:val="0"/>
          <w:sz w:val="22"/>
          <w:szCs w:val="22"/>
          <w14:ligatures w14:val="none"/>
        </w:rPr>
        <w:t xml:space="preserve">Psychodrama </w:t>
      </w:r>
      <w:r w:rsidRPr="000E4E30">
        <w:rPr>
          <w:rFonts w:ascii="Arial" w:hAnsi="Arial" w:cs="Arial"/>
          <w:color w:val="000000"/>
          <w:kern w:val="0"/>
          <w:sz w:val="22"/>
          <w:szCs w:val="22"/>
          <w14:ligatures w14:val="none"/>
        </w:rPr>
        <w:t xml:space="preserve">and the other is from </w:t>
      </w:r>
      <w:r w:rsidRPr="000E4E30">
        <w:rPr>
          <w:rFonts w:ascii="Arial" w:hAnsi="Arial" w:cs="Arial"/>
          <w:i/>
          <w:iCs/>
          <w:color w:val="000000"/>
          <w:kern w:val="0"/>
          <w:sz w:val="22"/>
          <w:szCs w:val="22"/>
          <w14:ligatures w14:val="none"/>
        </w:rPr>
        <w:t>The Seagull</w:t>
      </w:r>
      <w:r w:rsidRPr="000E4E30">
        <w:rPr>
          <w:rFonts w:ascii="Arial" w:hAnsi="Arial" w:cs="Arial"/>
          <w:color w:val="000000"/>
          <w:kern w:val="0"/>
          <w:sz w:val="22"/>
          <w:szCs w:val="22"/>
          <w14:ligatures w14:val="none"/>
        </w:rPr>
        <w:t>, a Chekhov play from 1895. </w:t>
      </w:r>
    </w:p>
    <w:p w14:paraId="12BE295D"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24459A8C"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I found Nina’s monologue to be very similar to Irina’s, which helped me understand the character better and eased the tension. There’s also relatability in Nina’s monologue as an actor, which made it easier to portray. </w:t>
      </w:r>
    </w:p>
    <w:p w14:paraId="1D46A475"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3A1FEDCD"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I struggled a lot more with </w:t>
      </w:r>
      <w:r w:rsidRPr="000E4E30">
        <w:rPr>
          <w:rFonts w:ascii="Arial" w:hAnsi="Arial" w:cs="Arial"/>
          <w:i/>
          <w:iCs/>
          <w:color w:val="000000"/>
          <w:kern w:val="0"/>
          <w:sz w:val="22"/>
          <w:szCs w:val="22"/>
          <w14:ligatures w14:val="none"/>
        </w:rPr>
        <w:t>Psychodrama</w:t>
      </w:r>
      <w:r w:rsidRPr="000E4E30">
        <w:rPr>
          <w:rFonts w:ascii="Arial" w:hAnsi="Arial" w:cs="Arial"/>
          <w:color w:val="000000"/>
          <w:kern w:val="0"/>
          <w:sz w:val="22"/>
          <w:szCs w:val="22"/>
          <w14:ligatures w14:val="none"/>
        </w:rPr>
        <w:t xml:space="preserve"> as it’s more modern and it was difficult for me to discern the character’s motives well. </w:t>
      </w:r>
    </w:p>
    <w:p w14:paraId="75F2AE61"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7A18C86E"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Focusing on voice helped the characters feel more real. The skill to “perceive habits and new experiences” helped me see flaws in my enunciating and helped me work to slowly correct them. </w:t>
      </w:r>
    </w:p>
    <w:p w14:paraId="23CE1448"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33ECCC6C"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When the performance came, I did a good job of showing a good amount of energy and reacted to the events well. However, I don’t think I showed the layers of the </w:t>
      </w:r>
      <w:r w:rsidRPr="000E4E30">
        <w:rPr>
          <w:rFonts w:ascii="Arial" w:hAnsi="Arial" w:cs="Arial"/>
          <w:i/>
          <w:iCs/>
          <w:color w:val="000000"/>
          <w:kern w:val="0"/>
          <w:sz w:val="22"/>
          <w:szCs w:val="22"/>
          <w14:ligatures w14:val="none"/>
        </w:rPr>
        <w:t>Psychodrama</w:t>
      </w:r>
      <w:r w:rsidRPr="000E4E30">
        <w:rPr>
          <w:rFonts w:ascii="Arial" w:hAnsi="Arial" w:cs="Arial"/>
          <w:color w:val="000000"/>
          <w:kern w:val="0"/>
          <w:sz w:val="22"/>
          <w:szCs w:val="22"/>
          <w14:ligatures w14:val="none"/>
        </w:rPr>
        <w:t xml:space="preserve"> monologue well enough. I felt afraid to let the character move or take up space with pauses. This is something I’ll work on with time. </w:t>
      </w:r>
    </w:p>
    <w:p w14:paraId="1E6B22E7"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0F26BF54"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Looking back at the rehearsal process, I found I kept looking for what the director wanted rather than contributing my own ideas to the character. This experience taught me that actors play a far more active role in the interpretation of the story than I realised. </w:t>
      </w:r>
    </w:p>
    <w:p w14:paraId="5C86B0F6"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363FB718"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i/>
          <w:iCs/>
          <w:color w:val="000000"/>
          <w:kern w:val="0"/>
          <w:sz w:val="22"/>
          <w:szCs w:val="22"/>
          <w:u w:val="single"/>
          <w14:ligatures w14:val="none"/>
        </w:rPr>
        <w:t>Bibliography</w:t>
      </w:r>
    </w:p>
    <w:p w14:paraId="455FD282"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Ewan. V (2019) </w:t>
      </w:r>
      <w:r w:rsidRPr="000E4E30">
        <w:rPr>
          <w:rFonts w:ascii="Arial" w:hAnsi="Arial" w:cs="Arial"/>
          <w:i/>
          <w:iCs/>
          <w:color w:val="000000"/>
          <w:kern w:val="0"/>
          <w:sz w:val="22"/>
          <w:szCs w:val="22"/>
          <w14:ligatures w14:val="none"/>
        </w:rPr>
        <w:t xml:space="preserve">Laban’s efforts in Action: A movement handbook for actors with online video resources. </w:t>
      </w:r>
      <w:r w:rsidRPr="000E4E30">
        <w:rPr>
          <w:rFonts w:ascii="Arial" w:hAnsi="Arial" w:cs="Arial"/>
          <w:color w:val="000000"/>
          <w:kern w:val="0"/>
          <w:sz w:val="22"/>
          <w:szCs w:val="22"/>
          <w14:ligatures w14:val="none"/>
        </w:rPr>
        <w:t>North Yorkshire: Methuen Publishing. </w:t>
      </w:r>
    </w:p>
    <w:p w14:paraId="081BA750"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27EE52A0"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Hagen. U (1973) </w:t>
      </w:r>
      <w:r w:rsidRPr="000E4E30">
        <w:rPr>
          <w:rFonts w:ascii="Arial" w:hAnsi="Arial" w:cs="Arial"/>
          <w:i/>
          <w:iCs/>
          <w:color w:val="000000"/>
          <w:kern w:val="0"/>
          <w:sz w:val="22"/>
          <w:szCs w:val="22"/>
          <w14:ligatures w14:val="none"/>
        </w:rPr>
        <w:t xml:space="preserve">Respect For Acting. </w:t>
      </w:r>
      <w:r w:rsidRPr="000E4E30">
        <w:rPr>
          <w:rFonts w:ascii="Arial" w:hAnsi="Arial" w:cs="Arial"/>
          <w:color w:val="000000"/>
          <w:kern w:val="0"/>
          <w:sz w:val="22"/>
          <w:szCs w:val="22"/>
          <w14:ligatures w14:val="none"/>
        </w:rPr>
        <w:t>New Jersey: Wiley Publishing. </w:t>
      </w:r>
    </w:p>
    <w:p w14:paraId="7CE47E31"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64CA153C"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Linklater. K (2006)</w:t>
      </w:r>
      <w:r w:rsidRPr="000E4E30">
        <w:rPr>
          <w:rFonts w:ascii="Arial" w:hAnsi="Arial" w:cs="Arial"/>
          <w:i/>
          <w:iCs/>
          <w:color w:val="000000"/>
          <w:kern w:val="0"/>
          <w:sz w:val="22"/>
          <w:szCs w:val="22"/>
          <w14:ligatures w14:val="none"/>
        </w:rPr>
        <w:t xml:space="preserve"> Freeing the Natural Voice. </w:t>
      </w:r>
      <w:r w:rsidRPr="000E4E30">
        <w:rPr>
          <w:rFonts w:ascii="Arial" w:hAnsi="Arial" w:cs="Arial"/>
          <w:color w:val="000000"/>
          <w:kern w:val="0"/>
          <w:sz w:val="22"/>
          <w:szCs w:val="22"/>
          <w14:ligatures w14:val="none"/>
        </w:rPr>
        <w:t>London: Nick Hern Books. </w:t>
      </w:r>
    </w:p>
    <w:p w14:paraId="379D8D2B"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323D7374" w14:textId="77777777" w:rsidR="000E4E30" w:rsidRPr="000E4E30" w:rsidRDefault="000E4E30" w:rsidP="000E4E30">
      <w:pPr>
        <w:spacing w:after="0" w:line="240" w:lineRule="auto"/>
        <w:rPr>
          <w:rFonts w:ascii="Times New Roman" w:hAnsi="Times New Roman" w:cs="Times New Roman"/>
          <w:kern w:val="0"/>
          <w14:ligatures w14:val="none"/>
        </w:rPr>
      </w:pPr>
      <w:r w:rsidRPr="000E4E30">
        <w:rPr>
          <w:rFonts w:ascii="Arial" w:hAnsi="Arial" w:cs="Arial"/>
          <w:color w:val="000000"/>
          <w:kern w:val="0"/>
          <w:sz w:val="22"/>
          <w:szCs w:val="22"/>
          <w14:ligatures w14:val="none"/>
        </w:rPr>
        <w:t xml:space="preserve">Merlin. B (2014) </w:t>
      </w:r>
      <w:r w:rsidRPr="000E4E30">
        <w:rPr>
          <w:rFonts w:ascii="Arial" w:hAnsi="Arial" w:cs="Arial"/>
          <w:i/>
          <w:iCs/>
          <w:color w:val="000000"/>
          <w:kern w:val="0"/>
          <w:sz w:val="22"/>
          <w:szCs w:val="22"/>
          <w14:ligatures w14:val="none"/>
        </w:rPr>
        <w:t xml:space="preserve">The Complete Stanislavsky Toolkit. </w:t>
      </w:r>
      <w:r w:rsidRPr="000E4E30">
        <w:rPr>
          <w:rFonts w:ascii="Arial" w:hAnsi="Arial" w:cs="Arial"/>
          <w:color w:val="000000"/>
          <w:kern w:val="0"/>
          <w:sz w:val="22"/>
          <w:szCs w:val="22"/>
          <w14:ligatures w14:val="none"/>
        </w:rPr>
        <w:t>London: Nick Hern Books. </w:t>
      </w:r>
    </w:p>
    <w:p w14:paraId="7A82F1E5" w14:textId="77777777" w:rsidR="000E4E30" w:rsidRPr="000E4E30" w:rsidRDefault="000E4E30" w:rsidP="000E4E30">
      <w:pPr>
        <w:spacing w:after="0" w:line="240" w:lineRule="auto"/>
        <w:rPr>
          <w:rFonts w:ascii="Times New Roman" w:eastAsia="Times New Roman" w:hAnsi="Times New Roman" w:cs="Times New Roman"/>
          <w:kern w:val="0"/>
          <w14:ligatures w14:val="none"/>
        </w:rPr>
      </w:pPr>
    </w:p>
    <w:p w14:paraId="0C86C658" w14:textId="77777777" w:rsidR="000E4E30" w:rsidRPr="000E4E30" w:rsidRDefault="000E4E30" w:rsidP="000E4E30">
      <w:pPr>
        <w:spacing w:after="0" w:line="240" w:lineRule="auto"/>
        <w:rPr>
          <w:rFonts w:ascii="Times New Roman" w:hAnsi="Times New Roman" w:cs="Times New Roman"/>
          <w:kern w:val="0"/>
          <w14:ligatures w14:val="none"/>
        </w:rPr>
      </w:pPr>
      <w:proofErr w:type="spellStart"/>
      <w:r w:rsidRPr="000E4E30">
        <w:rPr>
          <w:rFonts w:ascii="Arial" w:hAnsi="Arial" w:cs="Arial"/>
          <w:color w:val="000000"/>
          <w:kern w:val="0"/>
          <w:sz w:val="22"/>
          <w:szCs w:val="22"/>
          <w14:ligatures w14:val="none"/>
        </w:rPr>
        <w:t>Rodenburg</w:t>
      </w:r>
      <w:proofErr w:type="spellEnd"/>
      <w:r w:rsidRPr="000E4E30">
        <w:rPr>
          <w:rFonts w:ascii="Arial" w:hAnsi="Arial" w:cs="Arial"/>
          <w:color w:val="000000"/>
          <w:kern w:val="0"/>
          <w:sz w:val="22"/>
          <w:szCs w:val="22"/>
          <w14:ligatures w14:val="none"/>
        </w:rPr>
        <w:t xml:space="preserve">. P (1998) </w:t>
      </w:r>
      <w:r w:rsidRPr="000E4E30">
        <w:rPr>
          <w:rFonts w:ascii="Arial" w:hAnsi="Arial" w:cs="Arial"/>
          <w:i/>
          <w:iCs/>
          <w:color w:val="000000"/>
          <w:kern w:val="0"/>
          <w:sz w:val="22"/>
          <w:szCs w:val="22"/>
          <w14:ligatures w14:val="none"/>
        </w:rPr>
        <w:t xml:space="preserve">The Actor Speaks: Voice and the performer. </w:t>
      </w:r>
      <w:r w:rsidRPr="000E4E30">
        <w:rPr>
          <w:rFonts w:ascii="Arial" w:hAnsi="Arial" w:cs="Arial"/>
          <w:color w:val="000000"/>
          <w:kern w:val="0"/>
          <w:sz w:val="22"/>
          <w:szCs w:val="22"/>
          <w14:ligatures w14:val="none"/>
        </w:rPr>
        <w:t>North Yorkshire: Methuen Publishing. </w:t>
      </w:r>
    </w:p>
    <w:p w14:paraId="2973E3E1" w14:textId="77777777" w:rsidR="000E4E30" w:rsidRPr="000E4E30" w:rsidRDefault="000E4E30" w:rsidP="000E4E30">
      <w:pPr>
        <w:spacing w:after="240" w:line="240" w:lineRule="auto"/>
        <w:rPr>
          <w:rFonts w:ascii="Times New Roman" w:eastAsia="Times New Roman" w:hAnsi="Times New Roman" w:cs="Times New Roman"/>
          <w:kern w:val="0"/>
          <w14:ligatures w14:val="none"/>
        </w:rPr>
      </w:pPr>
    </w:p>
    <w:p w14:paraId="5DF9F445" w14:textId="77777777" w:rsidR="000E4E30" w:rsidRPr="000E4E30" w:rsidRDefault="000E4E30" w:rsidP="000E4E30">
      <w:pPr>
        <w:spacing w:after="0" w:line="240" w:lineRule="auto"/>
        <w:rPr>
          <w:rFonts w:ascii="Times New Roman" w:hAnsi="Times New Roman" w:cs="Times New Roman"/>
          <w:kern w:val="0"/>
          <w14:ligatures w14:val="none"/>
        </w:rPr>
      </w:pPr>
    </w:p>
    <w:p w14:paraId="4629E30F" w14:textId="77777777" w:rsidR="000E4E30" w:rsidRDefault="000E4E30"/>
    <w:sectPr w:rsidR="000E4E30" w:rsidSect="000E4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E30"/>
    <w:rsid w:val="000E4E30"/>
    <w:rsid w:val="00BB7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05F482"/>
  <w15:chartTrackingRefBased/>
  <w15:docId w15:val="{8DED1FE5-A672-004E-8601-8F59D399A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E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4E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E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E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E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E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4E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E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4E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4E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4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E30"/>
    <w:rPr>
      <w:rFonts w:eastAsiaTheme="majorEastAsia" w:cstheme="majorBidi"/>
      <w:color w:val="272727" w:themeColor="text1" w:themeTint="D8"/>
    </w:rPr>
  </w:style>
  <w:style w:type="paragraph" w:styleId="Title">
    <w:name w:val="Title"/>
    <w:basedOn w:val="Normal"/>
    <w:next w:val="Normal"/>
    <w:link w:val="TitleChar"/>
    <w:uiPriority w:val="10"/>
    <w:qFormat/>
    <w:rsid w:val="000E4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E30"/>
    <w:pPr>
      <w:spacing w:before="160"/>
      <w:jc w:val="center"/>
    </w:pPr>
    <w:rPr>
      <w:i/>
      <w:iCs/>
      <w:color w:val="404040" w:themeColor="text1" w:themeTint="BF"/>
    </w:rPr>
  </w:style>
  <w:style w:type="character" w:customStyle="1" w:styleId="QuoteChar">
    <w:name w:val="Quote Char"/>
    <w:basedOn w:val="DefaultParagraphFont"/>
    <w:link w:val="Quote"/>
    <w:uiPriority w:val="29"/>
    <w:rsid w:val="000E4E30"/>
    <w:rPr>
      <w:i/>
      <w:iCs/>
      <w:color w:val="404040" w:themeColor="text1" w:themeTint="BF"/>
    </w:rPr>
  </w:style>
  <w:style w:type="paragraph" w:styleId="ListParagraph">
    <w:name w:val="List Paragraph"/>
    <w:basedOn w:val="Normal"/>
    <w:uiPriority w:val="34"/>
    <w:qFormat/>
    <w:rsid w:val="000E4E30"/>
    <w:pPr>
      <w:ind w:left="720"/>
      <w:contextualSpacing/>
    </w:pPr>
  </w:style>
  <w:style w:type="character" w:styleId="IntenseEmphasis">
    <w:name w:val="Intense Emphasis"/>
    <w:basedOn w:val="DefaultParagraphFont"/>
    <w:uiPriority w:val="21"/>
    <w:qFormat/>
    <w:rsid w:val="000E4E30"/>
    <w:rPr>
      <w:i/>
      <w:iCs/>
      <w:color w:val="2F5496" w:themeColor="accent1" w:themeShade="BF"/>
    </w:rPr>
  </w:style>
  <w:style w:type="paragraph" w:styleId="IntenseQuote">
    <w:name w:val="Intense Quote"/>
    <w:basedOn w:val="Normal"/>
    <w:next w:val="Normal"/>
    <w:link w:val="IntenseQuoteChar"/>
    <w:uiPriority w:val="30"/>
    <w:qFormat/>
    <w:rsid w:val="000E4E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E30"/>
    <w:rPr>
      <w:i/>
      <w:iCs/>
      <w:color w:val="2F5496" w:themeColor="accent1" w:themeShade="BF"/>
    </w:rPr>
  </w:style>
  <w:style w:type="character" w:styleId="IntenseReference">
    <w:name w:val="Intense Reference"/>
    <w:basedOn w:val="DefaultParagraphFont"/>
    <w:uiPriority w:val="32"/>
    <w:qFormat/>
    <w:rsid w:val="000E4E30"/>
    <w:rPr>
      <w:b/>
      <w:bCs/>
      <w:smallCaps/>
      <w:color w:val="2F5496" w:themeColor="accent1" w:themeShade="BF"/>
      <w:spacing w:val="5"/>
    </w:rPr>
  </w:style>
  <w:style w:type="paragraph" w:styleId="NormalWeb">
    <w:name w:val="Normal (Web)"/>
    <w:basedOn w:val="Normal"/>
    <w:uiPriority w:val="99"/>
    <w:semiHidden/>
    <w:unhideWhenUsed/>
    <w:rsid w:val="000E4E3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989</Words>
  <Characters>5642</Characters>
  <Application>Microsoft Office Word</Application>
  <DocSecurity>0</DocSecurity>
  <Lines>47</Lines>
  <Paragraphs>13</Paragraphs>
  <ScaleCrop>false</ScaleCrop>
  <Company/>
  <LinksUpToDate>false</LinksUpToDate>
  <CharactersWithSpaces>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Samuel</dc:creator>
  <cp:keywords/>
  <dc:description/>
  <cp:lastModifiedBy>Zara Samuel</cp:lastModifiedBy>
  <cp:revision>2</cp:revision>
  <dcterms:created xsi:type="dcterms:W3CDTF">2026-01-19T15:57:00Z</dcterms:created>
  <dcterms:modified xsi:type="dcterms:W3CDTF">2026-01-19T15:57:00Z</dcterms:modified>
</cp:coreProperties>
</file>