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BD2" w:rsidRPr="00946BD2" w:rsidRDefault="00946BD2" w:rsidP="00946BD2">
      <w:pPr>
        <w:spacing w:line="480" w:lineRule="auto"/>
        <w:rPr>
          <w:rFonts w:ascii="Arial" w:hAnsi="Arial" w:cs="Arial"/>
          <w:caps/>
        </w:rPr>
      </w:pPr>
      <w:r w:rsidRPr="00C217D9">
        <w:rPr>
          <w:rFonts w:ascii="Arial" w:hAnsi="Arial" w:cs="Arial"/>
          <w:caps/>
        </w:rPr>
        <w:t>Multiple choice questions</w:t>
      </w:r>
      <w:r>
        <w:rPr>
          <w:rFonts w:ascii="Arial" w:hAnsi="Arial" w:cs="Arial"/>
          <w:caps/>
        </w:rPr>
        <w:t xml:space="preserve"> – Part 1</w:t>
      </w:r>
      <w:bookmarkStart w:id="0" w:name="_GoBack"/>
      <w:bookmarkEnd w:id="0"/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groups has a role to play in a shareholder-centred corporate governance system?</w:t>
      </w:r>
    </w:p>
    <w:p w:rsidR="00946BD2" w:rsidRDefault="00946BD2" w:rsidP="00946BD2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Trade unions</w:t>
      </w:r>
    </w:p>
    <w:p w:rsidR="00946BD2" w:rsidRDefault="00946BD2" w:rsidP="00946BD2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Rating agencies</w:t>
      </w:r>
    </w:p>
    <w:p w:rsidR="00946BD2" w:rsidRPr="0055730D" w:rsidRDefault="00946BD2" w:rsidP="00946BD2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70C0"/>
        </w:rPr>
      </w:pPr>
      <w:r w:rsidRPr="0055730D">
        <w:rPr>
          <w:rFonts w:ascii="Arial" w:hAnsi="Arial" w:cs="Arial"/>
          <w:color w:val="0070C0"/>
        </w:rPr>
        <w:t>Auditors</w:t>
      </w:r>
    </w:p>
    <w:p w:rsidR="00946BD2" w:rsidRDefault="00946BD2" w:rsidP="00946BD2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Companies in the supply chain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might be expected to encourage convergence in corporate governance systems?</w:t>
      </w:r>
    </w:p>
    <w:p w:rsidR="00946BD2" w:rsidRDefault="00946BD2" w:rsidP="00946BD2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operations of multinational companies</w:t>
      </w:r>
    </w:p>
    <w:p w:rsidR="00946BD2" w:rsidRDefault="00946BD2" w:rsidP="00946BD2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UK</w:t>
          </w:r>
        </w:smartTag>
      </w:smartTag>
      <w:r>
        <w:rPr>
          <w:rFonts w:ascii="Arial" w:hAnsi="Arial" w:cs="Arial"/>
        </w:rPr>
        <w:t>’s Stewardship Code</w:t>
      </w:r>
    </w:p>
    <w:p w:rsidR="00946BD2" w:rsidRDefault="00946BD2" w:rsidP="00946BD2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OECD’s Principles of Corporate Governance</w:t>
      </w:r>
    </w:p>
    <w:p w:rsidR="00946BD2" w:rsidRPr="000D263E" w:rsidRDefault="00946BD2" w:rsidP="00946BD2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70C0"/>
        </w:rPr>
      </w:pPr>
      <w:r w:rsidRPr="000D263E">
        <w:rPr>
          <w:rFonts w:ascii="Arial" w:hAnsi="Arial" w:cs="Arial"/>
          <w:color w:val="0070C0"/>
        </w:rPr>
        <w:t>All the above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best describes the dual board system?</w:t>
      </w:r>
    </w:p>
    <w:p w:rsidR="00946BD2" w:rsidRPr="000D263E" w:rsidRDefault="00946BD2" w:rsidP="00946BD2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color w:val="0070C0"/>
        </w:rPr>
      </w:pPr>
      <w:r w:rsidRPr="000D263E">
        <w:rPr>
          <w:rFonts w:ascii="Arial" w:hAnsi="Arial" w:cs="Arial"/>
          <w:color w:val="0070C0"/>
        </w:rPr>
        <w:t>One board oversees strategy, the other has a monitoring role</w:t>
      </w:r>
    </w:p>
    <w:p w:rsidR="00946BD2" w:rsidRDefault="00946BD2" w:rsidP="00946BD2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One board oversees strategy, the other is concerned with employee relations</w:t>
      </w:r>
    </w:p>
    <w:p w:rsidR="00946BD2" w:rsidRDefault="00946BD2" w:rsidP="00946BD2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One board oversees strategy, the other regulates the relationship with the firm’s auditors</w:t>
      </w:r>
    </w:p>
    <w:p w:rsidR="00946BD2" w:rsidRDefault="00946BD2" w:rsidP="00946BD2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One board takes decisions on remuneration and succession planning, the other has a monitoring role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Which of the following is </w:t>
      </w:r>
      <w:r w:rsidRPr="001369B3">
        <w:rPr>
          <w:rFonts w:ascii="Arial" w:hAnsi="Arial" w:cs="Arial"/>
          <w:u w:val="single"/>
        </w:rPr>
        <w:t>not</w:t>
      </w:r>
      <w:r>
        <w:rPr>
          <w:rFonts w:ascii="Arial" w:hAnsi="Arial" w:cs="Arial"/>
        </w:rPr>
        <w:t xml:space="preserve"> an accepted way of classifying corporate governance systems?</w:t>
      </w:r>
    </w:p>
    <w:p w:rsidR="00946BD2" w:rsidRDefault="00946BD2" w:rsidP="00946BD2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Inside ownership/outside ownership</w:t>
      </w:r>
    </w:p>
    <w:p w:rsidR="00946BD2" w:rsidRDefault="00946BD2" w:rsidP="00946BD2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Shareholder/stakeholder</w:t>
      </w:r>
    </w:p>
    <w:p w:rsidR="00946BD2" w:rsidRPr="001369B3" w:rsidRDefault="00946BD2" w:rsidP="00946BD2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  <w:color w:val="0070C0"/>
        </w:rPr>
      </w:pPr>
      <w:r w:rsidRPr="001369B3">
        <w:rPr>
          <w:rFonts w:ascii="Arial" w:hAnsi="Arial" w:cs="Arial"/>
          <w:color w:val="0070C0"/>
        </w:rPr>
        <w:t>Network/bilateral</w:t>
      </w:r>
    </w:p>
    <w:p w:rsidR="00946BD2" w:rsidRDefault="00946BD2" w:rsidP="00946BD2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Bank-based/market-based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Which legal tradition uses the ruling in previous cases to determine the outcome of new cases?</w:t>
      </w:r>
    </w:p>
    <w:p w:rsidR="00946BD2" w:rsidRDefault="00946BD2" w:rsidP="00946BD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Civil law</w:t>
      </w:r>
    </w:p>
    <w:p w:rsidR="00946BD2" w:rsidRDefault="00946BD2" w:rsidP="00946BD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Roman law</w:t>
      </w:r>
    </w:p>
    <w:p w:rsidR="00946BD2" w:rsidRPr="001369B3" w:rsidRDefault="00946BD2" w:rsidP="00946BD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70C0"/>
        </w:rPr>
      </w:pPr>
      <w:r w:rsidRPr="001369B3">
        <w:rPr>
          <w:rFonts w:ascii="Arial" w:hAnsi="Arial" w:cs="Arial"/>
          <w:color w:val="0070C0"/>
        </w:rPr>
        <w:t>Common law</w:t>
      </w:r>
    </w:p>
    <w:p w:rsidR="00946BD2" w:rsidRDefault="00946BD2" w:rsidP="00946BD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All traditions do this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What does a risk-averse shareholder seek?</w:t>
      </w:r>
    </w:p>
    <w:p w:rsidR="00946BD2" w:rsidRDefault="00946BD2" w:rsidP="00946BD2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highest possible return</w:t>
      </w:r>
    </w:p>
    <w:p w:rsidR="00946BD2" w:rsidRDefault="00946BD2" w:rsidP="00946BD2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lowest possible risk</w:t>
      </w:r>
    </w:p>
    <w:p w:rsidR="00946BD2" w:rsidRPr="000D42C4" w:rsidRDefault="00946BD2" w:rsidP="00946BD2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color w:val="0070C0"/>
        </w:rPr>
      </w:pPr>
      <w:r w:rsidRPr="000D42C4">
        <w:rPr>
          <w:rFonts w:ascii="Arial" w:hAnsi="Arial" w:cs="Arial"/>
          <w:color w:val="0070C0"/>
        </w:rPr>
        <w:t xml:space="preserve">The highest return consistent with the level </w:t>
      </w:r>
      <w:r>
        <w:rPr>
          <w:rFonts w:ascii="Arial" w:hAnsi="Arial" w:cs="Arial"/>
          <w:color w:val="0070C0"/>
        </w:rPr>
        <w:t xml:space="preserve">of </w:t>
      </w:r>
      <w:r w:rsidRPr="000D42C4">
        <w:rPr>
          <w:rFonts w:ascii="Arial" w:hAnsi="Arial" w:cs="Arial"/>
          <w:color w:val="0070C0"/>
        </w:rPr>
        <w:t>risk they are willing to accept</w:t>
      </w:r>
    </w:p>
    <w:p w:rsidR="00946BD2" w:rsidRDefault="00946BD2" w:rsidP="00946BD2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highest risk consistent with their desired level of return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Different academic disciplines take different views of corporate governance. Looking at the following definitions and disciplines, which definition matches with which discipline?</w:t>
      </w:r>
    </w:p>
    <w:p w:rsidR="00946BD2" w:rsidRDefault="00946BD2" w:rsidP="00946BD2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Corporate governance is concerned with relationship between shareholders and corporate management.</w:t>
      </w:r>
    </w:p>
    <w:p w:rsidR="00946BD2" w:rsidRDefault="00946BD2" w:rsidP="00946BD2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Corporate governance is concerned with the relationship between providers of finance and corporate management.</w:t>
      </w:r>
    </w:p>
    <w:p w:rsidR="00946BD2" w:rsidRDefault="00946BD2" w:rsidP="00946BD2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Corporate governance is concerned with the relationships between all corporate stakeholders.</w:t>
      </w:r>
    </w:p>
    <w:p w:rsidR="00946BD2" w:rsidRDefault="00946BD2" w:rsidP="00946BD2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Economics</w:t>
      </w:r>
    </w:p>
    <w:p w:rsidR="00946BD2" w:rsidRDefault="00946BD2" w:rsidP="00946BD2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Management</w:t>
      </w:r>
    </w:p>
    <w:p w:rsidR="00946BD2" w:rsidRDefault="00946BD2" w:rsidP="00946BD2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Law</w:t>
      </w:r>
    </w:p>
    <w:p w:rsidR="00946BD2" w:rsidRDefault="00946BD2" w:rsidP="00946BD2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 and (II)</w:t>
      </w:r>
    </w:p>
    <w:p w:rsidR="00946BD2" w:rsidRDefault="00946BD2" w:rsidP="00946BD2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(ii) and (I)</w:t>
      </w:r>
    </w:p>
    <w:p w:rsidR="00946BD2" w:rsidRPr="00894F0A" w:rsidRDefault="00946BD2" w:rsidP="00946BD2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  <w:color w:val="0070C0"/>
        </w:rPr>
      </w:pPr>
      <w:r w:rsidRPr="00894F0A">
        <w:rPr>
          <w:rFonts w:ascii="Arial" w:hAnsi="Arial" w:cs="Arial"/>
          <w:color w:val="0070C0"/>
        </w:rPr>
        <w:t>(iii) and (II)</w:t>
      </w:r>
    </w:p>
    <w:p w:rsidR="00946BD2" w:rsidRDefault="00946BD2" w:rsidP="00946BD2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(iii) and (III)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Companies in the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UK</w:t>
          </w:r>
        </w:smartTag>
      </w:smartTag>
      <w:r>
        <w:rPr>
          <w:rFonts w:ascii="Arial" w:hAnsi="Arial" w:cs="Arial"/>
        </w:rPr>
        <w:t xml:space="preserve"> have to prepare their financial statements according to which of the following principles?</w:t>
      </w:r>
    </w:p>
    <w:p w:rsidR="00946BD2" w:rsidRDefault="00946BD2" w:rsidP="00946BD2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UK</w:t>
          </w:r>
        </w:smartTag>
      </w:smartTag>
      <w:r>
        <w:rPr>
          <w:rFonts w:ascii="Arial" w:hAnsi="Arial" w:cs="Arial"/>
        </w:rPr>
        <w:t xml:space="preserve"> Generally Accepted Accounting Principles</w:t>
      </w:r>
    </w:p>
    <w:p w:rsidR="00946BD2" w:rsidRDefault="00946BD2" w:rsidP="00946BD2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International Accounting Standards</w:t>
      </w:r>
    </w:p>
    <w:p w:rsidR="00946BD2" w:rsidRPr="00892878" w:rsidRDefault="00946BD2" w:rsidP="00946BD2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color w:val="0070C0"/>
        </w:rPr>
      </w:pPr>
      <w:r w:rsidRPr="00892878">
        <w:rPr>
          <w:rFonts w:ascii="Arial" w:hAnsi="Arial" w:cs="Arial"/>
          <w:color w:val="0070C0"/>
        </w:rPr>
        <w:t>International Financial Reporting Standards</w:t>
      </w:r>
    </w:p>
    <w:p w:rsidR="00946BD2" w:rsidRDefault="00946BD2" w:rsidP="00946BD2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European Union Financial Accounting Standards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Which of the following plays an important role in corporate governance in the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US</w:t>
          </w:r>
        </w:smartTag>
      </w:smartTag>
      <w:r>
        <w:rPr>
          <w:rFonts w:ascii="Arial" w:hAnsi="Arial" w:cs="Arial"/>
        </w:rPr>
        <w:t>?</w:t>
      </w:r>
    </w:p>
    <w:p w:rsidR="00946BD2" w:rsidRDefault="00946BD2" w:rsidP="00946BD2">
      <w:pPr>
        <w:pStyle w:val="ListParagraph"/>
        <w:numPr>
          <w:ilvl w:val="0"/>
          <w:numId w:val="1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Cadbury Report</w:t>
      </w:r>
    </w:p>
    <w:p w:rsidR="00946BD2" w:rsidRDefault="00946BD2" w:rsidP="00946BD2">
      <w:pPr>
        <w:pStyle w:val="ListParagraph"/>
        <w:numPr>
          <w:ilvl w:val="0"/>
          <w:numId w:val="13"/>
        </w:numPr>
        <w:spacing w:line="48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Blockholders</w:t>
      </w:r>
      <w:proofErr w:type="spellEnd"/>
    </w:p>
    <w:p w:rsidR="00946BD2" w:rsidRDefault="00946BD2" w:rsidP="00946BD2">
      <w:pPr>
        <w:pStyle w:val="ListParagraph"/>
        <w:numPr>
          <w:ilvl w:val="0"/>
          <w:numId w:val="1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Dual boards</w:t>
      </w:r>
    </w:p>
    <w:p w:rsidR="00946BD2" w:rsidRPr="00BA1E04" w:rsidRDefault="00946BD2" w:rsidP="00946BD2">
      <w:pPr>
        <w:pStyle w:val="ListParagraph"/>
        <w:numPr>
          <w:ilvl w:val="0"/>
          <w:numId w:val="13"/>
        </w:numPr>
        <w:spacing w:line="480" w:lineRule="auto"/>
        <w:rPr>
          <w:rFonts w:ascii="Arial" w:hAnsi="Arial" w:cs="Arial"/>
          <w:color w:val="0070C0"/>
        </w:rPr>
      </w:pPr>
      <w:r w:rsidRPr="00BA1E04">
        <w:rPr>
          <w:rFonts w:ascii="Arial" w:hAnsi="Arial" w:cs="Arial"/>
          <w:color w:val="0070C0"/>
        </w:rPr>
        <w:t>Hostile takeovers</w:t>
      </w:r>
    </w:p>
    <w:p w:rsidR="00763E5E" w:rsidRDefault="00763E5E"/>
    <w:sectPr w:rsidR="00763E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72CC3"/>
    <w:multiLevelType w:val="hybridMultilevel"/>
    <w:tmpl w:val="7E1C6658"/>
    <w:lvl w:ilvl="0" w:tplc="B32AE680">
      <w:start w:val="1"/>
      <w:numFmt w:val="upperRoman"/>
      <w:lvlText w:val="(%1)"/>
      <w:lvlJc w:val="left"/>
      <w:pPr>
        <w:ind w:left="144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1E67C38"/>
    <w:multiLevelType w:val="hybridMultilevel"/>
    <w:tmpl w:val="2618D05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2356453"/>
    <w:multiLevelType w:val="hybridMultilevel"/>
    <w:tmpl w:val="D258FB86"/>
    <w:lvl w:ilvl="0" w:tplc="B2BC54A0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FB66A04"/>
    <w:multiLevelType w:val="hybridMultilevel"/>
    <w:tmpl w:val="2E9A4830"/>
    <w:lvl w:ilvl="0" w:tplc="2DAC96F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5F746D9"/>
    <w:multiLevelType w:val="hybridMultilevel"/>
    <w:tmpl w:val="F4EC849C"/>
    <w:lvl w:ilvl="0" w:tplc="D5686D0C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63347DB"/>
    <w:multiLevelType w:val="hybridMultilevel"/>
    <w:tmpl w:val="E1E6B8C0"/>
    <w:lvl w:ilvl="0" w:tplc="3296FA96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1C8E1759"/>
    <w:multiLevelType w:val="hybridMultilevel"/>
    <w:tmpl w:val="EE34D5A6"/>
    <w:lvl w:ilvl="0" w:tplc="E7CE5FC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E0C2E31"/>
    <w:multiLevelType w:val="hybridMultilevel"/>
    <w:tmpl w:val="32E6FF7C"/>
    <w:lvl w:ilvl="0" w:tplc="596035A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32E96541"/>
    <w:multiLevelType w:val="hybridMultilevel"/>
    <w:tmpl w:val="2EE4665E"/>
    <w:lvl w:ilvl="0" w:tplc="22848DF4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3B114105"/>
    <w:multiLevelType w:val="hybridMultilevel"/>
    <w:tmpl w:val="FB70800A"/>
    <w:lvl w:ilvl="0" w:tplc="CF0A6BB8">
      <w:start w:val="1"/>
      <w:numFmt w:val="lowerRoman"/>
      <w:lvlText w:val="(%1)"/>
      <w:lvlJc w:val="left"/>
      <w:pPr>
        <w:ind w:left="144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D493934"/>
    <w:multiLevelType w:val="hybridMultilevel"/>
    <w:tmpl w:val="E2EC1CCE"/>
    <w:lvl w:ilvl="0" w:tplc="D2B04798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718421BE"/>
    <w:multiLevelType w:val="hybridMultilevel"/>
    <w:tmpl w:val="AA34089E"/>
    <w:lvl w:ilvl="0" w:tplc="60E46F6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78F813BD"/>
    <w:multiLevelType w:val="hybridMultilevel"/>
    <w:tmpl w:val="983EF246"/>
    <w:lvl w:ilvl="0" w:tplc="46385998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"/>
  </w:num>
  <w:num w:numId="5">
    <w:abstractNumId w:val="6"/>
  </w:num>
  <w:num w:numId="6">
    <w:abstractNumId w:val="12"/>
  </w:num>
  <w:num w:numId="7">
    <w:abstractNumId w:val="4"/>
  </w:num>
  <w:num w:numId="8">
    <w:abstractNumId w:val="5"/>
  </w:num>
  <w:num w:numId="9">
    <w:abstractNumId w:val="9"/>
  </w:num>
  <w:num w:numId="10">
    <w:abstractNumId w:val="0"/>
  </w:num>
  <w:num w:numId="11">
    <w:abstractNumId w:val="8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BD2"/>
    <w:rsid w:val="00763E5E"/>
    <w:rsid w:val="0094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421E35-22BD-48CC-ADB0-85CB7CDD1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B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46B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375</Words>
  <Characters>2014</Characters>
  <Application>Microsoft Office Word</Application>
  <DocSecurity>0</DocSecurity>
  <Lines>32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 Queen Mary University of London</Company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</dc:creator>
  <cp:keywords/>
  <dc:description/>
  <cp:lastModifiedBy>Economist</cp:lastModifiedBy>
  <cp:revision>1</cp:revision>
  <dcterms:created xsi:type="dcterms:W3CDTF">2021-02-04T11:06:00Z</dcterms:created>
  <dcterms:modified xsi:type="dcterms:W3CDTF">2021-02-04T11:08:00Z</dcterms:modified>
</cp:coreProperties>
</file>