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1978689"/>
        <w:docPartObj>
          <w:docPartGallery w:val="Cover Pages"/>
          <w:docPartUnique/>
        </w:docPartObj>
      </w:sdtPr>
      <w:sdtEndPr>
        <w:rPr>
          <w:sz w:val="24"/>
          <w:szCs w:val="24"/>
        </w:rPr>
      </w:sdtEndPr>
      <w:sdtContent>
        <w:p w14:paraId="3FC2359E" w14:textId="0B164655" w:rsidR="00241D1C" w:rsidRDefault="00241D1C">
          <w:r>
            <w:rPr>
              <w:noProof/>
            </w:rPr>
            <mc:AlternateContent>
              <mc:Choice Requires="wpg">
                <w:drawing>
                  <wp:anchor distT="0" distB="0" distL="114300" distR="114300" simplePos="0" relativeHeight="251663360" behindDoc="0" locked="0" layoutInCell="1" allowOverlap="1" wp14:anchorId="188FBEE0" wp14:editId="5D9A4D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C1FBFD"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AF1971" wp14:editId="6F6FA37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763EA0" w14:textId="526F3E72" w:rsidR="00241D1C" w:rsidRDefault="00241D1C">
                                    <w:pPr>
                                      <w:pStyle w:val="NoSpacing"/>
                                      <w:jc w:val="right"/>
                                      <w:rPr>
                                        <w:color w:val="595959" w:themeColor="text1" w:themeTint="A6"/>
                                        <w:sz w:val="28"/>
                                        <w:szCs w:val="28"/>
                                      </w:rPr>
                                    </w:pPr>
                                    <w:r>
                                      <w:rPr>
                                        <w:color w:val="595959" w:themeColor="text1" w:themeTint="A6"/>
                                        <w:sz w:val="28"/>
                                        <w:szCs w:val="28"/>
                                      </w:rPr>
                                      <w:t>Khalil Miah</w:t>
                                    </w:r>
                                  </w:p>
                                </w:sdtContent>
                              </w:sdt>
                              <w:p w14:paraId="364D582B" w14:textId="57F83197" w:rsidR="00241D1C" w:rsidRDefault="00A16B5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55AC">
                                      <w:rPr>
                                        <w:color w:val="595959" w:themeColor="text1" w:themeTint="A6"/>
                                        <w:sz w:val="18"/>
                                        <w:szCs w:val="18"/>
                                      </w:rPr>
                                      <w:t>1709513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AF1971"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763EA0" w14:textId="526F3E72" w:rsidR="00241D1C" w:rsidRDefault="00241D1C">
                              <w:pPr>
                                <w:pStyle w:val="NoSpacing"/>
                                <w:jc w:val="right"/>
                                <w:rPr>
                                  <w:color w:val="595959" w:themeColor="text1" w:themeTint="A6"/>
                                  <w:sz w:val="28"/>
                                  <w:szCs w:val="28"/>
                                </w:rPr>
                              </w:pPr>
                              <w:r>
                                <w:rPr>
                                  <w:color w:val="595959" w:themeColor="text1" w:themeTint="A6"/>
                                  <w:sz w:val="28"/>
                                  <w:szCs w:val="28"/>
                                </w:rPr>
                                <w:t>Khalil Miah</w:t>
                              </w:r>
                            </w:p>
                          </w:sdtContent>
                        </w:sdt>
                        <w:p w14:paraId="364D582B" w14:textId="57F83197" w:rsidR="00241D1C" w:rsidRDefault="00155EF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55AC">
                                <w:rPr>
                                  <w:color w:val="595959" w:themeColor="text1" w:themeTint="A6"/>
                                  <w:sz w:val="18"/>
                                  <w:szCs w:val="18"/>
                                </w:rPr>
                                <w:t>1709513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F2412A2" wp14:editId="7094E8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55CEC" w14:textId="4DEFE20E" w:rsidR="00241D1C" w:rsidRDefault="00A16B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55AC">
                                      <w:rPr>
                                        <w:caps/>
                                        <w:color w:val="4472C4" w:themeColor="accent1"/>
                                        <w:sz w:val="64"/>
                                        <w:szCs w:val="64"/>
                                      </w:rPr>
                                      <w:t>Developing Relationships and Workplace Acheivemements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DA7DA9" w14:textId="4034F197" w:rsidR="00241D1C" w:rsidRDefault="002C55AC">
                                    <w:pPr>
                                      <w:jc w:val="right"/>
                                      <w:rPr>
                                        <w:smallCaps/>
                                        <w:color w:val="404040" w:themeColor="text1" w:themeTint="BF"/>
                                        <w:sz w:val="36"/>
                                        <w:szCs w:val="36"/>
                                      </w:rPr>
                                    </w:pPr>
                                    <w:r>
                                      <w:rPr>
                                        <w:color w:val="404040" w:themeColor="text1" w:themeTint="BF"/>
                                        <w:sz w:val="36"/>
                                        <w:szCs w:val="36"/>
                                      </w:rPr>
                                      <w:t>BMSK5002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2412A2" id="Text Box 1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4555CEC" w14:textId="4DEFE20E" w:rsidR="00241D1C" w:rsidRDefault="00155EF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55AC">
                                <w:rPr>
                                  <w:caps/>
                                  <w:color w:val="4472C4" w:themeColor="accent1"/>
                                  <w:sz w:val="64"/>
                                  <w:szCs w:val="64"/>
                                </w:rPr>
                                <w:t>Developing Relationships and Workplace Acheivemements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DA7DA9" w14:textId="4034F197" w:rsidR="00241D1C" w:rsidRDefault="002C55AC">
                              <w:pPr>
                                <w:jc w:val="right"/>
                                <w:rPr>
                                  <w:smallCaps/>
                                  <w:color w:val="404040" w:themeColor="text1" w:themeTint="BF"/>
                                  <w:sz w:val="36"/>
                                  <w:szCs w:val="36"/>
                                </w:rPr>
                              </w:pPr>
                              <w:r>
                                <w:rPr>
                                  <w:color w:val="404040" w:themeColor="text1" w:themeTint="BF"/>
                                  <w:sz w:val="36"/>
                                  <w:szCs w:val="36"/>
                                </w:rPr>
                                <w:t>BMSK5002</w:t>
                              </w:r>
                            </w:p>
                          </w:sdtContent>
                        </w:sdt>
                      </w:txbxContent>
                    </v:textbox>
                    <w10:wrap type="square" anchorx="page" anchory="page"/>
                  </v:shape>
                </w:pict>
              </mc:Fallback>
            </mc:AlternateContent>
          </w:r>
        </w:p>
        <w:p w14:paraId="5D2AAE17" w14:textId="77777777" w:rsidR="00DD4887" w:rsidRDefault="00DD4887">
          <w:pPr>
            <w:rPr>
              <w:sz w:val="24"/>
              <w:szCs w:val="24"/>
            </w:rPr>
          </w:pPr>
        </w:p>
        <w:p w14:paraId="59514687" w14:textId="77777777" w:rsidR="00DD4887" w:rsidRDefault="00DD4887">
          <w:pPr>
            <w:rPr>
              <w:sz w:val="24"/>
              <w:szCs w:val="24"/>
            </w:rPr>
          </w:pPr>
          <w:r>
            <w:rPr>
              <w:sz w:val="24"/>
              <w:szCs w:val="24"/>
            </w:rPr>
            <w:br w:type="page"/>
          </w:r>
        </w:p>
        <w:p w14:paraId="3E775DEF" w14:textId="77777777" w:rsidR="00DD4887" w:rsidRDefault="00DD4887">
          <w:pPr>
            <w:rPr>
              <w:sz w:val="24"/>
              <w:szCs w:val="24"/>
            </w:rPr>
          </w:pPr>
        </w:p>
        <w:p w14:paraId="2B4D1206" w14:textId="77777777" w:rsidR="00DD4887" w:rsidRDefault="00DD4887" w:rsidP="00DD4887">
          <w:pPr>
            <w:pStyle w:val="Heading1"/>
          </w:pPr>
          <w:bookmarkStart w:id="0" w:name="_Toc5796947"/>
          <w:r>
            <w:t>Executive Summary</w:t>
          </w:r>
          <w:bookmarkEnd w:id="0"/>
        </w:p>
        <w:p w14:paraId="40FB8EC1" w14:textId="62CF10BB" w:rsidR="00DD4887" w:rsidRDefault="00DD4887" w:rsidP="00DD4887">
          <w:pPr>
            <w:spacing w:line="360" w:lineRule="auto"/>
            <w:jc w:val="both"/>
            <w:rPr>
              <w:sz w:val="24"/>
              <w:szCs w:val="24"/>
            </w:rPr>
          </w:pPr>
          <w:r>
            <w:rPr>
              <w:sz w:val="24"/>
              <w:szCs w:val="24"/>
            </w:rPr>
            <w:t>This report provides an analysis on select development vehicles;</w:t>
          </w:r>
          <w:r w:rsidRPr="00DD4887">
            <w:rPr>
              <w:sz w:val="24"/>
              <w:szCs w:val="24"/>
            </w:rPr>
            <w:t xml:space="preserve"> </w:t>
          </w:r>
          <w:r>
            <w:rPr>
              <w:sz w:val="24"/>
              <w:szCs w:val="24"/>
            </w:rPr>
            <w:t xml:space="preserve">motivation, employee engagement and performance management which are available to both an individual and organisation. Research draws attention the use of different development tools such as </w:t>
          </w:r>
          <w:r w:rsidR="00C678F6">
            <w:rPr>
              <w:sz w:val="24"/>
              <w:szCs w:val="24"/>
            </w:rPr>
            <w:t>Maslow’s</w:t>
          </w:r>
          <w:r>
            <w:rPr>
              <w:sz w:val="24"/>
              <w:szCs w:val="24"/>
            </w:rPr>
            <w:t xml:space="preserve"> hierarchy of needs and its contribution to motivation. It analyses benefits and implications of employee engagement and how it can help an individual and organisation using John Lewis as a prime example. It also considers performance management and how the performance cycle can be used as tool to enhance individual development.</w:t>
          </w:r>
          <w:r>
            <w:rPr>
              <w:sz w:val="24"/>
              <w:szCs w:val="24"/>
            </w:rPr>
            <w:br w:type="page"/>
          </w:r>
        </w:p>
        <w:p w14:paraId="14F44C55" w14:textId="49C75C9D" w:rsidR="00241D1C" w:rsidRDefault="00A16B5A">
          <w:pPr>
            <w:rPr>
              <w:sz w:val="24"/>
              <w:szCs w:val="24"/>
            </w:rPr>
          </w:pPr>
        </w:p>
      </w:sdtContent>
    </w:sdt>
    <w:sdt>
      <w:sdtPr>
        <w:id w:val="8067382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CA71B60" w14:textId="7D7DE105" w:rsidR="00332BEB" w:rsidRDefault="00332BEB">
          <w:pPr>
            <w:pStyle w:val="TOCHeading"/>
          </w:pPr>
          <w:r>
            <w:t>Contents</w:t>
          </w:r>
        </w:p>
        <w:p w14:paraId="1FC60D88" w14:textId="695B0FB9" w:rsidR="00332BEB" w:rsidRDefault="00332B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96947" w:history="1">
            <w:r w:rsidRPr="007F3946">
              <w:rPr>
                <w:rStyle w:val="Hyperlink"/>
                <w:noProof/>
              </w:rPr>
              <w:t>Executive Summary</w:t>
            </w:r>
            <w:r>
              <w:rPr>
                <w:noProof/>
                <w:webHidden/>
              </w:rPr>
              <w:tab/>
            </w:r>
            <w:r>
              <w:rPr>
                <w:noProof/>
                <w:webHidden/>
              </w:rPr>
              <w:fldChar w:fldCharType="begin"/>
            </w:r>
            <w:r>
              <w:rPr>
                <w:noProof/>
                <w:webHidden/>
              </w:rPr>
              <w:instrText xml:space="preserve"> PAGEREF _Toc5796947 \h </w:instrText>
            </w:r>
            <w:r>
              <w:rPr>
                <w:noProof/>
                <w:webHidden/>
              </w:rPr>
            </w:r>
            <w:r>
              <w:rPr>
                <w:noProof/>
                <w:webHidden/>
              </w:rPr>
              <w:fldChar w:fldCharType="separate"/>
            </w:r>
            <w:r>
              <w:rPr>
                <w:noProof/>
                <w:webHidden/>
              </w:rPr>
              <w:t>1</w:t>
            </w:r>
            <w:r>
              <w:rPr>
                <w:noProof/>
                <w:webHidden/>
              </w:rPr>
              <w:fldChar w:fldCharType="end"/>
            </w:r>
          </w:hyperlink>
        </w:p>
        <w:p w14:paraId="0C01DC6D" w14:textId="1FFE0745" w:rsidR="00332BEB" w:rsidRDefault="00332BEB">
          <w:pPr>
            <w:pStyle w:val="TOC1"/>
            <w:tabs>
              <w:tab w:val="right" w:leader="dot" w:pos="9016"/>
            </w:tabs>
            <w:rPr>
              <w:rFonts w:eastAsiaTheme="minorEastAsia"/>
              <w:noProof/>
              <w:lang w:eastAsia="en-GB"/>
            </w:rPr>
          </w:pPr>
          <w:hyperlink w:anchor="_Toc5796948" w:history="1">
            <w:r w:rsidRPr="007F3946">
              <w:rPr>
                <w:rStyle w:val="Hyperlink"/>
                <w:noProof/>
              </w:rPr>
              <w:t>Introduction</w:t>
            </w:r>
            <w:r>
              <w:rPr>
                <w:noProof/>
                <w:webHidden/>
              </w:rPr>
              <w:tab/>
            </w:r>
            <w:r>
              <w:rPr>
                <w:noProof/>
                <w:webHidden/>
              </w:rPr>
              <w:fldChar w:fldCharType="begin"/>
            </w:r>
            <w:r>
              <w:rPr>
                <w:noProof/>
                <w:webHidden/>
              </w:rPr>
              <w:instrText xml:space="preserve"> PAGEREF _Toc5796948 \h </w:instrText>
            </w:r>
            <w:r>
              <w:rPr>
                <w:noProof/>
                <w:webHidden/>
              </w:rPr>
            </w:r>
            <w:r>
              <w:rPr>
                <w:noProof/>
                <w:webHidden/>
              </w:rPr>
              <w:fldChar w:fldCharType="separate"/>
            </w:r>
            <w:r>
              <w:rPr>
                <w:noProof/>
                <w:webHidden/>
              </w:rPr>
              <w:t>3</w:t>
            </w:r>
            <w:r>
              <w:rPr>
                <w:noProof/>
                <w:webHidden/>
              </w:rPr>
              <w:fldChar w:fldCharType="end"/>
            </w:r>
          </w:hyperlink>
        </w:p>
        <w:p w14:paraId="3E71E6B0" w14:textId="3FD44F87" w:rsidR="00332BEB" w:rsidRDefault="00332BEB">
          <w:pPr>
            <w:pStyle w:val="TOC1"/>
            <w:tabs>
              <w:tab w:val="right" w:leader="dot" w:pos="9016"/>
            </w:tabs>
            <w:rPr>
              <w:rFonts w:eastAsiaTheme="minorEastAsia"/>
              <w:noProof/>
              <w:lang w:eastAsia="en-GB"/>
            </w:rPr>
          </w:pPr>
          <w:hyperlink w:anchor="_Toc5796949" w:history="1">
            <w:r w:rsidRPr="007F3946">
              <w:rPr>
                <w:rStyle w:val="Hyperlink"/>
                <w:noProof/>
              </w:rPr>
              <w:t>Task 1</w:t>
            </w:r>
            <w:r>
              <w:rPr>
                <w:noProof/>
                <w:webHidden/>
              </w:rPr>
              <w:tab/>
            </w:r>
            <w:r>
              <w:rPr>
                <w:noProof/>
                <w:webHidden/>
              </w:rPr>
              <w:fldChar w:fldCharType="begin"/>
            </w:r>
            <w:r>
              <w:rPr>
                <w:noProof/>
                <w:webHidden/>
              </w:rPr>
              <w:instrText xml:space="preserve"> PAGEREF _Toc5796949 \h </w:instrText>
            </w:r>
            <w:r>
              <w:rPr>
                <w:noProof/>
                <w:webHidden/>
              </w:rPr>
            </w:r>
            <w:r>
              <w:rPr>
                <w:noProof/>
                <w:webHidden/>
              </w:rPr>
              <w:fldChar w:fldCharType="separate"/>
            </w:r>
            <w:r>
              <w:rPr>
                <w:noProof/>
                <w:webHidden/>
              </w:rPr>
              <w:t>3</w:t>
            </w:r>
            <w:r>
              <w:rPr>
                <w:noProof/>
                <w:webHidden/>
              </w:rPr>
              <w:fldChar w:fldCharType="end"/>
            </w:r>
          </w:hyperlink>
        </w:p>
        <w:p w14:paraId="32ABC468" w14:textId="38A38C71" w:rsidR="00332BEB" w:rsidRDefault="00332BEB">
          <w:pPr>
            <w:pStyle w:val="TOC2"/>
            <w:tabs>
              <w:tab w:val="right" w:leader="dot" w:pos="9016"/>
            </w:tabs>
            <w:rPr>
              <w:rFonts w:eastAsiaTheme="minorEastAsia"/>
              <w:noProof/>
              <w:lang w:eastAsia="en-GB"/>
            </w:rPr>
          </w:pPr>
          <w:hyperlink w:anchor="_Toc5796950" w:history="1">
            <w:r w:rsidRPr="007F3946">
              <w:rPr>
                <w:rStyle w:val="Hyperlink"/>
                <w:noProof/>
              </w:rPr>
              <w:t>Employee Engagement</w:t>
            </w:r>
            <w:r>
              <w:rPr>
                <w:noProof/>
                <w:webHidden/>
              </w:rPr>
              <w:tab/>
            </w:r>
            <w:r>
              <w:rPr>
                <w:noProof/>
                <w:webHidden/>
              </w:rPr>
              <w:fldChar w:fldCharType="begin"/>
            </w:r>
            <w:r>
              <w:rPr>
                <w:noProof/>
                <w:webHidden/>
              </w:rPr>
              <w:instrText xml:space="preserve"> PAGEREF _Toc5796950 \h </w:instrText>
            </w:r>
            <w:r>
              <w:rPr>
                <w:noProof/>
                <w:webHidden/>
              </w:rPr>
            </w:r>
            <w:r>
              <w:rPr>
                <w:noProof/>
                <w:webHidden/>
              </w:rPr>
              <w:fldChar w:fldCharType="separate"/>
            </w:r>
            <w:r>
              <w:rPr>
                <w:noProof/>
                <w:webHidden/>
              </w:rPr>
              <w:t>3</w:t>
            </w:r>
            <w:r>
              <w:rPr>
                <w:noProof/>
                <w:webHidden/>
              </w:rPr>
              <w:fldChar w:fldCharType="end"/>
            </w:r>
          </w:hyperlink>
        </w:p>
        <w:p w14:paraId="029A94CA" w14:textId="4F35B483" w:rsidR="00332BEB" w:rsidRDefault="00332BEB">
          <w:pPr>
            <w:pStyle w:val="TOC2"/>
            <w:tabs>
              <w:tab w:val="right" w:leader="dot" w:pos="9016"/>
            </w:tabs>
            <w:rPr>
              <w:rFonts w:eastAsiaTheme="minorEastAsia"/>
              <w:noProof/>
              <w:lang w:eastAsia="en-GB"/>
            </w:rPr>
          </w:pPr>
          <w:hyperlink w:anchor="_Toc5796951" w:history="1">
            <w:r w:rsidRPr="007F3946">
              <w:rPr>
                <w:rStyle w:val="Hyperlink"/>
                <w:noProof/>
              </w:rPr>
              <w:t>Motivation</w:t>
            </w:r>
            <w:r>
              <w:rPr>
                <w:noProof/>
                <w:webHidden/>
              </w:rPr>
              <w:tab/>
            </w:r>
            <w:r>
              <w:rPr>
                <w:noProof/>
                <w:webHidden/>
              </w:rPr>
              <w:fldChar w:fldCharType="begin"/>
            </w:r>
            <w:r>
              <w:rPr>
                <w:noProof/>
                <w:webHidden/>
              </w:rPr>
              <w:instrText xml:space="preserve"> PAGEREF _Toc5796951 \h </w:instrText>
            </w:r>
            <w:r>
              <w:rPr>
                <w:noProof/>
                <w:webHidden/>
              </w:rPr>
            </w:r>
            <w:r>
              <w:rPr>
                <w:noProof/>
                <w:webHidden/>
              </w:rPr>
              <w:fldChar w:fldCharType="separate"/>
            </w:r>
            <w:r>
              <w:rPr>
                <w:noProof/>
                <w:webHidden/>
              </w:rPr>
              <w:t>4</w:t>
            </w:r>
            <w:r>
              <w:rPr>
                <w:noProof/>
                <w:webHidden/>
              </w:rPr>
              <w:fldChar w:fldCharType="end"/>
            </w:r>
          </w:hyperlink>
        </w:p>
        <w:p w14:paraId="7F4AB609" w14:textId="0DB3746A" w:rsidR="00332BEB" w:rsidRDefault="00332BEB">
          <w:pPr>
            <w:pStyle w:val="TOC2"/>
            <w:tabs>
              <w:tab w:val="right" w:leader="dot" w:pos="9016"/>
            </w:tabs>
            <w:rPr>
              <w:rFonts w:eastAsiaTheme="minorEastAsia"/>
              <w:noProof/>
              <w:lang w:eastAsia="en-GB"/>
            </w:rPr>
          </w:pPr>
          <w:hyperlink w:anchor="_Toc5796952" w:history="1">
            <w:r w:rsidRPr="007F3946">
              <w:rPr>
                <w:rStyle w:val="Hyperlink"/>
                <w:noProof/>
              </w:rPr>
              <w:t>Performance Management</w:t>
            </w:r>
            <w:r>
              <w:rPr>
                <w:noProof/>
                <w:webHidden/>
              </w:rPr>
              <w:tab/>
            </w:r>
            <w:r>
              <w:rPr>
                <w:noProof/>
                <w:webHidden/>
              </w:rPr>
              <w:fldChar w:fldCharType="begin"/>
            </w:r>
            <w:r>
              <w:rPr>
                <w:noProof/>
                <w:webHidden/>
              </w:rPr>
              <w:instrText xml:space="preserve"> PAGEREF _Toc5796952 \h </w:instrText>
            </w:r>
            <w:r>
              <w:rPr>
                <w:noProof/>
                <w:webHidden/>
              </w:rPr>
            </w:r>
            <w:r>
              <w:rPr>
                <w:noProof/>
                <w:webHidden/>
              </w:rPr>
              <w:fldChar w:fldCharType="separate"/>
            </w:r>
            <w:r>
              <w:rPr>
                <w:noProof/>
                <w:webHidden/>
              </w:rPr>
              <w:t>7</w:t>
            </w:r>
            <w:r>
              <w:rPr>
                <w:noProof/>
                <w:webHidden/>
              </w:rPr>
              <w:fldChar w:fldCharType="end"/>
            </w:r>
          </w:hyperlink>
        </w:p>
        <w:p w14:paraId="7036815D" w14:textId="4FD5551C" w:rsidR="00332BEB" w:rsidRDefault="00332BEB">
          <w:pPr>
            <w:pStyle w:val="TOC1"/>
            <w:tabs>
              <w:tab w:val="right" w:leader="dot" w:pos="9016"/>
            </w:tabs>
            <w:rPr>
              <w:rFonts w:eastAsiaTheme="minorEastAsia"/>
              <w:noProof/>
              <w:lang w:eastAsia="en-GB"/>
            </w:rPr>
          </w:pPr>
          <w:hyperlink w:anchor="_Toc5796953" w:history="1">
            <w:r w:rsidRPr="007F3946">
              <w:rPr>
                <w:rStyle w:val="Hyperlink"/>
                <w:noProof/>
              </w:rPr>
              <w:t>Task 2</w:t>
            </w:r>
            <w:r>
              <w:rPr>
                <w:noProof/>
                <w:webHidden/>
              </w:rPr>
              <w:tab/>
            </w:r>
            <w:r>
              <w:rPr>
                <w:noProof/>
                <w:webHidden/>
              </w:rPr>
              <w:fldChar w:fldCharType="begin"/>
            </w:r>
            <w:r>
              <w:rPr>
                <w:noProof/>
                <w:webHidden/>
              </w:rPr>
              <w:instrText xml:space="preserve"> PAGEREF _Toc5796953 \h </w:instrText>
            </w:r>
            <w:r>
              <w:rPr>
                <w:noProof/>
                <w:webHidden/>
              </w:rPr>
            </w:r>
            <w:r>
              <w:rPr>
                <w:noProof/>
                <w:webHidden/>
              </w:rPr>
              <w:fldChar w:fldCharType="separate"/>
            </w:r>
            <w:r>
              <w:rPr>
                <w:noProof/>
                <w:webHidden/>
              </w:rPr>
              <w:t>8</w:t>
            </w:r>
            <w:r>
              <w:rPr>
                <w:noProof/>
                <w:webHidden/>
              </w:rPr>
              <w:fldChar w:fldCharType="end"/>
            </w:r>
          </w:hyperlink>
        </w:p>
        <w:p w14:paraId="760DB48F" w14:textId="4CF0F670" w:rsidR="00332BEB" w:rsidRDefault="00332BEB">
          <w:pPr>
            <w:pStyle w:val="TOC2"/>
            <w:tabs>
              <w:tab w:val="right" w:leader="dot" w:pos="9016"/>
            </w:tabs>
            <w:rPr>
              <w:rFonts w:eastAsiaTheme="minorEastAsia"/>
              <w:noProof/>
              <w:lang w:eastAsia="en-GB"/>
            </w:rPr>
          </w:pPr>
          <w:hyperlink w:anchor="_Toc5796954" w:history="1">
            <w:r w:rsidRPr="007F3946">
              <w:rPr>
                <w:rStyle w:val="Hyperlink"/>
                <w:noProof/>
              </w:rPr>
              <w:t>Motivation in Context</w:t>
            </w:r>
            <w:r>
              <w:rPr>
                <w:noProof/>
                <w:webHidden/>
              </w:rPr>
              <w:tab/>
            </w:r>
            <w:r>
              <w:rPr>
                <w:noProof/>
                <w:webHidden/>
              </w:rPr>
              <w:fldChar w:fldCharType="begin"/>
            </w:r>
            <w:r>
              <w:rPr>
                <w:noProof/>
                <w:webHidden/>
              </w:rPr>
              <w:instrText xml:space="preserve"> PAGEREF _Toc5796954 \h </w:instrText>
            </w:r>
            <w:r>
              <w:rPr>
                <w:noProof/>
                <w:webHidden/>
              </w:rPr>
            </w:r>
            <w:r>
              <w:rPr>
                <w:noProof/>
                <w:webHidden/>
              </w:rPr>
              <w:fldChar w:fldCharType="separate"/>
            </w:r>
            <w:r>
              <w:rPr>
                <w:noProof/>
                <w:webHidden/>
              </w:rPr>
              <w:t>8</w:t>
            </w:r>
            <w:r>
              <w:rPr>
                <w:noProof/>
                <w:webHidden/>
              </w:rPr>
              <w:fldChar w:fldCharType="end"/>
            </w:r>
          </w:hyperlink>
        </w:p>
        <w:p w14:paraId="06D4C1D2" w14:textId="6ECD6862" w:rsidR="00332BEB" w:rsidRDefault="00332BEB">
          <w:pPr>
            <w:pStyle w:val="TOC2"/>
            <w:tabs>
              <w:tab w:val="right" w:leader="dot" w:pos="9016"/>
            </w:tabs>
            <w:rPr>
              <w:rFonts w:eastAsiaTheme="minorEastAsia"/>
              <w:noProof/>
              <w:lang w:eastAsia="en-GB"/>
            </w:rPr>
          </w:pPr>
          <w:hyperlink w:anchor="_Toc5796955" w:history="1">
            <w:r w:rsidRPr="007F3946">
              <w:rPr>
                <w:rStyle w:val="Hyperlink"/>
                <w:noProof/>
              </w:rPr>
              <w:t>Employee Engagement in Practice</w:t>
            </w:r>
            <w:r>
              <w:rPr>
                <w:noProof/>
                <w:webHidden/>
              </w:rPr>
              <w:tab/>
            </w:r>
            <w:r>
              <w:rPr>
                <w:noProof/>
                <w:webHidden/>
              </w:rPr>
              <w:fldChar w:fldCharType="begin"/>
            </w:r>
            <w:r>
              <w:rPr>
                <w:noProof/>
                <w:webHidden/>
              </w:rPr>
              <w:instrText xml:space="preserve"> PAGEREF _Toc5796955 \h </w:instrText>
            </w:r>
            <w:r>
              <w:rPr>
                <w:noProof/>
                <w:webHidden/>
              </w:rPr>
            </w:r>
            <w:r>
              <w:rPr>
                <w:noProof/>
                <w:webHidden/>
              </w:rPr>
              <w:fldChar w:fldCharType="separate"/>
            </w:r>
            <w:r>
              <w:rPr>
                <w:noProof/>
                <w:webHidden/>
              </w:rPr>
              <w:t>9</w:t>
            </w:r>
            <w:r>
              <w:rPr>
                <w:noProof/>
                <w:webHidden/>
              </w:rPr>
              <w:fldChar w:fldCharType="end"/>
            </w:r>
          </w:hyperlink>
        </w:p>
        <w:p w14:paraId="2B1C501C" w14:textId="54E3B59C" w:rsidR="00332BEB" w:rsidRDefault="00332BEB">
          <w:pPr>
            <w:pStyle w:val="TOC2"/>
            <w:tabs>
              <w:tab w:val="right" w:leader="dot" w:pos="9016"/>
            </w:tabs>
            <w:rPr>
              <w:rFonts w:eastAsiaTheme="minorEastAsia"/>
              <w:noProof/>
              <w:lang w:eastAsia="en-GB"/>
            </w:rPr>
          </w:pPr>
          <w:hyperlink w:anchor="_Toc5796956" w:history="1">
            <w:r w:rsidRPr="007F3946">
              <w:rPr>
                <w:rStyle w:val="Hyperlink"/>
                <w:noProof/>
              </w:rPr>
              <w:t>Performance Management in Action</w:t>
            </w:r>
            <w:r>
              <w:rPr>
                <w:noProof/>
                <w:webHidden/>
              </w:rPr>
              <w:tab/>
            </w:r>
            <w:r>
              <w:rPr>
                <w:noProof/>
                <w:webHidden/>
              </w:rPr>
              <w:fldChar w:fldCharType="begin"/>
            </w:r>
            <w:r>
              <w:rPr>
                <w:noProof/>
                <w:webHidden/>
              </w:rPr>
              <w:instrText xml:space="preserve"> PAGEREF _Toc5796956 \h </w:instrText>
            </w:r>
            <w:r>
              <w:rPr>
                <w:noProof/>
                <w:webHidden/>
              </w:rPr>
            </w:r>
            <w:r>
              <w:rPr>
                <w:noProof/>
                <w:webHidden/>
              </w:rPr>
              <w:fldChar w:fldCharType="separate"/>
            </w:r>
            <w:r>
              <w:rPr>
                <w:noProof/>
                <w:webHidden/>
              </w:rPr>
              <w:t>9</w:t>
            </w:r>
            <w:r>
              <w:rPr>
                <w:noProof/>
                <w:webHidden/>
              </w:rPr>
              <w:fldChar w:fldCharType="end"/>
            </w:r>
          </w:hyperlink>
        </w:p>
        <w:p w14:paraId="783A0C33" w14:textId="6AE924CD" w:rsidR="00332BEB" w:rsidRDefault="00332BEB">
          <w:pPr>
            <w:pStyle w:val="TOC1"/>
            <w:tabs>
              <w:tab w:val="right" w:leader="dot" w:pos="9016"/>
            </w:tabs>
            <w:rPr>
              <w:rFonts w:eastAsiaTheme="minorEastAsia"/>
              <w:noProof/>
              <w:lang w:eastAsia="en-GB"/>
            </w:rPr>
          </w:pPr>
          <w:hyperlink w:anchor="_Toc5796957" w:history="1">
            <w:r w:rsidRPr="007F3946">
              <w:rPr>
                <w:rStyle w:val="Hyperlink"/>
                <w:noProof/>
              </w:rPr>
              <w:t>Task 3</w:t>
            </w:r>
            <w:r>
              <w:rPr>
                <w:noProof/>
                <w:webHidden/>
              </w:rPr>
              <w:tab/>
            </w:r>
            <w:r>
              <w:rPr>
                <w:noProof/>
                <w:webHidden/>
              </w:rPr>
              <w:fldChar w:fldCharType="begin"/>
            </w:r>
            <w:r>
              <w:rPr>
                <w:noProof/>
                <w:webHidden/>
              </w:rPr>
              <w:instrText xml:space="preserve"> PAGEREF _Toc5796957 \h </w:instrText>
            </w:r>
            <w:r>
              <w:rPr>
                <w:noProof/>
                <w:webHidden/>
              </w:rPr>
            </w:r>
            <w:r>
              <w:rPr>
                <w:noProof/>
                <w:webHidden/>
              </w:rPr>
              <w:fldChar w:fldCharType="separate"/>
            </w:r>
            <w:r>
              <w:rPr>
                <w:noProof/>
                <w:webHidden/>
              </w:rPr>
              <w:t>11</w:t>
            </w:r>
            <w:r>
              <w:rPr>
                <w:noProof/>
                <w:webHidden/>
              </w:rPr>
              <w:fldChar w:fldCharType="end"/>
            </w:r>
          </w:hyperlink>
        </w:p>
        <w:p w14:paraId="65F2EC0C" w14:textId="519F999B" w:rsidR="00332BEB" w:rsidRPr="00A16B5A" w:rsidRDefault="00332BEB">
          <w:pPr>
            <w:pStyle w:val="TOC2"/>
            <w:tabs>
              <w:tab w:val="right" w:leader="dot" w:pos="9016"/>
            </w:tabs>
            <w:rPr>
              <w:rFonts w:eastAsiaTheme="minorEastAsia"/>
              <w:noProof/>
              <w:lang w:eastAsia="en-GB"/>
            </w:rPr>
          </w:pPr>
          <w:hyperlink w:anchor="_Toc5796958" w:history="1">
            <w:r w:rsidRPr="007F3946">
              <w:rPr>
                <w:rStyle w:val="Hyperlink"/>
                <w:noProof/>
              </w:rPr>
              <w:t>Personal Development Plan</w:t>
            </w:r>
            <w:r w:rsidR="00A16B5A">
              <w:rPr>
                <w:rStyle w:val="Hyperlink"/>
                <w:noProof/>
              </w:rPr>
              <w:t>…………………………………………………………………………………………</w:t>
            </w:r>
            <w:r>
              <w:rPr>
                <w:noProof/>
                <w:webHidden/>
              </w:rPr>
              <w:fldChar w:fldCharType="begin"/>
            </w:r>
            <w:r>
              <w:rPr>
                <w:noProof/>
                <w:webHidden/>
              </w:rPr>
              <w:instrText xml:space="preserve"> PAGEREF _Toc5796958 \h </w:instrText>
            </w:r>
            <w:r>
              <w:rPr>
                <w:noProof/>
                <w:webHidden/>
              </w:rPr>
            </w:r>
            <w:r>
              <w:rPr>
                <w:noProof/>
                <w:webHidden/>
              </w:rPr>
              <w:fldChar w:fldCharType="separate"/>
            </w:r>
            <w:r>
              <w:rPr>
                <w:noProof/>
                <w:webHidden/>
              </w:rPr>
              <w:t>11</w:t>
            </w:r>
            <w:r>
              <w:rPr>
                <w:noProof/>
                <w:webHidden/>
              </w:rPr>
              <w:fldChar w:fldCharType="end"/>
            </w:r>
          </w:hyperlink>
          <w:r w:rsidR="00A16B5A">
            <w:rPr>
              <w:rStyle w:val="Hyperlink"/>
              <w:noProof/>
              <w:color w:val="auto"/>
              <w:u w:val="none"/>
            </w:rPr>
            <w:t>,12&amp;13</w:t>
          </w:r>
        </w:p>
        <w:p w14:paraId="33567B60" w14:textId="4EC9C95C" w:rsidR="00332BEB" w:rsidRDefault="00332BEB">
          <w:pPr>
            <w:pStyle w:val="TOC1"/>
            <w:tabs>
              <w:tab w:val="right" w:leader="dot" w:pos="9016"/>
            </w:tabs>
            <w:rPr>
              <w:rFonts w:eastAsiaTheme="minorEastAsia"/>
              <w:noProof/>
              <w:lang w:eastAsia="en-GB"/>
            </w:rPr>
          </w:pPr>
          <w:hyperlink w:anchor="_Toc5796959" w:history="1">
            <w:r w:rsidRPr="007F3946">
              <w:rPr>
                <w:rStyle w:val="Hyperlink"/>
                <w:noProof/>
              </w:rPr>
              <w:t>Conclusion</w:t>
            </w:r>
            <w:r>
              <w:rPr>
                <w:noProof/>
                <w:webHidden/>
              </w:rPr>
              <w:tab/>
            </w:r>
            <w:r>
              <w:rPr>
                <w:noProof/>
                <w:webHidden/>
              </w:rPr>
              <w:fldChar w:fldCharType="begin"/>
            </w:r>
            <w:r>
              <w:rPr>
                <w:noProof/>
                <w:webHidden/>
              </w:rPr>
              <w:instrText xml:space="preserve"> PAGEREF _Toc5796959 \h </w:instrText>
            </w:r>
            <w:r>
              <w:rPr>
                <w:noProof/>
                <w:webHidden/>
              </w:rPr>
            </w:r>
            <w:r>
              <w:rPr>
                <w:noProof/>
                <w:webHidden/>
              </w:rPr>
              <w:fldChar w:fldCharType="separate"/>
            </w:r>
            <w:r>
              <w:rPr>
                <w:noProof/>
                <w:webHidden/>
              </w:rPr>
              <w:t>14</w:t>
            </w:r>
            <w:r>
              <w:rPr>
                <w:noProof/>
                <w:webHidden/>
              </w:rPr>
              <w:fldChar w:fldCharType="end"/>
            </w:r>
          </w:hyperlink>
        </w:p>
        <w:p w14:paraId="17C7E4C0" w14:textId="0A61049B" w:rsidR="00332BEB" w:rsidRDefault="00332BEB">
          <w:pPr>
            <w:pStyle w:val="TOC1"/>
            <w:tabs>
              <w:tab w:val="right" w:leader="dot" w:pos="9016"/>
            </w:tabs>
            <w:rPr>
              <w:rFonts w:eastAsiaTheme="minorEastAsia"/>
              <w:noProof/>
              <w:lang w:eastAsia="en-GB"/>
            </w:rPr>
          </w:pPr>
          <w:hyperlink w:anchor="_Toc5796960" w:history="1">
            <w:r w:rsidRPr="007F3946">
              <w:rPr>
                <w:rStyle w:val="Hyperlink"/>
                <w:noProof/>
              </w:rPr>
              <w:t>Appendices</w:t>
            </w:r>
            <w:r>
              <w:rPr>
                <w:noProof/>
                <w:webHidden/>
              </w:rPr>
              <w:tab/>
            </w:r>
            <w:r>
              <w:rPr>
                <w:noProof/>
                <w:webHidden/>
              </w:rPr>
              <w:fldChar w:fldCharType="begin"/>
            </w:r>
            <w:r>
              <w:rPr>
                <w:noProof/>
                <w:webHidden/>
              </w:rPr>
              <w:instrText xml:space="preserve"> PAGEREF _Toc5796960 \h </w:instrText>
            </w:r>
            <w:r>
              <w:rPr>
                <w:noProof/>
                <w:webHidden/>
              </w:rPr>
            </w:r>
            <w:r>
              <w:rPr>
                <w:noProof/>
                <w:webHidden/>
              </w:rPr>
              <w:fldChar w:fldCharType="separate"/>
            </w:r>
            <w:r>
              <w:rPr>
                <w:noProof/>
                <w:webHidden/>
              </w:rPr>
              <w:t>15</w:t>
            </w:r>
            <w:r>
              <w:rPr>
                <w:noProof/>
                <w:webHidden/>
              </w:rPr>
              <w:fldChar w:fldCharType="end"/>
            </w:r>
          </w:hyperlink>
        </w:p>
        <w:p w14:paraId="6A9F492D" w14:textId="2E24401D" w:rsidR="00332BEB" w:rsidRDefault="00332BEB">
          <w:pPr>
            <w:pStyle w:val="TOC2"/>
            <w:tabs>
              <w:tab w:val="right" w:leader="dot" w:pos="9016"/>
            </w:tabs>
            <w:rPr>
              <w:rFonts w:eastAsiaTheme="minorEastAsia"/>
              <w:noProof/>
              <w:lang w:eastAsia="en-GB"/>
            </w:rPr>
          </w:pPr>
          <w:hyperlink w:anchor="_Toc5796961" w:history="1">
            <w:r w:rsidRPr="007F3946">
              <w:rPr>
                <w:rStyle w:val="Hyperlink"/>
                <w:noProof/>
              </w:rPr>
              <w:t>Figure 1- Maslow’s Hierarchy of Needs</w:t>
            </w:r>
            <w:r>
              <w:rPr>
                <w:noProof/>
                <w:webHidden/>
              </w:rPr>
              <w:tab/>
            </w:r>
            <w:r>
              <w:rPr>
                <w:noProof/>
                <w:webHidden/>
              </w:rPr>
              <w:fldChar w:fldCharType="begin"/>
            </w:r>
            <w:r>
              <w:rPr>
                <w:noProof/>
                <w:webHidden/>
              </w:rPr>
              <w:instrText xml:space="preserve"> PAGEREF _Toc5796961 \h </w:instrText>
            </w:r>
            <w:r>
              <w:rPr>
                <w:noProof/>
                <w:webHidden/>
              </w:rPr>
            </w:r>
            <w:r>
              <w:rPr>
                <w:noProof/>
                <w:webHidden/>
              </w:rPr>
              <w:fldChar w:fldCharType="separate"/>
            </w:r>
            <w:r>
              <w:rPr>
                <w:noProof/>
                <w:webHidden/>
              </w:rPr>
              <w:t>15</w:t>
            </w:r>
            <w:r>
              <w:rPr>
                <w:noProof/>
                <w:webHidden/>
              </w:rPr>
              <w:fldChar w:fldCharType="end"/>
            </w:r>
          </w:hyperlink>
        </w:p>
        <w:p w14:paraId="7BC742B9" w14:textId="52ABB408" w:rsidR="00332BEB" w:rsidRDefault="00332BEB">
          <w:pPr>
            <w:pStyle w:val="TOC2"/>
            <w:tabs>
              <w:tab w:val="right" w:leader="dot" w:pos="9016"/>
            </w:tabs>
            <w:rPr>
              <w:rFonts w:eastAsiaTheme="minorEastAsia"/>
              <w:noProof/>
              <w:lang w:eastAsia="en-GB"/>
            </w:rPr>
          </w:pPr>
          <w:hyperlink w:anchor="_Toc5796962" w:history="1">
            <w:r w:rsidRPr="007F3946">
              <w:rPr>
                <w:rStyle w:val="Hyperlink"/>
                <w:noProof/>
              </w:rPr>
              <w:t>Figure 2 – Performance management Cycle</w:t>
            </w:r>
            <w:r>
              <w:rPr>
                <w:noProof/>
                <w:webHidden/>
              </w:rPr>
              <w:tab/>
            </w:r>
            <w:r>
              <w:rPr>
                <w:noProof/>
                <w:webHidden/>
              </w:rPr>
              <w:fldChar w:fldCharType="begin"/>
            </w:r>
            <w:r>
              <w:rPr>
                <w:noProof/>
                <w:webHidden/>
              </w:rPr>
              <w:instrText xml:space="preserve"> PAGEREF _Toc5796962 \h </w:instrText>
            </w:r>
            <w:r>
              <w:rPr>
                <w:noProof/>
                <w:webHidden/>
              </w:rPr>
            </w:r>
            <w:r>
              <w:rPr>
                <w:noProof/>
                <w:webHidden/>
              </w:rPr>
              <w:fldChar w:fldCharType="separate"/>
            </w:r>
            <w:r>
              <w:rPr>
                <w:noProof/>
                <w:webHidden/>
              </w:rPr>
              <w:t>15</w:t>
            </w:r>
            <w:r>
              <w:rPr>
                <w:noProof/>
                <w:webHidden/>
              </w:rPr>
              <w:fldChar w:fldCharType="end"/>
            </w:r>
          </w:hyperlink>
        </w:p>
        <w:p w14:paraId="2657AB52" w14:textId="59CB6CF3" w:rsidR="00332BEB" w:rsidRDefault="00332BEB">
          <w:pPr>
            <w:pStyle w:val="TOC2"/>
            <w:tabs>
              <w:tab w:val="right" w:leader="dot" w:pos="9016"/>
            </w:tabs>
            <w:rPr>
              <w:rFonts w:eastAsiaTheme="minorEastAsia"/>
              <w:noProof/>
              <w:lang w:eastAsia="en-GB"/>
            </w:rPr>
          </w:pPr>
          <w:hyperlink w:anchor="_Toc5796963" w:history="1">
            <w:r w:rsidRPr="007F3946">
              <w:rPr>
                <w:rStyle w:val="Hyperlink"/>
                <w:noProof/>
              </w:rPr>
              <w:t>Figure 3 - Weaver Linear Model of Communication</w:t>
            </w:r>
            <w:r>
              <w:rPr>
                <w:noProof/>
                <w:webHidden/>
              </w:rPr>
              <w:tab/>
            </w:r>
            <w:r>
              <w:rPr>
                <w:noProof/>
                <w:webHidden/>
              </w:rPr>
              <w:fldChar w:fldCharType="begin"/>
            </w:r>
            <w:r>
              <w:rPr>
                <w:noProof/>
                <w:webHidden/>
              </w:rPr>
              <w:instrText xml:space="preserve"> PAGEREF _Toc5796963 \h </w:instrText>
            </w:r>
            <w:r>
              <w:rPr>
                <w:noProof/>
                <w:webHidden/>
              </w:rPr>
            </w:r>
            <w:r>
              <w:rPr>
                <w:noProof/>
                <w:webHidden/>
              </w:rPr>
              <w:fldChar w:fldCharType="separate"/>
            </w:r>
            <w:r>
              <w:rPr>
                <w:noProof/>
                <w:webHidden/>
              </w:rPr>
              <w:t>16</w:t>
            </w:r>
            <w:r>
              <w:rPr>
                <w:noProof/>
                <w:webHidden/>
              </w:rPr>
              <w:fldChar w:fldCharType="end"/>
            </w:r>
          </w:hyperlink>
        </w:p>
        <w:p w14:paraId="0C5422DD" w14:textId="27FACF0A" w:rsidR="00332BEB" w:rsidRPr="00332BEB" w:rsidRDefault="00A16B5A">
          <w:pPr>
            <w:pStyle w:val="TOC1"/>
            <w:tabs>
              <w:tab w:val="right" w:leader="dot" w:pos="9016"/>
            </w:tabs>
            <w:rPr>
              <w:rFonts w:eastAsiaTheme="minorEastAsia"/>
              <w:noProof/>
              <w:lang w:eastAsia="en-GB"/>
            </w:rPr>
          </w:pPr>
          <w:r>
            <w:rPr>
              <w:rFonts w:eastAsiaTheme="minorEastAsia"/>
              <w:noProof/>
              <w:lang w:eastAsia="en-GB"/>
            </w:rPr>
            <w:t>References……………………………………………………………………………………………………………………………17&amp;18</w:t>
          </w:r>
        </w:p>
        <w:p w14:paraId="71D21693" w14:textId="06769B03" w:rsidR="00332BEB" w:rsidRDefault="00332BEB">
          <w:r>
            <w:rPr>
              <w:b/>
              <w:bCs/>
              <w:noProof/>
            </w:rPr>
            <w:fldChar w:fldCharType="end"/>
          </w:r>
          <w:r>
            <w:rPr>
              <w:bCs/>
              <w:noProof/>
            </w:rPr>
            <w:t>Bibliography…………………………………………………………………………………………………………………………..19&amp;20</w:t>
          </w:r>
        </w:p>
      </w:sdtContent>
    </w:sdt>
    <w:p w14:paraId="12422314" w14:textId="77777777" w:rsidR="00241D1C" w:rsidRDefault="00241D1C" w:rsidP="006B183E">
      <w:pPr>
        <w:spacing w:line="360" w:lineRule="auto"/>
        <w:jc w:val="both"/>
        <w:rPr>
          <w:sz w:val="24"/>
          <w:szCs w:val="24"/>
        </w:rPr>
      </w:pPr>
    </w:p>
    <w:p w14:paraId="6A4F9831" w14:textId="1EF2F538" w:rsidR="00241D1C" w:rsidRDefault="00241D1C">
      <w:pPr>
        <w:rPr>
          <w:sz w:val="24"/>
          <w:szCs w:val="24"/>
        </w:rPr>
      </w:pPr>
      <w:r>
        <w:rPr>
          <w:sz w:val="24"/>
          <w:szCs w:val="24"/>
        </w:rPr>
        <w:br w:type="page"/>
      </w:r>
      <w:bookmarkStart w:id="1" w:name="_GoBack"/>
      <w:bookmarkEnd w:id="1"/>
    </w:p>
    <w:p w14:paraId="4D36DAEF" w14:textId="0E48840B" w:rsidR="00CC3A9D" w:rsidRDefault="00CC3A9D" w:rsidP="002C55AC">
      <w:pPr>
        <w:pStyle w:val="Heading1"/>
      </w:pPr>
      <w:bookmarkStart w:id="2" w:name="_Toc5796948"/>
      <w:r>
        <w:lastRenderedPageBreak/>
        <w:t>Introduction</w:t>
      </w:r>
      <w:bookmarkEnd w:id="2"/>
    </w:p>
    <w:p w14:paraId="363E2E5D" w14:textId="4562E3D2" w:rsidR="004812C4" w:rsidRDefault="004812C4" w:rsidP="006B183E">
      <w:pPr>
        <w:spacing w:line="360" w:lineRule="auto"/>
        <w:jc w:val="both"/>
        <w:rPr>
          <w:sz w:val="24"/>
          <w:szCs w:val="24"/>
        </w:rPr>
      </w:pPr>
      <w:r w:rsidRPr="006B183E">
        <w:rPr>
          <w:sz w:val="24"/>
          <w:szCs w:val="24"/>
        </w:rPr>
        <w:t xml:space="preserve">This report will look to </w:t>
      </w:r>
      <w:r w:rsidR="00206F72">
        <w:rPr>
          <w:sz w:val="24"/>
          <w:szCs w:val="24"/>
        </w:rPr>
        <w:t>utilise</w:t>
      </w:r>
      <w:r w:rsidRPr="006B183E">
        <w:rPr>
          <w:sz w:val="24"/>
          <w:szCs w:val="24"/>
        </w:rPr>
        <w:t xml:space="preserve"> different tools of motivation which is available to individuals</w:t>
      </w:r>
      <w:r w:rsidR="006B183E" w:rsidRPr="006B183E">
        <w:rPr>
          <w:sz w:val="24"/>
          <w:szCs w:val="24"/>
        </w:rPr>
        <w:t xml:space="preserve"> </w:t>
      </w:r>
      <w:r w:rsidR="00206F72">
        <w:rPr>
          <w:sz w:val="24"/>
          <w:szCs w:val="24"/>
        </w:rPr>
        <w:t xml:space="preserve">and </w:t>
      </w:r>
      <w:r w:rsidR="006B183E" w:rsidRPr="006B183E">
        <w:rPr>
          <w:sz w:val="24"/>
          <w:szCs w:val="24"/>
        </w:rPr>
        <w:t xml:space="preserve">to help organisations become more competitive.  The report is </w:t>
      </w:r>
      <w:r w:rsidR="00206F72">
        <w:rPr>
          <w:sz w:val="24"/>
          <w:szCs w:val="24"/>
        </w:rPr>
        <w:t xml:space="preserve">divided into three </w:t>
      </w:r>
      <w:r w:rsidR="00206F72" w:rsidRPr="006B183E">
        <w:rPr>
          <w:sz w:val="24"/>
          <w:szCs w:val="24"/>
        </w:rPr>
        <w:t>sections</w:t>
      </w:r>
      <w:r w:rsidR="006B183E" w:rsidRPr="006B183E">
        <w:rPr>
          <w:sz w:val="24"/>
          <w:szCs w:val="24"/>
        </w:rPr>
        <w:t>; firstly, it will consider what methods of development are available to organisation to help the development needs of individuals</w:t>
      </w:r>
      <w:r w:rsidR="001E35AD">
        <w:rPr>
          <w:sz w:val="24"/>
          <w:szCs w:val="24"/>
        </w:rPr>
        <w:t xml:space="preserve"> and its </w:t>
      </w:r>
      <w:r w:rsidR="00241D1C">
        <w:rPr>
          <w:sz w:val="24"/>
          <w:szCs w:val="24"/>
        </w:rPr>
        <w:t>implications</w:t>
      </w:r>
      <w:r w:rsidR="006B183E" w:rsidRPr="006B183E">
        <w:rPr>
          <w:sz w:val="24"/>
          <w:szCs w:val="24"/>
        </w:rPr>
        <w:t xml:space="preserve">. It will consider three modes: employee engagement </w:t>
      </w:r>
      <w:r w:rsidR="00490134">
        <w:rPr>
          <w:sz w:val="24"/>
          <w:szCs w:val="24"/>
        </w:rPr>
        <w:t>and how positive and negative engagement can potentially heighten or endanger the development needs of employees in the workplace.  The second mode will look at motivation, by evaluating Maslow’s Hierarchy of needs model</w:t>
      </w:r>
      <w:r w:rsidR="001E35AD">
        <w:rPr>
          <w:sz w:val="24"/>
          <w:szCs w:val="24"/>
        </w:rPr>
        <w:t xml:space="preserve">. It will aim to </w:t>
      </w:r>
      <w:r w:rsidR="00206F72">
        <w:rPr>
          <w:sz w:val="24"/>
          <w:szCs w:val="24"/>
        </w:rPr>
        <w:t>analyse</w:t>
      </w:r>
      <w:r w:rsidR="001E35AD">
        <w:rPr>
          <w:sz w:val="24"/>
          <w:szCs w:val="24"/>
        </w:rPr>
        <w:t xml:space="preserve"> the effectiveness of this model in the development needs of the individual</w:t>
      </w:r>
      <w:r w:rsidR="00490134">
        <w:rPr>
          <w:sz w:val="24"/>
          <w:szCs w:val="24"/>
        </w:rPr>
        <w:t xml:space="preserve"> (</w:t>
      </w:r>
      <w:r w:rsidR="001E35AD">
        <w:rPr>
          <w:sz w:val="24"/>
          <w:szCs w:val="24"/>
        </w:rPr>
        <w:t>Figure 1</w:t>
      </w:r>
      <w:r w:rsidR="00490134">
        <w:rPr>
          <w:sz w:val="24"/>
          <w:szCs w:val="24"/>
        </w:rPr>
        <w:t xml:space="preserve">). </w:t>
      </w:r>
      <w:r w:rsidR="001E35AD">
        <w:rPr>
          <w:sz w:val="24"/>
          <w:szCs w:val="24"/>
        </w:rPr>
        <w:t xml:space="preserve"> The last mode will look at performance management; how can performance management be used to help the development needs, this will be rationalised using the performance management cycle (Figure 2).</w:t>
      </w:r>
    </w:p>
    <w:p w14:paraId="65C383DD" w14:textId="010CE8A3" w:rsidR="001E35AD" w:rsidRPr="006B183E" w:rsidRDefault="001E35AD" w:rsidP="006B183E">
      <w:pPr>
        <w:spacing w:line="360" w:lineRule="auto"/>
        <w:jc w:val="both"/>
        <w:rPr>
          <w:sz w:val="24"/>
          <w:szCs w:val="24"/>
        </w:rPr>
      </w:pPr>
      <w:r>
        <w:rPr>
          <w:sz w:val="24"/>
          <w:szCs w:val="24"/>
        </w:rPr>
        <w:t>The second s</w:t>
      </w:r>
      <w:r w:rsidR="00206F72">
        <w:rPr>
          <w:sz w:val="24"/>
          <w:szCs w:val="24"/>
        </w:rPr>
        <w:t>ection</w:t>
      </w:r>
      <w:r>
        <w:rPr>
          <w:sz w:val="24"/>
          <w:szCs w:val="24"/>
        </w:rPr>
        <w:t xml:space="preserve"> will aim to identify how these development modes apply in a work environment by using organisational examples </w:t>
      </w:r>
      <w:r w:rsidR="00CC3A9D">
        <w:rPr>
          <w:sz w:val="24"/>
          <w:szCs w:val="24"/>
        </w:rPr>
        <w:t>and the impact this may have</w:t>
      </w:r>
      <w:r w:rsidR="00B65670">
        <w:rPr>
          <w:sz w:val="24"/>
          <w:szCs w:val="24"/>
        </w:rPr>
        <w:t xml:space="preserve"> on</w:t>
      </w:r>
      <w:r w:rsidR="00CC3A9D">
        <w:rPr>
          <w:sz w:val="24"/>
          <w:szCs w:val="24"/>
        </w:rPr>
        <w:t xml:space="preserve"> the organisation</w:t>
      </w:r>
      <w:r w:rsidR="00B65670">
        <w:rPr>
          <w:sz w:val="24"/>
          <w:szCs w:val="24"/>
        </w:rPr>
        <w:t>s</w:t>
      </w:r>
      <w:r w:rsidR="00CC3A9D">
        <w:rPr>
          <w:sz w:val="24"/>
          <w:szCs w:val="24"/>
        </w:rPr>
        <w:t xml:space="preserve">. </w:t>
      </w:r>
      <w:r w:rsidR="00B171C8">
        <w:rPr>
          <w:sz w:val="24"/>
          <w:szCs w:val="24"/>
        </w:rPr>
        <w:t xml:space="preserve"> The third segment will focus on personal areas for development</w:t>
      </w:r>
      <w:r w:rsidR="00241D1C">
        <w:rPr>
          <w:sz w:val="24"/>
          <w:szCs w:val="24"/>
        </w:rPr>
        <w:t>; considering both my personal professional life. It will look at how I cam implement these areas for personal development and how I can measure the specific goals set.</w:t>
      </w:r>
      <w:r w:rsidR="00B171C8">
        <w:rPr>
          <w:sz w:val="24"/>
          <w:szCs w:val="24"/>
        </w:rPr>
        <w:t xml:space="preserve"> </w:t>
      </w:r>
    </w:p>
    <w:p w14:paraId="3FB460D4" w14:textId="77777777" w:rsidR="004812C4" w:rsidRDefault="004812C4"/>
    <w:p w14:paraId="59833BA5" w14:textId="347F4262" w:rsidR="00282DA5" w:rsidRDefault="002C55AC" w:rsidP="002C55AC">
      <w:pPr>
        <w:pStyle w:val="Heading1"/>
      </w:pPr>
      <w:bookmarkStart w:id="3" w:name="_Toc5796949"/>
      <w:r>
        <w:t>Task 1</w:t>
      </w:r>
      <w:bookmarkEnd w:id="3"/>
    </w:p>
    <w:p w14:paraId="3D90E5F0" w14:textId="2D70AD48" w:rsidR="00054EC0" w:rsidRDefault="00054EC0" w:rsidP="002C55AC">
      <w:pPr>
        <w:pStyle w:val="Heading2"/>
      </w:pPr>
      <w:bookmarkStart w:id="4" w:name="_Toc5796950"/>
      <w:r>
        <w:t xml:space="preserve">Employee </w:t>
      </w:r>
      <w:r w:rsidR="002C55AC">
        <w:t>E</w:t>
      </w:r>
      <w:r>
        <w:t>ngagement</w:t>
      </w:r>
      <w:bookmarkEnd w:id="4"/>
      <w:r w:rsidR="0035078E">
        <w:t xml:space="preserve"> </w:t>
      </w:r>
    </w:p>
    <w:p w14:paraId="645E51EE" w14:textId="7DF4E96A" w:rsidR="00EB3420" w:rsidRPr="00895AF2" w:rsidRDefault="00E75C78" w:rsidP="00CD0F2A">
      <w:pPr>
        <w:spacing w:line="360" w:lineRule="auto"/>
        <w:jc w:val="both"/>
        <w:rPr>
          <w:sz w:val="24"/>
          <w:szCs w:val="24"/>
        </w:rPr>
      </w:pPr>
      <w:r w:rsidRPr="00CD0F2A">
        <w:rPr>
          <w:sz w:val="24"/>
          <w:szCs w:val="24"/>
        </w:rPr>
        <w:t>Contemporary HRM indicates that people within an organisation should be considered as useful assets as opposed to just resources (Armstrong 2012). Highlighted by Bratton and Gold (2012), the management and utilisation of employees can be considered a crucial factor in attaining a competitive advantage</w:t>
      </w:r>
      <w:r w:rsidR="00206F72">
        <w:rPr>
          <w:sz w:val="24"/>
          <w:szCs w:val="24"/>
        </w:rPr>
        <w:t xml:space="preserve"> and </w:t>
      </w:r>
      <w:r w:rsidR="00D42073">
        <w:rPr>
          <w:sz w:val="24"/>
          <w:szCs w:val="24"/>
        </w:rPr>
        <w:t>organisations should focus resources on initiatives that help enhance commitment.</w:t>
      </w:r>
      <w:r w:rsidR="003F1428" w:rsidRPr="00CD0F2A">
        <w:rPr>
          <w:sz w:val="24"/>
          <w:szCs w:val="24"/>
        </w:rPr>
        <w:t xml:space="preserve"> </w:t>
      </w:r>
      <w:r w:rsidR="00DC5BD3" w:rsidRPr="00CD0F2A">
        <w:rPr>
          <w:sz w:val="24"/>
          <w:szCs w:val="24"/>
        </w:rPr>
        <w:t xml:space="preserve">On the other hand, Christy and Mullins (2016) indicate people do not leave their jobs, but rather their bosses. </w:t>
      </w:r>
      <w:r w:rsidR="00EB3420">
        <w:rPr>
          <w:sz w:val="24"/>
          <w:szCs w:val="24"/>
        </w:rPr>
        <w:t xml:space="preserve"> </w:t>
      </w:r>
      <w:r w:rsidR="00DC5BD3" w:rsidRPr="00CD0F2A">
        <w:rPr>
          <w:sz w:val="24"/>
          <w:szCs w:val="24"/>
        </w:rPr>
        <w:t xml:space="preserve">This suggests </w:t>
      </w:r>
      <w:r w:rsidR="00CD0F2A" w:rsidRPr="00CD0F2A">
        <w:rPr>
          <w:sz w:val="24"/>
          <w:szCs w:val="24"/>
        </w:rPr>
        <w:t>there are underlying issues in the employer, employee relationship and asks the question what can be done to help improve this relationship so that an organisation can gain a competitive advantage</w:t>
      </w:r>
      <w:r w:rsidR="00CD0F2A">
        <w:t xml:space="preserve">. </w:t>
      </w:r>
    </w:p>
    <w:p w14:paraId="751FAFAD" w14:textId="381D0781" w:rsidR="00F45DBB" w:rsidRDefault="00061C87" w:rsidP="00895AF2">
      <w:pPr>
        <w:spacing w:line="360" w:lineRule="auto"/>
        <w:jc w:val="both"/>
        <w:rPr>
          <w:sz w:val="24"/>
          <w:szCs w:val="24"/>
        </w:rPr>
      </w:pPr>
      <w:r w:rsidRPr="00876701">
        <w:rPr>
          <w:sz w:val="24"/>
          <w:szCs w:val="24"/>
        </w:rPr>
        <w:t xml:space="preserve">Employee engagement </w:t>
      </w:r>
      <w:r w:rsidR="009F008A" w:rsidRPr="00876701">
        <w:rPr>
          <w:sz w:val="24"/>
          <w:szCs w:val="24"/>
        </w:rPr>
        <w:t>is a tool that can be used to help create a mutually beneficial employer-employee relationship. Employee engagement can be described as the psychological contract</w:t>
      </w:r>
      <w:r w:rsidR="00BD4CDC" w:rsidRPr="00876701">
        <w:rPr>
          <w:sz w:val="24"/>
          <w:szCs w:val="24"/>
        </w:rPr>
        <w:t xml:space="preserve"> between the employee and the organisation. Where positive </w:t>
      </w:r>
      <w:r w:rsidR="00BD4CDC" w:rsidRPr="00876701">
        <w:rPr>
          <w:sz w:val="24"/>
          <w:szCs w:val="24"/>
        </w:rPr>
        <w:lastRenderedPageBreak/>
        <w:t xml:space="preserve">experiences can foster greater organisational commitment </w:t>
      </w:r>
      <w:r w:rsidR="00D42073" w:rsidRPr="00876701">
        <w:rPr>
          <w:sz w:val="24"/>
          <w:szCs w:val="24"/>
        </w:rPr>
        <w:t>(Armstrong 2012).</w:t>
      </w:r>
      <w:r w:rsidR="00C0474B">
        <w:rPr>
          <w:sz w:val="24"/>
          <w:szCs w:val="24"/>
        </w:rPr>
        <w:t xml:space="preserve"> </w:t>
      </w:r>
      <w:r w:rsidR="00826ADF" w:rsidRPr="00876701">
        <w:rPr>
          <w:sz w:val="24"/>
          <w:szCs w:val="24"/>
        </w:rPr>
        <w:t xml:space="preserve"> A </w:t>
      </w:r>
      <w:proofErr w:type="gramStart"/>
      <w:r w:rsidR="00826ADF" w:rsidRPr="00876701">
        <w:rPr>
          <w:sz w:val="24"/>
          <w:szCs w:val="24"/>
        </w:rPr>
        <w:t>particular strength</w:t>
      </w:r>
      <w:proofErr w:type="gramEnd"/>
      <w:r w:rsidR="00826ADF" w:rsidRPr="00876701">
        <w:rPr>
          <w:sz w:val="24"/>
          <w:szCs w:val="24"/>
        </w:rPr>
        <w:t xml:space="preserve"> of this is, that enhanced employee engagement can lead to greater efficiency and job satisfaction (Bratton and Gold 2012). </w:t>
      </w:r>
      <w:r w:rsidR="00490134">
        <w:rPr>
          <w:sz w:val="24"/>
          <w:szCs w:val="24"/>
        </w:rPr>
        <w:t>This shows how positive engagement can help increase the skillset of individuals if managed correctly and should be considered an important tool in the development needs of an employee.</w:t>
      </w:r>
    </w:p>
    <w:p w14:paraId="725309C6" w14:textId="5C2CE169" w:rsidR="003663BC" w:rsidRDefault="00826ADF" w:rsidP="003A3636">
      <w:pPr>
        <w:spacing w:line="360" w:lineRule="auto"/>
        <w:jc w:val="both"/>
        <w:rPr>
          <w:sz w:val="24"/>
          <w:szCs w:val="24"/>
        </w:rPr>
      </w:pPr>
      <w:r w:rsidRPr="00876701">
        <w:rPr>
          <w:sz w:val="24"/>
          <w:szCs w:val="24"/>
        </w:rPr>
        <w:t xml:space="preserve">However, when employees become disengaged it </w:t>
      </w:r>
      <w:r w:rsidR="00876701">
        <w:rPr>
          <w:sz w:val="24"/>
          <w:szCs w:val="24"/>
        </w:rPr>
        <w:t xml:space="preserve">can </w:t>
      </w:r>
      <w:r w:rsidRPr="00876701">
        <w:rPr>
          <w:sz w:val="24"/>
          <w:szCs w:val="24"/>
        </w:rPr>
        <w:t>become problematic. For instance,</w:t>
      </w:r>
      <w:r w:rsidR="002029B4">
        <w:rPr>
          <w:sz w:val="24"/>
          <w:szCs w:val="24"/>
        </w:rPr>
        <w:t xml:space="preserve"> </w:t>
      </w:r>
      <w:proofErr w:type="gramStart"/>
      <w:r w:rsidR="002029B4">
        <w:rPr>
          <w:sz w:val="24"/>
          <w:szCs w:val="24"/>
        </w:rPr>
        <w:t xml:space="preserve">Caldwell </w:t>
      </w:r>
      <w:r w:rsidR="00F06232">
        <w:rPr>
          <w:sz w:val="24"/>
          <w:szCs w:val="24"/>
        </w:rPr>
        <w:t xml:space="preserve"> (</w:t>
      </w:r>
      <w:proofErr w:type="gramEnd"/>
      <w:r w:rsidR="00F06232">
        <w:rPr>
          <w:sz w:val="24"/>
          <w:szCs w:val="24"/>
        </w:rPr>
        <w:t>1990) state</w:t>
      </w:r>
      <w:r w:rsidR="00C0474B">
        <w:rPr>
          <w:sz w:val="24"/>
          <w:szCs w:val="24"/>
        </w:rPr>
        <w:t>s</w:t>
      </w:r>
      <w:r w:rsidR="00F06232">
        <w:rPr>
          <w:sz w:val="24"/>
          <w:szCs w:val="24"/>
        </w:rPr>
        <w:t xml:space="preserve"> employee disengagement can lead to poor performance, higher levels of absenteeism and greater employee turnover.</w:t>
      </w:r>
      <w:r w:rsidR="00F45DBB">
        <w:rPr>
          <w:sz w:val="24"/>
          <w:szCs w:val="24"/>
        </w:rPr>
        <w:t xml:space="preserve"> (CIPD 2014) high levels of employee turnover can be damaging to an organisation given the costs in recruitment and learning and development. </w:t>
      </w:r>
      <w:r w:rsidR="00895AF2">
        <w:rPr>
          <w:sz w:val="24"/>
          <w:szCs w:val="24"/>
        </w:rPr>
        <w:t xml:space="preserve">This issue </w:t>
      </w:r>
      <w:r w:rsidR="00F93F51">
        <w:rPr>
          <w:sz w:val="24"/>
          <w:szCs w:val="24"/>
        </w:rPr>
        <w:t>is</w:t>
      </w:r>
      <w:r w:rsidR="00895AF2">
        <w:rPr>
          <w:sz w:val="24"/>
          <w:szCs w:val="24"/>
        </w:rPr>
        <w:t xml:space="preserve"> further </w:t>
      </w:r>
      <w:r w:rsidR="00F93F51">
        <w:rPr>
          <w:sz w:val="24"/>
          <w:szCs w:val="24"/>
        </w:rPr>
        <w:t>demonstrated</w:t>
      </w:r>
      <w:r w:rsidR="00895AF2">
        <w:rPr>
          <w:sz w:val="24"/>
          <w:szCs w:val="24"/>
        </w:rPr>
        <w:t xml:space="preserve"> by CIPD (2015) indicating poor market condition from an employer perspective as a ratio of 2:1 </w:t>
      </w:r>
      <w:proofErr w:type="gramStart"/>
      <w:r w:rsidR="00C678F6">
        <w:rPr>
          <w:sz w:val="24"/>
          <w:szCs w:val="24"/>
        </w:rPr>
        <w:t>organisations</w:t>
      </w:r>
      <w:proofErr w:type="gramEnd"/>
      <w:r w:rsidR="00895AF2">
        <w:rPr>
          <w:sz w:val="24"/>
          <w:szCs w:val="24"/>
        </w:rPr>
        <w:t xml:space="preserve"> agreeing that the current climate dictates it is currently an ‘employee market’ as opposed to an employer market.</w:t>
      </w:r>
      <w:r w:rsidR="00F45DBB">
        <w:rPr>
          <w:sz w:val="24"/>
          <w:szCs w:val="24"/>
        </w:rPr>
        <w:t xml:space="preserve"> This suggests the assets (employees) hold more power as they have greater choice between employers, it is important to manage employee engagement to retain assets to a company. </w:t>
      </w:r>
    </w:p>
    <w:p w14:paraId="07365829" w14:textId="7921EAE0" w:rsidR="00490134" w:rsidRDefault="003A3636" w:rsidP="00490134">
      <w:pPr>
        <w:spacing w:line="360" w:lineRule="auto"/>
        <w:jc w:val="both"/>
        <w:rPr>
          <w:sz w:val="24"/>
          <w:szCs w:val="24"/>
        </w:rPr>
      </w:pPr>
      <w:r>
        <w:rPr>
          <w:sz w:val="24"/>
          <w:szCs w:val="24"/>
        </w:rPr>
        <w:t xml:space="preserve">One way to ensure employee engagement remains intact, is by managing the employment relationship. </w:t>
      </w:r>
      <w:r w:rsidR="00E35790">
        <w:rPr>
          <w:sz w:val="24"/>
          <w:szCs w:val="24"/>
        </w:rPr>
        <w:t xml:space="preserve">Armstrong (2012) indicates HR services strongly influence the employment relationship as HRM overarches all the areas in how employees are treated such as recruitment, performance reviews, reward, involvement and participation. </w:t>
      </w:r>
      <w:r w:rsidR="00490134">
        <w:rPr>
          <w:sz w:val="24"/>
          <w:szCs w:val="24"/>
        </w:rPr>
        <w:t xml:space="preserve">There is </w:t>
      </w:r>
      <w:proofErr w:type="gramStart"/>
      <w:r w:rsidR="00490134">
        <w:rPr>
          <w:sz w:val="24"/>
          <w:szCs w:val="24"/>
        </w:rPr>
        <w:t>a</w:t>
      </w:r>
      <w:proofErr w:type="gramEnd"/>
      <w:r w:rsidR="00490134">
        <w:rPr>
          <w:sz w:val="24"/>
          <w:szCs w:val="24"/>
        </w:rPr>
        <w:t xml:space="preserve"> underlying presumption that organisations should work hard to manage employee engagement, as positive engagement can enhance an individual’s capabilities, whereas negative engagement can hinder it affecting both employee and employer.</w:t>
      </w:r>
    </w:p>
    <w:p w14:paraId="6469D192" w14:textId="19F90D47" w:rsidR="003A3636" w:rsidRDefault="003A3636" w:rsidP="003A3636">
      <w:pPr>
        <w:spacing w:line="360" w:lineRule="auto"/>
        <w:jc w:val="both"/>
        <w:rPr>
          <w:sz w:val="24"/>
          <w:szCs w:val="24"/>
        </w:rPr>
      </w:pPr>
    </w:p>
    <w:p w14:paraId="3584C757" w14:textId="77777777" w:rsidR="00241D1C" w:rsidRDefault="00241D1C" w:rsidP="00E822DB">
      <w:pPr>
        <w:spacing w:line="276" w:lineRule="auto"/>
        <w:jc w:val="both"/>
        <w:rPr>
          <w:sz w:val="24"/>
          <w:szCs w:val="24"/>
        </w:rPr>
      </w:pPr>
    </w:p>
    <w:p w14:paraId="4C7A4A17" w14:textId="77777777" w:rsidR="00241D1C" w:rsidRDefault="00241D1C" w:rsidP="00E822DB">
      <w:pPr>
        <w:spacing w:line="276" w:lineRule="auto"/>
        <w:jc w:val="both"/>
        <w:rPr>
          <w:sz w:val="24"/>
          <w:szCs w:val="24"/>
        </w:rPr>
      </w:pPr>
    </w:p>
    <w:p w14:paraId="68102D43" w14:textId="77777777" w:rsidR="00241D1C" w:rsidRDefault="00241D1C" w:rsidP="00E822DB">
      <w:pPr>
        <w:spacing w:line="276" w:lineRule="auto"/>
        <w:jc w:val="both"/>
        <w:rPr>
          <w:sz w:val="24"/>
          <w:szCs w:val="24"/>
        </w:rPr>
      </w:pPr>
    </w:p>
    <w:p w14:paraId="1948D152" w14:textId="147BB91B" w:rsidR="00054EC0" w:rsidRDefault="00E822DB" w:rsidP="002C55AC">
      <w:pPr>
        <w:pStyle w:val="Heading2"/>
      </w:pPr>
      <w:bookmarkStart w:id="5" w:name="_Toc5796951"/>
      <w:r>
        <w:t>Motivation</w:t>
      </w:r>
      <w:bookmarkEnd w:id="5"/>
      <w:r>
        <w:t xml:space="preserve"> </w:t>
      </w:r>
    </w:p>
    <w:p w14:paraId="7E1A98DA" w14:textId="07E4492D" w:rsidR="00ED36FA" w:rsidRDefault="004812C4" w:rsidP="00ED36FA">
      <w:pPr>
        <w:spacing w:line="360" w:lineRule="auto"/>
        <w:jc w:val="both"/>
        <w:rPr>
          <w:sz w:val="24"/>
          <w:szCs w:val="24"/>
        </w:rPr>
      </w:pPr>
      <w:r>
        <w:rPr>
          <w:sz w:val="24"/>
          <w:szCs w:val="24"/>
        </w:rPr>
        <w:t>Motivation can be described as multifaceted indicates (Mullins</w:t>
      </w:r>
      <w:r w:rsidR="008B616F">
        <w:rPr>
          <w:sz w:val="24"/>
          <w:szCs w:val="24"/>
        </w:rPr>
        <w:t xml:space="preserve"> and Christy</w:t>
      </w:r>
      <w:r w:rsidR="00910271">
        <w:rPr>
          <w:sz w:val="24"/>
          <w:szCs w:val="24"/>
        </w:rPr>
        <w:t xml:space="preserve"> </w:t>
      </w:r>
      <w:r>
        <w:rPr>
          <w:sz w:val="24"/>
          <w:szCs w:val="24"/>
        </w:rPr>
        <w:t>201</w:t>
      </w:r>
      <w:r w:rsidR="008B616F">
        <w:rPr>
          <w:sz w:val="24"/>
          <w:szCs w:val="24"/>
        </w:rPr>
        <w:t>6</w:t>
      </w:r>
      <w:r>
        <w:rPr>
          <w:sz w:val="24"/>
          <w:szCs w:val="24"/>
        </w:rPr>
        <w:t>)</w:t>
      </w:r>
      <w:r w:rsidR="00910271">
        <w:rPr>
          <w:sz w:val="24"/>
          <w:szCs w:val="24"/>
        </w:rPr>
        <w:t xml:space="preserve">. Motivation is concerned with the direction and strength of behaviour and what </w:t>
      </w:r>
      <w:r w:rsidR="008B616F">
        <w:rPr>
          <w:sz w:val="24"/>
          <w:szCs w:val="24"/>
        </w:rPr>
        <w:t>drives</w:t>
      </w:r>
      <w:r w:rsidR="00910271">
        <w:rPr>
          <w:sz w:val="24"/>
          <w:szCs w:val="24"/>
        </w:rPr>
        <w:t xml:space="preserve"> people to behave in a </w:t>
      </w:r>
      <w:proofErr w:type="gramStart"/>
      <w:r w:rsidR="00910271">
        <w:rPr>
          <w:sz w:val="24"/>
          <w:szCs w:val="24"/>
        </w:rPr>
        <w:t>particular way</w:t>
      </w:r>
      <w:proofErr w:type="gramEnd"/>
      <w:r w:rsidR="009A6EE6">
        <w:rPr>
          <w:sz w:val="24"/>
          <w:szCs w:val="24"/>
        </w:rPr>
        <w:t xml:space="preserve"> (Armstrong 201</w:t>
      </w:r>
      <w:r w:rsidR="00ED36FA">
        <w:rPr>
          <w:sz w:val="24"/>
          <w:szCs w:val="24"/>
        </w:rPr>
        <w:t xml:space="preserve">2). </w:t>
      </w:r>
      <w:r w:rsidR="00754B8A">
        <w:rPr>
          <w:sz w:val="24"/>
          <w:szCs w:val="24"/>
        </w:rPr>
        <w:t xml:space="preserve">Through this definition motivation can be deemed </w:t>
      </w:r>
      <w:r w:rsidR="00754B8A">
        <w:rPr>
          <w:sz w:val="24"/>
          <w:szCs w:val="24"/>
        </w:rPr>
        <w:lastRenderedPageBreak/>
        <w:t xml:space="preserve">psychological; behaviour is varied, often dependent on the needs of the individual (Armstrong 2012; Bratton and Gold 2012). Therefore, it can be </w:t>
      </w:r>
      <w:r w:rsidR="00ED36FA">
        <w:rPr>
          <w:sz w:val="24"/>
          <w:szCs w:val="24"/>
        </w:rPr>
        <w:t xml:space="preserve">difficult to </w:t>
      </w:r>
      <w:r w:rsidR="006B30A0">
        <w:rPr>
          <w:sz w:val="24"/>
          <w:szCs w:val="24"/>
        </w:rPr>
        <w:t>en</w:t>
      </w:r>
      <w:r w:rsidR="00ED36FA">
        <w:rPr>
          <w:sz w:val="24"/>
          <w:szCs w:val="24"/>
        </w:rPr>
        <w:t>gage</w:t>
      </w:r>
      <w:r w:rsidR="00E16D5A">
        <w:rPr>
          <w:sz w:val="24"/>
          <w:szCs w:val="24"/>
        </w:rPr>
        <w:t xml:space="preserve"> the needs and expectations of individuals</w:t>
      </w:r>
      <w:r w:rsidR="008A5880">
        <w:rPr>
          <w:sz w:val="24"/>
          <w:szCs w:val="24"/>
        </w:rPr>
        <w:t xml:space="preserve">, and </w:t>
      </w:r>
      <w:r w:rsidR="00754B8A">
        <w:rPr>
          <w:sz w:val="24"/>
          <w:szCs w:val="24"/>
        </w:rPr>
        <w:t xml:space="preserve">how to manage them. However, some scholars have hypothesised theories on motivation in order to better understand </w:t>
      </w:r>
      <w:r w:rsidR="004E5C27">
        <w:rPr>
          <w:sz w:val="24"/>
          <w:szCs w:val="24"/>
        </w:rPr>
        <w:t xml:space="preserve">what stimulates behavioural patterns. </w:t>
      </w:r>
    </w:p>
    <w:p w14:paraId="090F66D6" w14:textId="2E16AE9A" w:rsidR="00915E97" w:rsidRDefault="004E5C27" w:rsidP="00ED36FA">
      <w:pPr>
        <w:spacing w:line="360" w:lineRule="auto"/>
        <w:jc w:val="both"/>
        <w:rPr>
          <w:sz w:val="24"/>
          <w:szCs w:val="24"/>
        </w:rPr>
      </w:pPr>
      <w:r>
        <w:rPr>
          <w:sz w:val="24"/>
          <w:szCs w:val="24"/>
        </w:rPr>
        <w:t>One of the most popular theories in motivation is Maslow’s hierarchy o</w:t>
      </w:r>
      <w:r w:rsidR="00915E97">
        <w:rPr>
          <w:sz w:val="24"/>
          <w:szCs w:val="24"/>
        </w:rPr>
        <w:t>f</w:t>
      </w:r>
      <w:r>
        <w:rPr>
          <w:sz w:val="24"/>
          <w:szCs w:val="24"/>
        </w:rPr>
        <w:t xml:space="preserve"> needs</w:t>
      </w:r>
      <w:r w:rsidR="00442BB1">
        <w:rPr>
          <w:sz w:val="24"/>
          <w:szCs w:val="24"/>
        </w:rPr>
        <w:t xml:space="preserve">; it is based on 5 factors; Physiological, safety, love, esteem and self-actualisation </w:t>
      </w:r>
      <w:r>
        <w:rPr>
          <w:sz w:val="24"/>
          <w:szCs w:val="24"/>
        </w:rPr>
        <w:t>(see figure 1).</w:t>
      </w:r>
      <w:r w:rsidR="00915E97">
        <w:rPr>
          <w:sz w:val="24"/>
          <w:szCs w:val="24"/>
        </w:rPr>
        <w:t xml:space="preserve"> Maslow proposes in his theory of individual development and motivation, that human needs </w:t>
      </w:r>
      <w:r w:rsidR="00435B50">
        <w:rPr>
          <w:sz w:val="24"/>
          <w:szCs w:val="24"/>
        </w:rPr>
        <w:t xml:space="preserve">are arranged </w:t>
      </w:r>
      <w:r w:rsidR="00442BB1">
        <w:rPr>
          <w:sz w:val="24"/>
          <w:szCs w:val="24"/>
        </w:rPr>
        <w:t xml:space="preserve">in </w:t>
      </w:r>
      <w:r w:rsidR="00435B50">
        <w:rPr>
          <w:sz w:val="24"/>
          <w:szCs w:val="24"/>
        </w:rPr>
        <w:t>hierarchical order of importance (Maslow 1954</w:t>
      </w:r>
      <w:r w:rsidR="00B70ECA">
        <w:rPr>
          <w:sz w:val="24"/>
          <w:szCs w:val="24"/>
        </w:rPr>
        <w:t xml:space="preserve"> and </w:t>
      </w:r>
      <w:r w:rsidR="00435B50">
        <w:rPr>
          <w:sz w:val="24"/>
          <w:szCs w:val="24"/>
        </w:rPr>
        <w:t>Mullins and Christy 2016).</w:t>
      </w:r>
      <w:r w:rsidR="00481BF7">
        <w:rPr>
          <w:sz w:val="24"/>
          <w:szCs w:val="24"/>
        </w:rPr>
        <w:t xml:space="preserve"> (Figure 1), the first two sections in the hierarchy can be considered basic deficiency needs, third tier can be related to psychological. The last two tiers can be considered cognitive growth needs (Maslow 1943). </w:t>
      </w:r>
      <w:r w:rsidR="004510F2">
        <w:rPr>
          <w:sz w:val="24"/>
          <w:szCs w:val="24"/>
        </w:rPr>
        <w:t xml:space="preserve"> </w:t>
      </w:r>
      <w:r w:rsidR="00C16521">
        <w:rPr>
          <w:sz w:val="24"/>
          <w:szCs w:val="24"/>
        </w:rPr>
        <w:t xml:space="preserve">This section will take a in depth </w:t>
      </w:r>
      <w:proofErr w:type="gramStart"/>
      <w:r w:rsidR="00C16521">
        <w:rPr>
          <w:sz w:val="24"/>
          <w:szCs w:val="24"/>
        </w:rPr>
        <w:t>look into</w:t>
      </w:r>
      <w:proofErr w:type="gramEnd"/>
      <w:r w:rsidR="00C16521">
        <w:rPr>
          <w:sz w:val="24"/>
          <w:szCs w:val="24"/>
        </w:rPr>
        <w:t xml:space="preserve"> Maslow’s hierarchy of needs and the potential benefits of this motivational tool when applied to an individual. </w:t>
      </w:r>
    </w:p>
    <w:p w14:paraId="07B739CE" w14:textId="77C8DFBC" w:rsidR="004674F4" w:rsidRPr="004674F4" w:rsidRDefault="007E0A9E" w:rsidP="004674F4">
      <w:pPr>
        <w:spacing w:line="360" w:lineRule="auto"/>
        <w:jc w:val="both"/>
      </w:pPr>
      <w:r>
        <w:rPr>
          <w:sz w:val="24"/>
          <w:szCs w:val="24"/>
        </w:rPr>
        <w:t xml:space="preserve">Physiological needs </w:t>
      </w:r>
      <w:r w:rsidR="002D20F4">
        <w:rPr>
          <w:sz w:val="24"/>
          <w:szCs w:val="24"/>
        </w:rPr>
        <w:t>are</w:t>
      </w:r>
      <w:r>
        <w:rPr>
          <w:sz w:val="24"/>
          <w:szCs w:val="24"/>
        </w:rPr>
        <w:t xml:space="preserve"> concerned with basic needs for human survival such as food, clothes, drink</w:t>
      </w:r>
      <w:r w:rsidR="00BD43C9">
        <w:rPr>
          <w:sz w:val="24"/>
          <w:szCs w:val="24"/>
        </w:rPr>
        <w:t>,</w:t>
      </w:r>
      <w:r>
        <w:rPr>
          <w:sz w:val="24"/>
          <w:szCs w:val="24"/>
        </w:rPr>
        <w:t xml:space="preserve"> </w:t>
      </w:r>
      <w:r w:rsidR="00BD43C9">
        <w:rPr>
          <w:sz w:val="24"/>
          <w:szCs w:val="24"/>
        </w:rPr>
        <w:t>warmth, air, shelter and sleep</w:t>
      </w:r>
      <w:r w:rsidR="002D20F4">
        <w:rPr>
          <w:sz w:val="24"/>
          <w:szCs w:val="24"/>
        </w:rPr>
        <w:t xml:space="preserve"> (Maslow 1943</w:t>
      </w:r>
      <w:r w:rsidR="006B30A0">
        <w:rPr>
          <w:sz w:val="24"/>
          <w:szCs w:val="24"/>
        </w:rPr>
        <w:t>&amp;19</w:t>
      </w:r>
      <w:r w:rsidR="002D20F4">
        <w:rPr>
          <w:sz w:val="24"/>
          <w:szCs w:val="24"/>
        </w:rPr>
        <w:t>54).</w:t>
      </w:r>
      <w:r w:rsidR="00034CAF">
        <w:rPr>
          <w:sz w:val="24"/>
          <w:szCs w:val="24"/>
        </w:rPr>
        <w:t xml:space="preserve"> </w:t>
      </w:r>
      <w:r w:rsidR="002D20F4">
        <w:rPr>
          <w:sz w:val="24"/>
          <w:szCs w:val="24"/>
        </w:rPr>
        <w:t>Maslow (1943) indicates, these factors are crucial</w:t>
      </w:r>
      <w:r w:rsidR="00034CAF">
        <w:rPr>
          <w:sz w:val="24"/>
          <w:szCs w:val="24"/>
        </w:rPr>
        <w:t>,</w:t>
      </w:r>
      <w:r w:rsidR="002D20F4">
        <w:rPr>
          <w:sz w:val="24"/>
          <w:szCs w:val="24"/>
        </w:rPr>
        <w:t xml:space="preserve"> as the human body would not operate at optimum level without these needs satisfied</w:t>
      </w:r>
      <w:r w:rsidR="00034CAF">
        <w:rPr>
          <w:sz w:val="24"/>
          <w:szCs w:val="24"/>
        </w:rPr>
        <w:t xml:space="preserve">, placing physiological needs as the important in the hierarchy model. </w:t>
      </w:r>
      <w:r w:rsidR="002D20F4">
        <w:rPr>
          <w:sz w:val="24"/>
          <w:szCs w:val="24"/>
        </w:rPr>
        <w:t xml:space="preserve"> </w:t>
      </w:r>
      <w:r w:rsidR="00034CAF">
        <w:rPr>
          <w:sz w:val="24"/>
          <w:szCs w:val="24"/>
        </w:rPr>
        <w:t>Safety needs are focused around stability, protection, order and freedom from fear.</w:t>
      </w:r>
      <w:r w:rsidR="00E72FC3">
        <w:rPr>
          <w:sz w:val="24"/>
          <w:szCs w:val="24"/>
        </w:rPr>
        <w:t xml:space="preserve"> </w:t>
      </w:r>
      <w:r w:rsidR="00114814">
        <w:rPr>
          <w:sz w:val="24"/>
          <w:szCs w:val="24"/>
        </w:rPr>
        <w:t>Love and belongingness</w:t>
      </w:r>
      <w:r w:rsidR="00E72FC3">
        <w:rPr>
          <w:sz w:val="24"/>
          <w:szCs w:val="24"/>
        </w:rPr>
        <w:t xml:space="preserve"> </w:t>
      </w:r>
      <w:proofErr w:type="gramStart"/>
      <w:r w:rsidR="00E72FC3">
        <w:rPr>
          <w:sz w:val="24"/>
          <w:szCs w:val="24"/>
        </w:rPr>
        <w:t>is</w:t>
      </w:r>
      <w:proofErr w:type="gramEnd"/>
      <w:r w:rsidR="00E72FC3">
        <w:rPr>
          <w:sz w:val="24"/>
          <w:szCs w:val="24"/>
        </w:rPr>
        <w:t xml:space="preserve"> the third tier of the hierarchy and is connected around social elements, the need for interpersonal relationships as a driver of motivation; these can include friendship, trust and acceptance, considered a member of the group (friends, work, family) (Maslow 1954</w:t>
      </w:r>
      <w:r w:rsidR="006B30A0">
        <w:rPr>
          <w:sz w:val="24"/>
          <w:szCs w:val="24"/>
        </w:rPr>
        <w:t>,</w:t>
      </w:r>
      <w:r w:rsidR="00E72FC3">
        <w:rPr>
          <w:sz w:val="24"/>
          <w:szCs w:val="24"/>
        </w:rPr>
        <w:t xml:space="preserve"> Armstrong 2012).</w:t>
      </w:r>
      <w:r w:rsidR="00114814">
        <w:rPr>
          <w:sz w:val="24"/>
          <w:szCs w:val="24"/>
        </w:rPr>
        <w:t xml:space="preserve"> </w:t>
      </w:r>
      <w:r w:rsidR="00530CB5">
        <w:rPr>
          <w:sz w:val="24"/>
          <w:szCs w:val="24"/>
        </w:rPr>
        <w:t>Esteem</w:t>
      </w:r>
      <w:r w:rsidR="00114814">
        <w:rPr>
          <w:sz w:val="24"/>
          <w:szCs w:val="24"/>
        </w:rPr>
        <w:t xml:space="preserve"> can be </w:t>
      </w:r>
      <w:r w:rsidR="00530CB5">
        <w:rPr>
          <w:sz w:val="24"/>
          <w:szCs w:val="24"/>
        </w:rPr>
        <w:t>separated into two categories; firstly, self- esteem: which involves independence, self-achievement, dignity. The second can be deemed more external. It is concerned with status and prestige, gaining the respect from others (Maslow 1943</w:t>
      </w:r>
      <w:r w:rsidR="00C678F6">
        <w:rPr>
          <w:sz w:val="24"/>
          <w:szCs w:val="24"/>
        </w:rPr>
        <w:t>&amp;</w:t>
      </w:r>
      <w:proofErr w:type="gramStart"/>
      <w:r w:rsidR="00530CB5">
        <w:rPr>
          <w:sz w:val="24"/>
          <w:szCs w:val="24"/>
        </w:rPr>
        <w:t>54</w:t>
      </w:r>
      <w:r w:rsidR="00C678F6">
        <w:rPr>
          <w:sz w:val="24"/>
          <w:szCs w:val="24"/>
        </w:rPr>
        <w:t xml:space="preserve"> ,</w:t>
      </w:r>
      <w:r w:rsidR="00530CB5">
        <w:rPr>
          <w:sz w:val="24"/>
          <w:szCs w:val="24"/>
        </w:rPr>
        <w:t>Mullins</w:t>
      </w:r>
      <w:proofErr w:type="gramEnd"/>
      <w:r w:rsidR="00530CB5">
        <w:rPr>
          <w:sz w:val="24"/>
          <w:szCs w:val="24"/>
        </w:rPr>
        <w:t xml:space="preserve"> and Christy 2016). </w:t>
      </w:r>
      <w:r w:rsidR="00316A2E">
        <w:rPr>
          <w:sz w:val="24"/>
          <w:szCs w:val="24"/>
        </w:rPr>
        <w:t xml:space="preserve"> Self-actualisation which is at the peak of the hierarchy is in relation to nurturing one’s self</w:t>
      </w:r>
      <w:r w:rsidR="00003336">
        <w:rPr>
          <w:sz w:val="24"/>
          <w:szCs w:val="24"/>
        </w:rPr>
        <w:t>, identifying personal potential</w:t>
      </w:r>
      <w:r w:rsidR="003323BD">
        <w:rPr>
          <w:sz w:val="24"/>
          <w:szCs w:val="24"/>
        </w:rPr>
        <w:t>, peak experience</w:t>
      </w:r>
      <w:r w:rsidR="00003336">
        <w:rPr>
          <w:sz w:val="24"/>
          <w:szCs w:val="24"/>
        </w:rPr>
        <w:t xml:space="preserve"> and seeking </w:t>
      </w:r>
      <w:r w:rsidR="008A1EE0">
        <w:rPr>
          <w:sz w:val="24"/>
          <w:szCs w:val="24"/>
        </w:rPr>
        <w:t>growth, (</w:t>
      </w:r>
      <w:r w:rsidR="00003336">
        <w:rPr>
          <w:sz w:val="24"/>
          <w:szCs w:val="24"/>
        </w:rPr>
        <w:t xml:space="preserve">Maslow 1987).  </w:t>
      </w:r>
      <w:r w:rsidR="00B70ECA">
        <w:rPr>
          <w:sz w:val="24"/>
          <w:szCs w:val="24"/>
        </w:rPr>
        <w:t xml:space="preserve">An example of this can be where employees in organisations </w:t>
      </w:r>
      <w:r w:rsidR="004674F4">
        <w:rPr>
          <w:sz w:val="24"/>
          <w:szCs w:val="24"/>
        </w:rPr>
        <w:t xml:space="preserve">participate in activities outside their job descriptions like </w:t>
      </w:r>
      <w:r w:rsidR="004674F4" w:rsidRPr="004674F4">
        <w:t xml:space="preserve"> NDA</w:t>
      </w:r>
      <w:r w:rsidR="004674F4">
        <w:t xml:space="preserve"> (Nuclear Decommissioning Authority) managing director </w:t>
      </w:r>
      <w:r w:rsidR="004674F4" w:rsidRPr="004674F4">
        <w:t xml:space="preserve"> Mr Phil</w:t>
      </w:r>
      <w:r w:rsidR="004674F4">
        <w:t>ip</w:t>
      </w:r>
      <w:r w:rsidR="004674F4" w:rsidRPr="004674F4">
        <w:t xml:space="preserve"> Craig </w:t>
      </w:r>
      <w:r w:rsidR="004674F4">
        <w:t>being named</w:t>
      </w:r>
      <w:r w:rsidR="004674F4" w:rsidRPr="004674F4">
        <w:t xml:space="preserve"> ‘Ally of the Year’  at the Women in Nuclear (</w:t>
      </w:r>
      <w:proofErr w:type="spellStart"/>
      <w:r w:rsidR="004674F4" w:rsidRPr="004674F4">
        <w:t>WiN</w:t>
      </w:r>
      <w:proofErr w:type="spellEnd"/>
      <w:r w:rsidR="004674F4" w:rsidRPr="004674F4">
        <w:t xml:space="preserve">) UK conference in </w:t>
      </w:r>
      <w:r w:rsidR="00C678F6" w:rsidRPr="004674F4">
        <w:t>Jan</w:t>
      </w:r>
      <w:r w:rsidR="004674F4" w:rsidRPr="004674F4">
        <w:t xml:space="preserve"> 2019 for being a leading male advocate of gender balance and diversity</w:t>
      </w:r>
      <w:r w:rsidR="004674F4">
        <w:t xml:space="preserve"> (</w:t>
      </w:r>
      <w:hyperlink r:id="rId11" w:history="1">
        <w:r w:rsidR="004674F4" w:rsidRPr="00C678F6">
          <w:rPr>
            <w:rStyle w:val="Hyperlink"/>
            <w:color w:val="auto"/>
          </w:rPr>
          <w:t>WWW.GOV.UK</w:t>
        </w:r>
      </w:hyperlink>
      <w:r w:rsidR="004674F4">
        <w:t xml:space="preserve"> 2019).</w:t>
      </w:r>
    </w:p>
    <w:p w14:paraId="14FB4F16" w14:textId="795AB7ED" w:rsidR="007E0A9E" w:rsidRDefault="007E0A9E" w:rsidP="00ED36FA">
      <w:pPr>
        <w:spacing w:line="360" w:lineRule="auto"/>
        <w:jc w:val="both"/>
        <w:rPr>
          <w:sz w:val="24"/>
          <w:szCs w:val="24"/>
        </w:rPr>
      </w:pPr>
    </w:p>
    <w:p w14:paraId="7D132FBE" w14:textId="1DF55A90" w:rsidR="00FB458D" w:rsidRDefault="006108F4" w:rsidP="00ED36FA">
      <w:pPr>
        <w:spacing w:line="360" w:lineRule="auto"/>
        <w:jc w:val="both"/>
        <w:rPr>
          <w:sz w:val="24"/>
          <w:szCs w:val="24"/>
        </w:rPr>
      </w:pPr>
      <w:r>
        <w:rPr>
          <w:sz w:val="24"/>
          <w:szCs w:val="24"/>
        </w:rPr>
        <w:t xml:space="preserve">The main benefit of </w:t>
      </w:r>
      <w:r w:rsidR="00BE0A6D">
        <w:rPr>
          <w:sz w:val="24"/>
          <w:szCs w:val="24"/>
        </w:rPr>
        <w:t xml:space="preserve">Maslow’s hierarchy of needs (Figure 1) is how it aims to conceptualise the cognitive reasons behind human motivation. Furthermore, the model does not only look at the psychological reasons but also the physical, emotional and social elements which impact motivation, thus it can be argued this model portrays a holistic approach </w:t>
      </w:r>
      <w:r w:rsidR="00D55854">
        <w:rPr>
          <w:sz w:val="24"/>
          <w:szCs w:val="24"/>
        </w:rPr>
        <w:t xml:space="preserve">to motivation </w:t>
      </w:r>
      <w:r w:rsidR="00F03DC0">
        <w:rPr>
          <w:sz w:val="24"/>
          <w:szCs w:val="24"/>
        </w:rPr>
        <w:t>and learning (Maslow 1970</w:t>
      </w:r>
      <w:r w:rsidR="00C678F6">
        <w:rPr>
          <w:sz w:val="24"/>
          <w:szCs w:val="24"/>
        </w:rPr>
        <w:t xml:space="preserve">, </w:t>
      </w:r>
      <w:r w:rsidR="00F03DC0">
        <w:rPr>
          <w:sz w:val="24"/>
          <w:szCs w:val="24"/>
        </w:rPr>
        <w:t>Armstrong 2012</w:t>
      </w:r>
      <w:r w:rsidR="00C678F6">
        <w:rPr>
          <w:sz w:val="24"/>
          <w:szCs w:val="24"/>
        </w:rPr>
        <w:t>&amp;</w:t>
      </w:r>
      <w:r w:rsidR="00F03DC0">
        <w:rPr>
          <w:sz w:val="24"/>
          <w:szCs w:val="24"/>
        </w:rPr>
        <w:t>Christy and Mullins 2016). For example</w:t>
      </w:r>
      <w:r w:rsidR="003C6E8C">
        <w:rPr>
          <w:sz w:val="24"/>
          <w:szCs w:val="24"/>
        </w:rPr>
        <w:t>, Maslow’s model can be applied in a classroom setting; a tired and hungry student will find it challenging to focus on lea</w:t>
      </w:r>
      <w:r w:rsidR="005E5A92">
        <w:rPr>
          <w:sz w:val="24"/>
          <w:szCs w:val="24"/>
        </w:rPr>
        <w:t>r</w:t>
      </w:r>
      <w:r w:rsidR="003C6E8C">
        <w:rPr>
          <w:sz w:val="24"/>
          <w:szCs w:val="24"/>
        </w:rPr>
        <w:t>ning, firstly their basic needs must be met before their cognitive need</w:t>
      </w:r>
      <w:r w:rsidR="00481BF7">
        <w:rPr>
          <w:sz w:val="24"/>
          <w:szCs w:val="24"/>
        </w:rPr>
        <w:t>s and that teachers can help foster those needs by creating a friendly, respected (towards students) classroom environment (Maslow 1970).</w:t>
      </w:r>
      <w:r w:rsidR="00FB458D">
        <w:rPr>
          <w:sz w:val="24"/>
          <w:szCs w:val="24"/>
        </w:rPr>
        <w:t xml:space="preserve"> This shows Maslow’s model can be useful in the development needs of individuals and can be applied to a work context as it takes a holistic approach on motivation.  </w:t>
      </w:r>
    </w:p>
    <w:p w14:paraId="24339554" w14:textId="1A47EE60" w:rsidR="00692C64" w:rsidRDefault="00481BF7" w:rsidP="00ED36FA">
      <w:pPr>
        <w:spacing w:line="360" w:lineRule="auto"/>
        <w:jc w:val="both"/>
        <w:rPr>
          <w:sz w:val="24"/>
          <w:szCs w:val="24"/>
        </w:rPr>
      </w:pPr>
      <w:r>
        <w:rPr>
          <w:sz w:val="24"/>
          <w:szCs w:val="24"/>
        </w:rPr>
        <w:t xml:space="preserve">However, there are </w:t>
      </w:r>
      <w:r w:rsidR="00EE25C2">
        <w:rPr>
          <w:sz w:val="24"/>
          <w:szCs w:val="24"/>
        </w:rPr>
        <w:t>some</w:t>
      </w:r>
      <w:r>
        <w:rPr>
          <w:sz w:val="24"/>
          <w:szCs w:val="24"/>
        </w:rPr>
        <w:t xml:space="preserve"> inconsistencies with Maslow’s model. </w:t>
      </w:r>
      <w:r w:rsidR="00FB458D">
        <w:rPr>
          <w:sz w:val="24"/>
          <w:szCs w:val="24"/>
        </w:rPr>
        <w:t xml:space="preserve"> Many have criticised the model’s rigidity (Alderfer 1972</w:t>
      </w:r>
      <w:r w:rsidR="00C678F6">
        <w:rPr>
          <w:sz w:val="24"/>
          <w:szCs w:val="24"/>
        </w:rPr>
        <w:t xml:space="preserve">, </w:t>
      </w:r>
      <w:r w:rsidR="005E3E26">
        <w:rPr>
          <w:sz w:val="24"/>
          <w:szCs w:val="24"/>
        </w:rPr>
        <w:t>Wahba and Bridwell 1972</w:t>
      </w:r>
      <w:r w:rsidR="00C678F6">
        <w:rPr>
          <w:sz w:val="24"/>
          <w:szCs w:val="24"/>
        </w:rPr>
        <w:t xml:space="preserve">, </w:t>
      </w:r>
      <w:r w:rsidR="005E3E26">
        <w:rPr>
          <w:sz w:val="24"/>
          <w:szCs w:val="24"/>
        </w:rPr>
        <w:t>Armstrong 2012</w:t>
      </w:r>
      <w:r w:rsidR="00C678F6">
        <w:rPr>
          <w:sz w:val="24"/>
          <w:szCs w:val="24"/>
        </w:rPr>
        <w:t>,</w:t>
      </w:r>
      <w:r w:rsidR="00FB458D">
        <w:rPr>
          <w:sz w:val="24"/>
          <w:szCs w:val="24"/>
        </w:rPr>
        <w:t xml:space="preserve"> Mullins and Christy 2016</w:t>
      </w:r>
      <w:r w:rsidR="005E3E26">
        <w:rPr>
          <w:sz w:val="24"/>
          <w:szCs w:val="24"/>
        </w:rPr>
        <w:t xml:space="preserve">). Maslow originally stated as per the hierarchical structure a person can only move onto the next the stage once the previous need has been met (1943). </w:t>
      </w:r>
      <w:r w:rsidR="00730F79">
        <w:rPr>
          <w:sz w:val="24"/>
          <w:szCs w:val="24"/>
        </w:rPr>
        <w:t xml:space="preserve">Although, </w:t>
      </w:r>
      <w:r w:rsidR="006158D0">
        <w:rPr>
          <w:sz w:val="24"/>
          <w:szCs w:val="24"/>
        </w:rPr>
        <w:t>critics argue individuals may fulfil multiple needs at once as priorities are variable across individuals, (Alderfer 1972</w:t>
      </w:r>
      <w:r w:rsidR="00C678F6">
        <w:rPr>
          <w:sz w:val="24"/>
          <w:szCs w:val="24"/>
        </w:rPr>
        <w:t>,</w:t>
      </w:r>
      <w:r w:rsidR="006158D0">
        <w:rPr>
          <w:sz w:val="24"/>
          <w:szCs w:val="24"/>
        </w:rPr>
        <w:t xml:space="preserve"> Armstrong 2012</w:t>
      </w:r>
      <w:r w:rsidR="00C678F6">
        <w:rPr>
          <w:sz w:val="24"/>
          <w:szCs w:val="24"/>
        </w:rPr>
        <w:t xml:space="preserve">, </w:t>
      </w:r>
      <w:r w:rsidR="006158D0">
        <w:rPr>
          <w:sz w:val="24"/>
          <w:szCs w:val="24"/>
        </w:rPr>
        <w:t xml:space="preserve">Mullins and Christy 2016).  This later led to Maslow himself critique and revamp model, indicating there should be a degree of flexibility in the model dependant on the circumstances of the individual i.e. one’s inclination for self-esteem </w:t>
      </w:r>
      <w:r w:rsidR="003C6B0E">
        <w:rPr>
          <w:sz w:val="24"/>
          <w:szCs w:val="24"/>
        </w:rPr>
        <w:t>is greater than love and belongingness (Maslow 1987).</w:t>
      </w:r>
      <w:r w:rsidR="0035078E">
        <w:rPr>
          <w:sz w:val="24"/>
          <w:szCs w:val="24"/>
        </w:rPr>
        <w:t xml:space="preserve"> </w:t>
      </w:r>
      <w:r w:rsidR="00A23C97">
        <w:rPr>
          <w:sz w:val="24"/>
          <w:szCs w:val="24"/>
        </w:rPr>
        <w:t xml:space="preserve"> </w:t>
      </w:r>
    </w:p>
    <w:p w14:paraId="1C1BAC77" w14:textId="4C4CF38A" w:rsidR="006108F4" w:rsidRDefault="00A23C97" w:rsidP="00ED36FA">
      <w:pPr>
        <w:spacing w:line="360" w:lineRule="auto"/>
        <w:jc w:val="both"/>
        <w:rPr>
          <w:sz w:val="24"/>
          <w:szCs w:val="24"/>
        </w:rPr>
      </w:pPr>
      <w:r>
        <w:rPr>
          <w:sz w:val="24"/>
          <w:szCs w:val="24"/>
        </w:rPr>
        <w:t xml:space="preserve">Although there are some flaws with Maslow’s model, empirical research conducted by Tay and Diener (2011) from 2005-2010 containing over 60,000 participants spanning 123, where the participants responded to a survey regarding six needs which closely resembled Maslow’s model (Figure 1) and rated them against three measures; </w:t>
      </w:r>
      <w:r w:rsidR="00692C64">
        <w:rPr>
          <w:sz w:val="24"/>
          <w:szCs w:val="24"/>
        </w:rPr>
        <w:t xml:space="preserve">life evaluation, positive and negative feelings. The results supported Maslow’s view on basic human needs and indicated these needs are present irrespective of cultural differences. </w:t>
      </w:r>
    </w:p>
    <w:p w14:paraId="615A1984" w14:textId="77777777" w:rsidR="00241D1C" w:rsidRDefault="00241D1C" w:rsidP="00ED36FA">
      <w:pPr>
        <w:spacing w:line="360" w:lineRule="auto"/>
        <w:jc w:val="both"/>
        <w:rPr>
          <w:sz w:val="24"/>
          <w:szCs w:val="24"/>
        </w:rPr>
      </w:pPr>
    </w:p>
    <w:p w14:paraId="6BC4BCE5" w14:textId="77777777" w:rsidR="00241D1C" w:rsidRDefault="00241D1C" w:rsidP="00ED36FA">
      <w:pPr>
        <w:spacing w:line="360" w:lineRule="auto"/>
        <w:jc w:val="both"/>
        <w:rPr>
          <w:sz w:val="24"/>
          <w:szCs w:val="24"/>
        </w:rPr>
      </w:pPr>
    </w:p>
    <w:p w14:paraId="1F7F557F" w14:textId="77777777" w:rsidR="00241D1C" w:rsidRDefault="00241D1C" w:rsidP="00ED36FA">
      <w:pPr>
        <w:spacing w:line="360" w:lineRule="auto"/>
        <w:jc w:val="both"/>
        <w:rPr>
          <w:sz w:val="24"/>
          <w:szCs w:val="24"/>
        </w:rPr>
      </w:pPr>
    </w:p>
    <w:p w14:paraId="3F27C681" w14:textId="758F8F74" w:rsidR="003119F3" w:rsidRDefault="00107C00" w:rsidP="002C55AC">
      <w:pPr>
        <w:pStyle w:val="Heading2"/>
      </w:pPr>
      <w:bookmarkStart w:id="6" w:name="_Hlk5222784"/>
      <w:bookmarkStart w:id="7" w:name="_Toc5796952"/>
      <w:r>
        <w:t>Performance</w:t>
      </w:r>
      <w:r w:rsidR="003119F3">
        <w:t xml:space="preserve"> Management</w:t>
      </w:r>
      <w:bookmarkEnd w:id="7"/>
    </w:p>
    <w:p w14:paraId="5B9BB867" w14:textId="592AA3CF" w:rsidR="001149FB" w:rsidRDefault="00107C00" w:rsidP="00ED36FA">
      <w:pPr>
        <w:spacing w:line="360" w:lineRule="auto"/>
        <w:jc w:val="both"/>
        <w:rPr>
          <w:sz w:val="24"/>
          <w:szCs w:val="24"/>
        </w:rPr>
      </w:pPr>
      <w:r>
        <w:rPr>
          <w:sz w:val="24"/>
          <w:szCs w:val="24"/>
        </w:rPr>
        <w:t xml:space="preserve">Performance </w:t>
      </w:r>
      <w:r w:rsidR="007A23CB">
        <w:rPr>
          <w:sz w:val="24"/>
          <w:szCs w:val="24"/>
        </w:rPr>
        <w:t>management</w:t>
      </w:r>
      <w:r w:rsidR="008C2904">
        <w:rPr>
          <w:sz w:val="24"/>
          <w:szCs w:val="24"/>
        </w:rPr>
        <w:t xml:space="preserve"> can be described as systematic process which can aid organisational performance by through the development of individuals or teams (Armstrong 2012). </w:t>
      </w:r>
      <w:bookmarkEnd w:id="6"/>
      <w:r w:rsidR="007A23CB">
        <w:rPr>
          <w:sz w:val="24"/>
          <w:szCs w:val="24"/>
        </w:rPr>
        <w:t>(Figure 2)</w:t>
      </w:r>
      <w:r w:rsidR="008C2904">
        <w:rPr>
          <w:sz w:val="24"/>
          <w:szCs w:val="24"/>
        </w:rPr>
        <w:t xml:space="preserve"> provides a framework</w:t>
      </w:r>
      <w:r w:rsidR="001149FB">
        <w:rPr>
          <w:sz w:val="24"/>
          <w:szCs w:val="24"/>
        </w:rPr>
        <w:t xml:space="preserve"> ‘performance management cycle’</w:t>
      </w:r>
      <w:r w:rsidR="008C2904">
        <w:rPr>
          <w:sz w:val="24"/>
          <w:szCs w:val="24"/>
        </w:rPr>
        <w:t xml:space="preserve"> for improving performance through creating expectations and formulating development plans, which shall be discussed further (Armstrong 2012</w:t>
      </w:r>
      <w:r w:rsidR="00C678F6">
        <w:rPr>
          <w:sz w:val="24"/>
          <w:szCs w:val="24"/>
        </w:rPr>
        <w:t>&amp;</w:t>
      </w:r>
      <w:r w:rsidR="008C2904">
        <w:rPr>
          <w:sz w:val="24"/>
          <w:szCs w:val="24"/>
        </w:rPr>
        <w:t>Christy and Mullins 2016).</w:t>
      </w:r>
      <w:r w:rsidR="00DE34C3">
        <w:rPr>
          <w:sz w:val="24"/>
          <w:szCs w:val="24"/>
        </w:rPr>
        <w:t xml:space="preserve"> </w:t>
      </w:r>
    </w:p>
    <w:p w14:paraId="7C1401C6" w14:textId="7CE1D043" w:rsidR="00107C00" w:rsidRPr="001149FB" w:rsidRDefault="00DE34C3" w:rsidP="001149FB">
      <w:pPr>
        <w:pStyle w:val="ListParagraph"/>
        <w:numPr>
          <w:ilvl w:val="0"/>
          <w:numId w:val="1"/>
        </w:numPr>
        <w:spacing w:line="360" w:lineRule="auto"/>
        <w:jc w:val="both"/>
        <w:rPr>
          <w:sz w:val="24"/>
          <w:szCs w:val="24"/>
        </w:rPr>
      </w:pPr>
      <w:r w:rsidRPr="001149FB">
        <w:rPr>
          <w:sz w:val="24"/>
          <w:szCs w:val="24"/>
        </w:rPr>
        <w:t>Plan</w:t>
      </w:r>
      <w:r w:rsidR="00696A57">
        <w:rPr>
          <w:sz w:val="24"/>
          <w:szCs w:val="24"/>
        </w:rPr>
        <w:t>:</w:t>
      </w:r>
      <w:r w:rsidRPr="001149FB">
        <w:rPr>
          <w:sz w:val="24"/>
          <w:szCs w:val="24"/>
        </w:rPr>
        <w:t xml:space="preserve"> is setting agreed objectives in the roles profile, prepare personal development in a bid to enhance knowledge and required behaviours (Armstrong 2012). Aligning corporate values with an </w:t>
      </w:r>
      <w:r w:rsidR="00C678F6" w:rsidRPr="001149FB">
        <w:rPr>
          <w:sz w:val="24"/>
          <w:szCs w:val="24"/>
        </w:rPr>
        <w:t>individual</w:t>
      </w:r>
      <w:r w:rsidRPr="001149FB">
        <w:rPr>
          <w:sz w:val="24"/>
          <w:szCs w:val="24"/>
        </w:rPr>
        <w:t xml:space="preserve"> can make achieving high organisational performance easier as the relationship is mutually beneficial (Bratton and Gold 201</w:t>
      </w:r>
      <w:r w:rsidR="00C678F6">
        <w:rPr>
          <w:sz w:val="24"/>
          <w:szCs w:val="24"/>
        </w:rPr>
        <w:t>2&amp;</w:t>
      </w:r>
      <w:r w:rsidRPr="001149FB">
        <w:rPr>
          <w:sz w:val="24"/>
          <w:szCs w:val="24"/>
        </w:rPr>
        <w:t>CIPD 2015)</w:t>
      </w:r>
      <w:r w:rsidR="00C17656" w:rsidRPr="001149FB">
        <w:rPr>
          <w:sz w:val="24"/>
          <w:szCs w:val="24"/>
        </w:rPr>
        <w:t xml:space="preserve">. </w:t>
      </w:r>
      <w:r w:rsidRPr="001149FB">
        <w:rPr>
          <w:sz w:val="24"/>
          <w:szCs w:val="24"/>
        </w:rPr>
        <w:t xml:space="preserve"> </w:t>
      </w:r>
      <w:r w:rsidR="00C17656" w:rsidRPr="001149FB">
        <w:rPr>
          <w:sz w:val="24"/>
          <w:szCs w:val="24"/>
        </w:rPr>
        <w:t xml:space="preserve">It is therefore apparent there is a degree of interdependency; employee upon the organisation for increased knowledge and organisation for a competitive advantage. The relationship should be managed effectively </w:t>
      </w:r>
      <w:r w:rsidR="0066356A" w:rsidRPr="001149FB">
        <w:rPr>
          <w:sz w:val="24"/>
          <w:szCs w:val="24"/>
        </w:rPr>
        <w:t xml:space="preserve">by management to mitigate poor performance.  </w:t>
      </w:r>
    </w:p>
    <w:p w14:paraId="03143670" w14:textId="77777777" w:rsidR="001149FB" w:rsidRDefault="009071CF" w:rsidP="001149FB">
      <w:pPr>
        <w:pStyle w:val="ListParagraph"/>
        <w:numPr>
          <w:ilvl w:val="0"/>
          <w:numId w:val="1"/>
        </w:numPr>
        <w:spacing w:line="360" w:lineRule="auto"/>
        <w:jc w:val="both"/>
        <w:rPr>
          <w:sz w:val="24"/>
          <w:szCs w:val="24"/>
        </w:rPr>
      </w:pPr>
      <w:r w:rsidRPr="001149FB">
        <w:rPr>
          <w:sz w:val="24"/>
          <w:szCs w:val="24"/>
        </w:rPr>
        <w:t>Act</w:t>
      </w:r>
      <w:r w:rsidR="00150149" w:rsidRPr="001149FB">
        <w:rPr>
          <w:sz w:val="24"/>
          <w:szCs w:val="24"/>
        </w:rPr>
        <w:t xml:space="preserve">: </w:t>
      </w:r>
      <w:r w:rsidR="001149FB" w:rsidRPr="001149FB">
        <w:rPr>
          <w:sz w:val="24"/>
          <w:szCs w:val="24"/>
        </w:rPr>
        <w:t xml:space="preserve"> adhere to plans and changes in demand by carrying out work to meet objectives. </w:t>
      </w:r>
    </w:p>
    <w:p w14:paraId="1422B56D" w14:textId="571EC044" w:rsidR="009071CF" w:rsidRDefault="001149FB" w:rsidP="001149FB">
      <w:pPr>
        <w:pStyle w:val="ListParagraph"/>
        <w:numPr>
          <w:ilvl w:val="0"/>
          <w:numId w:val="1"/>
        </w:numPr>
        <w:spacing w:line="360" w:lineRule="auto"/>
        <w:jc w:val="both"/>
        <w:rPr>
          <w:sz w:val="24"/>
          <w:szCs w:val="24"/>
        </w:rPr>
      </w:pPr>
      <w:r w:rsidRPr="001149FB">
        <w:rPr>
          <w:sz w:val="24"/>
          <w:szCs w:val="24"/>
        </w:rPr>
        <w:t xml:space="preserve">Monitor: </w:t>
      </w:r>
      <w:r w:rsidR="00170449">
        <w:rPr>
          <w:sz w:val="24"/>
          <w:szCs w:val="24"/>
        </w:rPr>
        <w:t>check progress on meeting objectives, performance management should be considered a continuous process as opposed to annual appraisal</w:t>
      </w:r>
      <w:r w:rsidR="00696A57">
        <w:rPr>
          <w:sz w:val="24"/>
          <w:szCs w:val="24"/>
        </w:rPr>
        <w:t xml:space="preserve">. </w:t>
      </w:r>
    </w:p>
    <w:p w14:paraId="51C2E42B" w14:textId="6DBEC5FB" w:rsidR="00696A57" w:rsidRDefault="00696A57" w:rsidP="001149FB">
      <w:pPr>
        <w:pStyle w:val="ListParagraph"/>
        <w:numPr>
          <w:ilvl w:val="0"/>
          <w:numId w:val="1"/>
        </w:numPr>
        <w:spacing w:line="360" w:lineRule="auto"/>
        <w:jc w:val="both"/>
        <w:rPr>
          <w:sz w:val="24"/>
          <w:szCs w:val="24"/>
        </w:rPr>
      </w:pPr>
      <w:r>
        <w:rPr>
          <w:sz w:val="24"/>
          <w:szCs w:val="24"/>
        </w:rPr>
        <w:t>Review: hosting discussions of progress and achievements in a review meeting</w:t>
      </w:r>
      <w:r w:rsidR="0034742F">
        <w:rPr>
          <w:sz w:val="24"/>
          <w:szCs w:val="24"/>
        </w:rPr>
        <w:t xml:space="preserve">, pinpoint action areas to improve performance and revert to the planning stage </w:t>
      </w:r>
    </w:p>
    <w:p w14:paraId="4ABE2ED6" w14:textId="0D211726" w:rsidR="00CE147F" w:rsidRPr="00CE147F" w:rsidRDefault="00805F0E" w:rsidP="00CE147F">
      <w:pPr>
        <w:spacing w:line="360" w:lineRule="auto"/>
        <w:jc w:val="both"/>
        <w:rPr>
          <w:sz w:val="24"/>
          <w:szCs w:val="24"/>
        </w:rPr>
      </w:pPr>
      <w:r>
        <w:rPr>
          <w:sz w:val="24"/>
          <w:szCs w:val="24"/>
        </w:rPr>
        <w:t>As organisations expand and develop likewise it is important employees do also (Bratton and Gold 2012).  A particular benefit of this cycle is that it looks at performance management as a continuous process, therefore employee knowledge will not stagnate. An important consideration is how performance is rewarded</w:t>
      </w:r>
      <w:r w:rsidR="00EC0E4E">
        <w:rPr>
          <w:sz w:val="24"/>
          <w:szCs w:val="24"/>
        </w:rPr>
        <w:t xml:space="preserve"> i.e. intrinsic values; recognition or extrinsic; monetary</w:t>
      </w:r>
      <w:r>
        <w:rPr>
          <w:sz w:val="24"/>
          <w:szCs w:val="24"/>
        </w:rPr>
        <w:t xml:space="preserve">. Whether both organisation and individual needs are satisfied </w:t>
      </w:r>
      <w:r w:rsidR="00EC0E4E">
        <w:rPr>
          <w:sz w:val="24"/>
          <w:szCs w:val="24"/>
        </w:rPr>
        <w:t>and whether the system operates in fair, consistent and equitable manner (Armstrong 2012).</w:t>
      </w:r>
    </w:p>
    <w:p w14:paraId="12EB0E1F" w14:textId="77777777" w:rsidR="00EC0E4E" w:rsidRDefault="00EC0E4E" w:rsidP="00A669BD">
      <w:pPr>
        <w:pStyle w:val="Heading1"/>
      </w:pPr>
    </w:p>
    <w:p w14:paraId="0BEBF22E" w14:textId="75B68BA0" w:rsidR="002C55AC" w:rsidRDefault="002C55AC" w:rsidP="00A669BD">
      <w:pPr>
        <w:pStyle w:val="Heading1"/>
      </w:pPr>
    </w:p>
    <w:p w14:paraId="77176CD0" w14:textId="58B652C9" w:rsidR="002C55AC" w:rsidRDefault="002C55AC" w:rsidP="002C55AC"/>
    <w:p w14:paraId="6592C029" w14:textId="77777777" w:rsidR="002C55AC" w:rsidRPr="002C55AC" w:rsidRDefault="002C55AC" w:rsidP="002C55AC"/>
    <w:p w14:paraId="2032EA29" w14:textId="2A9AB3AE" w:rsidR="0035078E" w:rsidRDefault="00DF30A7" w:rsidP="00A669BD">
      <w:pPr>
        <w:pStyle w:val="Heading1"/>
      </w:pPr>
      <w:bookmarkStart w:id="8" w:name="_Toc5796953"/>
      <w:r>
        <w:lastRenderedPageBreak/>
        <w:t>T</w:t>
      </w:r>
      <w:r w:rsidR="00CA345B">
        <w:t>ask 2</w:t>
      </w:r>
      <w:bookmarkEnd w:id="8"/>
    </w:p>
    <w:p w14:paraId="0E829337" w14:textId="6E4CB1C1" w:rsidR="00CA345B" w:rsidRDefault="00CA345B" w:rsidP="002C55AC">
      <w:pPr>
        <w:pStyle w:val="Heading2"/>
      </w:pPr>
      <w:bookmarkStart w:id="9" w:name="_Toc5796954"/>
      <w:r>
        <w:t>Motivation</w:t>
      </w:r>
      <w:r w:rsidR="002C55AC">
        <w:t xml:space="preserve"> in Context</w:t>
      </w:r>
      <w:bookmarkEnd w:id="9"/>
      <w:r w:rsidR="002C55AC">
        <w:t xml:space="preserve"> </w:t>
      </w:r>
    </w:p>
    <w:p w14:paraId="47864C76" w14:textId="68422918" w:rsidR="004812C4" w:rsidRDefault="008B616F" w:rsidP="003A3636">
      <w:pPr>
        <w:spacing w:line="360" w:lineRule="auto"/>
        <w:jc w:val="both"/>
        <w:rPr>
          <w:sz w:val="24"/>
          <w:szCs w:val="24"/>
        </w:rPr>
      </w:pPr>
      <w:r>
        <w:rPr>
          <w:sz w:val="24"/>
          <w:szCs w:val="24"/>
        </w:rPr>
        <w:t>In relation to the workplace, there is consensus amongst scholars that when employees are highly motivated it can lead to greater organisational performance (Armstrong 2012</w:t>
      </w:r>
      <w:r w:rsidR="005E5A92">
        <w:rPr>
          <w:sz w:val="24"/>
          <w:szCs w:val="24"/>
        </w:rPr>
        <w:t>&amp;</w:t>
      </w:r>
      <w:r>
        <w:rPr>
          <w:sz w:val="24"/>
          <w:szCs w:val="24"/>
        </w:rPr>
        <w:t>Bratton and Gold 2012)</w:t>
      </w:r>
      <w:r w:rsidR="0092628B">
        <w:rPr>
          <w:sz w:val="24"/>
          <w:szCs w:val="24"/>
        </w:rPr>
        <w:t>.</w:t>
      </w:r>
      <w:r w:rsidR="00ED36FA">
        <w:rPr>
          <w:sz w:val="24"/>
          <w:szCs w:val="24"/>
        </w:rPr>
        <w:t xml:space="preserve"> </w:t>
      </w:r>
      <w:r w:rsidR="00E16D5A">
        <w:rPr>
          <w:sz w:val="24"/>
          <w:szCs w:val="24"/>
        </w:rPr>
        <w:t xml:space="preserve">Supported by Armstrong (2012), </w:t>
      </w:r>
      <w:r w:rsidR="000327BD">
        <w:rPr>
          <w:sz w:val="24"/>
          <w:szCs w:val="24"/>
        </w:rPr>
        <w:t xml:space="preserve">highlighting a correlation between high performance with added discretionary effort through being sufficiently motivated. </w:t>
      </w:r>
      <w:r w:rsidR="00E16D5A">
        <w:rPr>
          <w:sz w:val="24"/>
          <w:szCs w:val="24"/>
        </w:rPr>
        <w:t xml:space="preserve">Epitomised by Hunter (1990) research, which </w:t>
      </w:r>
      <w:r w:rsidR="00A633AF">
        <w:rPr>
          <w:sz w:val="24"/>
          <w:szCs w:val="24"/>
        </w:rPr>
        <w:t>highlighted the</w:t>
      </w:r>
      <w:r w:rsidR="00D8244C">
        <w:rPr>
          <w:sz w:val="24"/>
          <w:szCs w:val="24"/>
        </w:rPr>
        <w:t xml:space="preserve"> difference</w:t>
      </w:r>
      <w:r w:rsidR="00A633AF">
        <w:rPr>
          <w:sz w:val="24"/>
          <w:szCs w:val="24"/>
        </w:rPr>
        <w:t xml:space="preserve"> in value added performance between superior and standard performers to be 19% for basic roles, this figure was further exemplified in complex jobs to 48% (Hunter</w:t>
      </w:r>
      <w:r w:rsidR="005E5A92">
        <w:rPr>
          <w:sz w:val="24"/>
          <w:szCs w:val="24"/>
        </w:rPr>
        <w:t>&amp;</w:t>
      </w:r>
      <w:r w:rsidR="00A633AF">
        <w:rPr>
          <w:sz w:val="24"/>
          <w:szCs w:val="24"/>
        </w:rPr>
        <w:t xml:space="preserve"> Armstrong 2012).</w:t>
      </w:r>
      <w:r w:rsidR="003A3636">
        <w:rPr>
          <w:sz w:val="24"/>
          <w:szCs w:val="24"/>
        </w:rPr>
        <w:t xml:space="preserve"> </w:t>
      </w:r>
      <w:r w:rsidR="0092628B">
        <w:rPr>
          <w:sz w:val="24"/>
          <w:szCs w:val="24"/>
        </w:rPr>
        <w:t>Adversely, d</w:t>
      </w:r>
      <w:r w:rsidR="001224DB">
        <w:rPr>
          <w:sz w:val="24"/>
          <w:szCs w:val="24"/>
        </w:rPr>
        <w:t>e-motivated staff can have a negative impact on organisational performance, creating disequilibrium and tension through unsatisfied needs (Armstrong 2012).</w:t>
      </w:r>
    </w:p>
    <w:p w14:paraId="3AE480FB" w14:textId="5AACC0E6" w:rsidR="00CA345B" w:rsidRDefault="00CA345B" w:rsidP="003A3636">
      <w:pPr>
        <w:spacing w:line="360" w:lineRule="auto"/>
        <w:jc w:val="both"/>
        <w:rPr>
          <w:sz w:val="24"/>
          <w:szCs w:val="24"/>
        </w:rPr>
      </w:pPr>
      <w:r>
        <w:rPr>
          <w:sz w:val="24"/>
          <w:szCs w:val="24"/>
        </w:rPr>
        <w:t>For example, British Gas have cancelled a major contract with third party contractor Conduit putting up to roughly 1,000 jobs at risk in Cardiff</w:t>
      </w:r>
      <w:r w:rsidR="00DF30A7">
        <w:rPr>
          <w:sz w:val="24"/>
          <w:szCs w:val="24"/>
        </w:rPr>
        <w:t xml:space="preserve"> by 31</w:t>
      </w:r>
      <w:r w:rsidR="00DF30A7" w:rsidRPr="00DF30A7">
        <w:rPr>
          <w:sz w:val="24"/>
          <w:szCs w:val="24"/>
          <w:vertAlign w:val="superscript"/>
        </w:rPr>
        <w:t>st</w:t>
      </w:r>
      <w:r w:rsidR="00DF30A7">
        <w:rPr>
          <w:sz w:val="24"/>
          <w:szCs w:val="24"/>
        </w:rPr>
        <w:t xml:space="preserve"> March 2019</w:t>
      </w:r>
      <w:r>
        <w:rPr>
          <w:sz w:val="24"/>
          <w:szCs w:val="24"/>
        </w:rPr>
        <w:t xml:space="preserve"> (</w:t>
      </w:r>
      <w:proofErr w:type="spellStart"/>
      <w:r>
        <w:rPr>
          <w:sz w:val="24"/>
          <w:szCs w:val="24"/>
        </w:rPr>
        <w:t>Decon</w:t>
      </w:r>
      <w:proofErr w:type="spellEnd"/>
      <w:r>
        <w:rPr>
          <w:sz w:val="24"/>
          <w:szCs w:val="24"/>
        </w:rPr>
        <w:t xml:space="preserve"> 2018). The article goes further to explain that some jobs may move in house and transfer to Centrica which operate under British Gas, but it fails to mention how many staff will move. This leaves huge ambiguity in job security. </w:t>
      </w:r>
      <w:r w:rsidR="00DF30A7">
        <w:rPr>
          <w:sz w:val="24"/>
          <w:szCs w:val="24"/>
        </w:rPr>
        <w:t xml:space="preserve">This example can be applied to Maslow’s model (Figure 1). </w:t>
      </w:r>
      <w:proofErr w:type="gramStart"/>
      <w:r w:rsidR="005E5A92">
        <w:rPr>
          <w:sz w:val="24"/>
          <w:szCs w:val="24"/>
        </w:rPr>
        <w:t>In regard to</w:t>
      </w:r>
      <w:proofErr w:type="gramEnd"/>
      <w:r w:rsidR="00DF30A7">
        <w:rPr>
          <w:sz w:val="24"/>
          <w:szCs w:val="24"/>
        </w:rPr>
        <w:t xml:space="preserve"> safety needs</w:t>
      </w:r>
      <w:r w:rsidR="008D51E3">
        <w:rPr>
          <w:sz w:val="24"/>
          <w:szCs w:val="24"/>
        </w:rPr>
        <w:t>,</w:t>
      </w:r>
      <w:r w:rsidR="00DF30A7">
        <w:rPr>
          <w:sz w:val="24"/>
          <w:szCs w:val="24"/>
        </w:rPr>
        <w:t xml:space="preserve"> of which Maslow describes as one of essential needs for survival </w:t>
      </w:r>
      <w:r w:rsidR="00AD110D">
        <w:rPr>
          <w:sz w:val="24"/>
          <w:szCs w:val="24"/>
        </w:rPr>
        <w:t>t</w:t>
      </w:r>
      <w:r w:rsidR="00DF30A7">
        <w:rPr>
          <w:sz w:val="24"/>
          <w:szCs w:val="24"/>
        </w:rPr>
        <w:t>he impending redundancy can negatively impact employees as their jobs are in danger which may spark fear as they lose a stable pay check</w:t>
      </w:r>
      <w:r w:rsidR="00AD110D">
        <w:rPr>
          <w:sz w:val="24"/>
          <w:szCs w:val="24"/>
        </w:rPr>
        <w:t xml:space="preserve"> (Maslow 1943)</w:t>
      </w:r>
      <w:r w:rsidR="00DF30A7">
        <w:rPr>
          <w:sz w:val="24"/>
          <w:szCs w:val="24"/>
        </w:rPr>
        <w:t>. These fears</w:t>
      </w:r>
      <w:r w:rsidR="00616D07">
        <w:rPr>
          <w:sz w:val="24"/>
          <w:szCs w:val="24"/>
        </w:rPr>
        <w:t xml:space="preserve"> can lead to demotivation and</w:t>
      </w:r>
      <w:r w:rsidR="00DF30A7">
        <w:rPr>
          <w:sz w:val="24"/>
          <w:szCs w:val="24"/>
        </w:rPr>
        <w:t xml:space="preserve"> can have a knock-on effect onto their basic </w:t>
      </w:r>
      <w:r w:rsidR="005E5A92">
        <w:rPr>
          <w:sz w:val="24"/>
          <w:szCs w:val="24"/>
        </w:rPr>
        <w:t>need’s,</w:t>
      </w:r>
      <w:r w:rsidR="00DF30A7">
        <w:rPr>
          <w:sz w:val="24"/>
          <w:szCs w:val="24"/>
        </w:rPr>
        <w:t xml:space="preserve"> human needs </w:t>
      </w:r>
      <w:r w:rsidR="005E5A92">
        <w:rPr>
          <w:sz w:val="24"/>
          <w:szCs w:val="24"/>
        </w:rPr>
        <w:t xml:space="preserve">and </w:t>
      </w:r>
      <w:r w:rsidR="00DF30A7">
        <w:rPr>
          <w:sz w:val="24"/>
          <w:szCs w:val="24"/>
        </w:rPr>
        <w:t>Physiological</w:t>
      </w:r>
      <w:r w:rsidR="002A4697">
        <w:rPr>
          <w:sz w:val="24"/>
          <w:szCs w:val="24"/>
        </w:rPr>
        <w:t xml:space="preserve"> needs like </w:t>
      </w:r>
      <w:r w:rsidR="00DF30A7">
        <w:rPr>
          <w:sz w:val="24"/>
          <w:szCs w:val="24"/>
        </w:rPr>
        <w:t>food and shelter</w:t>
      </w:r>
      <w:r w:rsidR="00616D07">
        <w:rPr>
          <w:sz w:val="24"/>
          <w:szCs w:val="24"/>
        </w:rPr>
        <w:t xml:space="preserve"> as potential job loss will impact their livelihood</w:t>
      </w:r>
      <w:r w:rsidR="00DF30A7">
        <w:rPr>
          <w:sz w:val="24"/>
          <w:szCs w:val="24"/>
        </w:rPr>
        <w:t xml:space="preserve">. </w:t>
      </w:r>
      <w:r w:rsidR="00616D07">
        <w:rPr>
          <w:sz w:val="24"/>
          <w:szCs w:val="24"/>
        </w:rPr>
        <w:t xml:space="preserve">Moreover, it is questionable how does British Gas manage to keep its staff motivated when </w:t>
      </w:r>
      <w:proofErr w:type="spellStart"/>
      <w:r w:rsidR="00616D07">
        <w:rPr>
          <w:sz w:val="24"/>
          <w:szCs w:val="24"/>
        </w:rPr>
        <w:t>soo</w:t>
      </w:r>
      <w:proofErr w:type="spellEnd"/>
      <w:r w:rsidR="00616D07">
        <w:rPr>
          <w:sz w:val="24"/>
          <w:szCs w:val="24"/>
        </w:rPr>
        <w:t xml:space="preserve"> many jobs are at risk.  </w:t>
      </w:r>
      <w:r w:rsidR="004A6BDD">
        <w:rPr>
          <w:sz w:val="24"/>
          <w:szCs w:val="24"/>
        </w:rPr>
        <w:t xml:space="preserve">As employees become demotivated it can negatively impact performance hindering organisational performance (Bratton and Gold 2012). It is important for British Gas to adhere to the cognitive needs </w:t>
      </w:r>
      <w:r w:rsidR="00295C66">
        <w:rPr>
          <w:sz w:val="24"/>
          <w:szCs w:val="24"/>
        </w:rPr>
        <w:t xml:space="preserve">and try to minimise fears so that employees can still perform to consistent level to ensure organisational competitiveness. </w:t>
      </w:r>
    </w:p>
    <w:p w14:paraId="580B084D" w14:textId="5205FB65" w:rsidR="004812C4" w:rsidRDefault="004812C4" w:rsidP="00E822DB">
      <w:pPr>
        <w:spacing w:line="276" w:lineRule="auto"/>
        <w:jc w:val="both"/>
        <w:rPr>
          <w:sz w:val="24"/>
          <w:szCs w:val="24"/>
        </w:rPr>
      </w:pPr>
    </w:p>
    <w:p w14:paraId="5CDF7280" w14:textId="77777777" w:rsidR="00EC0E4E" w:rsidRDefault="00EC0E4E" w:rsidP="00E822DB">
      <w:pPr>
        <w:spacing w:line="276" w:lineRule="auto"/>
        <w:jc w:val="both"/>
        <w:rPr>
          <w:sz w:val="24"/>
          <w:szCs w:val="24"/>
        </w:rPr>
      </w:pPr>
    </w:p>
    <w:p w14:paraId="54083A9E" w14:textId="5D89CB51" w:rsidR="00241D1C" w:rsidRDefault="00241D1C" w:rsidP="00E822DB">
      <w:pPr>
        <w:spacing w:line="276" w:lineRule="auto"/>
        <w:jc w:val="both"/>
        <w:rPr>
          <w:sz w:val="24"/>
          <w:szCs w:val="24"/>
        </w:rPr>
      </w:pPr>
    </w:p>
    <w:p w14:paraId="0A49D6A5" w14:textId="77777777" w:rsidR="002C55AC" w:rsidRDefault="002C55AC" w:rsidP="00E822DB">
      <w:pPr>
        <w:spacing w:line="276" w:lineRule="auto"/>
        <w:jc w:val="both"/>
        <w:rPr>
          <w:sz w:val="24"/>
          <w:szCs w:val="24"/>
        </w:rPr>
      </w:pPr>
    </w:p>
    <w:p w14:paraId="4A8A3A4A" w14:textId="0F1935B9" w:rsidR="00A33E54" w:rsidRDefault="00295C66" w:rsidP="002C55AC">
      <w:pPr>
        <w:pStyle w:val="Heading2"/>
      </w:pPr>
      <w:bookmarkStart w:id="10" w:name="_Toc5796955"/>
      <w:r>
        <w:lastRenderedPageBreak/>
        <w:t xml:space="preserve">Employee </w:t>
      </w:r>
      <w:r w:rsidR="002C55AC">
        <w:t>E</w:t>
      </w:r>
      <w:r>
        <w:t xml:space="preserve">ngagement </w:t>
      </w:r>
      <w:r w:rsidR="002C55AC">
        <w:t>in Practice</w:t>
      </w:r>
      <w:bookmarkEnd w:id="10"/>
    </w:p>
    <w:p w14:paraId="7282D85B" w14:textId="54C24C3F" w:rsidR="00295C66" w:rsidRDefault="0046420B" w:rsidP="00303AEF">
      <w:pPr>
        <w:spacing w:line="360" w:lineRule="auto"/>
        <w:jc w:val="both"/>
        <w:rPr>
          <w:sz w:val="24"/>
          <w:szCs w:val="24"/>
        </w:rPr>
      </w:pPr>
      <w:r>
        <w:rPr>
          <w:sz w:val="24"/>
          <w:szCs w:val="24"/>
        </w:rPr>
        <w:t>As earlier</w:t>
      </w:r>
      <w:r w:rsidR="00A53CC0">
        <w:rPr>
          <w:sz w:val="24"/>
          <w:szCs w:val="24"/>
        </w:rPr>
        <w:t xml:space="preserve"> </w:t>
      </w:r>
      <w:r w:rsidR="002A4697">
        <w:rPr>
          <w:sz w:val="24"/>
          <w:szCs w:val="24"/>
        </w:rPr>
        <w:t>stated,</w:t>
      </w:r>
      <w:r>
        <w:rPr>
          <w:sz w:val="24"/>
          <w:szCs w:val="24"/>
        </w:rPr>
        <w:t xml:space="preserve"> employee engagement deals with the psychological contact, where positive experiences can </w:t>
      </w:r>
      <w:r w:rsidR="00A53CC0">
        <w:rPr>
          <w:sz w:val="24"/>
          <w:szCs w:val="24"/>
        </w:rPr>
        <w:t>lead to</w:t>
      </w:r>
      <w:r>
        <w:rPr>
          <w:sz w:val="24"/>
          <w:szCs w:val="24"/>
        </w:rPr>
        <w:t xml:space="preserve"> enhanced organisational commitment</w:t>
      </w:r>
      <w:r w:rsidR="006D5B11">
        <w:rPr>
          <w:sz w:val="24"/>
          <w:szCs w:val="24"/>
        </w:rPr>
        <w:t xml:space="preserve"> through alignment of values</w:t>
      </w:r>
      <w:r>
        <w:rPr>
          <w:sz w:val="24"/>
          <w:szCs w:val="24"/>
        </w:rPr>
        <w:t xml:space="preserve"> (</w:t>
      </w:r>
      <w:r w:rsidR="002B55A8">
        <w:rPr>
          <w:sz w:val="24"/>
          <w:szCs w:val="24"/>
        </w:rPr>
        <w:t>Armstrong</w:t>
      </w:r>
      <w:r w:rsidR="006D5B11">
        <w:rPr>
          <w:sz w:val="24"/>
          <w:szCs w:val="24"/>
        </w:rPr>
        <w:t xml:space="preserve"> 2012). An example of positive employee engagement can be found in John Lewis Partnership. The company refers to all its employees as partners as opposed to ‘employees’ and all partners have a small stake in the business and receive dividends if the company performs well (John Lewis 2018). A positive impact of this that partners can feel more committed to the organisation through their ownership. (Mullins and Christy 2016) indicates enhanced commitment can drive organisational performance. There is an inclination that the partners would </w:t>
      </w:r>
      <w:r w:rsidR="00303AEF">
        <w:rPr>
          <w:sz w:val="24"/>
          <w:szCs w:val="24"/>
        </w:rPr>
        <w:t xml:space="preserve">be geared to perform at a high level to boost organisational performance as this relationship is mutually beneficial, better organisational performance generates partner rewards. </w:t>
      </w:r>
      <w:r w:rsidR="006D5B11">
        <w:rPr>
          <w:sz w:val="24"/>
          <w:szCs w:val="24"/>
        </w:rPr>
        <w:t xml:space="preserve">  </w:t>
      </w:r>
    </w:p>
    <w:p w14:paraId="5D1B9F1D" w14:textId="491E3F4E" w:rsidR="00A33E54" w:rsidRDefault="00303AEF" w:rsidP="00F67EC5">
      <w:pPr>
        <w:spacing w:line="360" w:lineRule="auto"/>
        <w:jc w:val="both"/>
        <w:rPr>
          <w:sz w:val="24"/>
          <w:szCs w:val="24"/>
        </w:rPr>
      </w:pPr>
      <w:r>
        <w:rPr>
          <w:sz w:val="24"/>
          <w:szCs w:val="24"/>
        </w:rPr>
        <w:t xml:space="preserve">Moreover, </w:t>
      </w:r>
      <w:r w:rsidR="001B38FB">
        <w:rPr>
          <w:sz w:val="24"/>
          <w:szCs w:val="24"/>
        </w:rPr>
        <w:t>John Lewis</w:t>
      </w:r>
      <w:r>
        <w:rPr>
          <w:sz w:val="24"/>
          <w:szCs w:val="24"/>
        </w:rPr>
        <w:t xml:space="preserve"> hosts </w:t>
      </w:r>
      <w:r w:rsidR="001B38FB">
        <w:rPr>
          <w:sz w:val="24"/>
          <w:szCs w:val="24"/>
        </w:rPr>
        <w:t>quarterly meetings throughout the fiscal year in which partners holding different position</w:t>
      </w:r>
      <w:r w:rsidR="00AB1DAB">
        <w:rPr>
          <w:sz w:val="24"/>
          <w:szCs w:val="24"/>
        </w:rPr>
        <w:t>s</w:t>
      </w:r>
      <w:r w:rsidR="001B38FB">
        <w:rPr>
          <w:sz w:val="24"/>
          <w:szCs w:val="24"/>
        </w:rPr>
        <w:t xml:space="preserve"> from the bottom to the top are encouraged to put forth their ideas (John Lewis 2018). A positive advantage of this </w:t>
      </w:r>
      <w:r w:rsidR="00F67EC5">
        <w:rPr>
          <w:sz w:val="24"/>
          <w:szCs w:val="24"/>
        </w:rPr>
        <w:t>high levels of employee retention (CIPD 2014).  (Armstrong 2012</w:t>
      </w:r>
      <w:r w:rsidR="00AB1DAB">
        <w:rPr>
          <w:sz w:val="24"/>
          <w:szCs w:val="24"/>
        </w:rPr>
        <w:t>&amp;</w:t>
      </w:r>
      <w:r w:rsidR="00F67EC5">
        <w:rPr>
          <w:sz w:val="24"/>
          <w:szCs w:val="24"/>
        </w:rPr>
        <w:t>CIPD 2014)</w:t>
      </w:r>
      <w:r w:rsidR="00AB1DAB">
        <w:rPr>
          <w:sz w:val="24"/>
          <w:szCs w:val="24"/>
        </w:rPr>
        <w:t xml:space="preserve"> state</w:t>
      </w:r>
      <w:r w:rsidR="00F67EC5">
        <w:rPr>
          <w:sz w:val="24"/>
          <w:szCs w:val="24"/>
        </w:rPr>
        <w:t xml:space="preserve"> </w:t>
      </w:r>
      <w:r w:rsidR="00AB1DAB">
        <w:rPr>
          <w:sz w:val="24"/>
          <w:szCs w:val="24"/>
        </w:rPr>
        <w:t xml:space="preserve">that </w:t>
      </w:r>
      <w:r w:rsidR="00F67EC5">
        <w:rPr>
          <w:sz w:val="24"/>
          <w:szCs w:val="24"/>
        </w:rPr>
        <w:t xml:space="preserve">employee engagement intensifies </w:t>
      </w:r>
      <w:r w:rsidR="00AB1DAB">
        <w:rPr>
          <w:sz w:val="24"/>
          <w:szCs w:val="24"/>
        </w:rPr>
        <w:t>will</w:t>
      </w:r>
      <w:r w:rsidR="00F67EC5">
        <w:rPr>
          <w:sz w:val="24"/>
          <w:szCs w:val="24"/>
        </w:rPr>
        <w:t xml:space="preserve"> create stronger organisational commitment. It can be expensive to train and hire new employees, </w:t>
      </w:r>
      <w:r w:rsidR="00AB1DAB">
        <w:rPr>
          <w:sz w:val="24"/>
          <w:szCs w:val="24"/>
        </w:rPr>
        <w:t>so</w:t>
      </w:r>
      <w:r w:rsidR="00F67EC5">
        <w:rPr>
          <w:sz w:val="24"/>
          <w:szCs w:val="24"/>
        </w:rPr>
        <w:t xml:space="preserve"> retaining talent can be crucial for organisations to gain a competitive advantage (CIPD 2015). </w:t>
      </w:r>
    </w:p>
    <w:p w14:paraId="1F1F9B0C" w14:textId="1A8BE8B0" w:rsidR="00A45556" w:rsidRDefault="00A45556" w:rsidP="002C55AC">
      <w:pPr>
        <w:pStyle w:val="Heading2"/>
      </w:pPr>
    </w:p>
    <w:p w14:paraId="046A6CCD" w14:textId="2A2086E8" w:rsidR="00A45556" w:rsidRDefault="007843D6" w:rsidP="002C55AC">
      <w:pPr>
        <w:pStyle w:val="Heading2"/>
      </w:pPr>
      <w:bookmarkStart w:id="11" w:name="_Toc5796956"/>
      <w:r>
        <w:t>Performance</w:t>
      </w:r>
      <w:r w:rsidR="003119F3">
        <w:t xml:space="preserve"> Management</w:t>
      </w:r>
      <w:r w:rsidR="002C55AC">
        <w:t xml:space="preserve"> in Action</w:t>
      </w:r>
      <w:bookmarkEnd w:id="11"/>
      <w:r w:rsidR="002C55AC">
        <w:t xml:space="preserve"> </w:t>
      </w:r>
    </w:p>
    <w:p w14:paraId="3D6FBB34" w14:textId="01AA63FA" w:rsidR="00A33E54" w:rsidRDefault="00B82C68" w:rsidP="00A46B6C">
      <w:pPr>
        <w:spacing w:line="360" w:lineRule="auto"/>
        <w:jc w:val="both"/>
        <w:rPr>
          <w:sz w:val="24"/>
          <w:szCs w:val="24"/>
        </w:rPr>
      </w:pPr>
      <w:r>
        <w:rPr>
          <w:sz w:val="24"/>
          <w:szCs w:val="24"/>
        </w:rPr>
        <w:t xml:space="preserve">A company that emphasises strong performance management is Deloitte. </w:t>
      </w:r>
      <w:r w:rsidR="00933344">
        <w:rPr>
          <w:sz w:val="24"/>
          <w:szCs w:val="24"/>
        </w:rPr>
        <w:t>A study conducted by Deloitte which gains insight from over 10,000 HR professionals and executives finds</w:t>
      </w:r>
      <w:r w:rsidR="00A46B6C">
        <w:rPr>
          <w:sz w:val="24"/>
          <w:szCs w:val="24"/>
        </w:rPr>
        <w:t xml:space="preserve"> employees want more regular feedback. In order to touch base with employees more regularly Deloitte instructs </w:t>
      </w:r>
      <w:r w:rsidR="00961B07">
        <w:rPr>
          <w:sz w:val="24"/>
          <w:szCs w:val="24"/>
        </w:rPr>
        <w:t xml:space="preserve">quarterly check-ins are hosted as opposed to annual performance appraisals (Deloitte 2017). A benefit of this is that it encourages a more collaborative approach where organisational and individual objectives can better align. This collaborative approach can further be exemplified as Deloitte gives the opportunity for employees to evaluate their managers as opposed to the conventional manger-led evaluation. </w:t>
      </w:r>
    </w:p>
    <w:p w14:paraId="7B269135" w14:textId="51C47913" w:rsidR="0072371D" w:rsidRDefault="0058690A" w:rsidP="00A46B6C">
      <w:pPr>
        <w:spacing w:line="360" w:lineRule="auto"/>
        <w:jc w:val="both"/>
        <w:rPr>
          <w:sz w:val="24"/>
          <w:szCs w:val="24"/>
        </w:rPr>
      </w:pPr>
      <w:r>
        <w:rPr>
          <w:sz w:val="24"/>
          <w:szCs w:val="24"/>
        </w:rPr>
        <w:t xml:space="preserve">However, </w:t>
      </w:r>
      <w:r w:rsidR="00260133">
        <w:rPr>
          <w:sz w:val="24"/>
          <w:szCs w:val="24"/>
        </w:rPr>
        <w:t>the same study cites widespread manager bias</w:t>
      </w:r>
      <w:r w:rsidR="00113D15">
        <w:rPr>
          <w:sz w:val="24"/>
          <w:szCs w:val="24"/>
        </w:rPr>
        <w:t xml:space="preserve"> across 41% of companies. Moreover, 45% believe performance evaluations did not motivate employees (Deloitte 2017). It is important to try </w:t>
      </w:r>
      <w:r w:rsidR="00AB1DAB">
        <w:rPr>
          <w:sz w:val="24"/>
          <w:szCs w:val="24"/>
        </w:rPr>
        <w:t>comprehending</w:t>
      </w:r>
      <w:r w:rsidR="00113D15">
        <w:rPr>
          <w:sz w:val="24"/>
          <w:szCs w:val="24"/>
        </w:rPr>
        <w:t xml:space="preserve"> why there is such a large breakdown in performance </w:t>
      </w:r>
      <w:r w:rsidR="00113D15">
        <w:rPr>
          <w:sz w:val="24"/>
          <w:szCs w:val="24"/>
        </w:rPr>
        <w:lastRenderedPageBreak/>
        <w:t>management. One contributor can be line managers, line mangers</w:t>
      </w:r>
      <w:r w:rsidR="000C42BC">
        <w:rPr>
          <w:sz w:val="24"/>
          <w:szCs w:val="24"/>
        </w:rPr>
        <w:t xml:space="preserve"> are burdened with increased responsibilities and</w:t>
      </w:r>
      <w:r w:rsidR="00113D15">
        <w:rPr>
          <w:sz w:val="24"/>
          <w:szCs w:val="24"/>
        </w:rPr>
        <w:t xml:space="preserve"> are considered key agents in </w:t>
      </w:r>
      <w:r w:rsidR="000C42BC">
        <w:rPr>
          <w:sz w:val="24"/>
          <w:szCs w:val="24"/>
        </w:rPr>
        <w:t xml:space="preserve">facilitating employee relations </w:t>
      </w:r>
      <w:r w:rsidR="00C678F6">
        <w:rPr>
          <w:sz w:val="24"/>
          <w:szCs w:val="24"/>
        </w:rPr>
        <w:t>(Evans</w:t>
      </w:r>
      <w:r w:rsidR="000C42BC">
        <w:rPr>
          <w:sz w:val="24"/>
          <w:szCs w:val="24"/>
        </w:rPr>
        <w:t xml:space="preserve"> 2015). </w:t>
      </w:r>
      <w:r w:rsidR="00113D15">
        <w:rPr>
          <w:sz w:val="24"/>
          <w:szCs w:val="24"/>
        </w:rPr>
        <w:t xml:space="preserve"> </w:t>
      </w:r>
      <w:r w:rsidR="000C42BC">
        <w:rPr>
          <w:sz w:val="24"/>
          <w:szCs w:val="24"/>
        </w:rPr>
        <w:t xml:space="preserve">Supported by </w:t>
      </w:r>
      <w:proofErr w:type="spellStart"/>
      <w:r w:rsidR="000C42BC" w:rsidRPr="0010257C">
        <w:rPr>
          <w:sz w:val="24"/>
          <w:szCs w:val="24"/>
        </w:rPr>
        <w:t>Meijerink</w:t>
      </w:r>
      <w:proofErr w:type="spellEnd"/>
      <w:r w:rsidR="000C42BC" w:rsidRPr="0010257C">
        <w:rPr>
          <w:sz w:val="24"/>
          <w:szCs w:val="24"/>
        </w:rPr>
        <w:t xml:space="preserve"> </w:t>
      </w:r>
      <w:r w:rsidR="000C42BC">
        <w:rPr>
          <w:sz w:val="24"/>
          <w:szCs w:val="24"/>
        </w:rPr>
        <w:t>and</w:t>
      </w:r>
      <w:r w:rsidR="000C42BC" w:rsidRPr="0010257C">
        <w:rPr>
          <w:sz w:val="24"/>
          <w:szCs w:val="24"/>
        </w:rPr>
        <w:t xml:space="preserve"> </w:t>
      </w:r>
      <w:proofErr w:type="spellStart"/>
      <w:r w:rsidR="000C42BC" w:rsidRPr="0010257C">
        <w:rPr>
          <w:sz w:val="24"/>
          <w:szCs w:val="24"/>
        </w:rPr>
        <w:t>Bondarouk</w:t>
      </w:r>
      <w:proofErr w:type="spellEnd"/>
      <w:r w:rsidR="000C42BC">
        <w:rPr>
          <w:sz w:val="24"/>
          <w:szCs w:val="24"/>
        </w:rPr>
        <w:t xml:space="preserve"> (2013), line managers</w:t>
      </w:r>
      <w:r w:rsidR="0072371D">
        <w:rPr>
          <w:sz w:val="24"/>
          <w:szCs w:val="24"/>
        </w:rPr>
        <w:t xml:space="preserve"> are beginning to</w:t>
      </w:r>
      <w:r w:rsidR="000C42BC">
        <w:rPr>
          <w:sz w:val="24"/>
          <w:szCs w:val="24"/>
        </w:rPr>
        <w:t xml:space="preserve"> hold greater responsibility in conducting HR policies and </w:t>
      </w:r>
      <w:r w:rsidR="0072371D">
        <w:rPr>
          <w:sz w:val="24"/>
          <w:szCs w:val="24"/>
        </w:rPr>
        <w:t>practices as opposed to the HR specialists</w:t>
      </w:r>
      <w:r w:rsidR="000C42BC">
        <w:rPr>
          <w:sz w:val="24"/>
          <w:szCs w:val="24"/>
        </w:rPr>
        <w:t xml:space="preserve">. A negative outcome of this can be that line managers lack motivation and fail to apply practices to adequate level due to the increased pressure and workload (Sikora and Ferris 2014). This can hamper </w:t>
      </w:r>
      <w:r w:rsidR="0072371D">
        <w:rPr>
          <w:sz w:val="24"/>
          <w:szCs w:val="24"/>
        </w:rPr>
        <w:t xml:space="preserve">performance management as the primary obligations of line managers diminish due to the increased workload. </w:t>
      </w:r>
    </w:p>
    <w:p w14:paraId="00CA26EB" w14:textId="562964CC" w:rsidR="0058690A" w:rsidRDefault="0072371D" w:rsidP="00A46B6C">
      <w:pPr>
        <w:spacing w:line="360" w:lineRule="auto"/>
        <w:jc w:val="both"/>
        <w:rPr>
          <w:sz w:val="24"/>
          <w:szCs w:val="24"/>
        </w:rPr>
      </w:pPr>
      <w:r>
        <w:rPr>
          <w:sz w:val="24"/>
          <w:szCs w:val="24"/>
        </w:rPr>
        <w:t>A further point of consider</w:t>
      </w:r>
      <w:r w:rsidR="000459F6">
        <w:rPr>
          <w:sz w:val="24"/>
          <w:szCs w:val="24"/>
        </w:rPr>
        <w:t>ation is, whether line managers are being adequately trained to handle the responsibilities. One-way organisations are trying to mitigate poor performance management is by shifting talking about people into talking with people. Employee driven conversations are being used, a positive outcome using this method is that feedback will no longer be one-way (Deloitte 2017). By re-shifting performance management using this it can allow for collaboration, better quality and quantity of conversation which may increase individual and organisational success as objectives can be made clearer.</w:t>
      </w:r>
    </w:p>
    <w:p w14:paraId="53038C94" w14:textId="77777777" w:rsidR="00824ED3" w:rsidRDefault="00824ED3" w:rsidP="00A46B6C">
      <w:pPr>
        <w:spacing w:line="360" w:lineRule="auto"/>
        <w:jc w:val="both"/>
        <w:rPr>
          <w:sz w:val="24"/>
          <w:szCs w:val="24"/>
        </w:rPr>
      </w:pPr>
    </w:p>
    <w:p w14:paraId="6DF4D5F9" w14:textId="77777777" w:rsidR="00824ED3" w:rsidRDefault="00824ED3" w:rsidP="00A46B6C">
      <w:pPr>
        <w:spacing w:line="360" w:lineRule="auto"/>
        <w:jc w:val="both"/>
        <w:rPr>
          <w:sz w:val="24"/>
          <w:szCs w:val="24"/>
        </w:rPr>
      </w:pPr>
    </w:p>
    <w:p w14:paraId="7384CC43" w14:textId="77777777" w:rsidR="00824ED3" w:rsidRDefault="00824ED3" w:rsidP="00A46B6C">
      <w:pPr>
        <w:spacing w:line="360" w:lineRule="auto"/>
        <w:jc w:val="both"/>
        <w:rPr>
          <w:sz w:val="24"/>
          <w:szCs w:val="24"/>
        </w:rPr>
      </w:pPr>
    </w:p>
    <w:p w14:paraId="4F1BDCD5" w14:textId="77777777" w:rsidR="00824ED3" w:rsidRDefault="00824ED3" w:rsidP="00A46B6C">
      <w:pPr>
        <w:spacing w:line="360" w:lineRule="auto"/>
        <w:jc w:val="both"/>
        <w:rPr>
          <w:sz w:val="24"/>
          <w:szCs w:val="24"/>
        </w:rPr>
      </w:pPr>
    </w:p>
    <w:p w14:paraId="72F396BA" w14:textId="77777777" w:rsidR="00824ED3" w:rsidRDefault="00824ED3" w:rsidP="00A46B6C">
      <w:pPr>
        <w:spacing w:line="360" w:lineRule="auto"/>
        <w:jc w:val="both"/>
        <w:rPr>
          <w:sz w:val="24"/>
          <w:szCs w:val="24"/>
        </w:rPr>
      </w:pPr>
    </w:p>
    <w:p w14:paraId="09E014E8" w14:textId="77777777" w:rsidR="00824ED3" w:rsidRDefault="00824ED3" w:rsidP="00A46B6C">
      <w:pPr>
        <w:spacing w:line="360" w:lineRule="auto"/>
        <w:jc w:val="both"/>
        <w:rPr>
          <w:sz w:val="24"/>
          <w:szCs w:val="24"/>
        </w:rPr>
      </w:pPr>
    </w:p>
    <w:p w14:paraId="22B1B40E" w14:textId="77777777" w:rsidR="00824ED3" w:rsidRDefault="00824ED3" w:rsidP="00A46B6C">
      <w:pPr>
        <w:spacing w:line="360" w:lineRule="auto"/>
        <w:jc w:val="both"/>
        <w:rPr>
          <w:sz w:val="24"/>
          <w:szCs w:val="24"/>
        </w:rPr>
      </w:pPr>
    </w:p>
    <w:p w14:paraId="617924D7" w14:textId="77777777" w:rsidR="00824ED3" w:rsidRDefault="00824ED3" w:rsidP="00A46B6C">
      <w:pPr>
        <w:spacing w:line="360" w:lineRule="auto"/>
        <w:jc w:val="both"/>
        <w:rPr>
          <w:sz w:val="24"/>
          <w:szCs w:val="24"/>
        </w:rPr>
      </w:pPr>
    </w:p>
    <w:p w14:paraId="7FBEBB76" w14:textId="77777777" w:rsidR="00824ED3" w:rsidRDefault="00824ED3" w:rsidP="00A46B6C">
      <w:pPr>
        <w:spacing w:line="360" w:lineRule="auto"/>
        <w:jc w:val="both"/>
        <w:rPr>
          <w:sz w:val="24"/>
          <w:szCs w:val="24"/>
        </w:rPr>
      </w:pPr>
    </w:p>
    <w:p w14:paraId="238EFAD7" w14:textId="77777777" w:rsidR="00824ED3" w:rsidRDefault="00824ED3" w:rsidP="00A46B6C">
      <w:pPr>
        <w:spacing w:line="360" w:lineRule="auto"/>
        <w:jc w:val="both"/>
        <w:rPr>
          <w:sz w:val="24"/>
          <w:szCs w:val="24"/>
        </w:rPr>
      </w:pPr>
    </w:p>
    <w:p w14:paraId="7D22A937" w14:textId="77777777" w:rsidR="002C55AC" w:rsidRDefault="002C55AC" w:rsidP="00A46B6C">
      <w:pPr>
        <w:spacing w:line="360" w:lineRule="auto"/>
        <w:jc w:val="both"/>
        <w:rPr>
          <w:sz w:val="24"/>
          <w:szCs w:val="24"/>
        </w:rPr>
      </w:pPr>
    </w:p>
    <w:p w14:paraId="0D0CD4DB" w14:textId="552EBD58" w:rsidR="000069B0" w:rsidRDefault="000069B0" w:rsidP="002C55AC">
      <w:pPr>
        <w:pStyle w:val="Heading1"/>
      </w:pPr>
      <w:bookmarkStart w:id="12" w:name="_Toc5796957"/>
      <w:r>
        <w:lastRenderedPageBreak/>
        <w:t>Task 3</w:t>
      </w:r>
      <w:bookmarkEnd w:id="12"/>
    </w:p>
    <w:p w14:paraId="1ABDF5D8" w14:textId="2CEE598A" w:rsidR="000069B0" w:rsidRDefault="000069B0" w:rsidP="002C55AC">
      <w:pPr>
        <w:pStyle w:val="Heading2"/>
      </w:pPr>
      <w:bookmarkStart w:id="13" w:name="_Toc5226735"/>
      <w:bookmarkStart w:id="14" w:name="_Toc5796958"/>
      <w:r>
        <w:t>Personal Development</w:t>
      </w:r>
      <w:r w:rsidR="002C55AC">
        <w:t xml:space="preserve"> Plan</w:t>
      </w:r>
      <w:bookmarkEnd w:id="13"/>
      <w:bookmarkEnd w:id="14"/>
    </w:p>
    <w:p w14:paraId="269CEB4A" w14:textId="702032E6" w:rsidR="001B41E6" w:rsidRDefault="001B41E6" w:rsidP="00A46B6C">
      <w:pPr>
        <w:spacing w:line="360" w:lineRule="auto"/>
        <w:jc w:val="both"/>
        <w:rPr>
          <w:sz w:val="24"/>
          <w:szCs w:val="24"/>
        </w:rPr>
      </w:pPr>
      <w:r>
        <w:rPr>
          <w:sz w:val="24"/>
          <w:szCs w:val="24"/>
        </w:rPr>
        <w:t xml:space="preserve">This section will look at some areas of personal growth, I have set some objectives I wish to improve on which will help me in both my personal and professional life. </w:t>
      </w:r>
      <w:r w:rsidR="00C11EDF">
        <w:rPr>
          <w:sz w:val="24"/>
          <w:szCs w:val="24"/>
        </w:rPr>
        <w:t xml:space="preserve"> I have created table of some of the objectives I wish to improve </w:t>
      </w:r>
      <w:r w:rsidR="00C678F6">
        <w:rPr>
          <w:sz w:val="24"/>
          <w:szCs w:val="24"/>
        </w:rPr>
        <w:t>on. Please see attachment.</w:t>
      </w:r>
    </w:p>
    <w:p w14:paraId="72E94617" w14:textId="77777777" w:rsidR="00236D36" w:rsidRDefault="00236D36" w:rsidP="00236D36">
      <w:bookmarkStart w:id="15" w:name="_Hlk5795403"/>
    </w:p>
    <w:bookmarkEnd w:id="15"/>
    <w:p w14:paraId="72421872" w14:textId="7AF0C355" w:rsidR="00155EFC" w:rsidRDefault="00236D36" w:rsidP="00A46B6C">
      <w:pPr>
        <w:spacing w:line="360" w:lineRule="auto"/>
        <w:jc w:val="both"/>
        <w:rPr>
          <w:sz w:val="24"/>
          <w:szCs w:val="24"/>
        </w:rPr>
      </w:pPr>
      <w:r w:rsidRPr="00236D36">
        <w:lastRenderedPageBreak/>
        <w:drawing>
          <wp:inline distT="0" distB="0" distL="0" distR="0" wp14:anchorId="3827D48C" wp14:editId="109F79B1">
            <wp:extent cx="6600526" cy="74695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09890" cy="7480102"/>
                    </a:xfrm>
                    <a:prstGeom prst="rect">
                      <a:avLst/>
                    </a:prstGeom>
                    <a:noFill/>
                    <a:ln>
                      <a:noFill/>
                    </a:ln>
                  </pic:spPr>
                </pic:pic>
              </a:graphicData>
            </a:graphic>
          </wp:inline>
        </w:drawing>
      </w:r>
    </w:p>
    <w:p w14:paraId="53EA0DDF" w14:textId="7ECC561C" w:rsidR="00155EFC" w:rsidRDefault="00236D36" w:rsidP="00A46B6C">
      <w:pPr>
        <w:spacing w:line="360" w:lineRule="auto"/>
        <w:jc w:val="both"/>
        <w:rPr>
          <w:sz w:val="24"/>
          <w:szCs w:val="24"/>
        </w:rPr>
      </w:pPr>
      <w:r w:rsidRPr="00236D36">
        <w:lastRenderedPageBreak/>
        <w:drawing>
          <wp:inline distT="0" distB="0" distL="0" distR="0" wp14:anchorId="6F91F78A" wp14:editId="36226A00">
            <wp:extent cx="6438900" cy="32397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38900" cy="3239770"/>
                    </a:xfrm>
                    <a:prstGeom prst="rect">
                      <a:avLst/>
                    </a:prstGeom>
                    <a:noFill/>
                    <a:ln>
                      <a:noFill/>
                    </a:ln>
                  </pic:spPr>
                </pic:pic>
              </a:graphicData>
            </a:graphic>
          </wp:inline>
        </w:drawing>
      </w:r>
    </w:p>
    <w:p w14:paraId="3BB35762" w14:textId="6A2C22CA" w:rsidR="00155EFC" w:rsidRDefault="00155EFC" w:rsidP="00A46B6C">
      <w:pPr>
        <w:spacing w:line="360" w:lineRule="auto"/>
        <w:jc w:val="both"/>
        <w:rPr>
          <w:sz w:val="24"/>
          <w:szCs w:val="24"/>
        </w:rPr>
      </w:pPr>
    </w:p>
    <w:p w14:paraId="3A3F9792" w14:textId="34A67D01" w:rsidR="00155EFC" w:rsidRDefault="00155EFC" w:rsidP="00A46B6C">
      <w:pPr>
        <w:spacing w:line="360" w:lineRule="auto"/>
        <w:jc w:val="both"/>
        <w:rPr>
          <w:sz w:val="24"/>
          <w:szCs w:val="24"/>
        </w:rPr>
      </w:pPr>
    </w:p>
    <w:p w14:paraId="72165558" w14:textId="5DD503D5" w:rsidR="00155EFC" w:rsidRDefault="00155EFC" w:rsidP="00A46B6C">
      <w:pPr>
        <w:spacing w:line="360" w:lineRule="auto"/>
        <w:jc w:val="both"/>
        <w:rPr>
          <w:sz w:val="24"/>
          <w:szCs w:val="24"/>
        </w:rPr>
      </w:pPr>
    </w:p>
    <w:p w14:paraId="5000EDC0" w14:textId="4EADC3C1" w:rsidR="00155EFC" w:rsidRDefault="00155EFC" w:rsidP="00A46B6C">
      <w:pPr>
        <w:spacing w:line="360" w:lineRule="auto"/>
        <w:jc w:val="both"/>
        <w:rPr>
          <w:sz w:val="24"/>
          <w:szCs w:val="24"/>
        </w:rPr>
      </w:pPr>
    </w:p>
    <w:p w14:paraId="7B3B9741" w14:textId="38269824" w:rsidR="00155EFC" w:rsidRDefault="00155EFC" w:rsidP="00A46B6C">
      <w:pPr>
        <w:spacing w:line="360" w:lineRule="auto"/>
        <w:jc w:val="both"/>
        <w:rPr>
          <w:sz w:val="24"/>
          <w:szCs w:val="24"/>
        </w:rPr>
      </w:pPr>
    </w:p>
    <w:p w14:paraId="3BA77CE9" w14:textId="236FDCB3" w:rsidR="00155EFC" w:rsidRDefault="00155EFC" w:rsidP="00A46B6C">
      <w:pPr>
        <w:spacing w:line="360" w:lineRule="auto"/>
        <w:jc w:val="both"/>
        <w:rPr>
          <w:sz w:val="24"/>
          <w:szCs w:val="24"/>
        </w:rPr>
      </w:pPr>
    </w:p>
    <w:p w14:paraId="157281A4" w14:textId="64E43669" w:rsidR="00155EFC" w:rsidRDefault="00155EFC" w:rsidP="00A46B6C">
      <w:pPr>
        <w:spacing w:line="360" w:lineRule="auto"/>
        <w:jc w:val="both"/>
        <w:rPr>
          <w:sz w:val="24"/>
          <w:szCs w:val="24"/>
        </w:rPr>
      </w:pPr>
    </w:p>
    <w:p w14:paraId="22083F13" w14:textId="31688914" w:rsidR="00155EFC" w:rsidRDefault="00155EFC" w:rsidP="00A46B6C">
      <w:pPr>
        <w:spacing w:line="360" w:lineRule="auto"/>
        <w:jc w:val="both"/>
        <w:rPr>
          <w:sz w:val="24"/>
          <w:szCs w:val="24"/>
        </w:rPr>
      </w:pPr>
    </w:p>
    <w:p w14:paraId="125FA18E" w14:textId="79C57D87" w:rsidR="00155EFC" w:rsidRDefault="00155EFC" w:rsidP="00A46B6C">
      <w:pPr>
        <w:spacing w:line="360" w:lineRule="auto"/>
        <w:jc w:val="both"/>
        <w:rPr>
          <w:sz w:val="24"/>
          <w:szCs w:val="24"/>
        </w:rPr>
      </w:pPr>
    </w:p>
    <w:p w14:paraId="286DA60C" w14:textId="1187D388" w:rsidR="00155EFC" w:rsidRDefault="00155EFC" w:rsidP="00A46B6C">
      <w:pPr>
        <w:spacing w:line="360" w:lineRule="auto"/>
        <w:jc w:val="both"/>
        <w:rPr>
          <w:sz w:val="24"/>
          <w:szCs w:val="24"/>
        </w:rPr>
      </w:pPr>
    </w:p>
    <w:p w14:paraId="22CAD296" w14:textId="59FD9796" w:rsidR="00155EFC" w:rsidRDefault="00155EFC" w:rsidP="00A46B6C">
      <w:pPr>
        <w:spacing w:line="360" w:lineRule="auto"/>
        <w:jc w:val="both"/>
        <w:rPr>
          <w:sz w:val="24"/>
          <w:szCs w:val="24"/>
        </w:rPr>
      </w:pPr>
    </w:p>
    <w:p w14:paraId="70AD4030" w14:textId="41846474" w:rsidR="00155EFC" w:rsidRDefault="00155EFC" w:rsidP="00A46B6C">
      <w:pPr>
        <w:spacing w:line="360" w:lineRule="auto"/>
        <w:jc w:val="both"/>
        <w:rPr>
          <w:sz w:val="24"/>
          <w:szCs w:val="24"/>
        </w:rPr>
      </w:pPr>
    </w:p>
    <w:p w14:paraId="0F0E8917" w14:textId="77777777" w:rsidR="00155EFC" w:rsidRDefault="00155EFC" w:rsidP="00A46B6C">
      <w:pPr>
        <w:spacing w:line="360" w:lineRule="auto"/>
        <w:jc w:val="both"/>
        <w:rPr>
          <w:sz w:val="24"/>
          <w:szCs w:val="24"/>
        </w:rPr>
      </w:pPr>
    </w:p>
    <w:p w14:paraId="01453093" w14:textId="56651F6A" w:rsidR="00420E00" w:rsidRDefault="00420E00" w:rsidP="00E822DB">
      <w:pPr>
        <w:spacing w:line="276" w:lineRule="auto"/>
        <w:jc w:val="both"/>
        <w:rPr>
          <w:sz w:val="24"/>
          <w:szCs w:val="24"/>
        </w:rPr>
      </w:pPr>
    </w:p>
    <w:p w14:paraId="0072FF34" w14:textId="4EEDE045" w:rsidR="00420E00" w:rsidRDefault="003A5D53" w:rsidP="002C55AC">
      <w:pPr>
        <w:pStyle w:val="Heading1"/>
      </w:pPr>
      <w:bookmarkStart w:id="16" w:name="_Toc5226736"/>
      <w:bookmarkStart w:id="17" w:name="_Toc5796959"/>
      <w:r>
        <w:lastRenderedPageBreak/>
        <w:t>Conclusion</w:t>
      </w:r>
      <w:bookmarkEnd w:id="16"/>
      <w:bookmarkEnd w:id="17"/>
    </w:p>
    <w:p w14:paraId="2631D65C" w14:textId="0600E909" w:rsidR="00677412" w:rsidRDefault="00B171C8" w:rsidP="00E822DB">
      <w:pPr>
        <w:spacing w:line="276" w:lineRule="auto"/>
        <w:jc w:val="both"/>
        <w:rPr>
          <w:sz w:val="24"/>
          <w:szCs w:val="24"/>
        </w:rPr>
      </w:pPr>
      <w:r>
        <w:rPr>
          <w:sz w:val="24"/>
          <w:szCs w:val="24"/>
        </w:rPr>
        <w:t xml:space="preserve">The </w:t>
      </w:r>
      <w:r w:rsidR="00532E4D">
        <w:rPr>
          <w:sz w:val="24"/>
          <w:szCs w:val="24"/>
        </w:rPr>
        <w:t>development methods discussed throughout this report hold many benefits to the development needs of an individual and to the growth and competitiveness of an organisation. It highlights how employee engagement, motivation and performance management can benefit the employee by increasing productivity through managing performance, enhance skillset through motivation and greater organisational and self-commitment through employee engagement (Armstrong 2012</w:t>
      </w:r>
      <w:r w:rsidR="00155EFC">
        <w:rPr>
          <w:sz w:val="24"/>
          <w:szCs w:val="24"/>
        </w:rPr>
        <w:t>,</w:t>
      </w:r>
      <w:r w:rsidR="00532E4D">
        <w:rPr>
          <w:sz w:val="24"/>
          <w:szCs w:val="24"/>
        </w:rPr>
        <w:t xml:space="preserve"> Bratton and Gold 2012</w:t>
      </w:r>
      <w:r w:rsidR="00155EFC">
        <w:rPr>
          <w:sz w:val="24"/>
          <w:szCs w:val="24"/>
        </w:rPr>
        <w:t xml:space="preserve">, </w:t>
      </w:r>
      <w:r w:rsidR="00532E4D">
        <w:rPr>
          <w:sz w:val="24"/>
          <w:szCs w:val="24"/>
        </w:rPr>
        <w:t xml:space="preserve">Mullins and Christy 2016). </w:t>
      </w:r>
      <w:r w:rsidR="00677412">
        <w:rPr>
          <w:sz w:val="24"/>
          <w:szCs w:val="24"/>
        </w:rPr>
        <w:t>Through the organisational examples provided it also highlights</w:t>
      </w:r>
      <w:r w:rsidR="00532E4D">
        <w:rPr>
          <w:sz w:val="24"/>
          <w:szCs w:val="24"/>
        </w:rPr>
        <w:t xml:space="preserve"> if organisations manage these development </w:t>
      </w:r>
      <w:r w:rsidR="00AB1DAB">
        <w:rPr>
          <w:sz w:val="24"/>
          <w:szCs w:val="24"/>
        </w:rPr>
        <w:t>mechanisms,</w:t>
      </w:r>
      <w:r w:rsidR="00532E4D">
        <w:rPr>
          <w:sz w:val="24"/>
          <w:szCs w:val="24"/>
        </w:rPr>
        <w:t xml:space="preserve"> they may avoid </w:t>
      </w:r>
      <w:r w:rsidR="00677412">
        <w:rPr>
          <w:sz w:val="24"/>
          <w:szCs w:val="24"/>
        </w:rPr>
        <w:t>problem areas such as employee turnover, absenteeism and poor performance (CIPD 2014</w:t>
      </w:r>
      <w:r w:rsidR="00155EFC">
        <w:rPr>
          <w:sz w:val="24"/>
          <w:szCs w:val="24"/>
        </w:rPr>
        <w:t>&amp;</w:t>
      </w:r>
      <w:r w:rsidR="00677412">
        <w:rPr>
          <w:sz w:val="24"/>
          <w:szCs w:val="24"/>
        </w:rPr>
        <w:t xml:space="preserve">15). </w:t>
      </w:r>
      <w:r w:rsidR="00AB1DAB">
        <w:rPr>
          <w:sz w:val="24"/>
          <w:szCs w:val="24"/>
        </w:rPr>
        <w:t>However, there</w:t>
      </w:r>
      <w:r w:rsidR="00677412">
        <w:rPr>
          <w:sz w:val="24"/>
          <w:szCs w:val="24"/>
        </w:rPr>
        <w:t xml:space="preserve"> is </w:t>
      </w:r>
      <w:proofErr w:type="spellStart"/>
      <w:proofErr w:type="gramStart"/>
      <w:r w:rsidR="00677412">
        <w:rPr>
          <w:sz w:val="24"/>
          <w:szCs w:val="24"/>
        </w:rPr>
        <w:t>a</w:t>
      </w:r>
      <w:proofErr w:type="spellEnd"/>
      <w:proofErr w:type="gramEnd"/>
      <w:r w:rsidR="00677412">
        <w:rPr>
          <w:sz w:val="24"/>
          <w:szCs w:val="24"/>
        </w:rPr>
        <w:t xml:space="preserve"> apparent assumption that these development modes are mutually beneficial to both individuals and organisations. Organisations should use these tools to develop their employees to better align with strategic goals and increase organisational competitiveness.  </w:t>
      </w:r>
    </w:p>
    <w:p w14:paraId="6B6E0581" w14:textId="41C903F2" w:rsidR="00677412" w:rsidRDefault="00677412" w:rsidP="00E822DB">
      <w:pPr>
        <w:spacing w:line="276" w:lineRule="auto"/>
        <w:jc w:val="both"/>
        <w:rPr>
          <w:sz w:val="24"/>
          <w:szCs w:val="24"/>
        </w:rPr>
      </w:pPr>
      <w:r>
        <w:rPr>
          <w:sz w:val="24"/>
          <w:szCs w:val="24"/>
        </w:rPr>
        <w:t xml:space="preserve">However, companies must be careful and </w:t>
      </w:r>
      <w:r w:rsidR="00AB1DAB">
        <w:rPr>
          <w:sz w:val="24"/>
          <w:szCs w:val="24"/>
        </w:rPr>
        <w:t>should not</w:t>
      </w:r>
      <w:r>
        <w:rPr>
          <w:sz w:val="24"/>
          <w:szCs w:val="24"/>
        </w:rPr>
        <w:t xml:space="preserve"> solely focus on using these development tools to business goals, there must be a consideration to the individual’s personal objectives and the emphasis should be placed on aligning personal objectives to fit the needs of the business and vi</w:t>
      </w:r>
      <w:r w:rsidR="00AB1DAB">
        <w:rPr>
          <w:sz w:val="24"/>
          <w:szCs w:val="24"/>
        </w:rPr>
        <w:t>ce</w:t>
      </w:r>
      <w:r>
        <w:rPr>
          <w:sz w:val="24"/>
          <w:szCs w:val="24"/>
        </w:rPr>
        <w:t>-versa.</w:t>
      </w:r>
    </w:p>
    <w:p w14:paraId="57A9410A" w14:textId="6DEF4F79" w:rsidR="0080562C" w:rsidRDefault="00C678F6" w:rsidP="00E822DB">
      <w:pPr>
        <w:spacing w:line="276" w:lineRule="auto"/>
        <w:jc w:val="both"/>
        <w:rPr>
          <w:sz w:val="24"/>
          <w:szCs w:val="24"/>
        </w:rPr>
      </w:pPr>
      <w:r>
        <w:rPr>
          <w:sz w:val="24"/>
          <w:szCs w:val="24"/>
        </w:rPr>
        <w:t>B</w:t>
      </w:r>
      <w:r w:rsidR="0080562C">
        <w:rPr>
          <w:sz w:val="24"/>
          <w:szCs w:val="24"/>
        </w:rPr>
        <w:t>y doing</w:t>
      </w:r>
      <w:r>
        <w:rPr>
          <w:sz w:val="24"/>
          <w:szCs w:val="24"/>
        </w:rPr>
        <w:t xml:space="preserve"> my</w:t>
      </w:r>
      <w:r w:rsidR="0080562C">
        <w:rPr>
          <w:sz w:val="24"/>
          <w:szCs w:val="24"/>
        </w:rPr>
        <w:t xml:space="preserve"> PDP I have realised what are my main weaknesses and </w:t>
      </w:r>
      <w:r w:rsidR="00505C46">
        <w:rPr>
          <w:sz w:val="24"/>
          <w:szCs w:val="24"/>
        </w:rPr>
        <w:t>by achieving</w:t>
      </w:r>
      <w:r w:rsidR="0080562C">
        <w:rPr>
          <w:sz w:val="24"/>
          <w:szCs w:val="24"/>
        </w:rPr>
        <w:t xml:space="preserve"> my goals </w:t>
      </w:r>
      <w:r w:rsidR="00155EFC">
        <w:rPr>
          <w:sz w:val="24"/>
          <w:szCs w:val="24"/>
        </w:rPr>
        <w:t xml:space="preserve">I will reach my full potential academically and professionally also a point to note is that </w:t>
      </w:r>
      <w:r w:rsidR="0080562C">
        <w:rPr>
          <w:sz w:val="24"/>
          <w:szCs w:val="24"/>
        </w:rPr>
        <w:t xml:space="preserve">many of these skills can be transferred to other jobs </w:t>
      </w:r>
      <w:r w:rsidR="000D0B9D">
        <w:rPr>
          <w:sz w:val="24"/>
          <w:szCs w:val="24"/>
        </w:rPr>
        <w:t>in different fields of employment</w:t>
      </w:r>
      <w:r w:rsidR="00155EFC">
        <w:rPr>
          <w:sz w:val="24"/>
          <w:szCs w:val="24"/>
        </w:rPr>
        <w:t xml:space="preserve"> which is another advantage I would have gained.</w:t>
      </w:r>
    </w:p>
    <w:p w14:paraId="45A59D11" w14:textId="7D876785" w:rsidR="003A5D53" w:rsidRDefault="003A5D53" w:rsidP="00E822DB">
      <w:pPr>
        <w:spacing w:line="276" w:lineRule="auto"/>
        <w:jc w:val="both"/>
        <w:rPr>
          <w:sz w:val="24"/>
          <w:szCs w:val="24"/>
        </w:rPr>
      </w:pPr>
    </w:p>
    <w:p w14:paraId="4E9B4B0F" w14:textId="369B4E19" w:rsidR="003A5D53" w:rsidRDefault="003A5D53" w:rsidP="00E822DB">
      <w:pPr>
        <w:spacing w:line="276" w:lineRule="auto"/>
        <w:jc w:val="both"/>
        <w:rPr>
          <w:sz w:val="24"/>
          <w:szCs w:val="24"/>
        </w:rPr>
      </w:pPr>
    </w:p>
    <w:p w14:paraId="7F0FF224" w14:textId="21C93FD9" w:rsidR="003A5D53" w:rsidRDefault="003A5D53" w:rsidP="00E822DB">
      <w:pPr>
        <w:spacing w:line="276" w:lineRule="auto"/>
        <w:jc w:val="both"/>
        <w:rPr>
          <w:sz w:val="24"/>
          <w:szCs w:val="24"/>
        </w:rPr>
      </w:pPr>
    </w:p>
    <w:p w14:paraId="40A3298B" w14:textId="3E1E2D1A" w:rsidR="003A5D53" w:rsidRDefault="003A5D53" w:rsidP="00E822DB">
      <w:pPr>
        <w:spacing w:line="276" w:lineRule="auto"/>
        <w:jc w:val="both"/>
        <w:rPr>
          <w:sz w:val="24"/>
          <w:szCs w:val="24"/>
        </w:rPr>
      </w:pPr>
    </w:p>
    <w:p w14:paraId="4441E821" w14:textId="2F7302AC" w:rsidR="003A5D53" w:rsidRDefault="003A5D53" w:rsidP="00E822DB">
      <w:pPr>
        <w:spacing w:line="276" w:lineRule="auto"/>
        <w:jc w:val="both"/>
        <w:rPr>
          <w:sz w:val="24"/>
          <w:szCs w:val="24"/>
        </w:rPr>
      </w:pPr>
    </w:p>
    <w:p w14:paraId="6A3A3B4D" w14:textId="5701E95D" w:rsidR="003A5D53" w:rsidRDefault="003A5D53" w:rsidP="00E822DB">
      <w:pPr>
        <w:spacing w:line="276" w:lineRule="auto"/>
        <w:jc w:val="both"/>
        <w:rPr>
          <w:sz w:val="24"/>
          <w:szCs w:val="24"/>
        </w:rPr>
      </w:pPr>
    </w:p>
    <w:p w14:paraId="7F62804E" w14:textId="00E12348" w:rsidR="003A5D53" w:rsidRDefault="003A5D53" w:rsidP="00E822DB">
      <w:pPr>
        <w:spacing w:line="276" w:lineRule="auto"/>
        <w:jc w:val="both"/>
        <w:rPr>
          <w:sz w:val="24"/>
          <w:szCs w:val="24"/>
        </w:rPr>
      </w:pPr>
    </w:p>
    <w:p w14:paraId="581326D8" w14:textId="71C61451" w:rsidR="003A5D53" w:rsidRDefault="003A5D53" w:rsidP="00E822DB">
      <w:pPr>
        <w:spacing w:line="276" w:lineRule="auto"/>
        <w:jc w:val="both"/>
        <w:rPr>
          <w:sz w:val="24"/>
          <w:szCs w:val="24"/>
        </w:rPr>
      </w:pPr>
    </w:p>
    <w:p w14:paraId="570669A6" w14:textId="2C0FF9D2" w:rsidR="003A5D53" w:rsidRDefault="003A5D53" w:rsidP="00E822DB">
      <w:pPr>
        <w:spacing w:line="276" w:lineRule="auto"/>
        <w:jc w:val="both"/>
        <w:rPr>
          <w:sz w:val="24"/>
          <w:szCs w:val="24"/>
        </w:rPr>
      </w:pPr>
    </w:p>
    <w:p w14:paraId="7BEFB212" w14:textId="77777777" w:rsidR="003A5D53" w:rsidRDefault="003A5D53" w:rsidP="00E822DB">
      <w:pPr>
        <w:spacing w:line="276" w:lineRule="auto"/>
        <w:jc w:val="both"/>
        <w:rPr>
          <w:sz w:val="24"/>
          <w:szCs w:val="24"/>
        </w:rPr>
      </w:pPr>
    </w:p>
    <w:p w14:paraId="7C35B72F" w14:textId="33C174AB" w:rsidR="00420E00" w:rsidRDefault="00420E00" w:rsidP="00E822DB">
      <w:pPr>
        <w:spacing w:line="276" w:lineRule="auto"/>
        <w:jc w:val="both"/>
        <w:rPr>
          <w:sz w:val="24"/>
          <w:szCs w:val="24"/>
        </w:rPr>
      </w:pPr>
    </w:p>
    <w:p w14:paraId="1FA5A1DC" w14:textId="303F3151" w:rsidR="00420E00" w:rsidRDefault="00420E00" w:rsidP="00E822DB">
      <w:pPr>
        <w:spacing w:line="276" w:lineRule="auto"/>
        <w:jc w:val="both"/>
        <w:rPr>
          <w:sz w:val="24"/>
          <w:szCs w:val="24"/>
        </w:rPr>
      </w:pPr>
    </w:p>
    <w:p w14:paraId="52B514EB" w14:textId="07F061F4" w:rsidR="004812C4" w:rsidRDefault="004812C4" w:rsidP="00E822DB">
      <w:pPr>
        <w:spacing w:line="276" w:lineRule="auto"/>
        <w:jc w:val="both"/>
        <w:rPr>
          <w:sz w:val="24"/>
          <w:szCs w:val="24"/>
        </w:rPr>
      </w:pPr>
    </w:p>
    <w:p w14:paraId="59E7B923" w14:textId="77777777" w:rsidR="000459F6" w:rsidRDefault="000459F6" w:rsidP="00E822DB">
      <w:pPr>
        <w:spacing w:line="276" w:lineRule="auto"/>
        <w:jc w:val="both"/>
        <w:rPr>
          <w:sz w:val="24"/>
          <w:szCs w:val="24"/>
        </w:rPr>
      </w:pPr>
    </w:p>
    <w:p w14:paraId="528209FB" w14:textId="77777777" w:rsidR="000459F6" w:rsidRDefault="000459F6" w:rsidP="00E822DB">
      <w:pPr>
        <w:spacing w:line="276" w:lineRule="auto"/>
        <w:jc w:val="both"/>
        <w:rPr>
          <w:sz w:val="24"/>
          <w:szCs w:val="24"/>
        </w:rPr>
      </w:pPr>
    </w:p>
    <w:p w14:paraId="7A71BC59" w14:textId="77777777" w:rsidR="000459F6" w:rsidRDefault="000459F6" w:rsidP="00E822DB">
      <w:pPr>
        <w:spacing w:line="276" w:lineRule="auto"/>
        <w:jc w:val="both"/>
        <w:rPr>
          <w:sz w:val="24"/>
          <w:szCs w:val="24"/>
        </w:rPr>
      </w:pPr>
    </w:p>
    <w:p w14:paraId="3A2AC38E" w14:textId="3548FA28" w:rsidR="000459F6" w:rsidRDefault="002C55AC" w:rsidP="002C55AC">
      <w:pPr>
        <w:pStyle w:val="Heading1"/>
      </w:pPr>
      <w:bookmarkStart w:id="18" w:name="_Toc5226737"/>
      <w:bookmarkStart w:id="19" w:name="_Toc5796960"/>
      <w:r>
        <w:t>Appendices</w:t>
      </w:r>
      <w:bookmarkEnd w:id="18"/>
      <w:bookmarkEnd w:id="19"/>
    </w:p>
    <w:p w14:paraId="3174FD08" w14:textId="77777777" w:rsidR="00824ED3" w:rsidRDefault="00824ED3" w:rsidP="00E822DB">
      <w:pPr>
        <w:spacing w:line="276" w:lineRule="auto"/>
        <w:jc w:val="both"/>
        <w:rPr>
          <w:sz w:val="24"/>
          <w:szCs w:val="24"/>
        </w:rPr>
      </w:pPr>
    </w:p>
    <w:p w14:paraId="2BEA744E" w14:textId="20CB4724" w:rsidR="004812C4" w:rsidRDefault="0085298F" w:rsidP="00E822DB">
      <w:pPr>
        <w:spacing w:line="276" w:lineRule="auto"/>
        <w:jc w:val="both"/>
        <w:rPr>
          <w:sz w:val="24"/>
          <w:szCs w:val="24"/>
        </w:rPr>
      </w:pPr>
      <w:bookmarkStart w:id="20" w:name="_Toc5796961"/>
      <w:r w:rsidRPr="002C55AC">
        <w:rPr>
          <w:rStyle w:val="Heading2Char"/>
        </w:rPr>
        <w:t>Figure 1</w:t>
      </w:r>
      <w:r w:rsidR="007A23CB" w:rsidRPr="002C55AC">
        <w:rPr>
          <w:rStyle w:val="Heading2Char"/>
        </w:rPr>
        <w:t>- Maslow</w:t>
      </w:r>
      <w:r w:rsidR="00A669BD" w:rsidRPr="002C55AC">
        <w:rPr>
          <w:rStyle w:val="Heading2Char"/>
        </w:rPr>
        <w:t>’s</w:t>
      </w:r>
      <w:r w:rsidR="007A23CB" w:rsidRPr="002C55AC">
        <w:rPr>
          <w:rStyle w:val="Heading2Char"/>
        </w:rPr>
        <w:t xml:space="preserve"> Hierarchy of Needs</w:t>
      </w:r>
      <w:bookmarkEnd w:id="20"/>
      <w:r w:rsidR="007A23CB">
        <w:rPr>
          <w:sz w:val="24"/>
          <w:szCs w:val="24"/>
        </w:rPr>
        <w:t xml:space="preserve"> </w:t>
      </w:r>
      <w:r w:rsidR="00915E97">
        <w:rPr>
          <w:sz w:val="24"/>
          <w:szCs w:val="24"/>
        </w:rPr>
        <w:t>(Mullins and Christy 2016)</w:t>
      </w:r>
    </w:p>
    <w:p w14:paraId="34A05820" w14:textId="4D928F33" w:rsidR="004812C4" w:rsidRDefault="0085298F" w:rsidP="00E822DB">
      <w:pPr>
        <w:spacing w:line="276" w:lineRule="auto"/>
        <w:jc w:val="both"/>
        <w:rPr>
          <w:sz w:val="24"/>
          <w:szCs w:val="24"/>
        </w:rPr>
      </w:pPr>
      <w:r>
        <w:rPr>
          <w:noProof/>
        </w:rPr>
        <w:drawing>
          <wp:inline distT="0" distB="0" distL="0" distR="0" wp14:anchorId="0A8C71F8" wp14:editId="1E606965">
            <wp:extent cx="5731510" cy="28441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44165"/>
                    </a:xfrm>
                    <a:prstGeom prst="rect">
                      <a:avLst/>
                    </a:prstGeom>
                  </pic:spPr>
                </pic:pic>
              </a:graphicData>
            </a:graphic>
          </wp:inline>
        </w:drawing>
      </w:r>
    </w:p>
    <w:p w14:paraId="44A5E4DC" w14:textId="77777777" w:rsidR="00420E00" w:rsidRDefault="007A23CB" w:rsidP="00E822DB">
      <w:pPr>
        <w:spacing w:line="276" w:lineRule="auto"/>
        <w:jc w:val="both"/>
        <w:rPr>
          <w:sz w:val="24"/>
          <w:szCs w:val="24"/>
        </w:rPr>
      </w:pPr>
      <w:bookmarkStart w:id="21" w:name="_Hlk5222681"/>
      <w:r>
        <w:rPr>
          <w:sz w:val="24"/>
          <w:szCs w:val="24"/>
        </w:rPr>
        <w:t xml:space="preserve"> </w:t>
      </w:r>
    </w:p>
    <w:p w14:paraId="6A0AEE17" w14:textId="41FA9153" w:rsidR="004812C4" w:rsidRDefault="007A23CB" w:rsidP="00E822DB">
      <w:pPr>
        <w:spacing w:line="276" w:lineRule="auto"/>
        <w:jc w:val="both"/>
        <w:rPr>
          <w:sz w:val="24"/>
          <w:szCs w:val="24"/>
        </w:rPr>
      </w:pPr>
      <w:bookmarkStart w:id="22" w:name="_Toc5796962"/>
      <w:r w:rsidRPr="002C55AC">
        <w:rPr>
          <w:rStyle w:val="Heading2Char"/>
        </w:rPr>
        <w:t xml:space="preserve">Figure 2 – Performance management </w:t>
      </w:r>
      <w:r w:rsidR="00420E00" w:rsidRPr="002C55AC">
        <w:rPr>
          <w:rStyle w:val="Heading2Char"/>
        </w:rPr>
        <w:t>Cycle</w:t>
      </w:r>
      <w:bookmarkEnd w:id="22"/>
      <w:r>
        <w:rPr>
          <w:sz w:val="24"/>
          <w:szCs w:val="24"/>
        </w:rPr>
        <w:t xml:space="preserve"> (Armstrong 2012)</w:t>
      </w:r>
    </w:p>
    <w:p w14:paraId="668AB0CF" w14:textId="0BC6ADD8" w:rsidR="007A23CB" w:rsidRDefault="007A23CB" w:rsidP="00E822DB">
      <w:pPr>
        <w:spacing w:line="276" w:lineRule="auto"/>
        <w:jc w:val="both"/>
        <w:rPr>
          <w:sz w:val="24"/>
          <w:szCs w:val="24"/>
        </w:rPr>
      </w:pPr>
      <w:r>
        <w:rPr>
          <w:noProof/>
        </w:rPr>
        <w:lastRenderedPageBreak/>
        <w:drawing>
          <wp:inline distT="0" distB="0" distL="0" distR="0" wp14:anchorId="6007DC8E" wp14:editId="44F0F56C">
            <wp:extent cx="5731510" cy="38474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47465"/>
                    </a:xfrm>
                    <a:prstGeom prst="rect">
                      <a:avLst/>
                    </a:prstGeom>
                  </pic:spPr>
                </pic:pic>
              </a:graphicData>
            </a:graphic>
          </wp:inline>
        </w:drawing>
      </w:r>
    </w:p>
    <w:p w14:paraId="445BA9C3" w14:textId="0B8C8505" w:rsidR="004812C4" w:rsidRDefault="004812C4" w:rsidP="00E822DB">
      <w:pPr>
        <w:spacing w:line="276" w:lineRule="auto"/>
        <w:jc w:val="both"/>
        <w:rPr>
          <w:sz w:val="24"/>
          <w:szCs w:val="24"/>
        </w:rPr>
      </w:pPr>
    </w:p>
    <w:bookmarkEnd w:id="21"/>
    <w:p w14:paraId="28D7C8DD" w14:textId="2C9CB1AD" w:rsidR="004812C4" w:rsidRDefault="004812C4" w:rsidP="00E822DB">
      <w:pPr>
        <w:spacing w:line="276" w:lineRule="auto"/>
        <w:jc w:val="both"/>
        <w:rPr>
          <w:sz w:val="24"/>
          <w:szCs w:val="24"/>
        </w:rPr>
      </w:pPr>
    </w:p>
    <w:p w14:paraId="7911B030" w14:textId="77777777" w:rsidR="00824ED3" w:rsidRDefault="00824ED3" w:rsidP="00E822DB">
      <w:pPr>
        <w:spacing w:line="276" w:lineRule="auto"/>
        <w:jc w:val="both"/>
        <w:rPr>
          <w:sz w:val="24"/>
          <w:szCs w:val="24"/>
        </w:rPr>
      </w:pPr>
    </w:p>
    <w:p w14:paraId="125903BB" w14:textId="53D37D41" w:rsidR="003A5D53" w:rsidRDefault="003A5D53" w:rsidP="00E822DB">
      <w:pPr>
        <w:spacing w:line="276" w:lineRule="auto"/>
        <w:jc w:val="both"/>
        <w:rPr>
          <w:sz w:val="24"/>
          <w:szCs w:val="24"/>
        </w:rPr>
      </w:pPr>
      <w:bookmarkStart w:id="23" w:name="_Toc5796963"/>
      <w:r w:rsidRPr="002C55AC">
        <w:rPr>
          <w:rStyle w:val="Heading2Char"/>
        </w:rPr>
        <w:t>Figure 3</w:t>
      </w:r>
      <w:r w:rsidR="002C55AC" w:rsidRPr="002C55AC">
        <w:rPr>
          <w:rStyle w:val="Heading2Char"/>
        </w:rPr>
        <w:t xml:space="preserve"> -</w:t>
      </w:r>
      <w:r w:rsidRPr="002C55AC">
        <w:rPr>
          <w:rStyle w:val="Heading2Char"/>
        </w:rPr>
        <w:t xml:space="preserve"> Weaver Linear Model of Communication</w:t>
      </w:r>
      <w:bookmarkEnd w:id="23"/>
      <w:r w:rsidRPr="002C55AC">
        <w:rPr>
          <w:rStyle w:val="Heading2Char"/>
        </w:rPr>
        <w:t xml:space="preserve"> </w:t>
      </w:r>
      <w:r>
        <w:rPr>
          <w:sz w:val="24"/>
          <w:szCs w:val="24"/>
        </w:rPr>
        <w:t>(Turk 1985)</w:t>
      </w:r>
    </w:p>
    <w:p w14:paraId="50B07CEA" w14:textId="1DB50CCE" w:rsidR="003A5D53" w:rsidRDefault="003A5D53" w:rsidP="00E822DB">
      <w:pPr>
        <w:spacing w:line="276" w:lineRule="auto"/>
        <w:jc w:val="both"/>
        <w:rPr>
          <w:sz w:val="24"/>
          <w:szCs w:val="24"/>
        </w:rPr>
      </w:pPr>
    </w:p>
    <w:p w14:paraId="45B8EE9D" w14:textId="62A6C437" w:rsidR="003A5D53" w:rsidRDefault="003A5D53" w:rsidP="00E822DB">
      <w:pPr>
        <w:spacing w:line="276" w:lineRule="auto"/>
        <w:jc w:val="both"/>
        <w:rPr>
          <w:sz w:val="24"/>
          <w:szCs w:val="24"/>
        </w:rPr>
      </w:pPr>
      <w:r>
        <w:rPr>
          <w:noProof/>
        </w:rPr>
        <w:drawing>
          <wp:inline distT="0" distB="0" distL="0" distR="0" wp14:anchorId="32C26140" wp14:editId="38664EAE">
            <wp:extent cx="5731510" cy="27044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04465"/>
                    </a:xfrm>
                    <a:prstGeom prst="rect">
                      <a:avLst/>
                    </a:prstGeom>
                  </pic:spPr>
                </pic:pic>
              </a:graphicData>
            </a:graphic>
          </wp:inline>
        </w:drawing>
      </w:r>
    </w:p>
    <w:p w14:paraId="39A03447" w14:textId="55664E95" w:rsidR="004812C4" w:rsidRDefault="004812C4" w:rsidP="002C55AC">
      <w:pPr>
        <w:pStyle w:val="Heading1"/>
      </w:pPr>
      <w:bookmarkStart w:id="24" w:name="_Toc5796964"/>
      <w:r>
        <w:lastRenderedPageBreak/>
        <w:t>Reference:</w:t>
      </w:r>
      <w:bookmarkEnd w:id="24"/>
    </w:p>
    <w:p w14:paraId="206782A8" w14:textId="77777777" w:rsidR="00730F79" w:rsidRPr="002C55AC" w:rsidRDefault="00730F79" w:rsidP="002C55AC">
      <w:pPr>
        <w:spacing w:line="360" w:lineRule="auto"/>
        <w:ind w:left="720" w:hanging="720"/>
        <w:jc w:val="both"/>
        <w:rPr>
          <w:sz w:val="20"/>
          <w:szCs w:val="20"/>
        </w:rPr>
      </w:pPr>
      <w:bookmarkStart w:id="25" w:name="_Hlk5226624"/>
      <w:r w:rsidRPr="002C55AC">
        <w:rPr>
          <w:sz w:val="20"/>
          <w:szCs w:val="20"/>
        </w:rPr>
        <w:t xml:space="preserve">Alderfer, C. (1972). </w:t>
      </w:r>
      <w:r w:rsidRPr="002C55AC">
        <w:rPr>
          <w:i/>
          <w:sz w:val="20"/>
          <w:szCs w:val="20"/>
        </w:rPr>
        <w:t>Existence, Relatedness and Growth.</w:t>
      </w:r>
      <w:r w:rsidRPr="002C55AC">
        <w:rPr>
          <w:sz w:val="20"/>
          <w:szCs w:val="20"/>
        </w:rPr>
        <w:t xml:space="preserve"> New York: The Free Press.</w:t>
      </w:r>
    </w:p>
    <w:p w14:paraId="40E3EE6A" w14:textId="4E25EFA6" w:rsidR="004E267A" w:rsidRPr="002C55AC" w:rsidRDefault="004E267A" w:rsidP="002C55AC">
      <w:pPr>
        <w:spacing w:line="360" w:lineRule="auto"/>
        <w:ind w:left="720" w:hanging="720"/>
        <w:jc w:val="both"/>
        <w:rPr>
          <w:sz w:val="20"/>
          <w:szCs w:val="20"/>
        </w:rPr>
      </w:pPr>
      <w:bookmarkStart w:id="26" w:name="_Hlk5222716"/>
      <w:r w:rsidRPr="002C55AC">
        <w:rPr>
          <w:sz w:val="20"/>
          <w:szCs w:val="20"/>
        </w:rPr>
        <w:t xml:space="preserve">Armstrong, M. 2012. </w:t>
      </w:r>
      <w:r w:rsidRPr="002C55AC">
        <w:rPr>
          <w:i/>
          <w:sz w:val="20"/>
          <w:szCs w:val="20"/>
        </w:rPr>
        <w:t>Armstrong’s Handbook of Management and Leadership.</w:t>
      </w:r>
      <w:r w:rsidRPr="002C55AC">
        <w:rPr>
          <w:sz w:val="20"/>
          <w:szCs w:val="20"/>
        </w:rPr>
        <w:t xml:space="preserve"> 3</w:t>
      </w:r>
      <w:r w:rsidRPr="002C55AC">
        <w:rPr>
          <w:sz w:val="20"/>
          <w:szCs w:val="20"/>
          <w:vertAlign w:val="superscript"/>
        </w:rPr>
        <w:t>rd</w:t>
      </w:r>
      <w:r w:rsidRPr="002C55AC">
        <w:rPr>
          <w:sz w:val="20"/>
          <w:szCs w:val="20"/>
        </w:rPr>
        <w:t xml:space="preserve"> Edition. London: Kogan Page.</w:t>
      </w:r>
    </w:p>
    <w:p w14:paraId="61E9C56D" w14:textId="77777777" w:rsidR="00407F1B" w:rsidRPr="002C55AC" w:rsidRDefault="004E267A" w:rsidP="002C55AC">
      <w:pPr>
        <w:spacing w:line="360" w:lineRule="auto"/>
        <w:ind w:left="720" w:hanging="720"/>
        <w:jc w:val="both"/>
        <w:rPr>
          <w:rFonts w:eastAsiaTheme="minorEastAsia" w:cs="Arial"/>
          <w:sz w:val="20"/>
          <w:szCs w:val="20"/>
        </w:rPr>
      </w:pPr>
      <w:bookmarkStart w:id="27" w:name="_Hlk5021078"/>
      <w:bookmarkEnd w:id="26"/>
      <w:r w:rsidRPr="002C55AC">
        <w:rPr>
          <w:rFonts w:eastAsiaTheme="minorEastAsia" w:cs="Arial"/>
          <w:sz w:val="20"/>
          <w:szCs w:val="20"/>
        </w:rPr>
        <w:t>Bratton, J</w:t>
      </w:r>
      <w:r w:rsidR="00E171F1" w:rsidRPr="002C55AC">
        <w:rPr>
          <w:rFonts w:eastAsiaTheme="minorEastAsia" w:cs="Arial"/>
          <w:sz w:val="20"/>
          <w:szCs w:val="20"/>
        </w:rPr>
        <w:t>.</w:t>
      </w:r>
      <w:r w:rsidRPr="002C55AC">
        <w:rPr>
          <w:rFonts w:eastAsiaTheme="minorEastAsia" w:cs="Arial"/>
          <w:sz w:val="20"/>
          <w:szCs w:val="20"/>
        </w:rPr>
        <w:t xml:space="preserve"> and Gold, J. 2012. </w:t>
      </w:r>
      <w:r w:rsidRPr="002C55AC">
        <w:rPr>
          <w:rFonts w:eastAsiaTheme="minorEastAsia" w:cs="Arial"/>
          <w:i/>
          <w:iCs/>
          <w:sz w:val="20"/>
          <w:szCs w:val="20"/>
        </w:rPr>
        <w:t>Human Resource Management Theory and Practice</w:t>
      </w:r>
      <w:r w:rsidRPr="002C55AC">
        <w:rPr>
          <w:rFonts w:eastAsiaTheme="minorEastAsia" w:cs="Arial"/>
          <w:sz w:val="20"/>
          <w:szCs w:val="20"/>
        </w:rPr>
        <w:t>. 5</w:t>
      </w:r>
      <w:r w:rsidRPr="002C55AC">
        <w:rPr>
          <w:rFonts w:eastAsiaTheme="minorEastAsia" w:cs="Arial"/>
          <w:sz w:val="20"/>
          <w:szCs w:val="20"/>
          <w:vertAlign w:val="superscript"/>
        </w:rPr>
        <w:t>th</w:t>
      </w:r>
      <w:r w:rsidRPr="002C55AC">
        <w:rPr>
          <w:rFonts w:eastAsiaTheme="minorEastAsia" w:cs="Arial"/>
          <w:sz w:val="20"/>
          <w:szCs w:val="20"/>
        </w:rPr>
        <w:t xml:space="preserve"> Edition. London: Macmillan.</w:t>
      </w:r>
      <w:r w:rsidR="00407F1B" w:rsidRPr="002C55AC">
        <w:rPr>
          <w:rFonts w:eastAsiaTheme="minorEastAsia" w:cs="Arial"/>
          <w:sz w:val="20"/>
          <w:szCs w:val="20"/>
        </w:rPr>
        <w:t xml:space="preserve"> </w:t>
      </w:r>
    </w:p>
    <w:p w14:paraId="18E1DC35" w14:textId="742C5344" w:rsidR="00CA345B" w:rsidRPr="002C55AC" w:rsidRDefault="00407F1B" w:rsidP="002C55AC">
      <w:pPr>
        <w:spacing w:line="360" w:lineRule="auto"/>
        <w:ind w:left="720" w:hanging="720"/>
        <w:jc w:val="both"/>
        <w:rPr>
          <w:sz w:val="20"/>
          <w:szCs w:val="20"/>
        </w:rPr>
      </w:pPr>
      <w:bookmarkStart w:id="28" w:name="_Hlk5021193"/>
      <w:bookmarkEnd w:id="27"/>
      <w:r w:rsidRPr="002C55AC">
        <w:rPr>
          <w:rFonts w:eastAsiaTheme="minorEastAsia" w:cs="Arial"/>
          <w:sz w:val="20"/>
          <w:szCs w:val="20"/>
        </w:rPr>
        <w:t>CIPD. 2014</w:t>
      </w:r>
      <w:r w:rsidRPr="002C55AC">
        <w:rPr>
          <w:rFonts w:eastAsiaTheme="minorEastAsia" w:cs="Arial"/>
          <w:i/>
          <w:sz w:val="20"/>
          <w:szCs w:val="20"/>
        </w:rPr>
        <w:t>. Recruiting and developing talented people for SME growth Research Report July 2014</w:t>
      </w:r>
      <w:r w:rsidRPr="002C55AC">
        <w:rPr>
          <w:rFonts w:eastAsiaTheme="minorEastAsia" w:cs="Arial"/>
          <w:sz w:val="20"/>
          <w:szCs w:val="20"/>
        </w:rPr>
        <w:t>. CIPD. [Online]. Available at:</w:t>
      </w:r>
      <w:r w:rsidRPr="002C55AC">
        <w:rPr>
          <w:sz w:val="20"/>
          <w:szCs w:val="20"/>
        </w:rPr>
        <w:t xml:space="preserve"> www.cipd.co.uk. [Accessed on </w:t>
      </w:r>
      <w:r w:rsidR="00BE6227">
        <w:rPr>
          <w:sz w:val="20"/>
          <w:szCs w:val="20"/>
        </w:rPr>
        <w:t>23/03/2019</w:t>
      </w:r>
      <w:r w:rsidRPr="002C55AC">
        <w:rPr>
          <w:sz w:val="20"/>
          <w:szCs w:val="20"/>
        </w:rPr>
        <w:t>]. Pp.1-25</w:t>
      </w:r>
      <w:r w:rsidR="00CA345B" w:rsidRPr="002C55AC">
        <w:rPr>
          <w:sz w:val="20"/>
          <w:szCs w:val="20"/>
        </w:rPr>
        <w:t>.</w:t>
      </w:r>
    </w:p>
    <w:bookmarkEnd w:id="28"/>
    <w:p w14:paraId="21BE39ED" w14:textId="22CDA69C" w:rsidR="00CA345B" w:rsidRPr="002C55AC" w:rsidRDefault="00EB3420" w:rsidP="002C55AC">
      <w:pPr>
        <w:spacing w:line="360" w:lineRule="auto"/>
        <w:ind w:left="720" w:hanging="720"/>
        <w:jc w:val="both"/>
        <w:rPr>
          <w:rFonts w:cstheme="minorHAnsi"/>
          <w:sz w:val="20"/>
          <w:szCs w:val="20"/>
        </w:rPr>
      </w:pPr>
      <w:r w:rsidRPr="002C55AC">
        <w:rPr>
          <w:rFonts w:eastAsiaTheme="minorEastAsia" w:cstheme="minorHAnsi"/>
          <w:sz w:val="20"/>
          <w:szCs w:val="20"/>
        </w:rPr>
        <w:t xml:space="preserve">CIPD. 2015. </w:t>
      </w:r>
      <w:r w:rsidRPr="002C55AC">
        <w:rPr>
          <w:rFonts w:eastAsiaTheme="minorEastAsia" w:cstheme="minorHAnsi"/>
          <w:i/>
          <w:sz w:val="20"/>
          <w:szCs w:val="20"/>
        </w:rPr>
        <w:t>Resourcing and Talent Planning Survey Report 2015</w:t>
      </w:r>
      <w:r w:rsidRPr="002C55AC">
        <w:rPr>
          <w:rFonts w:eastAsiaTheme="minorEastAsia" w:cstheme="minorHAnsi"/>
          <w:sz w:val="20"/>
          <w:szCs w:val="20"/>
        </w:rPr>
        <w:t>. CIPD. Available at:</w:t>
      </w:r>
      <w:r w:rsidRPr="002C55AC">
        <w:rPr>
          <w:rFonts w:cstheme="minorHAnsi"/>
          <w:sz w:val="20"/>
          <w:szCs w:val="20"/>
        </w:rPr>
        <w:t xml:space="preserve"> www.cipd.co.uk. [Accessed </w:t>
      </w:r>
      <w:r w:rsidR="00BE6227">
        <w:rPr>
          <w:rFonts w:cstheme="minorHAnsi"/>
          <w:sz w:val="20"/>
          <w:szCs w:val="20"/>
        </w:rPr>
        <w:t>23/03/2019</w:t>
      </w:r>
      <w:r w:rsidRPr="002C55AC">
        <w:rPr>
          <w:rFonts w:cstheme="minorHAnsi"/>
          <w:sz w:val="20"/>
          <w:szCs w:val="20"/>
        </w:rPr>
        <w:t>]. Pp. 1-33</w:t>
      </w:r>
      <w:r w:rsidR="00CA345B" w:rsidRPr="002C55AC">
        <w:rPr>
          <w:rFonts w:cstheme="minorHAnsi"/>
          <w:sz w:val="20"/>
          <w:szCs w:val="20"/>
        </w:rPr>
        <w:t>.</w:t>
      </w:r>
    </w:p>
    <w:p w14:paraId="324F4587" w14:textId="648A4A8F" w:rsidR="008C2904" w:rsidRPr="002C55AC" w:rsidRDefault="008C2904" w:rsidP="002C55AC">
      <w:pPr>
        <w:spacing w:after="0" w:line="360" w:lineRule="auto"/>
        <w:ind w:left="720" w:hanging="720"/>
        <w:jc w:val="both"/>
        <w:rPr>
          <w:sz w:val="20"/>
          <w:szCs w:val="20"/>
        </w:rPr>
      </w:pPr>
      <w:r w:rsidRPr="002C55AC">
        <w:rPr>
          <w:rFonts w:eastAsiaTheme="minorEastAsia" w:cs="Arial"/>
          <w:sz w:val="20"/>
          <w:szCs w:val="20"/>
        </w:rPr>
        <w:t xml:space="preserve">CIPD. 2015. </w:t>
      </w:r>
      <w:r w:rsidRPr="002C55AC">
        <w:rPr>
          <w:rFonts w:eastAsiaTheme="minorEastAsia" w:cs="Arial"/>
          <w:i/>
          <w:sz w:val="20"/>
          <w:szCs w:val="20"/>
        </w:rPr>
        <w:t>Learning and Development Annual Survey Report 2015</w:t>
      </w:r>
      <w:r w:rsidRPr="002C55AC">
        <w:rPr>
          <w:rFonts w:eastAsiaTheme="minorEastAsia" w:cs="Arial"/>
          <w:sz w:val="20"/>
          <w:szCs w:val="20"/>
        </w:rPr>
        <w:t>. CIPD. Available at:</w:t>
      </w:r>
      <w:r w:rsidRPr="002C55AC">
        <w:rPr>
          <w:sz w:val="20"/>
          <w:szCs w:val="20"/>
        </w:rPr>
        <w:t xml:space="preserve"> www.cipd.co.uk. [Accessed on </w:t>
      </w:r>
      <w:r w:rsidR="00BE6227">
        <w:rPr>
          <w:sz w:val="20"/>
          <w:szCs w:val="20"/>
        </w:rPr>
        <w:t>23/03/2019</w:t>
      </w:r>
      <w:r w:rsidRPr="002C55AC">
        <w:rPr>
          <w:sz w:val="20"/>
          <w:szCs w:val="20"/>
        </w:rPr>
        <w:t>]. Pp. 1-37</w:t>
      </w:r>
      <w:r w:rsidR="0072371D" w:rsidRPr="002C55AC">
        <w:rPr>
          <w:sz w:val="20"/>
          <w:szCs w:val="20"/>
        </w:rPr>
        <w:t>.</w:t>
      </w:r>
    </w:p>
    <w:p w14:paraId="0B92275B" w14:textId="77777777" w:rsidR="0072371D" w:rsidRPr="002C55AC" w:rsidRDefault="0072371D" w:rsidP="00C0474B">
      <w:pPr>
        <w:spacing w:after="0" w:line="360" w:lineRule="auto"/>
        <w:jc w:val="both"/>
        <w:rPr>
          <w:sz w:val="20"/>
          <w:szCs w:val="20"/>
        </w:rPr>
      </w:pPr>
    </w:p>
    <w:p w14:paraId="5045F9C6" w14:textId="7075FD9A" w:rsidR="00A46B6C" w:rsidRPr="002C55AC" w:rsidRDefault="00CA345B" w:rsidP="002C55AC">
      <w:pPr>
        <w:spacing w:after="0" w:line="360" w:lineRule="auto"/>
        <w:ind w:left="720" w:hanging="720"/>
        <w:jc w:val="both"/>
        <w:rPr>
          <w:sz w:val="20"/>
          <w:szCs w:val="20"/>
        </w:rPr>
      </w:pPr>
      <w:r w:rsidRPr="002C55AC">
        <w:rPr>
          <w:sz w:val="20"/>
          <w:szCs w:val="20"/>
        </w:rPr>
        <w:t xml:space="preserve">Deacon, T. (2018). Staff Fear up to 1,000 Job Losses at Cardiff Call Centre After It Loses British Gas Contract. Wales Online. [Online]. Available at: </w:t>
      </w:r>
      <w:hyperlink r:id="rId17" w:history="1">
        <w:r w:rsidRPr="002C55AC">
          <w:rPr>
            <w:rStyle w:val="Hyperlink"/>
            <w:sz w:val="20"/>
            <w:szCs w:val="20"/>
          </w:rPr>
          <w:t>https://www.walesonline.co.uk/business/business-news/staff-fear-up-1000-job-15874489</w:t>
        </w:r>
      </w:hyperlink>
      <w:r w:rsidRPr="002C55AC">
        <w:rPr>
          <w:sz w:val="20"/>
          <w:szCs w:val="20"/>
        </w:rPr>
        <w:t xml:space="preserve">. [Accessed on </w:t>
      </w:r>
      <w:r w:rsidR="00BE6227">
        <w:rPr>
          <w:sz w:val="20"/>
          <w:szCs w:val="20"/>
        </w:rPr>
        <w:t>20/03/2019</w:t>
      </w:r>
      <w:r w:rsidRPr="002C55AC">
        <w:rPr>
          <w:sz w:val="20"/>
          <w:szCs w:val="20"/>
        </w:rPr>
        <w:t>].</w:t>
      </w:r>
    </w:p>
    <w:p w14:paraId="3ECCF880" w14:textId="77777777" w:rsidR="00A46B6C" w:rsidRPr="002C55AC" w:rsidRDefault="00A46B6C" w:rsidP="002C55AC">
      <w:pPr>
        <w:spacing w:after="0" w:line="360" w:lineRule="auto"/>
        <w:ind w:left="720" w:hanging="720"/>
        <w:jc w:val="both"/>
        <w:rPr>
          <w:sz w:val="20"/>
          <w:szCs w:val="20"/>
        </w:rPr>
      </w:pPr>
    </w:p>
    <w:p w14:paraId="4D070342" w14:textId="75BBDAF7" w:rsidR="00A46B6C" w:rsidRPr="002C55AC" w:rsidRDefault="00A46B6C" w:rsidP="002C55AC">
      <w:pPr>
        <w:spacing w:after="0" w:line="360" w:lineRule="auto"/>
        <w:ind w:left="720" w:hanging="720"/>
        <w:jc w:val="both"/>
        <w:rPr>
          <w:sz w:val="20"/>
          <w:szCs w:val="20"/>
        </w:rPr>
      </w:pPr>
      <w:r w:rsidRPr="002C55AC">
        <w:rPr>
          <w:sz w:val="20"/>
          <w:szCs w:val="20"/>
        </w:rPr>
        <w:t xml:space="preserve">Deloitte. (2017).  2017 Deloitte Global Human Capital Trends: Rewriting the Rules for the Digital Age. Deloitte. [Online]. Available at: </w:t>
      </w:r>
      <w:hyperlink r:id="rId18" w:history="1">
        <w:r w:rsidRPr="002C55AC">
          <w:rPr>
            <w:rStyle w:val="Hyperlink"/>
            <w:sz w:val="20"/>
            <w:szCs w:val="20"/>
          </w:rPr>
          <w:t>https://www2.deloitte.com/insights/us/en/focus/human-capital-trends/2017.html</w:t>
        </w:r>
      </w:hyperlink>
      <w:r w:rsidRPr="002C55AC">
        <w:rPr>
          <w:sz w:val="20"/>
          <w:szCs w:val="20"/>
        </w:rPr>
        <w:t xml:space="preserve">. [Accessed on </w:t>
      </w:r>
      <w:r w:rsidR="00BE6227">
        <w:rPr>
          <w:sz w:val="20"/>
          <w:szCs w:val="20"/>
        </w:rPr>
        <w:t>20/03/2019</w:t>
      </w:r>
      <w:r w:rsidRPr="002C55AC">
        <w:rPr>
          <w:sz w:val="20"/>
          <w:szCs w:val="20"/>
        </w:rPr>
        <w:t>].</w:t>
      </w:r>
    </w:p>
    <w:p w14:paraId="3090076A" w14:textId="77777777" w:rsidR="0072371D" w:rsidRPr="002C55AC" w:rsidRDefault="0072371D" w:rsidP="002C55AC">
      <w:pPr>
        <w:spacing w:after="0" w:line="360" w:lineRule="auto"/>
        <w:ind w:left="720" w:hanging="720"/>
        <w:jc w:val="both"/>
        <w:rPr>
          <w:sz w:val="20"/>
          <w:szCs w:val="20"/>
        </w:rPr>
      </w:pPr>
    </w:p>
    <w:p w14:paraId="5EE69CD8" w14:textId="5D83ACA6" w:rsidR="0072371D" w:rsidRDefault="0072371D" w:rsidP="002C55AC">
      <w:pPr>
        <w:spacing w:line="360" w:lineRule="auto"/>
        <w:ind w:left="720" w:hanging="720"/>
        <w:jc w:val="both"/>
        <w:rPr>
          <w:rFonts w:eastAsiaTheme="minorEastAsia" w:cs="Arial"/>
          <w:sz w:val="20"/>
          <w:szCs w:val="20"/>
        </w:rPr>
      </w:pPr>
      <w:r w:rsidRPr="002C55AC">
        <w:rPr>
          <w:rFonts w:eastAsiaTheme="minorEastAsia" w:cs="Arial"/>
          <w:sz w:val="20"/>
          <w:szCs w:val="20"/>
        </w:rPr>
        <w:t xml:space="preserve">Evans, S. 2015. Juggling </w:t>
      </w:r>
      <w:proofErr w:type="gramStart"/>
      <w:r w:rsidRPr="002C55AC">
        <w:rPr>
          <w:rFonts w:eastAsiaTheme="minorEastAsia" w:cs="Arial"/>
          <w:sz w:val="20"/>
          <w:szCs w:val="20"/>
        </w:rPr>
        <w:t>The</w:t>
      </w:r>
      <w:proofErr w:type="gramEnd"/>
      <w:r w:rsidRPr="002C55AC">
        <w:rPr>
          <w:rFonts w:eastAsiaTheme="minorEastAsia" w:cs="Arial"/>
          <w:sz w:val="20"/>
          <w:szCs w:val="20"/>
        </w:rPr>
        <w:t xml:space="preserve"> Line: Employee Relations. </w:t>
      </w:r>
      <w:r w:rsidRPr="002C55AC">
        <w:rPr>
          <w:rFonts w:eastAsiaTheme="minorEastAsia" w:cs="Arial"/>
          <w:i/>
          <w:sz w:val="20"/>
          <w:szCs w:val="20"/>
        </w:rPr>
        <w:t>Emerald Insight</w:t>
      </w:r>
      <w:r w:rsidRPr="002C55AC">
        <w:rPr>
          <w:rFonts w:eastAsiaTheme="minorEastAsia" w:cs="Arial"/>
          <w:sz w:val="20"/>
          <w:szCs w:val="20"/>
        </w:rPr>
        <w:t xml:space="preserve">. [Online] 37(4). Available at: http://dx.doi.org/10.1108/ER-06-2014-0066. [Accessed: </w:t>
      </w:r>
      <w:r w:rsidR="00BE6227">
        <w:rPr>
          <w:sz w:val="20"/>
          <w:szCs w:val="20"/>
        </w:rPr>
        <w:t>28/03/2019</w:t>
      </w:r>
      <w:r w:rsidRPr="002C55AC">
        <w:rPr>
          <w:rFonts w:eastAsiaTheme="minorEastAsia" w:cs="Arial"/>
          <w:sz w:val="20"/>
          <w:szCs w:val="20"/>
        </w:rPr>
        <w:t xml:space="preserve">]. Pp.459-74. </w:t>
      </w:r>
    </w:p>
    <w:p w14:paraId="202B74E4" w14:textId="47B0EB7B" w:rsidR="00BE6227" w:rsidRDefault="00A16B5A" w:rsidP="002C55AC">
      <w:pPr>
        <w:spacing w:line="360" w:lineRule="auto"/>
        <w:ind w:left="720" w:hanging="720"/>
        <w:jc w:val="both"/>
        <w:rPr>
          <w:rFonts w:eastAsiaTheme="minorEastAsia" w:cs="Arial"/>
          <w:sz w:val="20"/>
          <w:szCs w:val="20"/>
        </w:rPr>
      </w:pPr>
      <w:hyperlink r:id="rId19" w:history="1">
        <w:r w:rsidR="00BE6227" w:rsidRPr="00BE6227">
          <w:rPr>
            <w:rStyle w:val="Hyperlink"/>
            <w:rFonts w:eastAsiaTheme="minorEastAsia" w:cs="Arial"/>
            <w:sz w:val="20"/>
            <w:szCs w:val="20"/>
          </w:rPr>
          <w:t>https://www.gov.uk/government/news/nuclear-employees-win-big-at-national-diversity-conference</w:t>
        </w:r>
      </w:hyperlink>
      <w:r w:rsidR="00BE6227">
        <w:rPr>
          <w:rFonts w:eastAsiaTheme="minorEastAsia" w:cs="Arial"/>
          <w:sz w:val="20"/>
          <w:szCs w:val="20"/>
        </w:rPr>
        <w:t xml:space="preserve"> [Accessed on 16/3/2019]</w:t>
      </w:r>
    </w:p>
    <w:p w14:paraId="4BEEAF27" w14:textId="77777777" w:rsidR="00BE6227" w:rsidRPr="002C55AC" w:rsidRDefault="00BE6227" w:rsidP="002C55AC">
      <w:pPr>
        <w:spacing w:line="360" w:lineRule="auto"/>
        <w:ind w:left="720" w:hanging="720"/>
        <w:jc w:val="both"/>
        <w:rPr>
          <w:rFonts w:eastAsiaTheme="minorEastAsia" w:cs="Arial"/>
          <w:sz w:val="20"/>
          <w:szCs w:val="20"/>
        </w:rPr>
      </w:pPr>
    </w:p>
    <w:p w14:paraId="0C95A99C" w14:textId="16B2A813" w:rsidR="00A669BD" w:rsidRPr="002C55AC" w:rsidRDefault="00826ADF" w:rsidP="002C55AC">
      <w:pPr>
        <w:spacing w:line="360" w:lineRule="auto"/>
        <w:ind w:left="720" w:hanging="720"/>
        <w:jc w:val="both"/>
        <w:rPr>
          <w:rFonts w:eastAsiaTheme="minorEastAsia" w:cs="Arial"/>
          <w:sz w:val="20"/>
          <w:szCs w:val="20"/>
        </w:rPr>
      </w:pPr>
      <w:r w:rsidRPr="002C55AC">
        <w:rPr>
          <w:rFonts w:eastAsiaTheme="minorEastAsia" w:cs="Arial"/>
          <w:sz w:val="20"/>
          <w:szCs w:val="20"/>
        </w:rPr>
        <w:t>H</w:t>
      </w:r>
      <w:r w:rsidR="00FD14A6" w:rsidRPr="002C55AC">
        <w:rPr>
          <w:rFonts w:eastAsiaTheme="minorEastAsia" w:cs="Arial"/>
          <w:sz w:val="20"/>
          <w:szCs w:val="20"/>
        </w:rPr>
        <w:t>unter,</w:t>
      </w:r>
      <w:r w:rsidR="002D20F4" w:rsidRPr="002C55AC">
        <w:rPr>
          <w:rFonts w:eastAsiaTheme="minorEastAsia" w:cs="Arial"/>
          <w:sz w:val="20"/>
          <w:szCs w:val="20"/>
        </w:rPr>
        <w:t xml:space="preserve"> J. Et.al.</w:t>
      </w:r>
      <w:r w:rsidR="00FD14A6" w:rsidRPr="002C55AC">
        <w:rPr>
          <w:rFonts w:eastAsiaTheme="minorEastAsia" w:cs="Arial"/>
          <w:sz w:val="20"/>
          <w:szCs w:val="20"/>
        </w:rPr>
        <w:t xml:space="preserve"> (1990).</w:t>
      </w:r>
      <w:r w:rsidR="002D20F4" w:rsidRPr="002C55AC">
        <w:rPr>
          <w:rFonts w:eastAsiaTheme="minorEastAsia" w:cs="Arial"/>
          <w:sz w:val="20"/>
          <w:szCs w:val="20"/>
        </w:rPr>
        <w:t xml:space="preserve"> Individual Differences in Output Variability as a Function of Job Complexity.</w:t>
      </w:r>
      <w:r w:rsidR="002D20F4" w:rsidRPr="002C55AC">
        <w:rPr>
          <w:rFonts w:eastAsiaTheme="minorEastAsia" w:cs="Arial"/>
          <w:i/>
          <w:sz w:val="20"/>
          <w:szCs w:val="20"/>
        </w:rPr>
        <w:t xml:space="preserve"> Journal of Applied Psychology.</w:t>
      </w:r>
      <w:r w:rsidR="002D20F4" w:rsidRPr="002C55AC">
        <w:rPr>
          <w:rFonts w:eastAsiaTheme="minorEastAsia" w:cs="Arial"/>
          <w:sz w:val="20"/>
          <w:szCs w:val="20"/>
        </w:rPr>
        <w:t xml:space="preserve"> 75(1). Pp. 28-40.  </w:t>
      </w:r>
    </w:p>
    <w:p w14:paraId="43743F0B" w14:textId="5017F5AB" w:rsidR="00A669BD" w:rsidRPr="002C55AC" w:rsidRDefault="00A669BD" w:rsidP="002C55AC">
      <w:pPr>
        <w:spacing w:line="360" w:lineRule="auto"/>
        <w:ind w:left="720" w:hanging="720"/>
        <w:jc w:val="both"/>
        <w:rPr>
          <w:rFonts w:eastAsiaTheme="minorEastAsia" w:cs="Arial"/>
          <w:sz w:val="20"/>
          <w:szCs w:val="20"/>
        </w:rPr>
      </w:pPr>
      <w:r w:rsidRPr="002C55AC">
        <w:rPr>
          <w:sz w:val="20"/>
          <w:szCs w:val="20"/>
        </w:rPr>
        <w:t xml:space="preserve">John Lewis. (2018). </w:t>
      </w:r>
      <w:r w:rsidRPr="002C55AC">
        <w:rPr>
          <w:i/>
          <w:sz w:val="20"/>
          <w:szCs w:val="20"/>
        </w:rPr>
        <w:t>Our Business.</w:t>
      </w:r>
      <w:r w:rsidRPr="002C55AC">
        <w:rPr>
          <w:sz w:val="20"/>
          <w:szCs w:val="20"/>
        </w:rPr>
        <w:t xml:space="preserve"> John Lewis Partnership. [Online]. Available at: </w:t>
      </w:r>
      <w:hyperlink r:id="rId20" w:history="1">
        <w:r w:rsidRPr="002C55AC">
          <w:rPr>
            <w:rStyle w:val="Hyperlink"/>
            <w:sz w:val="20"/>
            <w:szCs w:val="20"/>
          </w:rPr>
          <w:t>https://www.johnlewispartnership.co.uk/about.html</w:t>
        </w:r>
      </w:hyperlink>
      <w:r w:rsidRPr="002C55AC">
        <w:rPr>
          <w:sz w:val="20"/>
          <w:szCs w:val="20"/>
        </w:rPr>
        <w:t>. [Accessed o</w:t>
      </w:r>
      <w:r w:rsidR="00BE6227">
        <w:rPr>
          <w:sz w:val="20"/>
          <w:szCs w:val="20"/>
        </w:rPr>
        <w:t>n 28/03/2019</w:t>
      </w:r>
      <w:r w:rsidRPr="002C55AC">
        <w:rPr>
          <w:sz w:val="20"/>
          <w:szCs w:val="20"/>
        </w:rPr>
        <w:t xml:space="preserve">]. </w:t>
      </w:r>
    </w:p>
    <w:p w14:paraId="3F4CBC9A" w14:textId="35C4F623" w:rsidR="002D20F4" w:rsidRPr="002C55AC" w:rsidRDefault="002D20F4" w:rsidP="002C55AC">
      <w:pPr>
        <w:spacing w:line="360" w:lineRule="auto"/>
        <w:ind w:left="720" w:hanging="720"/>
        <w:jc w:val="both"/>
        <w:rPr>
          <w:rFonts w:eastAsiaTheme="minorEastAsia" w:cs="Arial"/>
          <w:sz w:val="20"/>
          <w:szCs w:val="20"/>
        </w:rPr>
      </w:pPr>
      <w:r w:rsidRPr="002C55AC">
        <w:rPr>
          <w:rFonts w:eastAsiaTheme="minorEastAsia" w:cs="Arial"/>
          <w:sz w:val="20"/>
          <w:szCs w:val="20"/>
        </w:rPr>
        <w:t xml:space="preserve">Maslow, A.H. (1943). A Theory of Human Motivation. </w:t>
      </w:r>
      <w:r w:rsidRPr="002C55AC">
        <w:rPr>
          <w:rFonts w:eastAsiaTheme="minorEastAsia" w:cs="Arial"/>
          <w:i/>
          <w:sz w:val="20"/>
          <w:szCs w:val="20"/>
        </w:rPr>
        <w:t xml:space="preserve">Psychological Review. </w:t>
      </w:r>
      <w:r w:rsidRPr="002C55AC">
        <w:rPr>
          <w:rFonts w:eastAsiaTheme="minorEastAsia" w:cs="Arial"/>
          <w:sz w:val="20"/>
          <w:szCs w:val="20"/>
        </w:rPr>
        <w:t>50(4). Pp. 370-396.</w:t>
      </w:r>
    </w:p>
    <w:p w14:paraId="1B084C7E" w14:textId="736FC73B" w:rsidR="00171C38" w:rsidRPr="002C55AC" w:rsidRDefault="00171C38" w:rsidP="002C55AC">
      <w:pPr>
        <w:spacing w:line="360" w:lineRule="auto"/>
        <w:ind w:left="720" w:hanging="720"/>
        <w:jc w:val="both"/>
        <w:rPr>
          <w:sz w:val="20"/>
          <w:szCs w:val="20"/>
        </w:rPr>
      </w:pPr>
      <w:r w:rsidRPr="002C55AC">
        <w:rPr>
          <w:sz w:val="20"/>
          <w:szCs w:val="20"/>
        </w:rPr>
        <w:t xml:space="preserve">Maslow, A.H. (1954). </w:t>
      </w:r>
      <w:r w:rsidRPr="002C55AC">
        <w:rPr>
          <w:i/>
          <w:sz w:val="20"/>
          <w:szCs w:val="20"/>
        </w:rPr>
        <w:t>Motivation and Personality</w:t>
      </w:r>
      <w:r w:rsidRPr="002C55AC">
        <w:rPr>
          <w:sz w:val="20"/>
          <w:szCs w:val="20"/>
        </w:rPr>
        <w:t>. New York: Harper &amp; Row</w:t>
      </w:r>
      <w:r w:rsidR="00730F79" w:rsidRPr="002C55AC">
        <w:rPr>
          <w:sz w:val="20"/>
          <w:szCs w:val="20"/>
        </w:rPr>
        <w:t>.</w:t>
      </w:r>
    </w:p>
    <w:p w14:paraId="223B08F0" w14:textId="2FC9FCA4" w:rsidR="00730F79" w:rsidRPr="002C55AC" w:rsidRDefault="00730F79" w:rsidP="002C55AC">
      <w:pPr>
        <w:spacing w:line="360" w:lineRule="auto"/>
        <w:ind w:left="720" w:hanging="720"/>
        <w:jc w:val="both"/>
        <w:rPr>
          <w:sz w:val="20"/>
          <w:szCs w:val="20"/>
        </w:rPr>
      </w:pPr>
      <w:r w:rsidRPr="002C55AC">
        <w:rPr>
          <w:sz w:val="20"/>
          <w:szCs w:val="20"/>
        </w:rPr>
        <w:t xml:space="preserve">Maslow, A.H. (1970). </w:t>
      </w:r>
      <w:r w:rsidRPr="002C55AC">
        <w:rPr>
          <w:i/>
          <w:sz w:val="20"/>
          <w:szCs w:val="20"/>
        </w:rPr>
        <w:t>Religions, Values and Peak Experiences.</w:t>
      </w:r>
      <w:r w:rsidRPr="002C55AC">
        <w:rPr>
          <w:sz w:val="20"/>
          <w:szCs w:val="20"/>
        </w:rPr>
        <w:t xml:space="preserve"> New York; Penguin. </w:t>
      </w:r>
    </w:p>
    <w:p w14:paraId="0E8C53ED" w14:textId="46A127E7" w:rsidR="003323BD" w:rsidRPr="002C55AC" w:rsidRDefault="003323BD" w:rsidP="002C55AC">
      <w:pPr>
        <w:spacing w:line="360" w:lineRule="auto"/>
        <w:ind w:left="720" w:hanging="720"/>
        <w:jc w:val="both"/>
        <w:rPr>
          <w:sz w:val="20"/>
          <w:szCs w:val="20"/>
        </w:rPr>
      </w:pPr>
      <w:r w:rsidRPr="002C55AC">
        <w:rPr>
          <w:sz w:val="20"/>
          <w:szCs w:val="20"/>
        </w:rPr>
        <w:t xml:space="preserve">Maslow, A.H. (1987). </w:t>
      </w:r>
      <w:r w:rsidRPr="002C55AC">
        <w:rPr>
          <w:i/>
          <w:sz w:val="20"/>
          <w:szCs w:val="20"/>
        </w:rPr>
        <w:t>Motivation and Personality.</w:t>
      </w:r>
      <w:r w:rsidRPr="002C55AC">
        <w:rPr>
          <w:sz w:val="20"/>
          <w:szCs w:val="20"/>
        </w:rPr>
        <w:t xml:space="preserve"> 3</w:t>
      </w:r>
      <w:r w:rsidRPr="002C55AC">
        <w:rPr>
          <w:sz w:val="20"/>
          <w:szCs w:val="20"/>
          <w:vertAlign w:val="superscript"/>
        </w:rPr>
        <w:t>rd</w:t>
      </w:r>
      <w:r w:rsidRPr="002C55AC">
        <w:rPr>
          <w:sz w:val="20"/>
          <w:szCs w:val="20"/>
        </w:rPr>
        <w:t xml:space="preserve"> Edition. Delhi: Pearson.</w:t>
      </w:r>
    </w:p>
    <w:p w14:paraId="2F84A169" w14:textId="78FA96F5" w:rsidR="0072371D" w:rsidRPr="002C55AC" w:rsidRDefault="0072371D" w:rsidP="002C55AC">
      <w:pPr>
        <w:spacing w:line="360" w:lineRule="auto"/>
        <w:ind w:left="720" w:hanging="720"/>
        <w:jc w:val="both"/>
        <w:rPr>
          <w:sz w:val="20"/>
          <w:szCs w:val="20"/>
        </w:rPr>
      </w:pPr>
      <w:proofErr w:type="spellStart"/>
      <w:r w:rsidRPr="002C55AC">
        <w:rPr>
          <w:rStyle w:val="selectable"/>
          <w:sz w:val="20"/>
          <w:szCs w:val="20"/>
        </w:rPr>
        <w:lastRenderedPageBreak/>
        <w:t>Meijerink</w:t>
      </w:r>
      <w:proofErr w:type="spellEnd"/>
      <w:r w:rsidRPr="002C55AC">
        <w:rPr>
          <w:rStyle w:val="selectable"/>
          <w:sz w:val="20"/>
          <w:szCs w:val="20"/>
        </w:rPr>
        <w:t xml:space="preserve">, J. and </w:t>
      </w:r>
      <w:proofErr w:type="spellStart"/>
      <w:r w:rsidRPr="002C55AC">
        <w:rPr>
          <w:rStyle w:val="selectable"/>
          <w:sz w:val="20"/>
          <w:szCs w:val="20"/>
        </w:rPr>
        <w:t>Bondarouk</w:t>
      </w:r>
      <w:proofErr w:type="spellEnd"/>
      <w:r w:rsidRPr="002C55AC">
        <w:rPr>
          <w:rStyle w:val="selectable"/>
          <w:sz w:val="20"/>
          <w:szCs w:val="20"/>
        </w:rPr>
        <w:t xml:space="preserve">, T. 2013. Exploring the central characteristics of HR shared services: evidence from a critical case study in the Netherlands. </w:t>
      </w:r>
      <w:r w:rsidRPr="002C55AC">
        <w:rPr>
          <w:rStyle w:val="selectable"/>
          <w:i/>
          <w:iCs/>
          <w:sz w:val="20"/>
          <w:szCs w:val="20"/>
        </w:rPr>
        <w:t>The International Journal of Human Resource Management</w:t>
      </w:r>
      <w:r w:rsidRPr="002C55AC">
        <w:rPr>
          <w:rStyle w:val="selectable"/>
          <w:sz w:val="20"/>
          <w:szCs w:val="20"/>
        </w:rPr>
        <w:t xml:space="preserve">. 24(3). Pp.487-513. </w:t>
      </w:r>
    </w:p>
    <w:p w14:paraId="088AE20D" w14:textId="657455BD" w:rsidR="00F743B7" w:rsidRPr="002C55AC" w:rsidRDefault="004812C4" w:rsidP="002C55AC">
      <w:pPr>
        <w:spacing w:line="360" w:lineRule="auto"/>
        <w:ind w:left="720" w:hanging="720"/>
        <w:jc w:val="both"/>
        <w:rPr>
          <w:sz w:val="20"/>
          <w:szCs w:val="20"/>
        </w:rPr>
      </w:pPr>
      <w:r w:rsidRPr="002C55AC">
        <w:rPr>
          <w:sz w:val="20"/>
          <w:szCs w:val="20"/>
        </w:rPr>
        <w:t xml:space="preserve">Mullins, J.L. &amp; Christy, G. (2016). </w:t>
      </w:r>
      <w:r w:rsidRPr="002C55AC">
        <w:rPr>
          <w:i/>
          <w:sz w:val="20"/>
          <w:szCs w:val="20"/>
        </w:rPr>
        <w:t>Management &amp; Organisational Behaviour</w:t>
      </w:r>
      <w:r w:rsidRPr="002C55AC">
        <w:rPr>
          <w:sz w:val="20"/>
          <w:szCs w:val="20"/>
        </w:rPr>
        <w:t>. 11</w:t>
      </w:r>
      <w:r w:rsidRPr="002C55AC">
        <w:rPr>
          <w:sz w:val="20"/>
          <w:szCs w:val="20"/>
          <w:vertAlign w:val="superscript"/>
        </w:rPr>
        <w:t>th</w:t>
      </w:r>
      <w:r w:rsidRPr="002C55AC">
        <w:rPr>
          <w:sz w:val="20"/>
          <w:szCs w:val="20"/>
        </w:rPr>
        <w:t xml:space="preserve"> Edition.  </w:t>
      </w:r>
      <w:r w:rsidR="00171C38" w:rsidRPr="002C55AC">
        <w:rPr>
          <w:sz w:val="20"/>
          <w:szCs w:val="20"/>
        </w:rPr>
        <w:t>Harlow</w:t>
      </w:r>
      <w:r w:rsidRPr="002C55AC">
        <w:rPr>
          <w:sz w:val="20"/>
          <w:szCs w:val="20"/>
        </w:rPr>
        <w:t xml:space="preserve">: </w:t>
      </w:r>
      <w:r w:rsidR="00171C38" w:rsidRPr="002C55AC">
        <w:rPr>
          <w:sz w:val="20"/>
          <w:szCs w:val="20"/>
        </w:rPr>
        <w:t>Pearson</w:t>
      </w:r>
      <w:r w:rsidRPr="002C55AC">
        <w:rPr>
          <w:sz w:val="20"/>
          <w:szCs w:val="20"/>
        </w:rPr>
        <w:t>.</w:t>
      </w:r>
    </w:p>
    <w:p w14:paraId="3B0A1870" w14:textId="13590A6A" w:rsidR="0072371D" w:rsidRPr="002C55AC" w:rsidRDefault="0072371D" w:rsidP="002C55AC">
      <w:pPr>
        <w:spacing w:line="360" w:lineRule="auto"/>
        <w:ind w:left="720" w:hanging="720"/>
        <w:jc w:val="both"/>
        <w:rPr>
          <w:sz w:val="20"/>
          <w:szCs w:val="20"/>
        </w:rPr>
      </w:pPr>
      <w:r w:rsidRPr="002C55AC">
        <w:rPr>
          <w:rStyle w:val="selectable"/>
          <w:sz w:val="20"/>
          <w:szCs w:val="20"/>
        </w:rPr>
        <w:t xml:space="preserve">Sikora, D. and Ferris, G. 2014. Strategic Human Resource Practice Implementation: The Critical Role of Line Management. </w:t>
      </w:r>
      <w:r w:rsidRPr="002C55AC">
        <w:rPr>
          <w:rStyle w:val="selectable"/>
          <w:i/>
          <w:iCs/>
          <w:sz w:val="20"/>
          <w:szCs w:val="20"/>
        </w:rPr>
        <w:t>Human Resource Management Review</w:t>
      </w:r>
      <w:r w:rsidRPr="002C55AC">
        <w:rPr>
          <w:rStyle w:val="selectable"/>
          <w:sz w:val="20"/>
          <w:szCs w:val="20"/>
        </w:rPr>
        <w:t>. 24(3). Pp.271-281.</w:t>
      </w:r>
    </w:p>
    <w:p w14:paraId="43B8AAB9" w14:textId="7F0071EB" w:rsidR="00E171F1" w:rsidRPr="002C55AC" w:rsidRDefault="00E171F1" w:rsidP="002C55AC">
      <w:pPr>
        <w:spacing w:line="360" w:lineRule="auto"/>
        <w:ind w:left="720" w:hanging="720"/>
        <w:jc w:val="both"/>
        <w:rPr>
          <w:sz w:val="20"/>
          <w:szCs w:val="20"/>
        </w:rPr>
      </w:pPr>
      <w:r w:rsidRPr="002C55AC">
        <w:rPr>
          <w:sz w:val="20"/>
          <w:szCs w:val="20"/>
        </w:rPr>
        <w:t xml:space="preserve">Tay, L. and Diener, E. (2011).  Needs and Subjective Well-Being Around the World. </w:t>
      </w:r>
      <w:r w:rsidRPr="002C55AC">
        <w:rPr>
          <w:i/>
          <w:sz w:val="20"/>
          <w:szCs w:val="20"/>
        </w:rPr>
        <w:t>Journal of Personality</w:t>
      </w:r>
      <w:r w:rsidR="00F743B7" w:rsidRPr="002C55AC">
        <w:rPr>
          <w:i/>
          <w:sz w:val="20"/>
          <w:szCs w:val="20"/>
        </w:rPr>
        <w:t xml:space="preserve"> and Social Psychology.</w:t>
      </w:r>
      <w:r w:rsidR="00F743B7" w:rsidRPr="002C55AC">
        <w:rPr>
          <w:sz w:val="20"/>
          <w:szCs w:val="20"/>
        </w:rPr>
        <w:t xml:space="preserve"> 101(2). Pp. 354-365.</w:t>
      </w:r>
    </w:p>
    <w:p w14:paraId="4FC32F47" w14:textId="77777777" w:rsidR="003A5D53" w:rsidRPr="002C55AC" w:rsidRDefault="003A5D53" w:rsidP="002C55AC">
      <w:pPr>
        <w:spacing w:line="360" w:lineRule="auto"/>
        <w:ind w:left="720" w:hanging="720"/>
        <w:jc w:val="both"/>
        <w:rPr>
          <w:sz w:val="20"/>
          <w:szCs w:val="20"/>
        </w:rPr>
      </w:pPr>
      <w:r w:rsidRPr="002C55AC">
        <w:rPr>
          <w:sz w:val="20"/>
          <w:szCs w:val="20"/>
        </w:rPr>
        <w:t xml:space="preserve">Turk, C. (1985). </w:t>
      </w:r>
      <w:r w:rsidRPr="002C55AC">
        <w:rPr>
          <w:i/>
          <w:sz w:val="20"/>
          <w:szCs w:val="20"/>
        </w:rPr>
        <w:t xml:space="preserve">Effective Speaking Communication in Speech. </w:t>
      </w:r>
      <w:r w:rsidRPr="002C55AC">
        <w:rPr>
          <w:sz w:val="20"/>
          <w:szCs w:val="20"/>
        </w:rPr>
        <w:t>London: Spon Press.</w:t>
      </w:r>
    </w:p>
    <w:p w14:paraId="167D2E2C" w14:textId="77777777" w:rsidR="00D551AA" w:rsidRDefault="00730F79" w:rsidP="00D551AA">
      <w:pPr>
        <w:spacing w:line="360" w:lineRule="auto"/>
        <w:ind w:left="720" w:hanging="720"/>
        <w:jc w:val="both"/>
        <w:rPr>
          <w:sz w:val="20"/>
          <w:szCs w:val="20"/>
        </w:rPr>
      </w:pPr>
      <w:r w:rsidRPr="002C55AC">
        <w:rPr>
          <w:sz w:val="20"/>
          <w:szCs w:val="20"/>
        </w:rPr>
        <w:t xml:space="preserve">Wahba, M.A, and Bridwell, L.G (1979). Maslow Reconsidered: A Review of Research on the Need Hierarchy Theory. In </w:t>
      </w:r>
      <w:proofErr w:type="spellStart"/>
      <w:r w:rsidRPr="002C55AC">
        <w:rPr>
          <w:sz w:val="20"/>
          <w:szCs w:val="20"/>
        </w:rPr>
        <w:t>Sters</w:t>
      </w:r>
      <w:proofErr w:type="spellEnd"/>
      <w:r w:rsidRPr="002C55AC">
        <w:rPr>
          <w:sz w:val="20"/>
          <w:szCs w:val="20"/>
        </w:rPr>
        <w:t xml:space="preserve">, R.M and Porter, L.W. (Eds). </w:t>
      </w:r>
      <w:r w:rsidRPr="002C55AC">
        <w:rPr>
          <w:i/>
          <w:sz w:val="20"/>
          <w:szCs w:val="20"/>
        </w:rPr>
        <w:t xml:space="preserve">Motivation and Work </w:t>
      </w:r>
      <w:proofErr w:type="spellStart"/>
      <w:r w:rsidRPr="002C55AC">
        <w:rPr>
          <w:i/>
          <w:sz w:val="20"/>
          <w:szCs w:val="20"/>
        </w:rPr>
        <w:t>Behavior</w:t>
      </w:r>
      <w:proofErr w:type="spellEnd"/>
      <w:r w:rsidRPr="002C55AC">
        <w:rPr>
          <w:sz w:val="20"/>
          <w:szCs w:val="20"/>
        </w:rPr>
        <w:t>. New York: McGraw Hill</w:t>
      </w:r>
    </w:p>
    <w:p w14:paraId="3367FEB4" w14:textId="77777777" w:rsidR="00D551AA" w:rsidRDefault="00D551AA" w:rsidP="00D551AA">
      <w:pPr>
        <w:spacing w:line="360" w:lineRule="auto"/>
        <w:ind w:left="720" w:hanging="720"/>
        <w:jc w:val="both"/>
        <w:rPr>
          <w:sz w:val="20"/>
          <w:szCs w:val="20"/>
        </w:rPr>
      </w:pPr>
    </w:p>
    <w:bookmarkEnd w:id="25"/>
    <w:p w14:paraId="06C9A115" w14:textId="44E81E16" w:rsidR="00D551AA" w:rsidRDefault="00D551AA" w:rsidP="00D551AA">
      <w:pPr>
        <w:spacing w:line="360" w:lineRule="auto"/>
        <w:ind w:left="720" w:hanging="720"/>
        <w:jc w:val="both"/>
        <w:rPr>
          <w:sz w:val="20"/>
          <w:szCs w:val="20"/>
        </w:rPr>
      </w:pPr>
    </w:p>
    <w:p w14:paraId="17D6FFEC" w14:textId="7EC80E84" w:rsidR="00D551AA" w:rsidRDefault="00D551AA" w:rsidP="00D551AA">
      <w:pPr>
        <w:spacing w:line="360" w:lineRule="auto"/>
        <w:ind w:left="720" w:hanging="720"/>
        <w:jc w:val="both"/>
        <w:rPr>
          <w:sz w:val="20"/>
          <w:szCs w:val="20"/>
        </w:rPr>
      </w:pPr>
    </w:p>
    <w:p w14:paraId="5BE1E6EC" w14:textId="0464C713" w:rsidR="00D551AA" w:rsidRDefault="00D551AA" w:rsidP="00D551AA">
      <w:pPr>
        <w:spacing w:line="360" w:lineRule="auto"/>
        <w:ind w:left="720" w:hanging="720"/>
        <w:jc w:val="both"/>
        <w:rPr>
          <w:sz w:val="20"/>
          <w:szCs w:val="20"/>
        </w:rPr>
      </w:pPr>
    </w:p>
    <w:p w14:paraId="2935E77D" w14:textId="13FE7A1C" w:rsidR="00D551AA" w:rsidRDefault="00D551AA" w:rsidP="00D551AA">
      <w:pPr>
        <w:spacing w:line="360" w:lineRule="auto"/>
        <w:ind w:left="720" w:hanging="720"/>
        <w:jc w:val="both"/>
        <w:rPr>
          <w:sz w:val="20"/>
          <w:szCs w:val="20"/>
        </w:rPr>
      </w:pPr>
    </w:p>
    <w:p w14:paraId="249F3387" w14:textId="0A889418" w:rsidR="00D551AA" w:rsidRDefault="00D551AA" w:rsidP="00D551AA">
      <w:pPr>
        <w:spacing w:line="360" w:lineRule="auto"/>
        <w:ind w:left="720" w:hanging="720"/>
        <w:jc w:val="both"/>
        <w:rPr>
          <w:sz w:val="20"/>
          <w:szCs w:val="20"/>
        </w:rPr>
      </w:pPr>
    </w:p>
    <w:p w14:paraId="34A60C39" w14:textId="612FC6B0" w:rsidR="00D551AA" w:rsidRDefault="00D551AA" w:rsidP="00D551AA">
      <w:pPr>
        <w:spacing w:line="360" w:lineRule="auto"/>
        <w:ind w:left="720" w:hanging="720"/>
        <w:jc w:val="both"/>
        <w:rPr>
          <w:sz w:val="20"/>
          <w:szCs w:val="20"/>
        </w:rPr>
      </w:pPr>
    </w:p>
    <w:p w14:paraId="00E641EE" w14:textId="1C7C01D5" w:rsidR="00D551AA" w:rsidRDefault="00D551AA" w:rsidP="00D551AA">
      <w:pPr>
        <w:spacing w:line="360" w:lineRule="auto"/>
        <w:ind w:left="720" w:hanging="720"/>
        <w:jc w:val="both"/>
        <w:rPr>
          <w:sz w:val="20"/>
          <w:szCs w:val="20"/>
        </w:rPr>
      </w:pPr>
    </w:p>
    <w:p w14:paraId="5C5F0EF6" w14:textId="45CDDCC1" w:rsidR="00D551AA" w:rsidRDefault="00D551AA" w:rsidP="00D551AA">
      <w:pPr>
        <w:spacing w:line="360" w:lineRule="auto"/>
        <w:ind w:left="720" w:hanging="720"/>
        <w:jc w:val="both"/>
        <w:rPr>
          <w:sz w:val="20"/>
          <w:szCs w:val="20"/>
        </w:rPr>
      </w:pPr>
    </w:p>
    <w:p w14:paraId="059AB122" w14:textId="1A8A10BD" w:rsidR="00D551AA" w:rsidRDefault="00D551AA" w:rsidP="00D551AA">
      <w:pPr>
        <w:spacing w:line="360" w:lineRule="auto"/>
        <w:ind w:left="720" w:hanging="720"/>
        <w:jc w:val="both"/>
        <w:rPr>
          <w:sz w:val="20"/>
          <w:szCs w:val="20"/>
        </w:rPr>
      </w:pPr>
    </w:p>
    <w:p w14:paraId="3DB0DCA8" w14:textId="450DE323" w:rsidR="00D551AA" w:rsidRDefault="00D551AA" w:rsidP="00D551AA">
      <w:pPr>
        <w:spacing w:line="360" w:lineRule="auto"/>
        <w:ind w:left="720" w:hanging="720"/>
        <w:jc w:val="both"/>
        <w:rPr>
          <w:sz w:val="20"/>
          <w:szCs w:val="20"/>
        </w:rPr>
      </w:pPr>
    </w:p>
    <w:p w14:paraId="40CF81D8" w14:textId="73B503EC" w:rsidR="00D551AA" w:rsidRDefault="00D551AA" w:rsidP="00D551AA">
      <w:pPr>
        <w:spacing w:line="360" w:lineRule="auto"/>
        <w:ind w:left="720" w:hanging="720"/>
        <w:jc w:val="both"/>
        <w:rPr>
          <w:sz w:val="20"/>
          <w:szCs w:val="20"/>
        </w:rPr>
      </w:pPr>
    </w:p>
    <w:p w14:paraId="02646761" w14:textId="60DEA46A" w:rsidR="00D551AA" w:rsidRDefault="00D551AA" w:rsidP="00D551AA">
      <w:pPr>
        <w:spacing w:line="360" w:lineRule="auto"/>
        <w:ind w:left="720" w:hanging="720"/>
        <w:jc w:val="both"/>
        <w:rPr>
          <w:sz w:val="20"/>
          <w:szCs w:val="20"/>
        </w:rPr>
      </w:pPr>
    </w:p>
    <w:p w14:paraId="58566ED8" w14:textId="06E73A60" w:rsidR="00D551AA" w:rsidRDefault="00D551AA" w:rsidP="00D551AA">
      <w:pPr>
        <w:spacing w:line="360" w:lineRule="auto"/>
        <w:ind w:left="720" w:hanging="720"/>
        <w:jc w:val="both"/>
        <w:rPr>
          <w:sz w:val="20"/>
          <w:szCs w:val="20"/>
        </w:rPr>
      </w:pPr>
    </w:p>
    <w:p w14:paraId="6FB7298C" w14:textId="60C1D44C" w:rsidR="00D551AA" w:rsidRDefault="00D551AA" w:rsidP="00D551AA">
      <w:pPr>
        <w:spacing w:line="360" w:lineRule="auto"/>
        <w:ind w:left="720" w:hanging="720"/>
        <w:jc w:val="both"/>
        <w:rPr>
          <w:sz w:val="20"/>
          <w:szCs w:val="20"/>
        </w:rPr>
      </w:pPr>
    </w:p>
    <w:p w14:paraId="06FA4BF1" w14:textId="4B401858" w:rsidR="00D551AA" w:rsidRDefault="00D551AA" w:rsidP="00D551AA">
      <w:pPr>
        <w:spacing w:line="360" w:lineRule="auto"/>
        <w:ind w:left="720" w:hanging="720"/>
        <w:jc w:val="both"/>
        <w:rPr>
          <w:sz w:val="20"/>
          <w:szCs w:val="20"/>
        </w:rPr>
      </w:pPr>
    </w:p>
    <w:p w14:paraId="74F2BFDB" w14:textId="77777777" w:rsidR="00D551AA" w:rsidRDefault="00D551AA" w:rsidP="00D551AA">
      <w:pPr>
        <w:spacing w:line="360" w:lineRule="auto"/>
        <w:ind w:left="720" w:hanging="720"/>
        <w:jc w:val="both"/>
        <w:rPr>
          <w:sz w:val="20"/>
          <w:szCs w:val="20"/>
        </w:rPr>
      </w:pPr>
    </w:p>
    <w:p w14:paraId="02453342" w14:textId="37A31782" w:rsidR="00345F08" w:rsidRPr="00D551AA" w:rsidRDefault="00C0474B" w:rsidP="00D551AA">
      <w:pPr>
        <w:spacing w:line="360" w:lineRule="auto"/>
        <w:ind w:left="720" w:hanging="720"/>
        <w:jc w:val="both"/>
        <w:rPr>
          <w:sz w:val="20"/>
          <w:szCs w:val="20"/>
        </w:rPr>
      </w:pPr>
      <w:r w:rsidRPr="00C0474B">
        <w:rPr>
          <w:color w:val="4472C4" w:themeColor="accent1"/>
          <w:sz w:val="24"/>
          <w:szCs w:val="24"/>
        </w:rPr>
        <w:lastRenderedPageBreak/>
        <w:t>BIBLIOGRAPGHY</w:t>
      </w:r>
      <w:r>
        <w:rPr>
          <w:color w:val="4472C4" w:themeColor="accent1"/>
          <w:sz w:val="24"/>
          <w:szCs w:val="24"/>
        </w:rPr>
        <w:t>:</w:t>
      </w:r>
    </w:p>
    <w:p w14:paraId="3B84B618" w14:textId="77777777" w:rsidR="00D551AA" w:rsidRPr="002C55AC" w:rsidRDefault="00D551AA" w:rsidP="00D551AA">
      <w:pPr>
        <w:spacing w:line="360" w:lineRule="auto"/>
        <w:ind w:left="720" w:hanging="720"/>
        <w:jc w:val="both"/>
        <w:rPr>
          <w:sz w:val="20"/>
          <w:szCs w:val="20"/>
        </w:rPr>
      </w:pPr>
      <w:r w:rsidRPr="002C55AC">
        <w:rPr>
          <w:sz w:val="20"/>
          <w:szCs w:val="20"/>
        </w:rPr>
        <w:t xml:space="preserve">Alderfer, C. (1972). </w:t>
      </w:r>
      <w:r w:rsidRPr="002C55AC">
        <w:rPr>
          <w:i/>
          <w:sz w:val="20"/>
          <w:szCs w:val="20"/>
        </w:rPr>
        <w:t>Existence, Relatedness and Growth.</w:t>
      </w:r>
      <w:r w:rsidRPr="002C55AC">
        <w:rPr>
          <w:sz w:val="20"/>
          <w:szCs w:val="20"/>
        </w:rPr>
        <w:t xml:space="preserve"> New York: The Free Press.</w:t>
      </w:r>
    </w:p>
    <w:p w14:paraId="6D4A7BCD" w14:textId="77777777" w:rsidR="00D551AA" w:rsidRPr="002C55AC" w:rsidRDefault="00D551AA" w:rsidP="00D551AA">
      <w:pPr>
        <w:spacing w:line="360" w:lineRule="auto"/>
        <w:ind w:left="720" w:hanging="720"/>
        <w:jc w:val="both"/>
        <w:rPr>
          <w:sz w:val="20"/>
          <w:szCs w:val="20"/>
        </w:rPr>
      </w:pPr>
      <w:r w:rsidRPr="002C55AC">
        <w:rPr>
          <w:sz w:val="20"/>
          <w:szCs w:val="20"/>
        </w:rPr>
        <w:t xml:space="preserve">Armstrong, M. 2012. </w:t>
      </w:r>
      <w:r w:rsidRPr="002C55AC">
        <w:rPr>
          <w:i/>
          <w:sz w:val="20"/>
          <w:szCs w:val="20"/>
        </w:rPr>
        <w:t>Armstrong’s Handbook of Management and Leadership.</w:t>
      </w:r>
      <w:r w:rsidRPr="002C55AC">
        <w:rPr>
          <w:sz w:val="20"/>
          <w:szCs w:val="20"/>
        </w:rPr>
        <w:t xml:space="preserve"> 3</w:t>
      </w:r>
      <w:r w:rsidRPr="002C55AC">
        <w:rPr>
          <w:sz w:val="20"/>
          <w:szCs w:val="20"/>
          <w:vertAlign w:val="superscript"/>
        </w:rPr>
        <w:t>rd</w:t>
      </w:r>
      <w:r w:rsidRPr="002C55AC">
        <w:rPr>
          <w:sz w:val="20"/>
          <w:szCs w:val="20"/>
        </w:rPr>
        <w:t xml:space="preserve"> Edition. London: Kogan Page.</w:t>
      </w:r>
    </w:p>
    <w:p w14:paraId="5D7C5371" w14:textId="77777777" w:rsidR="00D551AA" w:rsidRPr="002C55AC" w:rsidRDefault="00D551AA" w:rsidP="00D551AA">
      <w:pPr>
        <w:spacing w:line="360" w:lineRule="auto"/>
        <w:ind w:left="720" w:hanging="720"/>
        <w:jc w:val="both"/>
        <w:rPr>
          <w:rFonts w:eastAsiaTheme="minorEastAsia" w:cs="Arial"/>
          <w:sz w:val="20"/>
          <w:szCs w:val="20"/>
        </w:rPr>
      </w:pPr>
      <w:r w:rsidRPr="002C55AC">
        <w:rPr>
          <w:rFonts w:eastAsiaTheme="minorEastAsia" w:cs="Arial"/>
          <w:sz w:val="20"/>
          <w:szCs w:val="20"/>
        </w:rPr>
        <w:t xml:space="preserve">Bratton, J. and Gold, J. 2012. </w:t>
      </w:r>
      <w:r w:rsidRPr="002C55AC">
        <w:rPr>
          <w:rFonts w:eastAsiaTheme="minorEastAsia" w:cs="Arial"/>
          <w:i/>
          <w:iCs/>
          <w:sz w:val="20"/>
          <w:szCs w:val="20"/>
        </w:rPr>
        <w:t>Human Resource Management Theory and Practice</w:t>
      </w:r>
      <w:r w:rsidRPr="002C55AC">
        <w:rPr>
          <w:rFonts w:eastAsiaTheme="minorEastAsia" w:cs="Arial"/>
          <w:sz w:val="20"/>
          <w:szCs w:val="20"/>
        </w:rPr>
        <w:t>. 5</w:t>
      </w:r>
      <w:r w:rsidRPr="002C55AC">
        <w:rPr>
          <w:rFonts w:eastAsiaTheme="minorEastAsia" w:cs="Arial"/>
          <w:sz w:val="20"/>
          <w:szCs w:val="20"/>
          <w:vertAlign w:val="superscript"/>
        </w:rPr>
        <w:t>th</w:t>
      </w:r>
      <w:r w:rsidRPr="002C55AC">
        <w:rPr>
          <w:rFonts w:eastAsiaTheme="minorEastAsia" w:cs="Arial"/>
          <w:sz w:val="20"/>
          <w:szCs w:val="20"/>
        </w:rPr>
        <w:t xml:space="preserve"> Edition. London: Macmillan. </w:t>
      </w:r>
    </w:p>
    <w:p w14:paraId="059A0C84" w14:textId="77777777" w:rsidR="00D551AA" w:rsidRPr="002C55AC" w:rsidRDefault="00D551AA" w:rsidP="00D551AA">
      <w:pPr>
        <w:spacing w:line="360" w:lineRule="auto"/>
        <w:ind w:left="720" w:hanging="720"/>
        <w:jc w:val="both"/>
        <w:rPr>
          <w:sz w:val="20"/>
          <w:szCs w:val="20"/>
        </w:rPr>
      </w:pPr>
      <w:r w:rsidRPr="002C55AC">
        <w:rPr>
          <w:rFonts w:eastAsiaTheme="minorEastAsia" w:cs="Arial"/>
          <w:sz w:val="20"/>
          <w:szCs w:val="20"/>
        </w:rPr>
        <w:t>CIPD. 2014</w:t>
      </w:r>
      <w:r w:rsidRPr="002C55AC">
        <w:rPr>
          <w:rFonts w:eastAsiaTheme="minorEastAsia" w:cs="Arial"/>
          <w:i/>
          <w:sz w:val="20"/>
          <w:szCs w:val="20"/>
        </w:rPr>
        <w:t>. Recruiting and developing talented people for SME growth Research Report July 2014</w:t>
      </w:r>
      <w:r w:rsidRPr="002C55AC">
        <w:rPr>
          <w:rFonts w:eastAsiaTheme="minorEastAsia" w:cs="Arial"/>
          <w:sz w:val="20"/>
          <w:szCs w:val="20"/>
        </w:rPr>
        <w:t>. CIPD. [Online]. Available at:</w:t>
      </w:r>
      <w:r w:rsidRPr="002C55AC">
        <w:rPr>
          <w:sz w:val="20"/>
          <w:szCs w:val="20"/>
        </w:rPr>
        <w:t xml:space="preserve"> www.cipd.co.uk. [Accessed on </w:t>
      </w:r>
      <w:r>
        <w:rPr>
          <w:sz w:val="20"/>
          <w:szCs w:val="20"/>
        </w:rPr>
        <w:t>23/03/2019</w:t>
      </w:r>
      <w:r w:rsidRPr="002C55AC">
        <w:rPr>
          <w:sz w:val="20"/>
          <w:szCs w:val="20"/>
        </w:rPr>
        <w:t>]. Pp.1-25.</w:t>
      </w:r>
    </w:p>
    <w:p w14:paraId="01DEDE1A" w14:textId="77777777" w:rsidR="00D551AA" w:rsidRPr="002C55AC" w:rsidRDefault="00D551AA" w:rsidP="00D551AA">
      <w:pPr>
        <w:spacing w:line="360" w:lineRule="auto"/>
        <w:ind w:left="720" w:hanging="720"/>
        <w:jc w:val="both"/>
        <w:rPr>
          <w:rFonts w:cstheme="minorHAnsi"/>
          <w:sz w:val="20"/>
          <w:szCs w:val="20"/>
        </w:rPr>
      </w:pPr>
      <w:r w:rsidRPr="002C55AC">
        <w:rPr>
          <w:rFonts w:eastAsiaTheme="minorEastAsia" w:cstheme="minorHAnsi"/>
          <w:sz w:val="20"/>
          <w:szCs w:val="20"/>
        </w:rPr>
        <w:t xml:space="preserve">CIPD. 2015. </w:t>
      </w:r>
      <w:r w:rsidRPr="002C55AC">
        <w:rPr>
          <w:rFonts w:eastAsiaTheme="minorEastAsia" w:cstheme="minorHAnsi"/>
          <w:i/>
          <w:sz w:val="20"/>
          <w:szCs w:val="20"/>
        </w:rPr>
        <w:t>Resourcing and Talent Planning Survey Report 2015</w:t>
      </w:r>
      <w:r w:rsidRPr="002C55AC">
        <w:rPr>
          <w:rFonts w:eastAsiaTheme="minorEastAsia" w:cstheme="minorHAnsi"/>
          <w:sz w:val="20"/>
          <w:szCs w:val="20"/>
        </w:rPr>
        <w:t>. CIPD. Available at:</w:t>
      </w:r>
      <w:r w:rsidRPr="002C55AC">
        <w:rPr>
          <w:rFonts w:cstheme="minorHAnsi"/>
          <w:sz w:val="20"/>
          <w:szCs w:val="20"/>
        </w:rPr>
        <w:t xml:space="preserve"> www.cipd.co.uk. [Accessed </w:t>
      </w:r>
      <w:r>
        <w:rPr>
          <w:rFonts w:cstheme="minorHAnsi"/>
          <w:sz w:val="20"/>
          <w:szCs w:val="20"/>
        </w:rPr>
        <w:t>23/03/2019</w:t>
      </w:r>
      <w:r w:rsidRPr="002C55AC">
        <w:rPr>
          <w:rFonts w:cstheme="minorHAnsi"/>
          <w:sz w:val="20"/>
          <w:szCs w:val="20"/>
        </w:rPr>
        <w:t>]. Pp. 1-33.</w:t>
      </w:r>
    </w:p>
    <w:p w14:paraId="6915A06E" w14:textId="77777777" w:rsidR="009D71C2" w:rsidRDefault="00D551AA" w:rsidP="00D551AA">
      <w:pPr>
        <w:spacing w:after="0" w:line="360" w:lineRule="auto"/>
        <w:jc w:val="both"/>
        <w:rPr>
          <w:sz w:val="20"/>
          <w:szCs w:val="20"/>
        </w:rPr>
      </w:pPr>
      <w:r w:rsidRPr="002C55AC">
        <w:rPr>
          <w:rFonts w:eastAsiaTheme="minorEastAsia" w:cs="Arial"/>
          <w:sz w:val="20"/>
          <w:szCs w:val="20"/>
        </w:rPr>
        <w:t xml:space="preserve">CIPD. 2015. </w:t>
      </w:r>
      <w:r w:rsidRPr="002C55AC">
        <w:rPr>
          <w:rFonts w:eastAsiaTheme="minorEastAsia" w:cs="Arial"/>
          <w:i/>
          <w:sz w:val="20"/>
          <w:szCs w:val="20"/>
        </w:rPr>
        <w:t>Learning and Development Annual Survey Report 2015</w:t>
      </w:r>
      <w:r w:rsidRPr="002C55AC">
        <w:rPr>
          <w:rFonts w:eastAsiaTheme="minorEastAsia" w:cs="Arial"/>
          <w:sz w:val="20"/>
          <w:szCs w:val="20"/>
        </w:rPr>
        <w:t>. CIPD. Available at:</w:t>
      </w:r>
      <w:r w:rsidRPr="002C55AC">
        <w:rPr>
          <w:sz w:val="20"/>
          <w:szCs w:val="20"/>
        </w:rPr>
        <w:t xml:space="preserve"> www.cipd.co.uk. [Accessed on </w:t>
      </w:r>
      <w:r>
        <w:rPr>
          <w:sz w:val="20"/>
          <w:szCs w:val="20"/>
        </w:rPr>
        <w:t>23/03/2019</w:t>
      </w:r>
      <w:r w:rsidRPr="002C55AC">
        <w:rPr>
          <w:sz w:val="20"/>
          <w:szCs w:val="20"/>
        </w:rPr>
        <w:t>]. Pp. 1-37.</w:t>
      </w:r>
      <w:r w:rsidRPr="00D551AA">
        <w:rPr>
          <w:sz w:val="20"/>
          <w:szCs w:val="20"/>
        </w:rPr>
        <w:t xml:space="preserve"> </w:t>
      </w:r>
    </w:p>
    <w:p w14:paraId="2DCA6EC0" w14:textId="77777777" w:rsidR="009D71C2" w:rsidRDefault="009D71C2" w:rsidP="00D551AA">
      <w:pPr>
        <w:spacing w:after="0" w:line="360" w:lineRule="auto"/>
        <w:jc w:val="both"/>
        <w:rPr>
          <w:sz w:val="20"/>
          <w:szCs w:val="20"/>
        </w:rPr>
      </w:pPr>
    </w:p>
    <w:p w14:paraId="0AAC3324" w14:textId="7DB898CA" w:rsidR="00D551AA" w:rsidRDefault="00D551AA" w:rsidP="00D551AA">
      <w:pPr>
        <w:spacing w:after="0" w:line="360" w:lineRule="auto"/>
        <w:jc w:val="both"/>
        <w:rPr>
          <w:sz w:val="20"/>
          <w:szCs w:val="20"/>
        </w:rPr>
      </w:pPr>
      <w:r w:rsidRPr="002C55AC">
        <w:rPr>
          <w:sz w:val="20"/>
          <w:szCs w:val="20"/>
        </w:rPr>
        <w:t xml:space="preserve">Coetzee, M., Schreuder, D., &amp; </w:t>
      </w:r>
      <w:proofErr w:type="spellStart"/>
      <w:r w:rsidRPr="002C55AC">
        <w:rPr>
          <w:sz w:val="20"/>
          <w:szCs w:val="20"/>
        </w:rPr>
        <w:t>Tladinyane</w:t>
      </w:r>
      <w:proofErr w:type="spellEnd"/>
      <w:r w:rsidRPr="002C55AC">
        <w:rPr>
          <w:sz w:val="20"/>
          <w:szCs w:val="20"/>
        </w:rPr>
        <w:t xml:space="preserve">, R. (2014). Employees’ work engagement and job commitment: The moderating role of career anchors. </w:t>
      </w:r>
      <w:r w:rsidRPr="002C55AC">
        <w:rPr>
          <w:i/>
          <w:iCs/>
          <w:sz w:val="20"/>
          <w:szCs w:val="20"/>
        </w:rPr>
        <w:t xml:space="preserve">SA Journal of Human Resource Management. </w:t>
      </w:r>
      <w:r w:rsidRPr="002C55AC">
        <w:rPr>
          <w:iCs/>
          <w:sz w:val="20"/>
          <w:szCs w:val="20"/>
        </w:rPr>
        <w:t>12</w:t>
      </w:r>
      <w:r w:rsidRPr="002C55AC">
        <w:rPr>
          <w:sz w:val="20"/>
          <w:szCs w:val="20"/>
        </w:rPr>
        <w:t>(1). Pp. 1-12.</w:t>
      </w:r>
    </w:p>
    <w:p w14:paraId="5DFB3D1F" w14:textId="5A4F171D" w:rsidR="00D551AA" w:rsidRDefault="00D551AA" w:rsidP="00D551AA">
      <w:pPr>
        <w:spacing w:after="0" w:line="360" w:lineRule="auto"/>
        <w:ind w:left="720" w:hanging="720"/>
        <w:jc w:val="both"/>
        <w:rPr>
          <w:sz w:val="20"/>
          <w:szCs w:val="20"/>
        </w:rPr>
      </w:pPr>
    </w:p>
    <w:p w14:paraId="27368F19" w14:textId="77777777" w:rsidR="00D551AA" w:rsidRPr="002C55AC" w:rsidRDefault="00D551AA" w:rsidP="00D551AA">
      <w:pPr>
        <w:spacing w:after="0" w:line="360" w:lineRule="auto"/>
        <w:ind w:left="720" w:hanging="720"/>
        <w:jc w:val="both"/>
        <w:rPr>
          <w:sz w:val="20"/>
          <w:szCs w:val="20"/>
        </w:rPr>
      </w:pPr>
    </w:p>
    <w:p w14:paraId="0A64B884" w14:textId="77777777" w:rsidR="00D551AA" w:rsidRPr="002C55AC" w:rsidRDefault="00D551AA" w:rsidP="00D551AA">
      <w:pPr>
        <w:spacing w:after="0" w:line="360" w:lineRule="auto"/>
        <w:jc w:val="both"/>
        <w:rPr>
          <w:sz w:val="20"/>
          <w:szCs w:val="20"/>
        </w:rPr>
      </w:pPr>
    </w:p>
    <w:p w14:paraId="550759CC" w14:textId="77777777" w:rsidR="00D551AA" w:rsidRPr="002C55AC" w:rsidRDefault="00D551AA" w:rsidP="00D551AA">
      <w:pPr>
        <w:spacing w:after="0" w:line="360" w:lineRule="auto"/>
        <w:ind w:left="720" w:hanging="720"/>
        <w:jc w:val="both"/>
        <w:rPr>
          <w:sz w:val="20"/>
          <w:szCs w:val="20"/>
        </w:rPr>
      </w:pPr>
      <w:r w:rsidRPr="002C55AC">
        <w:rPr>
          <w:sz w:val="20"/>
          <w:szCs w:val="20"/>
        </w:rPr>
        <w:t xml:space="preserve">Deacon, T. (2018). Staff Fear up to 1,000 Job Losses at Cardiff Call Centre After It Loses British Gas Contract. Wales Online. [Online]. Available at: </w:t>
      </w:r>
      <w:hyperlink r:id="rId21" w:history="1">
        <w:r w:rsidRPr="002C55AC">
          <w:rPr>
            <w:rStyle w:val="Hyperlink"/>
            <w:sz w:val="20"/>
            <w:szCs w:val="20"/>
          </w:rPr>
          <w:t>https://www.walesonline.co.uk/business/business-news/staff-fear-up-1000-job-15874489</w:t>
        </w:r>
      </w:hyperlink>
      <w:r w:rsidRPr="002C55AC">
        <w:rPr>
          <w:sz w:val="20"/>
          <w:szCs w:val="20"/>
        </w:rPr>
        <w:t xml:space="preserve">. [Accessed on </w:t>
      </w:r>
      <w:r>
        <w:rPr>
          <w:sz w:val="20"/>
          <w:szCs w:val="20"/>
        </w:rPr>
        <w:t>20/03/2019</w:t>
      </w:r>
      <w:r w:rsidRPr="002C55AC">
        <w:rPr>
          <w:sz w:val="20"/>
          <w:szCs w:val="20"/>
        </w:rPr>
        <w:t>].</w:t>
      </w:r>
    </w:p>
    <w:p w14:paraId="160CC9A5" w14:textId="77777777" w:rsidR="00D551AA" w:rsidRPr="002C55AC" w:rsidRDefault="00D551AA" w:rsidP="00D551AA">
      <w:pPr>
        <w:spacing w:after="0" w:line="360" w:lineRule="auto"/>
        <w:ind w:left="720" w:hanging="720"/>
        <w:jc w:val="both"/>
        <w:rPr>
          <w:sz w:val="20"/>
          <w:szCs w:val="20"/>
        </w:rPr>
      </w:pPr>
    </w:p>
    <w:p w14:paraId="03A06CF4" w14:textId="77777777" w:rsidR="00D551AA" w:rsidRPr="002C55AC" w:rsidRDefault="00D551AA" w:rsidP="00D551AA">
      <w:pPr>
        <w:spacing w:after="0" w:line="360" w:lineRule="auto"/>
        <w:ind w:left="720" w:hanging="720"/>
        <w:jc w:val="both"/>
        <w:rPr>
          <w:sz w:val="20"/>
          <w:szCs w:val="20"/>
        </w:rPr>
      </w:pPr>
      <w:r w:rsidRPr="002C55AC">
        <w:rPr>
          <w:sz w:val="20"/>
          <w:szCs w:val="20"/>
        </w:rPr>
        <w:t xml:space="preserve">Deloitte. (2017).  2017 Deloitte Global Human Capital Trends: Rewriting the Rules for the Digital Age. Deloitte. [Online]. Available at: </w:t>
      </w:r>
      <w:hyperlink r:id="rId22" w:history="1">
        <w:r w:rsidRPr="002C55AC">
          <w:rPr>
            <w:rStyle w:val="Hyperlink"/>
            <w:sz w:val="20"/>
            <w:szCs w:val="20"/>
          </w:rPr>
          <w:t>https://www2.deloitte.com/insights/us/en/focus/human-capital-trends/2017.html</w:t>
        </w:r>
      </w:hyperlink>
      <w:r w:rsidRPr="002C55AC">
        <w:rPr>
          <w:sz w:val="20"/>
          <w:szCs w:val="20"/>
        </w:rPr>
        <w:t xml:space="preserve">. [Accessed on </w:t>
      </w:r>
      <w:r>
        <w:rPr>
          <w:sz w:val="20"/>
          <w:szCs w:val="20"/>
        </w:rPr>
        <w:t>20/03/2019</w:t>
      </w:r>
      <w:r w:rsidRPr="002C55AC">
        <w:rPr>
          <w:sz w:val="20"/>
          <w:szCs w:val="20"/>
        </w:rPr>
        <w:t>].</w:t>
      </w:r>
    </w:p>
    <w:p w14:paraId="3C806DFC" w14:textId="77777777" w:rsidR="00D551AA" w:rsidRPr="002C55AC" w:rsidRDefault="00D551AA" w:rsidP="00D551AA">
      <w:pPr>
        <w:spacing w:after="0" w:line="360" w:lineRule="auto"/>
        <w:ind w:left="720" w:hanging="720"/>
        <w:jc w:val="both"/>
        <w:rPr>
          <w:sz w:val="20"/>
          <w:szCs w:val="20"/>
        </w:rPr>
      </w:pPr>
    </w:p>
    <w:p w14:paraId="26082FDE" w14:textId="77777777" w:rsidR="00D551AA" w:rsidRDefault="00D551AA" w:rsidP="00D551AA">
      <w:pPr>
        <w:spacing w:line="360" w:lineRule="auto"/>
        <w:ind w:left="720" w:hanging="720"/>
        <w:jc w:val="both"/>
        <w:rPr>
          <w:rFonts w:eastAsiaTheme="minorEastAsia" w:cs="Arial"/>
          <w:sz w:val="20"/>
          <w:szCs w:val="20"/>
        </w:rPr>
      </w:pPr>
      <w:r w:rsidRPr="002C55AC">
        <w:rPr>
          <w:rFonts w:eastAsiaTheme="minorEastAsia" w:cs="Arial"/>
          <w:sz w:val="20"/>
          <w:szCs w:val="20"/>
        </w:rPr>
        <w:t xml:space="preserve">Evans, S. 2015. Juggling </w:t>
      </w:r>
      <w:proofErr w:type="gramStart"/>
      <w:r w:rsidRPr="002C55AC">
        <w:rPr>
          <w:rFonts w:eastAsiaTheme="minorEastAsia" w:cs="Arial"/>
          <w:sz w:val="20"/>
          <w:szCs w:val="20"/>
        </w:rPr>
        <w:t>The</w:t>
      </w:r>
      <w:proofErr w:type="gramEnd"/>
      <w:r w:rsidRPr="002C55AC">
        <w:rPr>
          <w:rFonts w:eastAsiaTheme="minorEastAsia" w:cs="Arial"/>
          <w:sz w:val="20"/>
          <w:szCs w:val="20"/>
        </w:rPr>
        <w:t xml:space="preserve"> Line: Employee Relations. </w:t>
      </w:r>
      <w:r w:rsidRPr="002C55AC">
        <w:rPr>
          <w:rFonts w:eastAsiaTheme="minorEastAsia" w:cs="Arial"/>
          <w:i/>
          <w:sz w:val="20"/>
          <w:szCs w:val="20"/>
        </w:rPr>
        <w:t>Emerald Insight</w:t>
      </w:r>
      <w:r w:rsidRPr="002C55AC">
        <w:rPr>
          <w:rFonts w:eastAsiaTheme="minorEastAsia" w:cs="Arial"/>
          <w:sz w:val="20"/>
          <w:szCs w:val="20"/>
        </w:rPr>
        <w:t xml:space="preserve">. [Online] 37(4). Available at: http://dx.doi.org/10.1108/ER-06-2014-0066. [Accessed: </w:t>
      </w:r>
      <w:r>
        <w:rPr>
          <w:sz w:val="20"/>
          <w:szCs w:val="20"/>
        </w:rPr>
        <w:t>28/03/2019</w:t>
      </w:r>
      <w:r w:rsidRPr="002C55AC">
        <w:rPr>
          <w:rFonts w:eastAsiaTheme="minorEastAsia" w:cs="Arial"/>
          <w:sz w:val="20"/>
          <w:szCs w:val="20"/>
        </w:rPr>
        <w:t xml:space="preserve">]. Pp.459-74. </w:t>
      </w:r>
    </w:p>
    <w:p w14:paraId="232130E4" w14:textId="77777777" w:rsidR="00D551AA" w:rsidRDefault="00A16B5A" w:rsidP="00D551AA">
      <w:pPr>
        <w:spacing w:line="360" w:lineRule="auto"/>
        <w:ind w:left="720" w:hanging="720"/>
        <w:jc w:val="both"/>
        <w:rPr>
          <w:rFonts w:eastAsiaTheme="minorEastAsia" w:cs="Arial"/>
          <w:sz w:val="20"/>
          <w:szCs w:val="20"/>
        </w:rPr>
      </w:pPr>
      <w:hyperlink r:id="rId23" w:history="1">
        <w:r w:rsidR="00D551AA" w:rsidRPr="00BE6227">
          <w:rPr>
            <w:rStyle w:val="Hyperlink"/>
            <w:rFonts w:eastAsiaTheme="minorEastAsia" w:cs="Arial"/>
            <w:sz w:val="20"/>
            <w:szCs w:val="20"/>
          </w:rPr>
          <w:t>https://www.gov.uk/government/news/nuclear-employees-win-big-at-national-diversity-conference</w:t>
        </w:r>
      </w:hyperlink>
      <w:r w:rsidR="00D551AA">
        <w:rPr>
          <w:rFonts w:eastAsiaTheme="minorEastAsia" w:cs="Arial"/>
          <w:sz w:val="20"/>
          <w:szCs w:val="20"/>
        </w:rPr>
        <w:t xml:space="preserve"> [Accessed on 16/3/2019]</w:t>
      </w:r>
    </w:p>
    <w:p w14:paraId="4B5D5B1E" w14:textId="77777777" w:rsidR="00D551AA" w:rsidRPr="002C55AC" w:rsidRDefault="00D551AA" w:rsidP="00D551AA">
      <w:pPr>
        <w:spacing w:line="360" w:lineRule="auto"/>
        <w:ind w:left="720" w:hanging="720"/>
        <w:jc w:val="both"/>
        <w:rPr>
          <w:rFonts w:eastAsiaTheme="minorEastAsia" w:cs="Arial"/>
          <w:sz w:val="20"/>
          <w:szCs w:val="20"/>
        </w:rPr>
      </w:pPr>
    </w:p>
    <w:p w14:paraId="577D61E4" w14:textId="77777777" w:rsidR="00D551AA" w:rsidRPr="002C55AC" w:rsidRDefault="00D551AA" w:rsidP="00D551AA">
      <w:pPr>
        <w:spacing w:line="360" w:lineRule="auto"/>
        <w:ind w:left="720" w:hanging="720"/>
        <w:jc w:val="both"/>
        <w:rPr>
          <w:rFonts w:eastAsiaTheme="minorEastAsia" w:cs="Arial"/>
          <w:sz w:val="20"/>
          <w:szCs w:val="20"/>
        </w:rPr>
      </w:pPr>
      <w:r w:rsidRPr="002C55AC">
        <w:rPr>
          <w:rFonts w:eastAsiaTheme="minorEastAsia" w:cs="Arial"/>
          <w:sz w:val="20"/>
          <w:szCs w:val="20"/>
        </w:rPr>
        <w:t>Hunter, J. Et.al. (1990). Individual Differences in Output Variability as a Function of Job Complexity.</w:t>
      </w:r>
      <w:r w:rsidRPr="002C55AC">
        <w:rPr>
          <w:rFonts w:eastAsiaTheme="minorEastAsia" w:cs="Arial"/>
          <w:i/>
          <w:sz w:val="20"/>
          <w:szCs w:val="20"/>
        </w:rPr>
        <w:t xml:space="preserve"> Journal of Applied Psychology.</w:t>
      </w:r>
      <w:r w:rsidRPr="002C55AC">
        <w:rPr>
          <w:rFonts w:eastAsiaTheme="minorEastAsia" w:cs="Arial"/>
          <w:sz w:val="20"/>
          <w:szCs w:val="20"/>
        </w:rPr>
        <w:t xml:space="preserve"> 75(1). Pp. 28-40.  </w:t>
      </w:r>
    </w:p>
    <w:p w14:paraId="0021596C" w14:textId="77777777" w:rsidR="00D551AA" w:rsidRPr="002C55AC" w:rsidRDefault="00D551AA" w:rsidP="00D551AA">
      <w:pPr>
        <w:spacing w:line="360" w:lineRule="auto"/>
        <w:ind w:left="720" w:hanging="720"/>
        <w:jc w:val="both"/>
        <w:rPr>
          <w:rFonts w:eastAsiaTheme="minorEastAsia" w:cs="Arial"/>
          <w:sz w:val="20"/>
          <w:szCs w:val="20"/>
        </w:rPr>
      </w:pPr>
      <w:r w:rsidRPr="002C55AC">
        <w:rPr>
          <w:sz w:val="20"/>
          <w:szCs w:val="20"/>
        </w:rPr>
        <w:t xml:space="preserve">John Lewis. (2018). </w:t>
      </w:r>
      <w:r w:rsidRPr="002C55AC">
        <w:rPr>
          <w:i/>
          <w:sz w:val="20"/>
          <w:szCs w:val="20"/>
        </w:rPr>
        <w:t>Our Business.</w:t>
      </w:r>
      <w:r w:rsidRPr="002C55AC">
        <w:rPr>
          <w:sz w:val="20"/>
          <w:szCs w:val="20"/>
        </w:rPr>
        <w:t xml:space="preserve"> John Lewis Partnership. [Online]. Available at: </w:t>
      </w:r>
      <w:hyperlink r:id="rId24" w:history="1">
        <w:r w:rsidRPr="002C55AC">
          <w:rPr>
            <w:rStyle w:val="Hyperlink"/>
            <w:sz w:val="20"/>
            <w:szCs w:val="20"/>
          </w:rPr>
          <w:t>https://www.johnlewispartnership.co.uk/about.html</w:t>
        </w:r>
      </w:hyperlink>
      <w:r w:rsidRPr="002C55AC">
        <w:rPr>
          <w:sz w:val="20"/>
          <w:szCs w:val="20"/>
        </w:rPr>
        <w:t>. [Accessed o</w:t>
      </w:r>
      <w:r>
        <w:rPr>
          <w:sz w:val="20"/>
          <w:szCs w:val="20"/>
        </w:rPr>
        <w:t>n 28/03/2019</w:t>
      </w:r>
      <w:r w:rsidRPr="002C55AC">
        <w:rPr>
          <w:sz w:val="20"/>
          <w:szCs w:val="20"/>
        </w:rPr>
        <w:t xml:space="preserve">]. </w:t>
      </w:r>
    </w:p>
    <w:p w14:paraId="1A7045CD" w14:textId="77777777" w:rsidR="00D551AA" w:rsidRPr="002C55AC" w:rsidRDefault="00D551AA" w:rsidP="00D551AA">
      <w:pPr>
        <w:spacing w:line="360" w:lineRule="auto"/>
        <w:ind w:left="720" w:hanging="720"/>
        <w:jc w:val="both"/>
        <w:rPr>
          <w:rFonts w:eastAsiaTheme="minorEastAsia" w:cs="Arial"/>
          <w:sz w:val="20"/>
          <w:szCs w:val="20"/>
        </w:rPr>
      </w:pPr>
      <w:r w:rsidRPr="002C55AC">
        <w:rPr>
          <w:rFonts w:eastAsiaTheme="minorEastAsia" w:cs="Arial"/>
          <w:sz w:val="20"/>
          <w:szCs w:val="20"/>
        </w:rPr>
        <w:lastRenderedPageBreak/>
        <w:t xml:space="preserve">Maslow, A.H. (1943). A Theory of Human Motivation. </w:t>
      </w:r>
      <w:r w:rsidRPr="002C55AC">
        <w:rPr>
          <w:rFonts w:eastAsiaTheme="minorEastAsia" w:cs="Arial"/>
          <w:i/>
          <w:sz w:val="20"/>
          <w:szCs w:val="20"/>
        </w:rPr>
        <w:t xml:space="preserve">Psychological Review. </w:t>
      </w:r>
      <w:r w:rsidRPr="002C55AC">
        <w:rPr>
          <w:rFonts w:eastAsiaTheme="minorEastAsia" w:cs="Arial"/>
          <w:sz w:val="20"/>
          <w:szCs w:val="20"/>
        </w:rPr>
        <w:t>50(4). Pp. 370-396.</w:t>
      </w:r>
    </w:p>
    <w:p w14:paraId="60327A7A" w14:textId="77777777" w:rsidR="00D551AA" w:rsidRPr="002C55AC" w:rsidRDefault="00D551AA" w:rsidP="00D551AA">
      <w:pPr>
        <w:spacing w:line="360" w:lineRule="auto"/>
        <w:ind w:left="720" w:hanging="720"/>
        <w:jc w:val="both"/>
        <w:rPr>
          <w:sz w:val="20"/>
          <w:szCs w:val="20"/>
        </w:rPr>
      </w:pPr>
      <w:r w:rsidRPr="002C55AC">
        <w:rPr>
          <w:sz w:val="20"/>
          <w:szCs w:val="20"/>
        </w:rPr>
        <w:t xml:space="preserve">Maslow, A.H. (1954). </w:t>
      </w:r>
      <w:r w:rsidRPr="002C55AC">
        <w:rPr>
          <w:i/>
          <w:sz w:val="20"/>
          <w:szCs w:val="20"/>
        </w:rPr>
        <w:t>Motivation and Personality</w:t>
      </w:r>
      <w:r w:rsidRPr="002C55AC">
        <w:rPr>
          <w:sz w:val="20"/>
          <w:szCs w:val="20"/>
        </w:rPr>
        <w:t>. New York: Harper &amp; Row.</w:t>
      </w:r>
    </w:p>
    <w:p w14:paraId="0B917A97" w14:textId="77777777" w:rsidR="00D551AA" w:rsidRPr="002C55AC" w:rsidRDefault="00D551AA" w:rsidP="00D551AA">
      <w:pPr>
        <w:spacing w:line="360" w:lineRule="auto"/>
        <w:ind w:left="720" w:hanging="720"/>
        <w:jc w:val="both"/>
        <w:rPr>
          <w:sz w:val="20"/>
          <w:szCs w:val="20"/>
        </w:rPr>
      </w:pPr>
      <w:r w:rsidRPr="002C55AC">
        <w:rPr>
          <w:sz w:val="20"/>
          <w:szCs w:val="20"/>
        </w:rPr>
        <w:t xml:space="preserve">Maslow, A.H. (1970). </w:t>
      </w:r>
      <w:r w:rsidRPr="002C55AC">
        <w:rPr>
          <w:i/>
          <w:sz w:val="20"/>
          <w:szCs w:val="20"/>
        </w:rPr>
        <w:t>Religions, Values and Peak Experiences.</w:t>
      </w:r>
      <w:r w:rsidRPr="002C55AC">
        <w:rPr>
          <w:sz w:val="20"/>
          <w:szCs w:val="20"/>
        </w:rPr>
        <w:t xml:space="preserve"> New York; Penguin. </w:t>
      </w:r>
    </w:p>
    <w:p w14:paraId="6718977E" w14:textId="77777777" w:rsidR="00D551AA" w:rsidRPr="002C55AC" w:rsidRDefault="00D551AA" w:rsidP="00D551AA">
      <w:pPr>
        <w:spacing w:line="360" w:lineRule="auto"/>
        <w:ind w:left="720" w:hanging="720"/>
        <w:jc w:val="both"/>
        <w:rPr>
          <w:sz w:val="20"/>
          <w:szCs w:val="20"/>
        </w:rPr>
      </w:pPr>
      <w:r w:rsidRPr="002C55AC">
        <w:rPr>
          <w:sz w:val="20"/>
          <w:szCs w:val="20"/>
        </w:rPr>
        <w:t xml:space="preserve">Maslow, A.H. (1987). </w:t>
      </w:r>
      <w:r w:rsidRPr="002C55AC">
        <w:rPr>
          <w:i/>
          <w:sz w:val="20"/>
          <w:szCs w:val="20"/>
        </w:rPr>
        <w:t>Motivation and Personality.</w:t>
      </w:r>
      <w:r w:rsidRPr="002C55AC">
        <w:rPr>
          <w:sz w:val="20"/>
          <w:szCs w:val="20"/>
        </w:rPr>
        <w:t xml:space="preserve"> 3</w:t>
      </w:r>
      <w:r w:rsidRPr="002C55AC">
        <w:rPr>
          <w:sz w:val="20"/>
          <w:szCs w:val="20"/>
          <w:vertAlign w:val="superscript"/>
        </w:rPr>
        <w:t>rd</w:t>
      </w:r>
      <w:r w:rsidRPr="002C55AC">
        <w:rPr>
          <w:sz w:val="20"/>
          <w:szCs w:val="20"/>
        </w:rPr>
        <w:t xml:space="preserve"> Edition. Delhi: Pearson.</w:t>
      </w:r>
    </w:p>
    <w:p w14:paraId="3578B629" w14:textId="77777777" w:rsidR="00D551AA" w:rsidRPr="002C55AC" w:rsidRDefault="00D551AA" w:rsidP="00D551AA">
      <w:pPr>
        <w:spacing w:line="360" w:lineRule="auto"/>
        <w:ind w:left="720" w:hanging="720"/>
        <w:jc w:val="both"/>
        <w:rPr>
          <w:sz w:val="20"/>
          <w:szCs w:val="20"/>
        </w:rPr>
      </w:pPr>
      <w:proofErr w:type="spellStart"/>
      <w:r w:rsidRPr="002C55AC">
        <w:rPr>
          <w:rStyle w:val="selectable"/>
          <w:sz w:val="20"/>
          <w:szCs w:val="20"/>
        </w:rPr>
        <w:t>Meijerink</w:t>
      </w:r>
      <w:proofErr w:type="spellEnd"/>
      <w:r w:rsidRPr="002C55AC">
        <w:rPr>
          <w:rStyle w:val="selectable"/>
          <w:sz w:val="20"/>
          <w:szCs w:val="20"/>
        </w:rPr>
        <w:t xml:space="preserve">, J. and </w:t>
      </w:r>
      <w:proofErr w:type="spellStart"/>
      <w:r w:rsidRPr="002C55AC">
        <w:rPr>
          <w:rStyle w:val="selectable"/>
          <w:sz w:val="20"/>
          <w:szCs w:val="20"/>
        </w:rPr>
        <w:t>Bondarouk</w:t>
      </w:r>
      <w:proofErr w:type="spellEnd"/>
      <w:r w:rsidRPr="002C55AC">
        <w:rPr>
          <w:rStyle w:val="selectable"/>
          <w:sz w:val="20"/>
          <w:szCs w:val="20"/>
        </w:rPr>
        <w:t xml:space="preserve">, T. 2013. Exploring the central characteristics of HR shared services: evidence from a critical case study in the Netherlands. </w:t>
      </w:r>
      <w:r w:rsidRPr="002C55AC">
        <w:rPr>
          <w:rStyle w:val="selectable"/>
          <w:i/>
          <w:iCs/>
          <w:sz w:val="20"/>
          <w:szCs w:val="20"/>
        </w:rPr>
        <w:t>The International Journal of Human Resource Management</w:t>
      </w:r>
      <w:r w:rsidRPr="002C55AC">
        <w:rPr>
          <w:rStyle w:val="selectable"/>
          <w:sz w:val="20"/>
          <w:szCs w:val="20"/>
        </w:rPr>
        <w:t xml:space="preserve">. 24(3). Pp.487-513. </w:t>
      </w:r>
    </w:p>
    <w:p w14:paraId="72F10042" w14:textId="77777777" w:rsidR="00D551AA" w:rsidRPr="002C55AC" w:rsidRDefault="00D551AA" w:rsidP="00D551AA">
      <w:pPr>
        <w:spacing w:line="360" w:lineRule="auto"/>
        <w:ind w:left="720" w:hanging="720"/>
        <w:jc w:val="both"/>
        <w:rPr>
          <w:sz w:val="20"/>
          <w:szCs w:val="20"/>
        </w:rPr>
      </w:pPr>
      <w:r w:rsidRPr="002C55AC">
        <w:rPr>
          <w:sz w:val="20"/>
          <w:szCs w:val="20"/>
        </w:rPr>
        <w:t xml:space="preserve">Mullins, J.L. &amp; Christy, G. (2016). </w:t>
      </w:r>
      <w:r w:rsidRPr="002C55AC">
        <w:rPr>
          <w:i/>
          <w:sz w:val="20"/>
          <w:szCs w:val="20"/>
        </w:rPr>
        <w:t>Management &amp; Organisational Behaviour</w:t>
      </w:r>
      <w:r w:rsidRPr="002C55AC">
        <w:rPr>
          <w:sz w:val="20"/>
          <w:szCs w:val="20"/>
        </w:rPr>
        <w:t>. 11</w:t>
      </w:r>
      <w:r w:rsidRPr="002C55AC">
        <w:rPr>
          <w:sz w:val="20"/>
          <w:szCs w:val="20"/>
          <w:vertAlign w:val="superscript"/>
        </w:rPr>
        <w:t>th</w:t>
      </w:r>
      <w:r w:rsidRPr="002C55AC">
        <w:rPr>
          <w:sz w:val="20"/>
          <w:szCs w:val="20"/>
        </w:rPr>
        <w:t xml:space="preserve"> Edition.  Harlow: Pearson.</w:t>
      </w:r>
    </w:p>
    <w:p w14:paraId="22A3DB1D" w14:textId="77777777" w:rsidR="00D551AA" w:rsidRPr="002C55AC" w:rsidRDefault="00D551AA" w:rsidP="00D551AA">
      <w:pPr>
        <w:spacing w:line="360" w:lineRule="auto"/>
        <w:ind w:left="720" w:hanging="720"/>
        <w:jc w:val="both"/>
        <w:rPr>
          <w:sz w:val="20"/>
          <w:szCs w:val="20"/>
        </w:rPr>
      </w:pPr>
      <w:r w:rsidRPr="002C55AC">
        <w:rPr>
          <w:rStyle w:val="selectable"/>
          <w:sz w:val="20"/>
          <w:szCs w:val="20"/>
        </w:rPr>
        <w:t xml:space="preserve">Sikora, D. and Ferris, G. 2014. Strategic Human Resource Practice Implementation: The Critical Role of Line Management. </w:t>
      </w:r>
      <w:r w:rsidRPr="002C55AC">
        <w:rPr>
          <w:rStyle w:val="selectable"/>
          <w:i/>
          <w:iCs/>
          <w:sz w:val="20"/>
          <w:szCs w:val="20"/>
        </w:rPr>
        <w:t>Human Resource Management Review</w:t>
      </w:r>
      <w:r w:rsidRPr="002C55AC">
        <w:rPr>
          <w:rStyle w:val="selectable"/>
          <w:sz w:val="20"/>
          <w:szCs w:val="20"/>
        </w:rPr>
        <w:t>. 24(3). Pp.271-281.</w:t>
      </w:r>
    </w:p>
    <w:p w14:paraId="0319BA2F" w14:textId="77777777" w:rsidR="00D551AA" w:rsidRPr="002C55AC" w:rsidRDefault="00D551AA" w:rsidP="00D551AA">
      <w:pPr>
        <w:spacing w:line="360" w:lineRule="auto"/>
        <w:ind w:left="720" w:hanging="720"/>
        <w:jc w:val="both"/>
        <w:rPr>
          <w:sz w:val="20"/>
          <w:szCs w:val="20"/>
        </w:rPr>
      </w:pPr>
      <w:r w:rsidRPr="002C55AC">
        <w:rPr>
          <w:sz w:val="20"/>
          <w:szCs w:val="20"/>
        </w:rPr>
        <w:t xml:space="preserve">Tay, L. and Diener, E. (2011).  Needs and Subjective Well-Being Around the World. </w:t>
      </w:r>
      <w:r w:rsidRPr="002C55AC">
        <w:rPr>
          <w:i/>
          <w:sz w:val="20"/>
          <w:szCs w:val="20"/>
        </w:rPr>
        <w:t>Journal of Personality and Social Psychology.</w:t>
      </w:r>
      <w:r w:rsidRPr="002C55AC">
        <w:rPr>
          <w:sz w:val="20"/>
          <w:szCs w:val="20"/>
        </w:rPr>
        <w:t xml:space="preserve"> 101(2). Pp. 354-365.</w:t>
      </w:r>
    </w:p>
    <w:p w14:paraId="0D085DF7" w14:textId="77777777" w:rsidR="00D551AA" w:rsidRPr="002C55AC" w:rsidRDefault="00D551AA" w:rsidP="00D551AA">
      <w:pPr>
        <w:spacing w:line="360" w:lineRule="auto"/>
        <w:ind w:left="720" w:hanging="720"/>
        <w:jc w:val="both"/>
        <w:rPr>
          <w:sz w:val="20"/>
          <w:szCs w:val="20"/>
        </w:rPr>
      </w:pPr>
      <w:r w:rsidRPr="002C55AC">
        <w:rPr>
          <w:sz w:val="20"/>
          <w:szCs w:val="20"/>
        </w:rPr>
        <w:t xml:space="preserve">Turk, C. (1985). </w:t>
      </w:r>
      <w:r w:rsidRPr="002C55AC">
        <w:rPr>
          <w:i/>
          <w:sz w:val="20"/>
          <w:szCs w:val="20"/>
        </w:rPr>
        <w:t xml:space="preserve">Effective Speaking Communication in Speech. </w:t>
      </w:r>
      <w:r w:rsidRPr="002C55AC">
        <w:rPr>
          <w:sz w:val="20"/>
          <w:szCs w:val="20"/>
        </w:rPr>
        <w:t>London: Spon Press.</w:t>
      </w:r>
    </w:p>
    <w:p w14:paraId="15098BC0" w14:textId="77777777" w:rsidR="00D551AA" w:rsidRDefault="00D551AA" w:rsidP="00D551AA">
      <w:pPr>
        <w:spacing w:line="360" w:lineRule="auto"/>
        <w:ind w:left="720" w:hanging="720"/>
        <w:jc w:val="both"/>
        <w:rPr>
          <w:sz w:val="20"/>
          <w:szCs w:val="20"/>
        </w:rPr>
      </w:pPr>
      <w:r w:rsidRPr="002C55AC">
        <w:rPr>
          <w:sz w:val="20"/>
          <w:szCs w:val="20"/>
        </w:rPr>
        <w:t xml:space="preserve">Wahba, M.A, and Bridwell, L.G (1979). Maslow Reconsidered: A Review of Research on the Need Hierarchy Theory. In </w:t>
      </w:r>
      <w:proofErr w:type="spellStart"/>
      <w:r w:rsidRPr="002C55AC">
        <w:rPr>
          <w:sz w:val="20"/>
          <w:szCs w:val="20"/>
        </w:rPr>
        <w:t>Sters</w:t>
      </w:r>
      <w:proofErr w:type="spellEnd"/>
      <w:r w:rsidRPr="002C55AC">
        <w:rPr>
          <w:sz w:val="20"/>
          <w:szCs w:val="20"/>
        </w:rPr>
        <w:t xml:space="preserve">, R.M and Porter, L.W. (Eds). </w:t>
      </w:r>
      <w:r w:rsidRPr="002C55AC">
        <w:rPr>
          <w:i/>
          <w:sz w:val="20"/>
          <w:szCs w:val="20"/>
        </w:rPr>
        <w:t xml:space="preserve">Motivation and Work </w:t>
      </w:r>
      <w:proofErr w:type="spellStart"/>
      <w:r w:rsidRPr="002C55AC">
        <w:rPr>
          <w:i/>
          <w:sz w:val="20"/>
          <w:szCs w:val="20"/>
        </w:rPr>
        <w:t>Behavior</w:t>
      </w:r>
      <w:proofErr w:type="spellEnd"/>
      <w:r w:rsidRPr="002C55AC">
        <w:rPr>
          <w:sz w:val="20"/>
          <w:szCs w:val="20"/>
        </w:rPr>
        <w:t>. New York: McGraw Hill</w:t>
      </w:r>
    </w:p>
    <w:p w14:paraId="2A430601" w14:textId="77777777" w:rsidR="00D551AA" w:rsidRDefault="00D551AA" w:rsidP="00D551AA">
      <w:pPr>
        <w:spacing w:line="360" w:lineRule="auto"/>
        <w:ind w:left="720" w:hanging="720"/>
        <w:jc w:val="both"/>
        <w:rPr>
          <w:sz w:val="20"/>
          <w:szCs w:val="20"/>
        </w:rPr>
      </w:pPr>
    </w:p>
    <w:p w14:paraId="04A7301D" w14:textId="77777777" w:rsidR="00C0474B" w:rsidRPr="00C0474B" w:rsidRDefault="00C0474B" w:rsidP="00171C38">
      <w:pPr>
        <w:spacing w:line="360" w:lineRule="auto"/>
        <w:ind w:hanging="720"/>
        <w:jc w:val="both"/>
        <w:rPr>
          <w:sz w:val="24"/>
          <w:szCs w:val="24"/>
        </w:rPr>
      </w:pPr>
    </w:p>
    <w:p w14:paraId="3799A6C0" w14:textId="1C9ED3E4" w:rsidR="00345F08" w:rsidRDefault="00345F08" w:rsidP="00171C38">
      <w:pPr>
        <w:spacing w:line="360" w:lineRule="auto"/>
        <w:ind w:hanging="720"/>
        <w:jc w:val="both"/>
        <w:rPr>
          <w:sz w:val="24"/>
          <w:szCs w:val="24"/>
        </w:rPr>
      </w:pPr>
    </w:p>
    <w:p w14:paraId="143397E4" w14:textId="1A56B2F0" w:rsidR="00345F08" w:rsidRDefault="00345F08" w:rsidP="00171C38">
      <w:pPr>
        <w:spacing w:line="360" w:lineRule="auto"/>
        <w:ind w:hanging="720"/>
        <w:jc w:val="both"/>
        <w:rPr>
          <w:sz w:val="24"/>
          <w:szCs w:val="24"/>
        </w:rPr>
      </w:pPr>
    </w:p>
    <w:p w14:paraId="0B1B6201" w14:textId="348B7869" w:rsidR="00345F08" w:rsidRDefault="00345F08" w:rsidP="00171C38">
      <w:pPr>
        <w:spacing w:line="360" w:lineRule="auto"/>
        <w:ind w:hanging="720"/>
        <w:jc w:val="both"/>
        <w:rPr>
          <w:sz w:val="24"/>
          <w:szCs w:val="24"/>
        </w:rPr>
      </w:pPr>
    </w:p>
    <w:p w14:paraId="659728E3" w14:textId="73087703" w:rsidR="00345F08" w:rsidRDefault="00345F08" w:rsidP="00171C38">
      <w:pPr>
        <w:spacing w:line="360" w:lineRule="auto"/>
        <w:ind w:hanging="720"/>
        <w:jc w:val="both"/>
        <w:rPr>
          <w:sz w:val="24"/>
          <w:szCs w:val="24"/>
        </w:rPr>
      </w:pPr>
    </w:p>
    <w:p w14:paraId="26CA932C" w14:textId="447CB3CF" w:rsidR="00345F08" w:rsidRDefault="00345F08" w:rsidP="00171C38">
      <w:pPr>
        <w:spacing w:line="360" w:lineRule="auto"/>
        <w:ind w:hanging="720"/>
        <w:jc w:val="both"/>
        <w:rPr>
          <w:sz w:val="24"/>
          <w:szCs w:val="24"/>
        </w:rPr>
      </w:pPr>
    </w:p>
    <w:p w14:paraId="7F0AE835" w14:textId="607B3B8D" w:rsidR="00345F08" w:rsidRDefault="00345F08" w:rsidP="00171C38">
      <w:pPr>
        <w:spacing w:line="360" w:lineRule="auto"/>
        <w:ind w:hanging="720"/>
        <w:jc w:val="both"/>
        <w:rPr>
          <w:sz w:val="24"/>
          <w:szCs w:val="24"/>
        </w:rPr>
      </w:pPr>
    </w:p>
    <w:p w14:paraId="72A88BA0" w14:textId="47017F8C" w:rsidR="00345F08" w:rsidRDefault="00345F08" w:rsidP="00171C38">
      <w:pPr>
        <w:spacing w:line="360" w:lineRule="auto"/>
        <w:ind w:hanging="720"/>
        <w:jc w:val="both"/>
        <w:rPr>
          <w:sz w:val="24"/>
          <w:szCs w:val="24"/>
        </w:rPr>
      </w:pPr>
    </w:p>
    <w:p w14:paraId="1F86F29B" w14:textId="1715E87F" w:rsidR="00345F08" w:rsidRDefault="00345F08" w:rsidP="00171C38">
      <w:pPr>
        <w:spacing w:line="360" w:lineRule="auto"/>
        <w:ind w:hanging="720"/>
        <w:jc w:val="both"/>
        <w:rPr>
          <w:sz w:val="24"/>
          <w:szCs w:val="24"/>
        </w:rPr>
      </w:pPr>
    </w:p>
    <w:p w14:paraId="3E850EDA" w14:textId="11979C50" w:rsidR="00345F08" w:rsidRDefault="00345F08" w:rsidP="00171C38">
      <w:pPr>
        <w:spacing w:line="360" w:lineRule="auto"/>
        <w:ind w:hanging="720"/>
        <w:jc w:val="both"/>
        <w:rPr>
          <w:sz w:val="24"/>
          <w:szCs w:val="24"/>
        </w:rPr>
      </w:pPr>
    </w:p>
    <w:p w14:paraId="005457BF" w14:textId="3EB6F415" w:rsidR="00345F08" w:rsidRDefault="00345F08" w:rsidP="00171C38">
      <w:pPr>
        <w:spacing w:line="360" w:lineRule="auto"/>
        <w:ind w:hanging="720"/>
        <w:jc w:val="both"/>
        <w:rPr>
          <w:sz w:val="24"/>
          <w:szCs w:val="24"/>
        </w:rPr>
      </w:pPr>
    </w:p>
    <w:p w14:paraId="0BBE9E3A" w14:textId="2AC8DBB5" w:rsidR="00345F08" w:rsidRDefault="00345F08" w:rsidP="00171C38">
      <w:pPr>
        <w:spacing w:line="360" w:lineRule="auto"/>
        <w:ind w:hanging="720"/>
        <w:jc w:val="both"/>
        <w:rPr>
          <w:sz w:val="24"/>
          <w:szCs w:val="24"/>
        </w:rPr>
      </w:pPr>
    </w:p>
    <w:p w14:paraId="76A170EA" w14:textId="2A75A9C2" w:rsidR="00345F08" w:rsidRDefault="00345F08" w:rsidP="00171C38">
      <w:pPr>
        <w:spacing w:line="360" w:lineRule="auto"/>
        <w:ind w:hanging="720"/>
        <w:jc w:val="both"/>
        <w:rPr>
          <w:sz w:val="24"/>
          <w:szCs w:val="24"/>
        </w:rPr>
      </w:pPr>
    </w:p>
    <w:p w14:paraId="7EFE4EEA" w14:textId="7D26663C" w:rsidR="00345F08" w:rsidRDefault="00345F08" w:rsidP="00171C38">
      <w:pPr>
        <w:spacing w:line="360" w:lineRule="auto"/>
        <w:ind w:hanging="720"/>
        <w:jc w:val="both"/>
        <w:rPr>
          <w:sz w:val="24"/>
          <w:szCs w:val="24"/>
        </w:rPr>
      </w:pPr>
    </w:p>
    <w:p w14:paraId="452CF61F" w14:textId="77777777" w:rsidR="00345F08" w:rsidRDefault="00345F08" w:rsidP="00171C38">
      <w:pPr>
        <w:spacing w:line="360" w:lineRule="auto"/>
        <w:ind w:hanging="720"/>
        <w:jc w:val="both"/>
        <w:rPr>
          <w:sz w:val="24"/>
          <w:szCs w:val="24"/>
        </w:rPr>
      </w:pPr>
    </w:p>
    <w:sectPr w:rsidR="00345F08" w:rsidSect="00241D1C">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902F7" w14:textId="77777777" w:rsidR="00717A65" w:rsidRDefault="00717A65" w:rsidP="002C55AC">
      <w:pPr>
        <w:spacing w:after="0" w:line="240" w:lineRule="auto"/>
      </w:pPr>
      <w:r>
        <w:separator/>
      </w:r>
    </w:p>
  </w:endnote>
  <w:endnote w:type="continuationSeparator" w:id="0">
    <w:p w14:paraId="7D82856E" w14:textId="77777777" w:rsidR="00717A65" w:rsidRDefault="00717A65" w:rsidP="002C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513874"/>
      <w:docPartObj>
        <w:docPartGallery w:val="Page Numbers (Bottom of Page)"/>
        <w:docPartUnique/>
      </w:docPartObj>
    </w:sdtPr>
    <w:sdtEndPr>
      <w:rPr>
        <w:noProof/>
      </w:rPr>
    </w:sdtEndPr>
    <w:sdtContent>
      <w:p w14:paraId="648192D1" w14:textId="0B6AB75E" w:rsidR="002C55AC" w:rsidRDefault="002C55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33E009" w14:textId="77777777" w:rsidR="002C55AC" w:rsidRDefault="002C5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A2200" w14:textId="77777777" w:rsidR="00717A65" w:rsidRDefault="00717A65" w:rsidP="002C55AC">
      <w:pPr>
        <w:spacing w:after="0" w:line="240" w:lineRule="auto"/>
      </w:pPr>
      <w:r>
        <w:separator/>
      </w:r>
    </w:p>
  </w:footnote>
  <w:footnote w:type="continuationSeparator" w:id="0">
    <w:p w14:paraId="53590904" w14:textId="77777777" w:rsidR="00717A65" w:rsidRDefault="00717A65" w:rsidP="002C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FD55F1"/>
    <w:multiLevelType w:val="hybridMultilevel"/>
    <w:tmpl w:val="3B36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EC0"/>
    <w:rsid w:val="00003336"/>
    <w:rsid w:val="000069B0"/>
    <w:rsid w:val="0002465C"/>
    <w:rsid w:val="00030063"/>
    <w:rsid w:val="000327BD"/>
    <w:rsid w:val="00034CAF"/>
    <w:rsid w:val="000459F6"/>
    <w:rsid w:val="00054EC0"/>
    <w:rsid w:val="00061C87"/>
    <w:rsid w:val="000A74D6"/>
    <w:rsid w:val="000C42BC"/>
    <w:rsid w:val="000D0B9D"/>
    <w:rsid w:val="0010361D"/>
    <w:rsid w:val="00107C00"/>
    <w:rsid w:val="00113D15"/>
    <w:rsid w:val="00114814"/>
    <w:rsid w:val="001149FB"/>
    <w:rsid w:val="001224DB"/>
    <w:rsid w:val="00150149"/>
    <w:rsid w:val="00155D71"/>
    <w:rsid w:val="00155EFC"/>
    <w:rsid w:val="00170449"/>
    <w:rsid w:val="00171C38"/>
    <w:rsid w:val="00172E35"/>
    <w:rsid w:val="001B38FB"/>
    <w:rsid w:val="001B41E6"/>
    <w:rsid w:val="001E35AD"/>
    <w:rsid w:val="002029B4"/>
    <w:rsid w:val="00206F72"/>
    <w:rsid w:val="00236D36"/>
    <w:rsid w:val="00241D1C"/>
    <w:rsid w:val="00260133"/>
    <w:rsid w:val="00282DA5"/>
    <w:rsid w:val="00295C66"/>
    <w:rsid w:val="002A4697"/>
    <w:rsid w:val="002B55A8"/>
    <w:rsid w:val="002C55AC"/>
    <w:rsid w:val="002D20F4"/>
    <w:rsid w:val="00303AEF"/>
    <w:rsid w:val="003119F3"/>
    <w:rsid w:val="00316A2E"/>
    <w:rsid w:val="00327925"/>
    <w:rsid w:val="003323BD"/>
    <w:rsid w:val="00332BEB"/>
    <w:rsid w:val="00345F08"/>
    <w:rsid w:val="0034742F"/>
    <w:rsid w:val="0035078E"/>
    <w:rsid w:val="003663BC"/>
    <w:rsid w:val="003911A8"/>
    <w:rsid w:val="003A3636"/>
    <w:rsid w:val="003A5D53"/>
    <w:rsid w:val="003C6B0E"/>
    <w:rsid w:val="003C6E8C"/>
    <w:rsid w:val="003F1428"/>
    <w:rsid w:val="00407F1B"/>
    <w:rsid w:val="00420E00"/>
    <w:rsid w:val="004324C7"/>
    <w:rsid w:val="00435B50"/>
    <w:rsid w:val="00442BB1"/>
    <w:rsid w:val="00447016"/>
    <w:rsid w:val="004510F2"/>
    <w:rsid w:val="00462FFC"/>
    <w:rsid w:val="0046420B"/>
    <w:rsid w:val="004674F4"/>
    <w:rsid w:val="00470A4B"/>
    <w:rsid w:val="00473A10"/>
    <w:rsid w:val="004812C4"/>
    <w:rsid w:val="00481BF7"/>
    <w:rsid w:val="00490134"/>
    <w:rsid w:val="004A6BDD"/>
    <w:rsid w:val="004D0D04"/>
    <w:rsid w:val="004E267A"/>
    <w:rsid w:val="004E5C27"/>
    <w:rsid w:val="00505C46"/>
    <w:rsid w:val="00530CB5"/>
    <w:rsid w:val="00532E4D"/>
    <w:rsid w:val="0058690A"/>
    <w:rsid w:val="005D7A59"/>
    <w:rsid w:val="005E3E26"/>
    <w:rsid w:val="005E5A92"/>
    <w:rsid w:val="006108F4"/>
    <w:rsid w:val="006158D0"/>
    <w:rsid w:val="00616D07"/>
    <w:rsid w:val="0066356A"/>
    <w:rsid w:val="00677412"/>
    <w:rsid w:val="00692C64"/>
    <w:rsid w:val="00696A57"/>
    <w:rsid w:val="006B183E"/>
    <w:rsid w:val="006B30A0"/>
    <w:rsid w:val="006D010C"/>
    <w:rsid w:val="006D5B11"/>
    <w:rsid w:val="00702596"/>
    <w:rsid w:val="00717A65"/>
    <w:rsid w:val="0072371D"/>
    <w:rsid w:val="00730F79"/>
    <w:rsid w:val="00754B8A"/>
    <w:rsid w:val="007843D6"/>
    <w:rsid w:val="00791EF6"/>
    <w:rsid w:val="007A23CB"/>
    <w:rsid w:val="007E0A9E"/>
    <w:rsid w:val="0080562C"/>
    <w:rsid w:val="00805F0E"/>
    <w:rsid w:val="00824ED3"/>
    <w:rsid w:val="00826ADF"/>
    <w:rsid w:val="0084373C"/>
    <w:rsid w:val="0085298F"/>
    <w:rsid w:val="00876701"/>
    <w:rsid w:val="00895AF2"/>
    <w:rsid w:val="008A1EE0"/>
    <w:rsid w:val="008A5880"/>
    <w:rsid w:val="008B616F"/>
    <w:rsid w:val="008C2904"/>
    <w:rsid w:val="008D51E3"/>
    <w:rsid w:val="009071CF"/>
    <w:rsid w:val="00910271"/>
    <w:rsid w:val="00915E97"/>
    <w:rsid w:val="0092628B"/>
    <w:rsid w:val="00927458"/>
    <w:rsid w:val="00933344"/>
    <w:rsid w:val="00961B07"/>
    <w:rsid w:val="009759E4"/>
    <w:rsid w:val="009A6EE6"/>
    <w:rsid w:val="009C4CCF"/>
    <w:rsid w:val="009D71C2"/>
    <w:rsid w:val="009E537E"/>
    <w:rsid w:val="009F008A"/>
    <w:rsid w:val="00A16B5A"/>
    <w:rsid w:val="00A23C97"/>
    <w:rsid w:val="00A33E54"/>
    <w:rsid w:val="00A45556"/>
    <w:rsid w:val="00A46B6C"/>
    <w:rsid w:val="00A53CC0"/>
    <w:rsid w:val="00A633AF"/>
    <w:rsid w:val="00A669BD"/>
    <w:rsid w:val="00A83E0B"/>
    <w:rsid w:val="00AB1DAB"/>
    <w:rsid w:val="00AD110D"/>
    <w:rsid w:val="00B171C8"/>
    <w:rsid w:val="00B65670"/>
    <w:rsid w:val="00B70ECA"/>
    <w:rsid w:val="00B82C68"/>
    <w:rsid w:val="00B972F7"/>
    <w:rsid w:val="00BD43C9"/>
    <w:rsid w:val="00BD4CDC"/>
    <w:rsid w:val="00BE0A6D"/>
    <w:rsid w:val="00BE6227"/>
    <w:rsid w:val="00C0474B"/>
    <w:rsid w:val="00C11EDF"/>
    <w:rsid w:val="00C16521"/>
    <w:rsid w:val="00C17656"/>
    <w:rsid w:val="00C678F6"/>
    <w:rsid w:val="00CA345B"/>
    <w:rsid w:val="00CC3A9D"/>
    <w:rsid w:val="00CD0F2A"/>
    <w:rsid w:val="00CE147F"/>
    <w:rsid w:val="00D42073"/>
    <w:rsid w:val="00D551AA"/>
    <w:rsid w:val="00D55854"/>
    <w:rsid w:val="00D8244C"/>
    <w:rsid w:val="00D87EE0"/>
    <w:rsid w:val="00DA4CB4"/>
    <w:rsid w:val="00DC5BD3"/>
    <w:rsid w:val="00DD4887"/>
    <w:rsid w:val="00DE34C3"/>
    <w:rsid w:val="00DF30A7"/>
    <w:rsid w:val="00E16D5A"/>
    <w:rsid w:val="00E171F1"/>
    <w:rsid w:val="00E35790"/>
    <w:rsid w:val="00E72FC3"/>
    <w:rsid w:val="00E73428"/>
    <w:rsid w:val="00E75C78"/>
    <w:rsid w:val="00E822DB"/>
    <w:rsid w:val="00EA0631"/>
    <w:rsid w:val="00EA4777"/>
    <w:rsid w:val="00EB3420"/>
    <w:rsid w:val="00EC0E4E"/>
    <w:rsid w:val="00ED36FA"/>
    <w:rsid w:val="00EE25C2"/>
    <w:rsid w:val="00F03DC0"/>
    <w:rsid w:val="00F06232"/>
    <w:rsid w:val="00F33C33"/>
    <w:rsid w:val="00F45DBB"/>
    <w:rsid w:val="00F67EC5"/>
    <w:rsid w:val="00F743B7"/>
    <w:rsid w:val="00F76F0C"/>
    <w:rsid w:val="00F93F51"/>
    <w:rsid w:val="00FB458D"/>
    <w:rsid w:val="00FD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21DF"/>
  <w15:chartTrackingRefBased/>
  <w15:docId w15:val="{043CCEB6-F91F-4BB7-ABAE-F3A821DF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9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5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E267A"/>
  </w:style>
  <w:style w:type="paragraph" w:styleId="BalloonText">
    <w:name w:val="Balloon Text"/>
    <w:basedOn w:val="Normal"/>
    <w:link w:val="BalloonTextChar"/>
    <w:uiPriority w:val="99"/>
    <w:semiHidden/>
    <w:unhideWhenUsed/>
    <w:rsid w:val="008529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98F"/>
    <w:rPr>
      <w:rFonts w:ascii="Segoe UI" w:hAnsi="Segoe UI" w:cs="Segoe UI"/>
      <w:sz w:val="18"/>
      <w:szCs w:val="18"/>
    </w:rPr>
  </w:style>
  <w:style w:type="character" w:styleId="Hyperlink">
    <w:name w:val="Hyperlink"/>
    <w:basedOn w:val="DefaultParagraphFont"/>
    <w:uiPriority w:val="99"/>
    <w:unhideWhenUsed/>
    <w:rsid w:val="00CA345B"/>
    <w:rPr>
      <w:color w:val="0563C1" w:themeColor="hyperlink"/>
      <w:u w:val="single"/>
    </w:rPr>
  </w:style>
  <w:style w:type="character" w:styleId="UnresolvedMention">
    <w:name w:val="Unresolved Mention"/>
    <w:basedOn w:val="DefaultParagraphFont"/>
    <w:uiPriority w:val="99"/>
    <w:semiHidden/>
    <w:unhideWhenUsed/>
    <w:rsid w:val="00CA345B"/>
    <w:rPr>
      <w:color w:val="605E5C"/>
      <w:shd w:val="clear" w:color="auto" w:fill="E1DFDD"/>
    </w:rPr>
  </w:style>
  <w:style w:type="character" w:customStyle="1" w:styleId="Heading1Char">
    <w:name w:val="Heading 1 Char"/>
    <w:basedOn w:val="DefaultParagraphFont"/>
    <w:link w:val="Heading1"/>
    <w:uiPriority w:val="9"/>
    <w:rsid w:val="00A669B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149FB"/>
    <w:pPr>
      <w:ind w:left="720"/>
      <w:contextualSpacing/>
    </w:pPr>
  </w:style>
  <w:style w:type="paragraph" w:styleId="NoSpacing">
    <w:name w:val="No Spacing"/>
    <w:link w:val="NoSpacingChar"/>
    <w:uiPriority w:val="1"/>
    <w:qFormat/>
    <w:rsid w:val="00241D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1D1C"/>
    <w:rPr>
      <w:rFonts w:eastAsiaTheme="minorEastAsia"/>
      <w:lang w:val="en-US"/>
    </w:rPr>
  </w:style>
  <w:style w:type="paragraph" w:styleId="TOCHeading">
    <w:name w:val="TOC Heading"/>
    <w:basedOn w:val="Heading1"/>
    <w:next w:val="Normal"/>
    <w:uiPriority w:val="39"/>
    <w:unhideWhenUsed/>
    <w:qFormat/>
    <w:rsid w:val="00241D1C"/>
    <w:pPr>
      <w:outlineLvl w:val="9"/>
    </w:pPr>
    <w:rPr>
      <w:lang w:val="en-US"/>
    </w:rPr>
  </w:style>
  <w:style w:type="paragraph" w:styleId="TOC1">
    <w:name w:val="toc 1"/>
    <w:basedOn w:val="Normal"/>
    <w:next w:val="Normal"/>
    <w:autoRedefine/>
    <w:uiPriority w:val="39"/>
    <w:unhideWhenUsed/>
    <w:rsid w:val="00241D1C"/>
    <w:pPr>
      <w:spacing w:after="100"/>
    </w:pPr>
  </w:style>
  <w:style w:type="character" w:styleId="CommentReference">
    <w:name w:val="annotation reference"/>
    <w:basedOn w:val="DefaultParagraphFont"/>
    <w:uiPriority w:val="99"/>
    <w:semiHidden/>
    <w:unhideWhenUsed/>
    <w:rsid w:val="00677412"/>
    <w:rPr>
      <w:sz w:val="16"/>
      <w:szCs w:val="16"/>
    </w:rPr>
  </w:style>
  <w:style w:type="paragraph" w:styleId="CommentText">
    <w:name w:val="annotation text"/>
    <w:basedOn w:val="Normal"/>
    <w:link w:val="CommentTextChar"/>
    <w:uiPriority w:val="99"/>
    <w:semiHidden/>
    <w:unhideWhenUsed/>
    <w:rsid w:val="00677412"/>
    <w:pPr>
      <w:spacing w:line="240" w:lineRule="auto"/>
    </w:pPr>
    <w:rPr>
      <w:sz w:val="20"/>
      <w:szCs w:val="20"/>
    </w:rPr>
  </w:style>
  <w:style w:type="character" w:customStyle="1" w:styleId="CommentTextChar">
    <w:name w:val="Comment Text Char"/>
    <w:basedOn w:val="DefaultParagraphFont"/>
    <w:link w:val="CommentText"/>
    <w:uiPriority w:val="99"/>
    <w:semiHidden/>
    <w:rsid w:val="00677412"/>
    <w:rPr>
      <w:sz w:val="20"/>
      <w:szCs w:val="20"/>
    </w:rPr>
  </w:style>
  <w:style w:type="paragraph" w:styleId="CommentSubject">
    <w:name w:val="annotation subject"/>
    <w:basedOn w:val="CommentText"/>
    <w:next w:val="CommentText"/>
    <w:link w:val="CommentSubjectChar"/>
    <w:uiPriority w:val="99"/>
    <w:semiHidden/>
    <w:unhideWhenUsed/>
    <w:rsid w:val="00677412"/>
    <w:rPr>
      <w:b/>
      <w:bCs/>
    </w:rPr>
  </w:style>
  <w:style w:type="character" w:customStyle="1" w:styleId="CommentSubjectChar">
    <w:name w:val="Comment Subject Char"/>
    <w:basedOn w:val="CommentTextChar"/>
    <w:link w:val="CommentSubject"/>
    <w:uiPriority w:val="99"/>
    <w:semiHidden/>
    <w:rsid w:val="00677412"/>
    <w:rPr>
      <w:b/>
      <w:bCs/>
      <w:sz w:val="20"/>
      <w:szCs w:val="20"/>
    </w:rPr>
  </w:style>
  <w:style w:type="character" w:customStyle="1" w:styleId="Heading2Char">
    <w:name w:val="Heading 2 Char"/>
    <w:basedOn w:val="DefaultParagraphFont"/>
    <w:link w:val="Heading2"/>
    <w:uiPriority w:val="9"/>
    <w:rsid w:val="002C55A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C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5AC"/>
  </w:style>
  <w:style w:type="paragraph" w:styleId="Footer">
    <w:name w:val="footer"/>
    <w:basedOn w:val="Normal"/>
    <w:link w:val="FooterChar"/>
    <w:uiPriority w:val="99"/>
    <w:unhideWhenUsed/>
    <w:rsid w:val="002C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5AC"/>
  </w:style>
  <w:style w:type="paragraph" w:styleId="TOC2">
    <w:name w:val="toc 2"/>
    <w:basedOn w:val="Normal"/>
    <w:next w:val="Normal"/>
    <w:autoRedefine/>
    <w:uiPriority w:val="39"/>
    <w:unhideWhenUsed/>
    <w:rsid w:val="002C55AC"/>
    <w:pPr>
      <w:spacing w:after="100"/>
      <w:ind w:left="220"/>
    </w:pPr>
  </w:style>
  <w:style w:type="paragraph" w:styleId="NormalWeb">
    <w:name w:val="Normal (Web)"/>
    <w:basedOn w:val="Normal"/>
    <w:uiPriority w:val="99"/>
    <w:semiHidden/>
    <w:unhideWhenUsed/>
    <w:rsid w:val="004674F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yperlink" Target="https://www2.deloitte.com/insights/us/en/focus/human-capital-trends/2017.html"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walesonline.co.uk/business/business-news/staff-fear-up-1000-job-15874489" TargetMode="Externa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yperlink" Target="https://www.walesonline.co.uk/business/business-news/staff-fear-up-1000-job-1587448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johnlewispartnership.co.uk/about.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V.UK" TargetMode="External"/><Relationship Id="rId24" Type="http://schemas.openxmlformats.org/officeDocument/2006/relationships/hyperlink" Target="https://www.johnlewispartnership.co.uk/about.html"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gov.uk/government/news/nuclear-employees-win-big-at-national-diversity-conference" TargetMode="External"/><Relationship Id="rId10" Type="http://schemas.openxmlformats.org/officeDocument/2006/relationships/image" Target="media/image2.png"/><Relationship Id="rId19" Type="http://schemas.openxmlformats.org/officeDocument/2006/relationships/hyperlink" Target="https://www.gov.uk/government/news/nuclear-employees-win-big-at-national-diversity-conferen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www2.deloitte.com/insights/us/en/focus/human-capital-trends/2017.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1709513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48F154-E1D0-4F18-B47B-9467F045E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22</Pages>
  <Words>4316</Words>
  <Characters>24605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Developing Relationships and Workplace Acheivemements</vt:lpstr>
    </vt:vector>
  </TitlesOfParts>
  <Company/>
  <LinksUpToDate>false</LinksUpToDate>
  <CharactersWithSpaces>28864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Acheivemements</dc:title>
  <dc:subject>BMSK5002</dc:subject>
  <dc:creator>Khalil Miah</dc:creator>
  <cp:keywords/>
  <dc:description/>
  <cp:lastModifiedBy>rizwan</cp:lastModifiedBy>
  <cp:revision>16</cp:revision>
  <dcterms:created xsi:type="dcterms:W3CDTF">2019-04-01T13:07:00Z</dcterms:created>
  <dcterms:modified xsi:type="dcterms:W3CDTF">2019-04-10T13:01:00Z</dcterms:modified>
</cp:coreProperties>
</file>