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2B52D6" w14:textId="24AA9EF3" w:rsidR="00DC0A9B" w:rsidRDefault="00804160" w:rsidP="00804160">
      <w:pPr>
        <w:jc w:val="center"/>
        <w:rPr>
          <w:rFonts w:ascii="Arial" w:hAnsi="Arial" w:cs="Arial"/>
          <w:sz w:val="24"/>
          <w:u w:val="single"/>
        </w:rPr>
      </w:pPr>
      <w:r w:rsidRPr="00804160">
        <w:rPr>
          <w:rFonts w:ascii="Arial" w:hAnsi="Arial" w:cs="Arial"/>
          <w:sz w:val="24"/>
          <w:u w:val="single"/>
        </w:rPr>
        <w:t>Multilingualism Multithinking Assignment</w:t>
      </w:r>
    </w:p>
    <w:p w14:paraId="742D44E0" w14:textId="638B947D" w:rsidR="00367587" w:rsidRDefault="00804160" w:rsidP="001F2DA5">
      <w:pPr>
        <w:spacing w:line="360" w:lineRule="auto"/>
        <w:jc w:val="both"/>
        <w:rPr>
          <w:rFonts w:ascii="Arial" w:hAnsi="Arial" w:cs="Arial"/>
          <w:sz w:val="24"/>
        </w:rPr>
      </w:pPr>
      <w:r>
        <w:rPr>
          <w:rFonts w:ascii="Arial" w:hAnsi="Arial" w:cs="Arial"/>
          <w:sz w:val="24"/>
        </w:rPr>
        <w:t>Within this assignment, I will be dis</w:t>
      </w:r>
      <w:r w:rsidR="00154169">
        <w:rPr>
          <w:rFonts w:ascii="Arial" w:hAnsi="Arial" w:cs="Arial"/>
          <w:sz w:val="24"/>
        </w:rPr>
        <w:t>c</w:t>
      </w:r>
      <w:r>
        <w:rPr>
          <w:rFonts w:ascii="Arial" w:hAnsi="Arial" w:cs="Arial"/>
          <w:sz w:val="24"/>
        </w:rPr>
        <w:t>us</w:t>
      </w:r>
      <w:r w:rsidR="00154169">
        <w:rPr>
          <w:rFonts w:ascii="Arial" w:hAnsi="Arial" w:cs="Arial"/>
          <w:sz w:val="24"/>
        </w:rPr>
        <w:t>s</w:t>
      </w:r>
      <w:r>
        <w:rPr>
          <w:rFonts w:ascii="Arial" w:hAnsi="Arial" w:cs="Arial"/>
          <w:sz w:val="24"/>
        </w:rPr>
        <w:t xml:space="preserve">ing multiply aspects around Multilingualism and Bilingualism. </w:t>
      </w:r>
      <w:r w:rsidR="00367587">
        <w:rPr>
          <w:rFonts w:ascii="Arial" w:hAnsi="Arial" w:cs="Arial"/>
          <w:sz w:val="24"/>
        </w:rPr>
        <w:t>Within the Cambridge Dictionary, Bilingualism is defined as ‘</w:t>
      </w:r>
      <w:r w:rsidR="00367587" w:rsidRPr="00367587">
        <w:rPr>
          <w:rFonts w:ascii="Arial" w:hAnsi="Arial" w:cs="Arial"/>
          <w:sz w:val="24"/>
        </w:rPr>
        <w:t>the fact of being able to use two languages equally well</w:t>
      </w:r>
      <w:r w:rsidR="00367587">
        <w:rPr>
          <w:rFonts w:ascii="Arial" w:hAnsi="Arial" w:cs="Arial"/>
          <w:sz w:val="24"/>
        </w:rPr>
        <w:t>’ whereas, Multilingualism is defined as ‘</w:t>
      </w:r>
      <w:r w:rsidR="00980ACD" w:rsidRPr="00980ACD">
        <w:rPr>
          <w:rFonts w:ascii="Arial" w:hAnsi="Arial" w:cs="Arial"/>
          <w:sz w:val="24"/>
        </w:rPr>
        <w:t>able to use more than two languages for communication, or written or spoken in more than two different languages</w:t>
      </w:r>
      <w:r w:rsidR="00980ACD">
        <w:rPr>
          <w:rFonts w:ascii="Arial" w:hAnsi="Arial" w:cs="Arial"/>
          <w:sz w:val="24"/>
        </w:rPr>
        <w:t xml:space="preserve"> ‘They</w:t>
      </w:r>
      <w:r w:rsidR="00367587">
        <w:rPr>
          <w:rFonts w:ascii="Arial" w:hAnsi="Arial" w:cs="Arial"/>
          <w:sz w:val="24"/>
        </w:rPr>
        <w:t xml:space="preserve"> further go on to be defined together as ‘</w:t>
      </w:r>
      <w:r w:rsidR="00367587" w:rsidRPr="00367587">
        <w:rPr>
          <w:rFonts w:ascii="Arial" w:hAnsi="Arial" w:cs="Arial"/>
          <w:sz w:val="24"/>
        </w:rPr>
        <w:t xml:space="preserve">Multilingualism and bilingualism lead to greater efficiency of use in the </w:t>
      </w:r>
      <w:r w:rsidR="00980ACD" w:rsidRPr="00367587">
        <w:rPr>
          <w:rFonts w:ascii="Arial" w:hAnsi="Arial" w:cs="Arial"/>
          <w:sz w:val="24"/>
        </w:rPr>
        <w:t>brain and</w:t>
      </w:r>
      <w:r w:rsidR="00367587" w:rsidRPr="00367587">
        <w:rPr>
          <w:rFonts w:ascii="Arial" w:hAnsi="Arial" w:cs="Arial"/>
          <w:sz w:val="24"/>
        </w:rPr>
        <w:t xml:space="preserve"> organize the brain to be more efficient and conservative in using energy.</w:t>
      </w:r>
      <w:r w:rsidR="00980ACD">
        <w:rPr>
          <w:rFonts w:ascii="Arial" w:hAnsi="Arial" w:cs="Arial"/>
          <w:sz w:val="24"/>
        </w:rPr>
        <w:t>’</w:t>
      </w:r>
      <w:r w:rsidR="004F5AC6">
        <w:rPr>
          <w:rFonts w:ascii="Arial" w:hAnsi="Arial" w:cs="Arial"/>
          <w:sz w:val="24"/>
        </w:rPr>
        <w:t xml:space="preserve"> (Cambridge Dictionary, 2018) </w:t>
      </w:r>
      <w:r w:rsidR="00154169">
        <w:rPr>
          <w:rFonts w:ascii="Arial" w:hAnsi="Arial" w:cs="Arial"/>
          <w:sz w:val="24"/>
        </w:rPr>
        <w:t xml:space="preserve">Bialystok (2001) </w:t>
      </w:r>
      <w:r w:rsidR="00D00D42">
        <w:rPr>
          <w:rFonts w:ascii="Arial" w:hAnsi="Arial" w:cs="Arial"/>
          <w:sz w:val="24"/>
        </w:rPr>
        <w:t xml:space="preserve">examines how different children who </w:t>
      </w:r>
      <w:proofErr w:type="gramStart"/>
      <w:r w:rsidR="00D00D42">
        <w:rPr>
          <w:rFonts w:ascii="Arial" w:hAnsi="Arial" w:cs="Arial"/>
          <w:sz w:val="24"/>
        </w:rPr>
        <w:t>have the opportunity to</w:t>
      </w:r>
      <w:proofErr w:type="gramEnd"/>
      <w:r w:rsidR="00D00D42">
        <w:rPr>
          <w:rFonts w:ascii="Arial" w:hAnsi="Arial" w:cs="Arial"/>
          <w:sz w:val="24"/>
        </w:rPr>
        <w:t xml:space="preserve"> learn two or more languages during early childhood</w:t>
      </w:r>
      <w:r w:rsidR="008C7974">
        <w:rPr>
          <w:rFonts w:ascii="Arial" w:hAnsi="Arial" w:cs="Arial"/>
          <w:sz w:val="24"/>
        </w:rPr>
        <w:t xml:space="preserve"> and</w:t>
      </w:r>
      <w:r w:rsidR="00D00D42">
        <w:rPr>
          <w:rFonts w:ascii="Arial" w:hAnsi="Arial" w:cs="Arial"/>
          <w:sz w:val="24"/>
        </w:rPr>
        <w:t xml:space="preserve"> develop linguistic and non-linguistic cognitive skills. Linking this to </w:t>
      </w:r>
      <w:r w:rsidR="00B44C25">
        <w:rPr>
          <w:rFonts w:ascii="Arial" w:hAnsi="Arial" w:cs="Arial"/>
          <w:sz w:val="24"/>
        </w:rPr>
        <w:t xml:space="preserve">the </w:t>
      </w:r>
      <w:r w:rsidR="00D00D42">
        <w:rPr>
          <w:rFonts w:ascii="Arial" w:hAnsi="Arial" w:cs="Arial"/>
          <w:sz w:val="24"/>
        </w:rPr>
        <w:t>play activity would provide the children with the opportunity to learn English and Welsh, therefore providing them with the ability to develop linguistic and non-linguistic skills. (Bialystok,2001)</w:t>
      </w:r>
      <w:r w:rsidR="00B44C25">
        <w:rPr>
          <w:rFonts w:ascii="Arial" w:hAnsi="Arial" w:cs="Arial"/>
          <w:sz w:val="24"/>
        </w:rPr>
        <w:t xml:space="preserve"> This would also link into Curriculum Cymreig, as there is an adult promoting young children in using their Welsh skills throughout the activity. (Curriculum Cymreig,2003)</w:t>
      </w:r>
    </w:p>
    <w:p w14:paraId="2A6E2A63" w14:textId="4B6BE2C3" w:rsidR="0010678A" w:rsidRDefault="00804160" w:rsidP="001F2DA5">
      <w:pPr>
        <w:spacing w:line="360" w:lineRule="auto"/>
        <w:jc w:val="both"/>
        <w:rPr>
          <w:rFonts w:ascii="Arial" w:hAnsi="Arial" w:cs="Arial"/>
          <w:sz w:val="24"/>
        </w:rPr>
      </w:pPr>
      <w:r>
        <w:rPr>
          <w:rFonts w:ascii="Arial" w:hAnsi="Arial" w:cs="Arial"/>
          <w:sz w:val="24"/>
        </w:rPr>
        <w:t xml:space="preserve">There are many different benefits of an individual being Bilingual or Multilingual. </w:t>
      </w:r>
      <w:r w:rsidR="006B02EB">
        <w:rPr>
          <w:rFonts w:ascii="Arial" w:hAnsi="Arial" w:cs="Arial"/>
          <w:sz w:val="24"/>
        </w:rPr>
        <w:t xml:space="preserve">According to Kamenetz (2016), there are </w:t>
      </w:r>
      <w:r w:rsidR="004E42D7">
        <w:rPr>
          <w:rFonts w:ascii="Arial" w:hAnsi="Arial" w:cs="Arial"/>
          <w:sz w:val="24"/>
        </w:rPr>
        <w:t xml:space="preserve">multiply </w:t>
      </w:r>
      <w:r w:rsidR="006B02EB">
        <w:rPr>
          <w:rFonts w:ascii="Arial" w:hAnsi="Arial" w:cs="Arial"/>
          <w:sz w:val="24"/>
        </w:rPr>
        <w:t xml:space="preserve">brain benefits of being Bilingual or Multilingual. </w:t>
      </w:r>
      <w:r w:rsidR="004F5AC6">
        <w:rPr>
          <w:rFonts w:ascii="Arial" w:hAnsi="Arial" w:cs="Arial"/>
          <w:sz w:val="24"/>
        </w:rPr>
        <w:t xml:space="preserve">One of the first benefits is Attention. The ability to speak more than one language </w:t>
      </w:r>
      <w:proofErr w:type="gramStart"/>
      <w:r w:rsidR="004F5AC6">
        <w:rPr>
          <w:rFonts w:ascii="Arial" w:hAnsi="Arial" w:cs="Arial"/>
          <w:sz w:val="24"/>
        </w:rPr>
        <w:t>and also</w:t>
      </w:r>
      <w:proofErr w:type="gramEnd"/>
      <w:r w:rsidR="004F5AC6">
        <w:rPr>
          <w:rFonts w:ascii="Arial" w:hAnsi="Arial" w:cs="Arial"/>
          <w:sz w:val="24"/>
        </w:rPr>
        <w:t xml:space="preserve"> know when to use each requires the individual to pay a vast amount of attention. One example of this would be a child to be able to speak English to their guardians but Welsh to their classroom teacher. The skill that is used here is called Inhibition. This would provide the benefit of a child having a more focused outlook and be able to switch from one task to another easily. </w:t>
      </w:r>
      <w:r w:rsidR="00774D58">
        <w:rPr>
          <w:rFonts w:ascii="Arial" w:hAnsi="Arial" w:cs="Arial"/>
          <w:sz w:val="24"/>
        </w:rPr>
        <w:t xml:space="preserve">The child would also be able to take part in an act called ‘Code Switching’, this is when one language is merged in with another. Baker (2011) states that code switching is a ‘valuable linguistic took’ and that it does not happen randomly but has meaningful purpose. </w:t>
      </w:r>
      <w:r w:rsidR="004F5AC6">
        <w:rPr>
          <w:rFonts w:ascii="Arial" w:hAnsi="Arial" w:cs="Arial"/>
          <w:sz w:val="24"/>
        </w:rPr>
        <w:t>Children with the ability to speak two or more languages according to Kamenetz (2016), also benefit from a stronger Empathy skill. This is because children have to follow ‘social cues’ to be able to understand which language to use in which environment, therefore providing them with ability of perspective-taking.</w:t>
      </w:r>
      <w:r w:rsidR="00D20241">
        <w:rPr>
          <w:rFonts w:ascii="Arial" w:hAnsi="Arial" w:cs="Arial"/>
          <w:sz w:val="24"/>
        </w:rPr>
        <w:t xml:space="preserve"> </w:t>
      </w:r>
      <w:r w:rsidR="00F179D4">
        <w:rPr>
          <w:rFonts w:ascii="Arial" w:hAnsi="Arial" w:cs="Arial"/>
          <w:sz w:val="24"/>
        </w:rPr>
        <w:t xml:space="preserve">This benefit would also provide the child an aspect from Curriculum Cymraig, since they will be developing their empathy skills, they will also be able to develop their sensitivity. </w:t>
      </w:r>
      <w:r w:rsidR="00D20241">
        <w:rPr>
          <w:rFonts w:ascii="Arial" w:hAnsi="Arial" w:cs="Arial"/>
          <w:sz w:val="24"/>
        </w:rPr>
        <w:t xml:space="preserve">Linking this to Vygotsky’s (1978) Social </w:t>
      </w:r>
      <w:r w:rsidR="00D20241">
        <w:rPr>
          <w:rFonts w:ascii="Arial" w:hAnsi="Arial" w:cs="Arial"/>
          <w:sz w:val="24"/>
        </w:rPr>
        <w:lastRenderedPageBreak/>
        <w:t>Learning Theory, would support that children have a more effective type of learning when having a social interaction. The children will be able to model the behaviours from the individual who is supporting them and as the child becomes more competent within the activities, they will be able to be independent. Then linking this into the play activity would provide the children with the help and knowledge of an individual, then being able to become more independent.</w:t>
      </w:r>
      <w:r w:rsidR="004F5AC6">
        <w:rPr>
          <w:rFonts w:ascii="Arial" w:hAnsi="Arial" w:cs="Arial"/>
          <w:sz w:val="24"/>
        </w:rPr>
        <w:t xml:space="preserve"> </w:t>
      </w:r>
      <w:r w:rsidR="005C56DB">
        <w:rPr>
          <w:rFonts w:ascii="Arial" w:hAnsi="Arial" w:cs="Arial"/>
          <w:sz w:val="24"/>
        </w:rPr>
        <w:t xml:space="preserve">A benefit from a child being able to speak two or more </w:t>
      </w:r>
      <w:r w:rsidR="00CA4D30">
        <w:rPr>
          <w:rFonts w:ascii="Arial" w:hAnsi="Arial" w:cs="Arial"/>
          <w:sz w:val="24"/>
        </w:rPr>
        <w:t>languages</w:t>
      </w:r>
      <w:r w:rsidR="005C56DB">
        <w:rPr>
          <w:rFonts w:ascii="Arial" w:hAnsi="Arial" w:cs="Arial"/>
          <w:sz w:val="24"/>
        </w:rPr>
        <w:t xml:space="preserve"> can also be brought into their education within the school settings. </w:t>
      </w:r>
      <w:r w:rsidR="00D20241">
        <w:rPr>
          <w:rFonts w:ascii="Arial" w:hAnsi="Arial" w:cs="Arial"/>
          <w:sz w:val="24"/>
        </w:rPr>
        <w:t xml:space="preserve">Within the settings, there could be two different types of bilingualism. According to Baker (2011) these are ‘Simultaneous Bilingualism’ and ‘Sequential Bilingualism’. Simultaneous Bilingualism </w:t>
      </w:r>
      <w:r w:rsidR="004D278C">
        <w:rPr>
          <w:rFonts w:ascii="Arial" w:hAnsi="Arial" w:cs="Arial"/>
          <w:sz w:val="24"/>
        </w:rPr>
        <w:t xml:space="preserve">is when a child acquires two languages at the same time, usually in early life. Whereas Sequential Bilingualism is when a child learns one language first and then becomes ‘proficient’ in the second after. </w:t>
      </w:r>
      <w:r w:rsidR="00F179D4">
        <w:rPr>
          <w:rFonts w:ascii="Arial" w:hAnsi="Arial" w:cs="Arial"/>
          <w:sz w:val="24"/>
        </w:rPr>
        <w:t xml:space="preserve">From this, the child will also gain support and respect from both the staff members and the guardians. Curriculum Cymreig would support this because one of their five aspects are support and respect.  </w:t>
      </w:r>
      <w:r w:rsidR="005C56DB">
        <w:rPr>
          <w:rFonts w:ascii="Arial" w:hAnsi="Arial" w:cs="Arial"/>
          <w:sz w:val="24"/>
        </w:rPr>
        <w:t xml:space="preserve">Having a sense of </w:t>
      </w:r>
      <w:r w:rsidR="00CA4D30">
        <w:rPr>
          <w:rFonts w:ascii="Arial" w:hAnsi="Arial" w:cs="Arial"/>
          <w:sz w:val="24"/>
        </w:rPr>
        <w:t>diversity</w:t>
      </w:r>
      <w:r w:rsidR="005C56DB">
        <w:rPr>
          <w:rFonts w:ascii="Arial" w:hAnsi="Arial" w:cs="Arial"/>
          <w:sz w:val="24"/>
        </w:rPr>
        <w:t xml:space="preserve"> could support the </w:t>
      </w:r>
      <w:r w:rsidR="00CA4D30">
        <w:rPr>
          <w:rFonts w:ascii="Arial" w:hAnsi="Arial" w:cs="Arial"/>
          <w:sz w:val="24"/>
        </w:rPr>
        <w:t xml:space="preserve">child’s guardian’s involvement, it will also provide the children who are not using their first language with a sense of belonging.  </w:t>
      </w:r>
      <w:r w:rsidR="00DA1039">
        <w:rPr>
          <w:rFonts w:ascii="Arial" w:hAnsi="Arial" w:cs="Arial"/>
          <w:sz w:val="24"/>
        </w:rPr>
        <w:t xml:space="preserve">Another benefit of Bilingualism or Multilingualism pays off later in the individuals life, this is because multiply researchers has identified that actively using two or more languages have a ‘protective’ effect against different age-related dementia, especially Alzheimer’s. </w:t>
      </w:r>
      <w:r w:rsidR="004D278C">
        <w:rPr>
          <w:rFonts w:ascii="Arial" w:hAnsi="Arial" w:cs="Arial"/>
          <w:sz w:val="24"/>
        </w:rPr>
        <w:t>Bialysto</w:t>
      </w:r>
      <w:r w:rsidR="0010678A">
        <w:rPr>
          <w:rFonts w:ascii="Arial" w:hAnsi="Arial" w:cs="Arial"/>
          <w:sz w:val="24"/>
        </w:rPr>
        <w:t xml:space="preserve">k </w:t>
      </w:r>
      <w:r w:rsidR="004D278C">
        <w:rPr>
          <w:rFonts w:ascii="Arial" w:hAnsi="Arial" w:cs="Arial"/>
          <w:sz w:val="24"/>
        </w:rPr>
        <w:t xml:space="preserve">(2010) </w:t>
      </w:r>
      <w:r w:rsidR="0010678A">
        <w:rPr>
          <w:rFonts w:ascii="Arial" w:hAnsi="Arial" w:cs="Arial"/>
          <w:sz w:val="24"/>
        </w:rPr>
        <w:t>states that individuals later in life,</w:t>
      </w:r>
    </w:p>
    <w:p w14:paraId="3D87E764" w14:textId="15A2BA4C" w:rsidR="004D278C" w:rsidRDefault="0010678A" w:rsidP="001F2DA5">
      <w:pPr>
        <w:spacing w:line="360" w:lineRule="auto"/>
        <w:ind w:left="850" w:right="850"/>
        <w:jc w:val="both"/>
        <w:rPr>
          <w:rFonts w:ascii="Arial" w:hAnsi="Arial" w:cs="Arial"/>
          <w:sz w:val="24"/>
        </w:rPr>
      </w:pPr>
      <w:r>
        <w:rPr>
          <w:rFonts w:ascii="Arial" w:hAnsi="Arial" w:cs="Arial"/>
          <w:sz w:val="24"/>
        </w:rPr>
        <w:t>‘W</w:t>
      </w:r>
      <w:r w:rsidRPr="0010678A">
        <w:rPr>
          <w:rFonts w:ascii="Arial" w:hAnsi="Arial" w:cs="Arial"/>
          <w:sz w:val="24"/>
        </w:rPr>
        <w:t>ho maintain an active lifestyle in terms of social, mental, and physical engagement are protected to some degree against the onset of dementia. Such factors are said to contribute to cognitive reserve, which acts to compensate for the accumulation of amyloid and other brain pathologies.</w:t>
      </w:r>
      <w:r>
        <w:rPr>
          <w:rFonts w:ascii="Arial" w:hAnsi="Arial" w:cs="Arial"/>
          <w:sz w:val="24"/>
        </w:rPr>
        <w:t>’</w:t>
      </w:r>
    </w:p>
    <w:p w14:paraId="1ED1BD18" w14:textId="6E9780B7" w:rsidR="0010678A" w:rsidRDefault="0010678A" w:rsidP="008A3A61">
      <w:pPr>
        <w:spacing w:line="360" w:lineRule="auto"/>
        <w:ind w:left="850" w:right="850"/>
        <w:jc w:val="right"/>
        <w:rPr>
          <w:rFonts w:ascii="Arial" w:hAnsi="Arial" w:cs="Arial"/>
          <w:sz w:val="24"/>
        </w:rPr>
      </w:pPr>
      <w:r>
        <w:rPr>
          <w:rFonts w:ascii="Arial" w:hAnsi="Arial" w:cs="Arial"/>
          <w:sz w:val="24"/>
        </w:rPr>
        <w:t xml:space="preserve">(Bialystok, 2010) </w:t>
      </w:r>
    </w:p>
    <w:p w14:paraId="2C914BC0" w14:textId="5FB85453" w:rsidR="00804160" w:rsidRDefault="00CA4D30" w:rsidP="001F2DA5">
      <w:pPr>
        <w:spacing w:line="360" w:lineRule="auto"/>
        <w:jc w:val="both"/>
        <w:rPr>
          <w:rFonts w:ascii="Arial" w:hAnsi="Arial" w:cs="Arial"/>
          <w:sz w:val="24"/>
        </w:rPr>
      </w:pPr>
      <w:r>
        <w:rPr>
          <w:rFonts w:ascii="Arial" w:hAnsi="Arial" w:cs="Arial"/>
          <w:sz w:val="24"/>
        </w:rPr>
        <w:t xml:space="preserve">(Kamenetz, 2016) </w:t>
      </w:r>
    </w:p>
    <w:p w14:paraId="155BF2D9" w14:textId="740C301E" w:rsidR="00CA4D30" w:rsidRDefault="00D90AD0" w:rsidP="001F2DA5">
      <w:pPr>
        <w:spacing w:line="360" w:lineRule="auto"/>
        <w:jc w:val="both"/>
        <w:rPr>
          <w:rFonts w:ascii="Arial" w:hAnsi="Arial" w:cs="Arial"/>
          <w:sz w:val="24"/>
        </w:rPr>
      </w:pPr>
      <w:r>
        <w:rPr>
          <w:rFonts w:ascii="Arial" w:hAnsi="Arial" w:cs="Arial"/>
          <w:sz w:val="24"/>
        </w:rPr>
        <w:t>An ind</w:t>
      </w:r>
      <w:r w:rsidR="00375418">
        <w:rPr>
          <w:rFonts w:ascii="Arial" w:hAnsi="Arial" w:cs="Arial"/>
          <w:sz w:val="24"/>
        </w:rPr>
        <w:t xml:space="preserve">ividual who </w:t>
      </w:r>
      <w:proofErr w:type="gramStart"/>
      <w:r w:rsidR="00375418">
        <w:rPr>
          <w:rFonts w:ascii="Arial" w:hAnsi="Arial" w:cs="Arial"/>
          <w:sz w:val="24"/>
        </w:rPr>
        <w:t>has the ability to</w:t>
      </w:r>
      <w:proofErr w:type="gramEnd"/>
      <w:r w:rsidR="00375418">
        <w:rPr>
          <w:rFonts w:ascii="Arial" w:hAnsi="Arial" w:cs="Arial"/>
          <w:sz w:val="24"/>
        </w:rPr>
        <w:t xml:space="preserve"> speak one or more languages could have differences in their brain development. According to Conboy and Mills (2005), a child’s dominant </w:t>
      </w:r>
      <w:proofErr w:type="gramStart"/>
      <w:r w:rsidR="00375418">
        <w:rPr>
          <w:rFonts w:ascii="Arial" w:hAnsi="Arial" w:cs="Arial"/>
          <w:sz w:val="24"/>
        </w:rPr>
        <w:t>and also</w:t>
      </w:r>
      <w:proofErr w:type="gramEnd"/>
      <w:r w:rsidR="00375418">
        <w:rPr>
          <w:rFonts w:ascii="Arial" w:hAnsi="Arial" w:cs="Arial"/>
          <w:sz w:val="24"/>
        </w:rPr>
        <w:t xml:space="preserve"> non-dominant languages promoted different ‘patterns of neural activity </w:t>
      </w:r>
      <w:r w:rsidR="00375418" w:rsidRPr="00375418">
        <w:rPr>
          <w:rFonts w:ascii="Arial" w:hAnsi="Arial" w:cs="Arial"/>
          <w:sz w:val="24"/>
        </w:rPr>
        <w:t>lateral asymmetry of an early positive component</w:t>
      </w:r>
      <w:r w:rsidR="00375418">
        <w:rPr>
          <w:rFonts w:ascii="Arial" w:hAnsi="Arial" w:cs="Arial"/>
          <w:sz w:val="24"/>
        </w:rPr>
        <w:t xml:space="preserve">’. </w:t>
      </w:r>
      <w:r w:rsidR="00A83DD1">
        <w:rPr>
          <w:rFonts w:ascii="Arial" w:hAnsi="Arial" w:cs="Arial"/>
          <w:sz w:val="24"/>
        </w:rPr>
        <w:t xml:space="preserve">(Conboy and Mills,2015) </w:t>
      </w:r>
      <w:r w:rsidR="00F74F83">
        <w:rPr>
          <w:rFonts w:ascii="Arial" w:hAnsi="Arial" w:cs="Arial"/>
          <w:sz w:val="24"/>
        </w:rPr>
        <w:t xml:space="preserve">Inside the </w:t>
      </w:r>
      <w:r w:rsidR="0079040C">
        <w:rPr>
          <w:rFonts w:ascii="Arial" w:hAnsi="Arial" w:cs="Arial"/>
          <w:sz w:val="24"/>
        </w:rPr>
        <w:t xml:space="preserve">work of </w:t>
      </w:r>
      <w:bookmarkStart w:id="0" w:name="_Hlk509936769"/>
      <w:r w:rsidR="0079040C">
        <w:rPr>
          <w:rFonts w:ascii="Arial" w:hAnsi="Arial" w:cs="Arial"/>
          <w:sz w:val="24"/>
        </w:rPr>
        <w:t>Petittio, Berens, Kovelman, Dubins, Jasinska and Shalinsky (201</w:t>
      </w:r>
      <w:r w:rsidR="005F2054">
        <w:rPr>
          <w:rFonts w:ascii="Arial" w:hAnsi="Arial" w:cs="Arial"/>
          <w:sz w:val="24"/>
        </w:rPr>
        <w:t>0)</w:t>
      </w:r>
      <w:bookmarkEnd w:id="0"/>
      <w:r w:rsidR="005F2054">
        <w:rPr>
          <w:rFonts w:ascii="Arial" w:hAnsi="Arial" w:cs="Arial"/>
          <w:sz w:val="24"/>
        </w:rPr>
        <w:t xml:space="preserve">, </w:t>
      </w:r>
      <w:r w:rsidR="00CF7FFA">
        <w:rPr>
          <w:rFonts w:ascii="Arial" w:hAnsi="Arial" w:cs="Arial"/>
          <w:sz w:val="24"/>
        </w:rPr>
        <w:lastRenderedPageBreak/>
        <w:t xml:space="preserve">there is evidence that </w:t>
      </w:r>
      <w:r w:rsidR="00291142">
        <w:rPr>
          <w:rFonts w:ascii="Arial" w:hAnsi="Arial" w:cs="Arial"/>
          <w:sz w:val="24"/>
        </w:rPr>
        <w:t>‘</w:t>
      </w:r>
      <w:r w:rsidR="00CF7FFA">
        <w:rPr>
          <w:rFonts w:ascii="Arial" w:hAnsi="Arial" w:cs="Arial"/>
          <w:sz w:val="24"/>
        </w:rPr>
        <w:t>phonetic processing</w:t>
      </w:r>
      <w:r w:rsidR="00291142">
        <w:rPr>
          <w:rFonts w:ascii="Arial" w:hAnsi="Arial" w:cs="Arial"/>
          <w:sz w:val="24"/>
        </w:rPr>
        <w:t>’</w:t>
      </w:r>
      <w:r w:rsidR="00CF7FFA">
        <w:rPr>
          <w:rFonts w:ascii="Arial" w:hAnsi="Arial" w:cs="Arial"/>
          <w:sz w:val="24"/>
        </w:rPr>
        <w:t xml:space="preserve"> in both bilingual and monolingual babies is achieved with the language-specific brain arears which is observed in adults, this is including the left superior temporal gyrus which is associated with phonetic processing and also the left inferior frontal cortex, which is associated with the ‘</w:t>
      </w:r>
      <w:r w:rsidR="00CF7FFA" w:rsidRPr="00CF7FFA">
        <w:rPr>
          <w:rFonts w:ascii="Arial" w:hAnsi="Arial" w:cs="Arial"/>
          <w:sz w:val="24"/>
        </w:rPr>
        <w:t>search and retrieval of information about meanings, and syntactic and phonological patterning</w:t>
      </w:r>
      <w:r w:rsidR="00CF7FFA">
        <w:rPr>
          <w:rFonts w:ascii="Arial" w:hAnsi="Arial" w:cs="Arial"/>
          <w:sz w:val="24"/>
        </w:rPr>
        <w:t xml:space="preserve">’. This is done with vast amounts od developmental timing differences. The left superior temporal gyrus was observed to be active early and remained stably active over </w:t>
      </w:r>
      <w:proofErr w:type="gramStart"/>
      <w:r w:rsidR="00CF7FFA">
        <w:rPr>
          <w:rFonts w:ascii="Arial" w:hAnsi="Arial" w:cs="Arial"/>
          <w:sz w:val="24"/>
        </w:rPr>
        <w:t>a period of time</w:t>
      </w:r>
      <w:proofErr w:type="gramEnd"/>
      <w:r w:rsidR="00CF7FFA">
        <w:rPr>
          <w:rFonts w:ascii="Arial" w:hAnsi="Arial" w:cs="Arial"/>
          <w:sz w:val="24"/>
        </w:rPr>
        <w:t xml:space="preserve">, however the left inferior frontal cortex showed a much </w:t>
      </w:r>
      <w:r w:rsidR="00291142">
        <w:rPr>
          <w:rFonts w:ascii="Arial" w:hAnsi="Arial" w:cs="Arial"/>
          <w:sz w:val="24"/>
        </w:rPr>
        <w:t>higher</w:t>
      </w:r>
      <w:r w:rsidR="00CF7FFA">
        <w:rPr>
          <w:rFonts w:ascii="Arial" w:hAnsi="Arial" w:cs="Arial"/>
          <w:sz w:val="24"/>
        </w:rPr>
        <w:t xml:space="preserve"> increase in the neural activation within older babies, this was at the age when the babies enter into the </w:t>
      </w:r>
      <w:r w:rsidR="00291142">
        <w:rPr>
          <w:rFonts w:ascii="Arial" w:hAnsi="Arial" w:cs="Arial"/>
          <w:sz w:val="24"/>
        </w:rPr>
        <w:t>‘</w:t>
      </w:r>
      <w:r w:rsidR="00CF7FFA">
        <w:rPr>
          <w:rFonts w:ascii="Arial" w:hAnsi="Arial" w:cs="Arial"/>
          <w:sz w:val="24"/>
        </w:rPr>
        <w:t>universal first-word milestone.</w:t>
      </w:r>
      <w:r w:rsidR="00291142">
        <w:rPr>
          <w:rFonts w:ascii="Arial" w:hAnsi="Arial" w:cs="Arial"/>
          <w:sz w:val="24"/>
        </w:rPr>
        <w:t>’</w:t>
      </w:r>
      <w:r w:rsidR="00CF7FFA">
        <w:rPr>
          <w:rFonts w:ascii="Arial" w:hAnsi="Arial" w:cs="Arial"/>
          <w:sz w:val="24"/>
        </w:rPr>
        <w:t xml:space="preserve"> Therefore, ‘</w:t>
      </w:r>
      <w:r w:rsidR="00CF7FFA" w:rsidRPr="00CF7FFA">
        <w:rPr>
          <w:rFonts w:ascii="Arial" w:hAnsi="Arial" w:cs="Arial"/>
          <w:sz w:val="24"/>
        </w:rPr>
        <w:t>revealing a first-time focal brain correlate that may mediate a universal Behavioral milestone in early human language acquisition.</w:t>
      </w:r>
      <w:r w:rsidR="00CF7FFA">
        <w:rPr>
          <w:rFonts w:ascii="Arial" w:hAnsi="Arial" w:cs="Arial"/>
          <w:sz w:val="24"/>
        </w:rPr>
        <w:t>’</w:t>
      </w:r>
      <w:r w:rsidR="00343574">
        <w:rPr>
          <w:rFonts w:ascii="Arial" w:hAnsi="Arial" w:cs="Arial"/>
          <w:sz w:val="24"/>
        </w:rPr>
        <w:t xml:space="preserve"> (</w:t>
      </w:r>
      <w:r w:rsidR="00343574" w:rsidRPr="00343574">
        <w:rPr>
          <w:rFonts w:ascii="Arial" w:hAnsi="Arial" w:cs="Arial"/>
          <w:sz w:val="24"/>
        </w:rPr>
        <w:t>Petittio, Berens, Kovelman, Dubins, Jasinska and Shalinsky</w:t>
      </w:r>
      <w:r w:rsidR="00343574">
        <w:rPr>
          <w:rFonts w:ascii="Arial" w:hAnsi="Arial" w:cs="Arial"/>
          <w:sz w:val="24"/>
        </w:rPr>
        <w:t>,</w:t>
      </w:r>
      <w:r w:rsidR="00343574" w:rsidRPr="00343574">
        <w:rPr>
          <w:rFonts w:ascii="Arial" w:hAnsi="Arial" w:cs="Arial"/>
          <w:sz w:val="24"/>
        </w:rPr>
        <w:t>2010)</w:t>
      </w:r>
      <w:r w:rsidR="00343574">
        <w:rPr>
          <w:rFonts w:ascii="Arial" w:hAnsi="Arial" w:cs="Arial"/>
          <w:sz w:val="24"/>
        </w:rPr>
        <w:t xml:space="preserve"> </w:t>
      </w:r>
    </w:p>
    <w:p w14:paraId="07B4A00D" w14:textId="7CD4873A" w:rsidR="00BF5D09" w:rsidRDefault="00BF5D09" w:rsidP="001F2DA5">
      <w:pPr>
        <w:spacing w:line="360" w:lineRule="auto"/>
        <w:jc w:val="both"/>
        <w:rPr>
          <w:rFonts w:ascii="Arial" w:hAnsi="Arial" w:cs="Arial"/>
          <w:sz w:val="24"/>
        </w:rPr>
      </w:pPr>
      <w:r>
        <w:rPr>
          <w:rFonts w:ascii="Arial" w:hAnsi="Arial" w:cs="Arial"/>
          <w:sz w:val="24"/>
        </w:rPr>
        <w:t xml:space="preserve">Within the work of Okoh (2010), there was an emphasis upon the link between </w:t>
      </w:r>
      <w:bookmarkStart w:id="1" w:name="_GoBack"/>
      <w:bookmarkEnd w:id="1"/>
      <w:r>
        <w:rPr>
          <w:rFonts w:ascii="Arial" w:hAnsi="Arial" w:cs="Arial"/>
          <w:sz w:val="24"/>
        </w:rPr>
        <w:t xml:space="preserve">bilingualism and divergent thinking. </w:t>
      </w:r>
      <w:r w:rsidR="008B5B01">
        <w:rPr>
          <w:rFonts w:ascii="Arial" w:hAnsi="Arial" w:cs="Arial"/>
          <w:sz w:val="24"/>
        </w:rPr>
        <w:t xml:space="preserve"> According to the Business Dictionary (2018), Divergent Thinking is an ‘idea generation technique </w:t>
      </w:r>
      <w:r w:rsidR="008B5B01" w:rsidRPr="008B5B01">
        <w:rPr>
          <w:rFonts w:ascii="Arial" w:hAnsi="Arial" w:cs="Arial"/>
          <w:sz w:val="24"/>
        </w:rPr>
        <w:t>in which an idea is followed in several directions to lead to one or more new ideas, which in turn lead to still more ideas.</w:t>
      </w:r>
      <w:r w:rsidR="008B5B01">
        <w:rPr>
          <w:rFonts w:ascii="Arial" w:hAnsi="Arial" w:cs="Arial"/>
          <w:sz w:val="24"/>
        </w:rPr>
        <w:t>’ It is classed as a very creative way of thinking. The investigations hypothesis</w:t>
      </w:r>
      <w:r w:rsidR="005B0B12">
        <w:rPr>
          <w:rFonts w:ascii="Arial" w:hAnsi="Arial" w:cs="Arial"/>
          <w:sz w:val="24"/>
        </w:rPr>
        <w:t xml:space="preserve"> was, since language and thoughts are closely linked, the bilingual child who was two linguistic ‘vantage windows’ to the worlds of phenomena would have an advantage over the child who only speaks one language in a divergent style of cognitive functioning, which is ladled as creativity. </w:t>
      </w:r>
      <w:r w:rsidR="008B5B01">
        <w:rPr>
          <w:rFonts w:ascii="Arial" w:hAnsi="Arial" w:cs="Arial"/>
          <w:sz w:val="24"/>
        </w:rPr>
        <w:t xml:space="preserve"> </w:t>
      </w:r>
      <w:r w:rsidR="005B0B12">
        <w:rPr>
          <w:rFonts w:ascii="Arial" w:hAnsi="Arial" w:cs="Arial"/>
          <w:sz w:val="24"/>
        </w:rPr>
        <w:t xml:space="preserve">This hypothesis was testing through </w:t>
      </w:r>
      <w:proofErr w:type="gramStart"/>
      <w:r w:rsidR="005B0B12">
        <w:rPr>
          <w:rFonts w:ascii="Arial" w:hAnsi="Arial" w:cs="Arial"/>
          <w:sz w:val="24"/>
        </w:rPr>
        <w:t>a number of</w:t>
      </w:r>
      <w:proofErr w:type="gramEnd"/>
      <w:r w:rsidR="005B0B12">
        <w:rPr>
          <w:rFonts w:ascii="Arial" w:hAnsi="Arial" w:cs="Arial"/>
          <w:sz w:val="24"/>
        </w:rPr>
        <w:t xml:space="preserve"> different activities with a number of different children who were both bilingual and monolingual from vast amounts of age groups. Tests that were carried out included, verbal tests, non-verbal creativity, verbal intelligence, and language proficiency. In the results, it was found that bilingual children were significantly stronger in the verbal creativity tests than the monolingual children, however, there was no significant differences within both groups of children in the nonverbal creativity tests. Therefore, providing the information that bilingual children have a higher verbal style of creative children over monolingual children. </w:t>
      </w:r>
      <w:r w:rsidR="00F6644F">
        <w:rPr>
          <w:rFonts w:ascii="Arial" w:hAnsi="Arial" w:cs="Arial"/>
          <w:sz w:val="24"/>
        </w:rPr>
        <w:t>(Okoh,2010)</w:t>
      </w:r>
    </w:p>
    <w:p w14:paraId="40A08B52" w14:textId="2DF6D8B9" w:rsidR="00804160" w:rsidRDefault="00031202" w:rsidP="001F2DA5">
      <w:pPr>
        <w:spacing w:line="360" w:lineRule="auto"/>
        <w:jc w:val="both"/>
        <w:rPr>
          <w:rFonts w:ascii="Arial" w:hAnsi="Arial" w:cs="Arial"/>
          <w:sz w:val="24"/>
        </w:rPr>
      </w:pPr>
      <w:r>
        <w:rPr>
          <w:rFonts w:ascii="Arial" w:hAnsi="Arial" w:cs="Arial"/>
          <w:sz w:val="24"/>
        </w:rPr>
        <w:t xml:space="preserve">According to Jones (2016) </w:t>
      </w:r>
      <w:proofErr w:type="gramStart"/>
      <w:r w:rsidR="00F1382D">
        <w:rPr>
          <w:rFonts w:ascii="Arial" w:hAnsi="Arial" w:cs="Arial"/>
          <w:sz w:val="24"/>
        </w:rPr>
        <w:t>in regard to</w:t>
      </w:r>
      <w:proofErr w:type="gramEnd"/>
      <w:r>
        <w:rPr>
          <w:rFonts w:ascii="Arial" w:hAnsi="Arial" w:cs="Arial"/>
          <w:sz w:val="24"/>
        </w:rPr>
        <w:t xml:space="preserve"> The Foundation Phase and Curriculum Cymraig, there are multiply different factors </w:t>
      </w:r>
      <w:r w:rsidR="00F1382D">
        <w:rPr>
          <w:rFonts w:ascii="Arial" w:hAnsi="Arial" w:cs="Arial"/>
          <w:sz w:val="24"/>
        </w:rPr>
        <w:t xml:space="preserve">Early Years settings have to promote Welsh language and culture. One of the main factors is the staff members promote the use of Welsh Language by using it as much as possible and motivating the children </w:t>
      </w:r>
      <w:r w:rsidR="00F1382D">
        <w:rPr>
          <w:rFonts w:ascii="Arial" w:hAnsi="Arial" w:cs="Arial"/>
          <w:sz w:val="24"/>
        </w:rPr>
        <w:lastRenderedPageBreak/>
        <w:t xml:space="preserve">to use Welsh language in and outside of the settings. Within this activity plan, it links in with this factor because Welsh was used throughout and instead of using just English phrases, Welsh was introduced to promote the children to learn and understand.  Within Curriculum Cymraig, it states that children within KS 2, should have the ability to undertake mathematics in the medium of Welsh. The activity would fit into the curriculum because the mathematics that was introduced was done in Welsh, providing the children to use their Welsh number skills. </w:t>
      </w:r>
      <w:r w:rsidR="00F179D4">
        <w:rPr>
          <w:rFonts w:ascii="Arial" w:hAnsi="Arial" w:cs="Arial"/>
          <w:sz w:val="24"/>
        </w:rPr>
        <w:t xml:space="preserve">While the children are using their numbers and Welsh skills, they would also receive a high level of praise, this is done so that the children know it is good to use Welsh in their everyday life. By praising the children, it will also build their confidence and motivate them to use </w:t>
      </w:r>
      <w:proofErr w:type="gramStart"/>
      <w:r w:rsidR="00F179D4">
        <w:rPr>
          <w:rFonts w:ascii="Arial" w:hAnsi="Arial" w:cs="Arial"/>
          <w:sz w:val="24"/>
        </w:rPr>
        <w:t>more and more</w:t>
      </w:r>
      <w:proofErr w:type="gramEnd"/>
      <w:r w:rsidR="00F179D4">
        <w:rPr>
          <w:rFonts w:ascii="Arial" w:hAnsi="Arial" w:cs="Arial"/>
          <w:sz w:val="24"/>
        </w:rPr>
        <w:t xml:space="preserve"> Welsh each day. Another aspect of Curriculum Cymraig is that the children are entitled to a rich </w:t>
      </w:r>
      <w:r w:rsidR="00CC47C7">
        <w:rPr>
          <w:rFonts w:ascii="Arial" w:hAnsi="Arial" w:cs="Arial"/>
          <w:sz w:val="24"/>
        </w:rPr>
        <w:t>a</w:t>
      </w:r>
      <w:r w:rsidR="00F179D4">
        <w:rPr>
          <w:rFonts w:ascii="Arial" w:hAnsi="Arial" w:cs="Arial"/>
          <w:sz w:val="24"/>
        </w:rPr>
        <w:t xml:space="preserve"> lively learning environment, full of fun and enthusiasm. </w:t>
      </w:r>
      <w:r w:rsidR="00CC47C7">
        <w:rPr>
          <w:rFonts w:ascii="Arial" w:hAnsi="Arial" w:cs="Arial"/>
          <w:sz w:val="24"/>
        </w:rPr>
        <w:t>Most learning environments today are full of fun and colourful wall displays to gain the children’s interest in learning. By incorporating Welsh into the wall displays, it will also encourage children to learn and use Welsh to their full ability. (Curriculum Cymraig, 2003)</w:t>
      </w:r>
    </w:p>
    <w:p w14:paraId="71E50E0A" w14:textId="500D331D" w:rsidR="00CC47C7" w:rsidRDefault="00CC47C7" w:rsidP="001F2DA5">
      <w:pPr>
        <w:spacing w:line="360" w:lineRule="auto"/>
        <w:jc w:val="both"/>
        <w:rPr>
          <w:rFonts w:ascii="Arial" w:hAnsi="Arial" w:cs="Arial"/>
          <w:sz w:val="24"/>
        </w:rPr>
      </w:pPr>
      <w:r>
        <w:rPr>
          <w:rFonts w:ascii="Arial" w:hAnsi="Arial" w:cs="Arial"/>
          <w:sz w:val="24"/>
        </w:rPr>
        <w:t xml:space="preserve">Throughout this assignment, I have discussed many different aspects around Bilingualism and Multilingualism. I have also incorporated The Foundation Phase and Curriculum Cymraig, linking this to my activity plan with the children. </w:t>
      </w:r>
    </w:p>
    <w:p w14:paraId="256EB7E1" w14:textId="676AEB8A" w:rsidR="00B86880" w:rsidRDefault="00B86880" w:rsidP="001F2DA5">
      <w:pPr>
        <w:spacing w:line="360" w:lineRule="auto"/>
        <w:jc w:val="both"/>
        <w:rPr>
          <w:rFonts w:ascii="Arial" w:hAnsi="Arial" w:cs="Arial"/>
          <w:sz w:val="24"/>
        </w:rPr>
      </w:pPr>
      <w:r>
        <w:rPr>
          <w:rFonts w:ascii="Arial" w:hAnsi="Arial" w:cs="Arial"/>
          <w:sz w:val="24"/>
        </w:rPr>
        <w:t xml:space="preserve">References: </w:t>
      </w:r>
    </w:p>
    <w:p w14:paraId="1C428023"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Baker, C. (2011) </w:t>
      </w:r>
      <w:r w:rsidRPr="00B86880">
        <w:rPr>
          <w:rFonts w:ascii="Arial" w:hAnsi="Arial" w:cs="Arial"/>
          <w:i/>
          <w:sz w:val="24"/>
        </w:rPr>
        <w:t>Foundations of Bilingual Education and Bilingualism</w:t>
      </w:r>
      <w:r w:rsidRPr="00B86880">
        <w:rPr>
          <w:rFonts w:ascii="Arial" w:hAnsi="Arial" w:cs="Arial"/>
          <w:sz w:val="24"/>
        </w:rPr>
        <w:t xml:space="preserve"> (5th </w:t>
      </w:r>
      <w:proofErr w:type="spellStart"/>
      <w:r w:rsidRPr="00B86880">
        <w:rPr>
          <w:rFonts w:ascii="Arial" w:hAnsi="Arial" w:cs="Arial"/>
          <w:sz w:val="24"/>
        </w:rPr>
        <w:t>ed</w:t>
      </w:r>
      <w:proofErr w:type="spellEnd"/>
      <w:r w:rsidRPr="00B86880">
        <w:rPr>
          <w:rFonts w:ascii="Arial" w:hAnsi="Arial" w:cs="Arial"/>
          <w:sz w:val="24"/>
        </w:rPr>
        <w:t xml:space="preserve">). Clevedon: Multilingual Matters. [Accessed: 25th March 2018] </w:t>
      </w:r>
    </w:p>
    <w:p w14:paraId="3E3A84FF"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Bialystok, E. (2001) </w:t>
      </w:r>
      <w:r w:rsidRPr="00B86880">
        <w:rPr>
          <w:rFonts w:ascii="Arial" w:hAnsi="Arial" w:cs="Arial"/>
          <w:i/>
          <w:sz w:val="24"/>
        </w:rPr>
        <w:t>Bilingualism in development: Language, literacy, and cognition.</w:t>
      </w:r>
      <w:r w:rsidRPr="00B86880">
        <w:rPr>
          <w:rFonts w:ascii="Arial" w:hAnsi="Arial" w:cs="Arial"/>
          <w:sz w:val="24"/>
        </w:rPr>
        <w:t xml:space="preserve"> Cambridge University Press [Accessed: 25th March 2018] </w:t>
      </w:r>
    </w:p>
    <w:p w14:paraId="660D1303"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Bialystok, E. (2010) </w:t>
      </w:r>
      <w:r w:rsidRPr="00B86880">
        <w:rPr>
          <w:rFonts w:ascii="Arial" w:hAnsi="Arial" w:cs="Arial"/>
          <w:i/>
          <w:sz w:val="24"/>
        </w:rPr>
        <w:t xml:space="preserve">Delaying the onset of Alzheimer disease Bilingualism as a form of cognitive reserve </w:t>
      </w:r>
      <w:r w:rsidRPr="00B86880">
        <w:rPr>
          <w:rFonts w:ascii="Arial" w:hAnsi="Arial" w:cs="Arial"/>
          <w:sz w:val="24"/>
        </w:rPr>
        <w:t xml:space="preserve">[Accessed: 25th March 2018] </w:t>
      </w:r>
    </w:p>
    <w:p w14:paraId="1E9F34E8" w14:textId="0CF85543"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Business Dictionary (2018) </w:t>
      </w:r>
      <w:r w:rsidRPr="00B86880">
        <w:rPr>
          <w:rFonts w:ascii="Arial" w:hAnsi="Arial" w:cs="Arial"/>
          <w:i/>
          <w:sz w:val="24"/>
        </w:rPr>
        <w:t>Definitions</w:t>
      </w:r>
      <w:r w:rsidRPr="00B86880">
        <w:rPr>
          <w:rFonts w:ascii="Arial" w:hAnsi="Arial" w:cs="Arial"/>
          <w:sz w:val="24"/>
        </w:rPr>
        <w:t xml:space="preserve"> </w:t>
      </w:r>
      <w:hyperlink r:id="rId6" w:history="1">
        <w:r w:rsidRPr="002570D4">
          <w:rPr>
            <w:rStyle w:val="Hyperlink"/>
            <w:rFonts w:ascii="Arial" w:hAnsi="Arial" w:cs="Arial"/>
            <w:sz w:val="24"/>
          </w:rPr>
          <w:t>http://www.businessdictionary.com/definition/divergent-thinking.html</w:t>
        </w:r>
      </w:hyperlink>
      <w:r>
        <w:rPr>
          <w:rFonts w:ascii="Arial" w:hAnsi="Arial" w:cs="Arial"/>
          <w:sz w:val="24"/>
        </w:rPr>
        <w:t xml:space="preserve"> </w:t>
      </w:r>
      <w:r w:rsidRPr="00B86880">
        <w:rPr>
          <w:rFonts w:ascii="Arial" w:hAnsi="Arial" w:cs="Arial"/>
          <w:sz w:val="24"/>
        </w:rPr>
        <w:t xml:space="preserve">[Accessed: 24th March 2018] </w:t>
      </w:r>
    </w:p>
    <w:p w14:paraId="5CBD6173" w14:textId="6219EB8E" w:rsidR="00B86880" w:rsidRPr="00B86880" w:rsidRDefault="00B86880" w:rsidP="001F2DA5">
      <w:pPr>
        <w:spacing w:line="360" w:lineRule="auto"/>
        <w:jc w:val="both"/>
        <w:rPr>
          <w:rFonts w:ascii="Arial" w:hAnsi="Arial" w:cs="Arial"/>
          <w:sz w:val="24"/>
        </w:rPr>
      </w:pPr>
      <w:r w:rsidRPr="00B86880">
        <w:rPr>
          <w:rFonts w:ascii="Arial" w:hAnsi="Arial" w:cs="Arial"/>
          <w:sz w:val="24"/>
        </w:rPr>
        <w:t>Cambridge Dictionary (2018) ‘</w:t>
      </w:r>
      <w:r w:rsidRPr="00B86880">
        <w:rPr>
          <w:rFonts w:ascii="Arial" w:hAnsi="Arial" w:cs="Arial"/>
          <w:i/>
          <w:sz w:val="24"/>
        </w:rPr>
        <w:t>Definitions’</w:t>
      </w:r>
      <w:r w:rsidRPr="00B86880">
        <w:rPr>
          <w:rFonts w:ascii="Arial" w:hAnsi="Arial" w:cs="Arial"/>
          <w:sz w:val="24"/>
        </w:rPr>
        <w:t xml:space="preserve"> </w:t>
      </w:r>
      <w:hyperlink r:id="rId7" w:history="1">
        <w:r w:rsidRPr="002570D4">
          <w:rPr>
            <w:rStyle w:val="Hyperlink"/>
            <w:rFonts w:ascii="Arial" w:hAnsi="Arial" w:cs="Arial"/>
            <w:sz w:val="24"/>
          </w:rPr>
          <w:t>https://dictionary.cambridge.org/</w:t>
        </w:r>
      </w:hyperlink>
      <w:r>
        <w:rPr>
          <w:rFonts w:ascii="Arial" w:hAnsi="Arial" w:cs="Arial"/>
          <w:sz w:val="24"/>
        </w:rPr>
        <w:t xml:space="preserve"> </w:t>
      </w:r>
      <w:r w:rsidRPr="00B86880">
        <w:rPr>
          <w:rFonts w:ascii="Arial" w:hAnsi="Arial" w:cs="Arial"/>
          <w:sz w:val="24"/>
        </w:rPr>
        <w:t xml:space="preserve">[Accessed: 20th March 2018] </w:t>
      </w:r>
    </w:p>
    <w:p w14:paraId="68506951"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lastRenderedPageBreak/>
        <w:t xml:space="preserve">Conboy, B.T, Mills, D.L. (2005) </w:t>
      </w:r>
      <w:r w:rsidRPr="00B86880">
        <w:rPr>
          <w:rFonts w:ascii="Arial" w:hAnsi="Arial" w:cs="Arial"/>
          <w:i/>
          <w:sz w:val="24"/>
        </w:rPr>
        <w:t>Two languages, one developing brain: event</w:t>
      </w:r>
      <w:r w:rsidRPr="00B86880">
        <w:rPr>
          <w:rFonts w:ascii="Cambria Math" w:hAnsi="Cambria Math" w:cs="Cambria Math"/>
          <w:i/>
          <w:sz w:val="24"/>
        </w:rPr>
        <w:t>‐</w:t>
      </w:r>
      <w:r w:rsidRPr="00B86880">
        <w:rPr>
          <w:rFonts w:ascii="Arial" w:hAnsi="Arial" w:cs="Arial"/>
          <w:i/>
          <w:sz w:val="24"/>
        </w:rPr>
        <w:t xml:space="preserve">related potentials to words in bilingual toddlers </w:t>
      </w:r>
      <w:r w:rsidRPr="00B86880">
        <w:rPr>
          <w:rFonts w:ascii="Arial" w:hAnsi="Arial" w:cs="Arial"/>
          <w:sz w:val="24"/>
        </w:rPr>
        <w:t>[Accessed:23rd March 2018]</w:t>
      </w:r>
    </w:p>
    <w:p w14:paraId="6FE541E2"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Jones, M. (2016) </w:t>
      </w:r>
      <w:r w:rsidRPr="00B86880">
        <w:rPr>
          <w:rFonts w:ascii="Arial" w:hAnsi="Arial" w:cs="Arial"/>
          <w:i/>
          <w:sz w:val="24"/>
        </w:rPr>
        <w:t>Welsh-medium education and Welsh as a subject</w:t>
      </w:r>
      <w:r w:rsidRPr="00B86880">
        <w:rPr>
          <w:rFonts w:ascii="Arial" w:hAnsi="Arial" w:cs="Arial"/>
          <w:sz w:val="24"/>
        </w:rPr>
        <w:t xml:space="preserve"> [Accessed: 26th March 2018] </w:t>
      </w:r>
    </w:p>
    <w:p w14:paraId="491D65CD" w14:textId="2B264C58"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Kamenetz, A. (2016) </w:t>
      </w:r>
      <w:r w:rsidRPr="00B86880">
        <w:rPr>
          <w:rFonts w:ascii="Arial" w:hAnsi="Arial" w:cs="Arial"/>
          <w:i/>
          <w:sz w:val="24"/>
        </w:rPr>
        <w:t xml:space="preserve">‘6 Potential Brain Benefits of Bilingual Education’ </w:t>
      </w:r>
      <w:hyperlink r:id="rId8" w:history="1">
        <w:r w:rsidRPr="002570D4">
          <w:rPr>
            <w:rStyle w:val="Hyperlink"/>
            <w:rFonts w:ascii="Arial" w:hAnsi="Arial" w:cs="Arial"/>
            <w:sz w:val="24"/>
          </w:rPr>
          <w:t>http://www.npr.org/sections/ed/2016/11/29/497943749/6-potential-brain-benefits-of-bilingual-education</w:t>
        </w:r>
      </w:hyperlink>
      <w:r>
        <w:rPr>
          <w:rFonts w:ascii="Arial" w:hAnsi="Arial" w:cs="Arial"/>
          <w:sz w:val="24"/>
        </w:rPr>
        <w:t xml:space="preserve"> </w:t>
      </w:r>
      <w:r w:rsidRPr="00B86880">
        <w:rPr>
          <w:rFonts w:ascii="Arial" w:hAnsi="Arial" w:cs="Arial"/>
          <w:sz w:val="24"/>
        </w:rPr>
        <w:t xml:space="preserve">[Accessed: 20th March 2018] </w:t>
      </w:r>
    </w:p>
    <w:p w14:paraId="07D73621"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Okoh, N. (2010</w:t>
      </w:r>
      <w:r w:rsidRPr="00B86880">
        <w:rPr>
          <w:rFonts w:ascii="Arial" w:hAnsi="Arial" w:cs="Arial"/>
          <w:i/>
          <w:sz w:val="24"/>
        </w:rPr>
        <w:t>) Bilingualism and Divergent Thinking among Nigerian and Welsh School Children</w:t>
      </w:r>
      <w:r w:rsidRPr="00B86880">
        <w:rPr>
          <w:rFonts w:ascii="Arial" w:hAnsi="Arial" w:cs="Arial"/>
          <w:sz w:val="24"/>
        </w:rPr>
        <w:t xml:space="preserve"> [Accessed: 24th March 2018] </w:t>
      </w:r>
    </w:p>
    <w:p w14:paraId="66443C7E"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Petittio, L.A. Berens, M.S. Kovelman, I. Dubins, M.H. Jasinska, K. and Shalinsky, M. (2010) </w:t>
      </w:r>
      <w:r w:rsidRPr="00B86880">
        <w:rPr>
          <w:rFonts w:ascii="Arial" w:hAnsi="Arial" w:cs="Arial"/>
          <w:i/>
          <w:sz w:val="24"/>
        </w:rPr>
        <w:t>The “Perceptual Wedge Hypothesis” as the basis for bilingual babies’ phonetic processing advantage: New insights from fNIRS brain imaging</w:t>
      </w:r>
      <w:r w:rsidRPr="00B86880">
        <w:rPr>
          <w:rFonts w:ascii="Arial" w:hAnsi="Arial" w:cs="Arial"/>
          <w:sz w:val="24"/>
        </w:rPr>
        <w:t xml:space="preserve"> [Accessed: 23rd March 2018] </w:t>
      </w:r>
    </w:p>
    <w:p w14:paraId="62D1A9EE" w14:textId="77777777" w:rsidR="00B86880" w:rsidRPr="00B86880" w:rsidRDefault="00B86880" w:rsidP="001F2DA5">
      <w:pPr>
        <w:spacing w:line="360" w:lineRule="auto"/>
        <w:jc w:val="both"/>
        <w:rPr>
          <w:rFonts w:ascii="Arial" w:hAnsi="Arial" w:cs="Arial"/>
          <w:sz w:val="24"/>
        </w:rPr>
      </w:pPr>
      <w:r w:rsidRPr="00B86880">
        <w:rPr>
          <w:rFonts w:ascii="Arial" w:hAnsi="Arial" w:cs="Arial"/>
          <w:sz w:val="24"/>
        </w:rPr>
        <w:t xml:space="preserve">Vygotsky, L. (1978) </w:t>
      </w:r>
      <w:r w:rsidRPr="00B86880">
        <w:rPr>
          <w:rFonts w:ascii="Arial" w:hAnsi="Arial" w:cs="Arial"/>
          <w:i/>
          <w:sz w:val="24"/>
        </w:rPr>
        <w:t>The Social Learning Theory</w:t>
      </w:r>
      <w:r w:rsidRPr="00B86880">
        <w:rPr>
          <w:rFonts w:ascii="Arial" w:hAnsi="Arial" w:cs="Arial"/>
          <w:sz w:val="24"/>
        </w:rPr>
        <w:t xml:space="preserve"> [Accessed: 25th March 2018]</w:t>
      </w:r>
    </w:p>
    <w:p w14:paraId="0BDAFB5B" w14:textId="2070E87A" w:rsidR="00B86880" w:rsidRDefault="00B86880" w:rsidP="001F2DA5">
      <w:pPr>
        <w:spacing w:line="360" w:lineRule="auto"/>
        <w:jc w:val="both"/>
        <w:rPr>
          <w:rFonts w:ascii="Arial" w:hAnsi="Arial" w:cs="Arial"/>
          <w:sz w:val="24"/>
        </w:rPr>
      </w:pPr>
      <w:r w:rsidRPr="00B86880">
        <w:rPr>
          <w:rFonts w:ascii="Arial" w:hAnsi="Arial" w:cs="Arial"/>
          <w:sz w:val="24"/>
        </w:rPr>
        <w:t>Welsh Government (2003</w:t>
      </w:r>
      <w:r w:rsidRPr="00B86880">
        <w:rPr>
          <w:rFonts w:ascii="Arial" w:hAnsi="Arial" w:cs="Arial"/>
          <w:i/>
          <w:sz w:val="24"/>
        </w:rPr>
        <w:t>) Developing the Curriculum Cymreig</w:t>
      </w:r>
      <w:r w:rsidRPr="00B86880">
        <w:rPr>
          <w:rFonts w:ascii="Arial" w:hAnsi="Arial" w:cs="Arial"/>
          <w:sz w:val="24"/>
        </w:rPr>
        <w:t xml:space="preserve"> [Accessed:26th March 2018]</w:t>
      </w:r>
    </w:p>
    <w:p w14:paraId="2AC8F785" w14:textId="77777777" w:rsidR="00B86880" w:rsidRDefault="00B86880" w:rsidP="001F2DA5">
      <w:pPr>
        <w:spacing w:line="360" w:lineRule="auto"/>
        <w:jc w:val="both"/>
        <w:rPr>
          <w:rFonts w:ascii="Arial" w:hAnsi="Arial" w:cs="Arial"/>
          <w:sz w:val="24"/>
        </w:rPr>
      </w:pPr>
    </w:p>
    <w:p w14:paraId="34438AF0" w14:textId="3B4B6E24" w:rsidR="00B86880" w:rsidRDefault="00B86880" w:rsidP="001F2DA5">
      <w:pPr>
        <w:spacing w:line="360" w:lineRule="auto"/>
        <w:jc w:val="both"/>
        <w:rPr>
          <w:rFonts w:ascii="Arial" w:hAnsi="Arial" w:cs="Arial"/>
          <w:sz w:val="24"/>
        </w:rPr>
      </w:pPr>
      <w:r>
        <w:rPr>
          <w:rFonts w:ascii="Arial" w:hAnsi="Arial" w:cs="Arial"/>
          <w:sz w:val="24"/>
        </w:rPr>
        <w:t>Word count: 1673</w:t>
      </w:r>
    </w:p>
    <w:p w14:paraId="5ECF32FF" w14:textId="2618A626" w:rsidR="00B86880" w:rsidRPr="00804160" w:rsidRDefault="00B86880" w:rsidP="001F2DA5">
      <w:pPr>
        <w:spacing w:line="360" w:lineRule="auto"/>
        <w:jc w:val="both"/>
        <w:rPr>
          <w:rFonts w:ascii="Arial" w:hAnsi="Arial" w:cs="Arial"/>
          <w:sz w:val="24"/>
        </w:rPr>
      </w:pPr>
      <w:r>
        <w:rPr>
          <w:rFonts w:ascii="Arial" w:hAnsi="Arial" w:cs="Arial"/>
          <w:sz w:val="24"/>
        </w:rPr>
        <w:t>Word count with no references: 1476</w:t>
      </w:r>
    </w:p>
    <w:sectPr w:rsidR="00B86880" w:rsidRPr="0080416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245304" w14:textId="77777777" w:rsidR="00D63E13" w:rsidRDefault="00D63E13" w:rsidP="00804160">
      <w:pPr>
        <w:spacing w:after="0" w:line="240" w:lineRule="auto"/>
      </w:pPr>
      <w:r>
        <w:separator/>
      </w:r>
    </w:p>
  </w:endnote>
  <w:endnote w:type="continuationSeparator" w:id="0">
    <w:p w14:paraId="05779C57" w14:textId="77777777" w:rsidR="00D63E13" w:rsidRDefault="00D63E13" w:rsidP="00804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6404049"/>
      <w:docPartObj>
        <w:docPartGallery w:val="Page Numbers (Bottom of Page)"/>
        <w:docPartUnique/>
      </w:docPartObj>
    </w:sdtPr>
    <w:sdtEndPr>
      <w:rPr>
        <w:noProof/>
      </w:rPr>
    </w:sdtEndPr>
    <w:sdtContent>
      <w:p w14:paraId="5B6E5F9B" w14:textId="5CC82A1D" w:rsidR="00804160" w:rsidRDefault="0080416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5EE109B" w14:textId="77777777" w:rsidR="00804160" w:rsidRDefault="008041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93C7B9" w14:textId="77777777" w:rsidR="00D63E13" w:rsidRDefault="00D63E13" w:rsidP="00804160">
      <w:pPr>
        <w:spacing w:after="0" w:line="240" w:lineRule="auto"/>
      </w:pPr>
      <w:r>
        <w:separator/>
      </w:r>
    </w:p>
  </w:footnote>
  <w:footnote w:type="continuationSeparator" w:id="0">
    <w:p w14:paraId="46DB57B0" w14:textId="77777777" w:rsidR="00D63E13" w:rsidRDefault="00D63E13" w:rsidP="008041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BF0D56" w14:textId="7A5DD599" w:rsidR="00804160" w:rsidRPr="00804160" w:rsidRDefault="00804160">
    <w:pPr>
      <w:pStyle w:val="Header"/>
      <w:rPr>
        <w:rFonts w:ascii="Arial" w:hAnsi="Arial" w:cs="Arial"/>
        <w:sz w:val="24"/>
      </w:rPr>
    </w:pPr>
    <w:r>
      <w:rPr>
        <w:rFonts w:ascii="Arial" w:hAnsi="Arial" w:cs="Arial"/>
        <w:sz w:val="24"/>
      </w:rPr>
      <w:t>Sophie Morris</w:t>
    </w:r>
    <w:r w:rsidRPr="00804160">
      <w:rPr>
        <w:rFonts w:ascii="Arial" w:hAnsi="Arial" w:cs="Arial"/>
        <w:sz w:val="24"/>
      </w:rPr>
      <w:ptab w:relativeTo="margin" w:alignment="center" w:leader="none"/>
    </w:r>
    <w:r w:rsidRPr="00804160">
      <w:rPr>
        <w:rFonts w:ascii="Arial" w:hAnsi="Arial" w:cs="Arial"/>
        <w:sz w:val="24"/>
      </w:rPr>
      <w:ptab w:relativeTo="margin" w:alignment="right" w:leader="none"/>
    </w:r>
    <w:r>
      <w:rPr>
        <w:rFonts w:ascii="Arial" w:hAnsi="Arial" w:cs="Arial"/>
        <w:sz w:val="24"/>
      </w:rPr>
      <w:t>1700424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160"/>
    <w:rsid w:val="00031202"/>
    <w:rsid w:val="0010678A"/>
    <w:rsid w:val="001351A5"/>
    <w:rsid w:val="00141280"/>
    <w:rsid w:val="00154169"/>
    <w:rsid w:val="00196B63"/>
    <w:rsid w:val="001F2DA5"/>
    <w:rsid w:val="00291142"/>
    <w:rsid w:val="00311C61"/>
    <w:rsid w:val="00343574"/>
    <w:rsid w:val="00367587"/>
    <w:rsid w:val="00375418"/>
    <w:rsid w:val="004B2540"/>
    <w:rsid w:val="004D278C"/>
    <w:rsid w:val="004E42D7"/>
    <w:rsid w:val="004F5AC6"/>
    <w:rsid w:val="005B0B12"/>
    <w:rsid w:val="005C56DB"/>
    <w:rsid w:val="005E185E"/>
    <w:rsid w:val="005F2054"/>
    <w:rsid w:val="006B02EB"/>
    <w:rsid w:val="00774D58"/>
    <w:rsid w:val="0079040C"/>
    <w:rsid w:val="00804160"/>
    <w:rsid w:val="008A3A61"/>
    <w:rsid w:val="008B5B01"/>
    <w:rsid w:val="008C7974"/>
    <w:rsid w:val="00980ACD"/>
    <w:rsid w:val="009B2C8F"/>
    <w:rsid w:val="00A83DD1"/>
    <w:rsid w:val="00B44C25"/>
    <w:rsid w:val="00B86880"/>
    <w:rsid w:val="00BF5D09"/>
    <w:rsid w:val="00CA4D30"/>
    <w:rsid w:val="00CC47C7"/>
    <w:rsid w:val="00CF7FFA"/>
    <w:rsid w:val="00D00D42"/>
    <w:rsid w:val="00D20241"/>
    <w:rsid w:val="00D63E13"/>
    <w:rsid w:val="00D90AD0"/>
    <w:rsid w:val="00DA1039"/>
    <w:rsid w:val="00DC0A9B"/>
    <w:rsid w:val="00E06634"/>
    <w:rsid w:val="00E62930"/>
    <w:rsid w:val="00EB3DC3"/>
    <w:rsid w:val="00F1382D"/>
    <w:rsid w:val="00F179D4"/>
    <w:rsid w:val="00F6644F"/>
    <w:rsid w:val="00F74F83"/>
    <w:rsid w:val="00FE2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A30D0D"/>
  <w15:chartTrackingRefBased/>
  <w15:docId w15:val="{B45819A5-18F9-469A-91B7-D0A2F327A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4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160"/>
  </w:style>
  <w:style w:type="paragraph" w:styleId="Footer">
    <w:name w:val="footer"/>
    <w:basedOn w:val="Normal"/>
    <w:link w:val="FooterChar"/>
    <w:uiPriority w:val="99"/>
    <w:unhideWhenUsed/>
    <w:rsid w:val="00804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160"/>
  </w:style>
  <w:style w:type="character" w:styleId="Hyperlink">
    <w:name w:val="Hyperlink"/>
    <w:basedOn w:val="DefaultParagraphFont"/>
    <w:uiPriority w:val="99"/>
    <w:unhideWhenUsed/>
    <w:rsid w:val="00B86880"/>
    <w:rPr>
      <w:color w:val="0563C1" w:themeColor="hyperlink"/>
      <w:u w:val="single"/>
    </w:rPr>
  </w:style>
  <w:style w:type="character" w:styleId="UnresolvedMention">
    <w:name w:val="Unresolved Mention"/>
    <w:basedOn w:val="DefaultParagraphFont"/>
    <w:uiPriority w:val="99"/>
    <w:semiHidden/>
    <w:unhideWhenUsed/>
    <w:rsid w:val="00B8688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pr.org/sections/ed/2016/11/29/497943749/6-potential-brain-benefits-of-bilingual-education" TargetMode="External"/><Relationship Id="rId3" Type="http://schemas.openxmlformats.org/officeDocument/2006/relationships/webSettings" Target="webSettings.xml"/><Relationship Id="rId7" Type="http://schemas.openxmlformats.org/officeDocument/2006/relationships/hyperlink" Target="https://dictionary.cambridge.or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usinessdictionary.com/definition/divergent-thinking.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TotalTime>
  <Pages>5</Pages>
  <Words>1700</Words>
  <Characters>9690</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Sophie-jade Morris (1700424)</dc:creator>
  <cp:keywords/>
  <dc:description/>
  <cp:lastModifiedBy>Sophie-jade Morris (1700424)</cp:lastModifiedBy>
  <cp:revision>22</cp:revision>
  <dcterms:created xsi:type="dcterms:W3CDTF">2018-03-25T13:07:00Z</dcterms:created>
  <dcterms:modified xsi:type="dcterms:W3CDTF">2018-03-28T11:31:00Z</dcterms:modified>
</cp:coreProperties>
</file>