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87664661"/>
        <w:docPartObj>
          <w:docPartGallery w:val="Cover Pages"/>
          <w:docPartUnique/>
        </w:docPartObj>
      </w:sdtPr>
      <w:sdtEndPr/>
      <w:sdtContent>
        <w:p w14:paraId="13073AFF" w14:textId="3150EA1E" w:rsidR="00C41242" w:rsidRDefault="00C41242">
          <w:r>
            <w:rPr>
              <w:noProof/>
              <w:lang w:eastAsia="zh-CN"/>
            </w:rPr>
            <mc:AlternateContent>
              <mc:Choice Requires="wpg">
                <w:drawing>
                  <wp:anchor distT="0" distB="0" distL="114300" distR="114300" simplePos="0" relativeHeight="251658240" behindDoc="1" locked="0" layoutInCell="1" allowOverlap="1" wp14:anchorId="187FCE10" wp14:editId="3BC80FFB">
                    <wp:simplePos x="0" y="0"/>
                    <wp:positionH relativeFrom="margin">
                      <wp:posOffset>-453474</wp:posOffset>
                    </wp:positionH>
                    <wp:positionV relativeFrom="page">
                      <wp:posOffset>151854</wp:posOffset>
                    </wp:positionV>
                    <wp:extent cx="6858000" cy="7068185"/>
                    <wp:effectExtent l="0" t="0" r="254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185"/>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3467C28" w14:textId="113FDA78" w:rsidR="00C41242" w:rsidRPr="00C41242" w:rsidRDefault="00A40E53" w:rsidP="00C41242">
                                  <w:pPr>
                                    <w:rPr>
                                      <w:color w:val="FFFFFF" w:themeColor="background1"/>
                                      <w:sz w:val="54"/>
                                      <w:szCs w:val="54"/>
                                    </w:rPr>
                                  </w:pPr>
                                  <w:sdt>
                                    <w:sdtPr>
                                      <w:rPr>
                                        <w:rFonts w:ascii="Arial" w:eastAsia="Arial" w:hAnsi="Arial" w:cs="Arial"/>
                                        <w:color w:val="FFFFFF" w:themeColor="background1"/>
                                        <w:sz w:val="54"/>
                                        <w:szCs w:val="54"/>
                                        <w:lang w:eastAsia="en-GB"/>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C41242" w:rsidRPr="00C41242">
                                        <w:rPr>
                                          <w:rFonts w:ascii="Arial" w:eastAsia="Arial" w:hAnsi="Arial" w:cs="Arial"/>
                                          <w:color w:val="FFFFFF" w:themeColor="background1"/>
                                          <w:sz w:val="54"/>
                                          <w:szCs w:val="54"/>
                                          <w:lang w:eastAsia="en-GB"/>
                                        </w:rPr>
                                        <w:t>'The law governing homicide in England and Wales is a rickety structure set upon shaky foundations. Some of its rules have been unaltered since the seventeenth century, even though it has long</w:t>
                                      </w:r>
                                      <w:r w:rsidR="00C41242">
                                        <w:rPr>
                                          <w:rFonts w:ascii="Arial" w:eastAsia="Arial" w:hAnsi="Arial" w:cs="Arial"/>
                                          <w:color w:val="FFFFFF" w:themeColor="background1"/>
                                          <w:sz w:val="54"/>
                                          <w:szCs w:val="54"/>
                                          <w:lang w:eastAsia="en-GB"/>
                                        </w:rPr>
                                        <w:t xml:space="preserve"> </w:t>
                                      </w:r>
                                      <w:r w:rsidR="00C41242" w:rsidRPr="00C41242">
                                        <w:rPr>
                                          <w:rFonts w:ascii="Arial" w:eastAsia="Arial" w:hAnsi="Arial" w:cs="Arial"/>
                                          <w:color w:val="FFFFFF" w:themeColor="background1"/>
                                          <w:sz w:val="54"/>
                                          <w:szCs w:val="54"/>
                                          <w:lang w:eastAsia="en-GB"/>
                                        </w:rPr>
                                        <w:t>been acknowledged that they are in dire need of reform' (Law Commission, 2005)</w:t>
                                      </w:r>
                                    </w:sdtContent>
                                  </w:sdt>
                                  <w:r w:rsidR="00C41242">
                                    <w:rPr>
                                      <w:rFonts w:ascii="Arial" w:eastAsia="Arial" w:hAnsi="Arial" w:cs="Arial"/>
                                      <w:color w:val="FFFFFF" w:themeColor="background1"/>
                                      <w:sz w:val="54"/>
                                      <w:szCs w:val="54"/>
                                      <w:lang w:eastAsia="en-GB"/>
                                    </w:rPr>
                                    <w:t xml:space="preserve"> </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87FCE10" id="Group 125" o:spid="_x0000_s1026" style="position:absolute;margin-left:-35.7pt;margin-top:11.95pt;width:540pt;height:556.55pt;z-index:-251658240;mso-width-percent:1154;mso-height-percent:670;mso-position-horizontal-relative:margin;mso-position-vertical-relative:page;mso-width-percent:1154;mso-height-percent:670;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R5UrbQUAAKMTAAAOAAAAZHJzL2Uyb0RvYy54bWzsWNtu20YQfS/QfyD4WKARKfEiCZaD1KmN&#13;&#10;AmkbNO4HrKjlpaG47JKy5Hx9zsySFCnTluoGfeqLsJeZs7MzszNHvHp72ObWg9RVpoqV7b5xbEsW&#13;&#10;kdpkRbKy/7y//XFuW1Utio3IVSFX9qOs7LfX3393tS+XcqpSlW+ktgBSVMt9ubLTui6Xk0kVpXIr&#13;&#10;qjeqlAU2Y6W3osZUJ5ONFnugb/PJ1HGCyV7pTalVJKsKq+/Npn3N+HEso/r3OK5kbeUrG7bV/Kv5&#13;&#10;d02/k+srsUy0KNMsaswQr7BiK7ICh3ZQ70UtrJ3OnkBts0irSsX1m0htJyqOs0jyHXAb1zm5zZ1W&#13;&#10;u5Lvkiz3Sdm5Ca498dOrYaPfHj5qK9sgdlPftgqxRZD4XIsW4J59mSwhdafLT+VHbe6I4QcVfa6s&#13;&#10;Qt2kokjku6qEqwFCGpNTFZonR/1DrLeEg9tbBw7FYxcKeaitCIvB3J87DiIWYS90grk7Z2vEMkoR&#13;&#10;0Sd6Ufpzo+n7gTubNZq+53ie0ZyIpTmYzevM2ZdIvOro2+rf+fZTKkrJIavIa51vg9a3t1pKSmfL&#13;&#10;5eSj4yHXurYyfjVO7O2QWAX3W+v9r2qDEIldrTjhLnGm7/uhP33BJfDqrqrvpOK4iIcPVW0exgYj&#13;&#10;DvmmSY17oMTbHG/kh4nlWHsrBG4j24q4A5HUChHHE5HpQGQUZdYTCTzPGsXxekKuOxu3B3ndmRwE&#13;&#10;/jgSAtQJ4U7jSGFP6FmbUPHOIy16QoEbjtuEFLkAyr3A3+4FDnf7HneOFuHhJG0eiLRNjehQNLmB&#13;&#10;kYUaQE+YUqVUFb1OShQ83XtTEZBgh4J2nxGGeSQ84/JxThhBJ2GuBzDuZWTElYTDi5AROhJeXCRM&#13;&#10;0SFp+J/e6zlDKAQsPrikUWs8qVFDTxuVti00qjUdAd+KmgLQDq09aiO965RqpHH/Vj3Ie8US9UmV&#13;&#10;xFnH3Wi3zqKf5Jenskjs5rQewEuLdIcB2nBWMswU2YXrB35TC8xqYJwS+PP+kXjJRjjoYnweH8B8&#13;&#10;QNsnzAFeaBKgq0Fmmb1G5pi7XnSDTsflZEI0+GKXLf+jEwYuavGfX7wI23hnAPLy0gkqppR9nOhd&#13;&#10;GrLMsXHk/MQLdZvluXkStIJ+a5oXcQmM6sdcUn7mxR8yBvVgCkALVaST9U2uLcPPuKJQ8rPROIoV&#13;&#10;SDAGfqfrOs6MCw9zRkn6DwJsb/N52rzLRpw0JVPCTtc8mXPndkp8tirqTn8r/lKaT+ndjIb1YX2A&#13;&#10;B2i4VptHNG6tDPcEV8YgVfqLbe3BO1d29fdOaGlb+S8FyMfC9TziPTXPXGcRTueY6uF0PZyKIgIi&#13;&#10;lQlUYhre1MaHu1JnScrEjIwv1Dvwhjij7s5hMcY1E9AgY/J/wIfQSQ3XPPIhLqPksW/Jh+ZhMCN3&#13;&#10;4q2jFCzCOVdfJELDFj0QTadji85i4bQlpyVWr2JGgROCQeDXlLWko0+nvToITiVQETv64IbBOEy/&#13;&#10;VfvEHp7i9KkR0ZkRY/rEyJuPovRp0dR3x3EGtCgYxemTomed0ydF0/FbDSjRs0BPKJFxD2rI/0xm&#13;&#10;hKqNMxkq7h3Jew01oYwjagLnU/E5co+m99M23mVb3o/7Y/zBa/r7kJy0b9sftGQ8G0Y2q9yk+mRn&#13;&#10;DB6FtqfS9navWWyKhrG7qSbMWC7Cxv3pniccx2+oT1MADDaeGMt2+Tq0dTgzKjPgMvEZAHnUNOjQ&#13;&#10;wSpHBKvTjg6f5VWtyoA5nF88cQymZ9lDpfJsQ9SBkuWkma8Tl3NI5GUqTH9H6M3/SmB30kxPBkAX&#13;&#10;cZLX9Oi2RXs+MzTToLl7g7Fze252vmFz5k8X+BLE12y+WtGnpv6cm/nx29r1VwAAAP//AwBQSwME&#13;&#10;FAAGAAgAAAAhAIRS96HkAAAAEQEAAA8AAABkcnMvZG93bnJldi54bWxMT8tOwzAQvCPxD9Yicala&#13;&#10;Oy0kJY1TAaVXHi0f4MZLErDXUeym4e/rnuCy2tXMzqNYj9awAXvfOpKQzAQwpMrplmoJn/vtdAnM&#13;&#10;B0VaGUco4Rc9rMvrq0Ll2p3oA4ddqFkUIZ8rCU0IXc65rxq0ys9chxSxL9dbFeLZ11z36hTFreFz&#13;&#10;IVJuVUvRoVEdPjdY/eyOVkKaTfxr+/223yTDy/vkydxvA3ZS3t6Mm1UcjytgAcfw9wGXDjE/lDHY&#13;&#10;wR1Je2YkTLPkLlIlzBcPwC4EIZYpsEPckkUmgJcF/9+kPAMAAP//AwBQSwECLQAUAAYACAAAACEA&#13;&#10;toM4kv4AAADhAQAAEwAAAAAAAAAAAAAAAAAAAAAAW0NvbnRlbnRfVHlwZXNdLnhtbFBLAQItABQA&#13;&#10;BgAIAAAAIQA4/SH/1gAAAJQBAAALAAAAAAAAAAAAAAAAAC8BAABfcmVscy8ucmVsc1BLAQItABQA&#13;&#10;BgAIAAAAIQDVR5UrbQUAAKMTAAAOAAAAAAAAAAAAAAAAAC4CAABkcnMvZTJvRG9jLnhtbFBLAQIt&#13;&#10;ABQABgAIAAAAIQCEUveh5AAAABEBAAAPAAAAAAAAAAAAAAAAAMcHAABkcnMvZG93bnJldi54bWxQ&#13;&#10;SwUGAAAAAAQABADzAAAA2Ag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3467C28" w14:textId="113FDA78" w:rsidR="00C41242" w:rsidRPr="00C41242" w:rsidRDefault="00A40E53" w:rsidP="00C41242">
                            <w:pPr>
                              <w:rPr>
                                <w:color w:val="FFFFFF" w:themeColor="background1"/>
                                <w:sz w:val="54"/>
                                <w:szCs w:val="54"/>
                              </w:rPr>
                            </w:pPr>
                            <w:sdt>
                              <w:sdtPr>
                                <w:rPr>
                                  <w:rFonts w:ascii="Arial" w:eastAsia="Arial" w:hAnsi="Arial" w:cs="Arial"/>
                                  <w:color w:val="FFFFFF" w:themeColor="background1"/>
                                  <w:sz w:val="54"/>
                                  <w:szCs w:val="54"/>
                                  <w:lang w:eastAsia="en-GB"/>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C41242" w:rsidRPr="00C41242">
                                  <w:rPr>
                                    <w:rFonts w:ascii="Arial" w:eastAsia="Arial" w:hAnsi="Arial" w:cs="Arial"/>
                                    <w:color w:val="FFFFFF" w:themeColor="background1"/>
                                    <w:sz w:val="54"/>
                                    <w:szCs w:val="54"/>
                                    <w:lang w:eastAsia="en-GB"/>
                                  </w:rPr>
                                  <w:t>'The law governing homicide in England and Wales is a rickety structure set upon shaky foundations. Some of its rules have been unaltered since the seventeenth century, even though it has long</w:t>
                                </w:r>
                                <w:r w:rsidR="00C41242">
                                  <w:rPr>
                                    <w:rFonts w:ascii="Arial" w:eastAsia="Arial" w:hAnsi="Arial" w:cs="Arial"/>
                                    <w:color w:val="FFFFFF" w:themeColor="background1"/>
                                    <w:sz w:val="54"/>
                                    <w:szCs w:val="54"/>
                                    <w:lang w:eastAsia="en-GB"/>
                                  </w:rPr>
                                  <w:t xml:space="preserve"> </w:t>
                                </w:r>
                                <w:r w:rsidR="00C41242" w:rsidRPr="00C41242">
                                  <w:rPr>
                                    <w:rFonts w:ascii="Arial" w:eastAsia="Arial" w:hAnsi="Arial" w:cs="Arial"/>
                                    <w:color w:val="FFFFFF" w:themeColor="background1"/>
                                    <w:sz w:val="54"/>
                                    <w:szCs w:val="54"/>
                                    <w:lang w:eastAsia="en-GB"/>
                                  </w:rPr>
                                  <w:t>been acknowledged that they are in dire need of reform' (Law Commission, 2005)</w:t>
                                </w:r>
                              </w:sdtContent>
                            </w:sdt>
                            <w:r w:rsidR="00C41242">
                              <w:rPr>
                                <w:rFonts w:ascii="Arial" w:eastAsia="Arial" w:hAnsi="Arial" w:cs="Arial"/>
                                <w:color w:val="FFFFFF" w:themeColor="background1"/>
                                <w:sz w:val="54"/>
                                <w:szCs w:val="54"/>
                                <w:lang w:eastAsia="en-GB"/>
                              </w:rPr>
                              <w:t xml:space="preserve"> </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100FD39B" w14:textId="130E9403" w:rsidR="00C41242" w:rsidRDefault="00C41242">
          <w:r>
            <w:rPr>
              <w:noProof/>
              <w:lang w:eastAsia="zh-CN"/>
            </w:rPr>
            <mc:AlternateContent>
              <mc:Choice Requires="wps">
                <w:drawing>
                  <wp:anchor distT="0" distB="0" distL="114300" distR="114300" simplePos="0" relativeHeight="251658242" behindDoc="0" locked="0" layoutInCell="1" allowOverlap="1" wp14:anchorId="1A23FEE8" wp14:editId="02555C16">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Arial" w:hAnsi="Arial" w:cs="Arial"/>
                                    <w:bCs/>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0A7B75C4" w14:textId="239BC1F3" w:rsidR="00C41242" w:rsidRPr="00B87B7F" w:rsidRDefault="00C41242">
                                    <w:pPr>
                                      <w:pStyle w:val="NoSpacing"/>
                                      <w:spacing w:before="40" w:after="40"/>
                                      <w:rPr>
                                        <w:rFonts w:ascii="Arial" w:hAnsi="Arial" w:cs="Arial"/>
                                        <w:caps/>
                                        <w:color w:val="4472C4" w:themeColor="accent1"/>
                                      </w:rPr>
                                    </w:pPr>
                                    <w:r w:rsidRPr="00B87B7F">
                                      <w:rPr>
                                        <w:rFonts w:ascii="Arial" w:eastAsia="Arial" w:hAnsi="Arial" w:cs="Arial"/>
                                        <w:bCs/>
                                      </w:rPr>
                                      <w:t>Criminal law- BMLW4005/BMPL4009</w:t>
                                    </w:r>
                                  </w:p>
                                </w:sdtContent>
                              </w:sdt>
                              <w:sdt>
                                <w:sdtPr>
                                  <w:rPr>
                                    <w:rFonts w:ascii="Arial" w:hAnsi="Arial" w:cs="Arial"/>
                                    <w:caps/>
                                    <w:color w:val="000000" w:themeColor="text1"/>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D6190AF" w14:textId="3A3C19AC" w:rsidR="00C41242" w:rsidRPr="00B87B7F" w:rsidRDefault="00C41242">
                                    <w:pPr>
                                      <w:pStyle w:val="NoSpacing"/>
                                      <w:spacing w:before="40" w:after="40"/>
                                      <w:rPr>
                                        <w:rFonts w:ascii="Arial" w:hAnsi="Arial" w:cs="Arial"/>
                                        <w:caps/>
                                        <w:color w:val="000000" w:themeColor="text1"/>
                                      </w:rPr>
                                    </w:pPr>
                                    <w:r w:rsidRPr="00B87B7F">
                                      <w:rPr>
                                        <w:rFonts w:ascii="Arial" w:hAnsi="Arial" w:cs="Arial"/>
                                        <w:caps/>
                                        <w:color w:val="000000" w:themeColor="text1"/>
                                      </w:rPr>
                                      <w:t>Emma Jayne Haggett (2100501)</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A23FEE8" id="_x0000_t202" coordsize="21600,21600" o:spt="202" path="m,l,21600r21600,l21600,xe">
                    <v:stroke joinstyle="miter"/>
                    <v:path gradientshapeok="t" o:connecttype="rect"/>
                  </v:shapetype>
                  <v:shape id="Text Box 129" o:spid="_x0000_s1029" type="#_x0000_t202" style="position:absolute;margin-left:0;margin-top:0;width:453pt;height:38.15pt;z-index:25165824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hZEJgwIAAGgFAAAOAAAAZHJzL2Uyb0RvYy54bWysVMlu2zAQvRfoPxC8N5IdZzMiB26CFAWC&#13;&#10;JGhS5ExTZCyUW0nakvv1faQkJ0h7SdGLNJx5HM7yZs4vOq3IVvjQWFPRyUFJiTDc1o15ruj3x+tP&#13;&#10;p5SEyEzNlDWiojsR6MXi44fz1s3F1K6tqoUncGLCvHUVXcfo5kUR+FpoFg6sEwZGab1mEUf/XNSe&#13;&#10;tfCuVTEty+Oitb523nIRArRXvZEusn8pBY93UgYRiaooYov56/N3lb7F4pzNnz1z64YPYbB/iEKz&#13;&#10;xuDRvasrFhnZ+OYPV7rh3gYr4wG3urBSNlzkHJDNpHyTzcOaOZFzQXGC25cp/D+3/HZ770lTo3fT&#13;&#10;M0oM02jSo+gi+Ww7knSoUOvCHMAHB2jsYAB61AcoU+Kd9Dr9kRKBHbXe7eub3HEoj06ODiclTBy2&#13;&#10;2ens+HCa3BQvt50P8YuwmiShoh79y2Vl25sQe+gISY8Ze90olXuoDGkrenx4VOYLewucK5OwIrNh&#13;&#10;cJMy6iPPUtwpkTDKfBMS1cgJJEXmobhUnmwZGMQ4Fybm3LNfoBNKIoj3XBzwL1G953Kfx/iyNXF/&#13;&#10;WTfG+pz9m7DrH2PIssej5q/yTmLsVl1Pg7GxK1vv0G9v+5kJjl83aMoNC/GeeQwJ+ojBj3f4SGVR&#13;&#10;fDtIlKyt//U3fcKDu7BS0mLoKhp+bpgXlKivBqw+m8xmiR8xnyD4LEzKs5PpKY6rUW82+tKiIRNs&#13;&#10;F8ezmNBRjaL0Vj9hNSzTgzAxw/FsReMoXsZ+C2C1cLFcZhBG0rF4Yx4cT65TfxLbHrsn5t1AyQgy&#13;&#10;39pxMtn8DTN7bKaOW24i+Jlpm0rcF3QoPcY5E39YPWlfvD5n1MuCXPwGAAD//wMAUEsDBBQABgAI&#13;&#10;AAAAIQC7XCTI3AAAAAkBAAAPAAAAZHJzL2Rvd25yZXYueG1sTE9Na8JAFLwX+h+WV/BWN20xMTEb&#13;&#10;KYoXDxVtodc1+0xSs29DdtX473320l4GhmG+8vlgW3HG3jeOFLyMIxBIpTMNVQq+PlfPUxA+aDK6&#13;&#10;dYQKruhhXjw+5Doz7kJbPO9CJTiEfKYV1CF0mZS+rNFqP3YdEmsH11sdmPaVNL2+cLht5WsUxdLq&#13;&#10;hrih1h0uaiyPu5Plkh+XLD/c9yaZrNbH67RKt4tDqtToaVjOGN5nIAIO4c8B9w+8HwoetncnMl60&#13;&#10;CvhN+EXW0ihmuleQxG8gi1z+f1DcAAAA//8DAFBLAQItABQABgAIAAAAIQC2gziS/gAAAOEBAAAT&#13;&#10;AAAAAAAAAAAAAAAAAAAAAABbQ29udGVudF9UeXBlc10ueG1sUEsBAi0AFAAGAAgAAAAhADj9If/W&#13;&#10;AAAAlAEAAAsAAAAAAAAAAAAAAAAALwEAAF9yZWxzLy5yZWxzUEsBAi0AFAAGAAgAAAAhAD2FkQmD&#13;&#10;AgAAaAUAAA4AAAAAAAAAAAAAAAAALgIAAGRycy9lMm9Eb2MueG1sUEsBAi0AFAAGAAgAAAAhALtc&#13;&#10;JMjcAAAACQEAAA8AAAAAAAAAAAAAAAAA3QQAAGRycy9kb3ducmV2LnhtbFBLBQYAAAAABAAEAPMA&#13;&#10;AADmBQAAAAA=&#13;&#10;" filled="f" stroked="f" strokeweight=".5pt">
                    <v:textbox style="mso-fit-shape-to-text:t" inset="1in,0,86.4pt,0">
                      <w:txbxContent>
                        <w:sdt>
                          <w:sdtPr>
                            <w:rPr>
                              <w:rFonts w:ascii="Arial" w:eastAsia="Arial" w:hAnsi="Arial" w:cs="Arial"/>
                              <w:bCs/>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0A7B75C4" w14:textId="239BC1F3" w:rsidR="00C41242" w:rsidRPr="00B87B7F" w:rsidRDefault="00C41242">
                              <w:pPr>
                                <w:pStyle w:val="NoSpacing"/>
                                <w:spacing w:before="40" w:after="40"/>
                                <w:rPr>
                                  <w:rFonts w:ascii="Arial" w:hAnsi="Arial" w:cs="Arial"/>
                                  <w:caps/>
                                  <w:color w:val="4472C4" w:themeColor="accent1"/>
                                </w:rPr>
                              </w:pPr>
                              <w:r w:rsidRPr="00B87B7F">
                                <w:rPr>
                                  <w:rFonts w:ascii="Arial" w:eastAsia="Arial" w:hAnsi="Arial" w:cs="Arial"/>
                                  <w:bCs/>
                                </w:rPr>
                                <w:t>Criminal law- BMLW4005/BMPL4009</w:t>
                              </w:r>
                            </w:p>
                          </w:sdtContent>
                        </w:sdt>
                        <w:sdt>
                          <w:sdtPr>
                            <w:rPr>
                              <w:rFonts w:ascii="Arial" w:hAnsi="Arial" w:cs="Arial"/>
                              <w:caps/>
                              <w:color w:val="000000" w:themeColor="text1"/>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D6190AF" w14:textId="3A3C19AC" w:rsidR="00C41242" w:rsidRPr="00B87B7F" w:rsidRDefault="00C41242">
                              <w:pPr>
                                <w:pStyle w:val="NoSpacing"/>
                                <w:spacing w:before="40" w:after="40"/>
                                <w:rPr>
                                  <w:rFonts w:ascii="Arial" w:hAnsi="Arial" w:cs="Arial"/>
                                  <w:caps/>
                                  <w:color w:val="000000" w:themeColor="text1"/>
                                </w:rPr>
                              </w:pPr>
                              <w:r w:rsidRPr="00B87B7F">
                                <w:rPr>
                                  <w:rFonts w:ascii="Arial" w:hAnsi="Arial" w:cs="Arial"/>
                                  <w:caps/>
                                  <w:color w:val="000000" w:themeColor="text1"/>
                                </w:rPr>
                                <w:t>Emma Jayne Haggett (2100501)</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58241" behindDoc="0" locked="0" layoutInCell="1" allowOverlap="1" wp14:anchorId="23C61709" wp14:editId="016E7F9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6B4A6ADD" w14:textId="39338485" w:rsidR="00C41242" w:rsidRDefault="00C41242">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3C61709" id="Rectangle 130" o:spid="_x0000_s1030" style="position:absolute;margin-left:-4.4pt;margin-top:0;width:46.8pt;height:77.75pt;z-index:251658241;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Yn9vmgIAAJAFAAAOAAAAZHJzL2Uyb0RvYy54bWysVEtv2zAMvg/YfxB0X52kTR9GnSJI0WFA&#13;&#10;0AZth54VWYqNyaImKbGzXz9KctysLXYY5oNgUeTH10de33SNIjthXQ26oOOTESVCcyhrvSno9+e7&#13;&#10;L5eUOM90yRRoUdC9cPRm9vnTdWtyMYEKVCksQRDt8tYUtPLe5FnmeCUa5k7ACI2PEmzDPF7tJist&#13;&#10;axG9UdlkNDrPWrClscCFcyi9TY90FvGlFNw/SOmEJ6qgGJuPp43nOpzZ7JrlG8tMVfM+DPYPUTSs&#13;&#10;1uh0gLplnpGtrd9BNTW34ED6Ew5NBlLWXMQcMJvx6E02TxUzIuaCxXFmKJP7f7D8freypC6xd6dY&#13;&#10;H80abNIjlo3pjRIkCLFErXE5aj6ZlQ1JOrME/sMRDYsK9cTcGbRAiKCb/aEcLq4366RtgjlmTbrY&#13;&#10;gv3QAtF5wlE4vTo7PcdAOD5dXV5Mp5OIyfKDsbHOfxXQkPBTUIuOY+HZbul8cM/yg0rwpXQ4NdzV&#13;&#10;SqXXIIkxprBigH6vRNJ+FBKrgYFMImrkoVgoS3YMGcQ4F9qP01PFSpHE0xF+fZyDRQxFaQQMyBL9&#13;&#10;D9g9QOD4e+wUZa8fTEWk8WA8+ltgyXiwiJ5B+8G4qTXYjwAUZtV7TvqHIqXShCr5bt1FpsSWBMka&#13;&#10;yj2yx0IaK2f4XY1dWTLnV8ziHGEjcTf4Bzykgrag0P9RUoH99ZE86CO98ZWSFueyoO7nlllBifqm&#13;&#10;kfhn04tJGOTjiz2+rI8vetssABs3xi1kePxFY+vV4VdaaF5whcyDV3ximqPvgq4PvwuftgWuIC7m&#13;&#10;86iEo2uYX+onwwN0qHLg3HP3wqzpiemR0fdwmGCWv+Fn0g2WGuZbD7KO5H2tal9/HPtIpH5Fhb1y&#13;&#10;fI9ar4t09hsAAP//AwBQSwMEFAAGAAgAAAAhAHpw9QHdAAAACQEAAA8AAABkcnMvZG93bnJldi54&#13;&#10;bWxMj81OwzAQhO9IfQdrK3GjDtC0kMapEAiJA5cWiji68RJHxOsodn54exYu7WWk1ezOzpdvJ9eI&#13;&#10;AbtQe1JwvUhAIJXe1FQpeH97vroDEaImoxtPqOAHA2yL2UWuM+NH2uGwj5XgEAqZVmBjbDMpQ2nR&#13;&#10;6bDwLRJ7X75zOvLYVdJ0euRw18ibJFlJp2viD1a3+Gix/N73TsHQv4zLdVim0ZL5+MRD/5qMqNTl&#13;&#10;fHrasDxsQESc4ukC/hi4PxRc7Oh7MkE0Cpgm/it797crEEfeSdMUZJHLc4LiFwAA//8DAFBLAQIt&#13;&#10;ABQABgAIAAAAIQC2gziS/gAAAOEBAAATAAAAAAAAAAAAAAAAAAAAAABbQ29udGVudF9UeXBlc10u&#13;&#10;eG1sUEsBAi0AFAAGAAgAAAAhADj9If/WAAAAlAEAAAsAAAAAAAAAAAAAAAAALwEAAF9yZWxzLy5y&#13;&#10;ZWxzUEsBAi0AFAAGAAgAAAAhAF9if2+aAgAAkAUAAA4AAAAAAAAAAAAAAAAALgIAAGRycy9lMm9E&#13;&#10;b2MueG1sUEsBAi0AFAAGAAgAAAAhAHpw9QHdAAAACQEAAA8AAAAAAAAAAAAAAAAA9AQAAGRycy9k&#13;&#10;b3ducmV2LnhtbFBLBQYAAAAABAAEAPMAAAD+BQAAAAA=&#13;&#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6B4A6ADD" w14:textId="39338485" w:rsidR="00C41242" w:rsidRDefault="00C41242">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Content>
    </w:sdt>
    <w:p w14:paraId="7C06A3EE" w14:textId="77777777" w:rsidR="00031210" w:rsidRDefault="00AD0BBD" w:rsidP="000B3F94">
      <w:pPr>
        <w:spacing w:before="30" w:after="30"/>
        <w:rPr>
          <w:rFonts w:ascii="Arial" w:hAnsi="Arial" w:cs="Arial"/>
          <w:sz w:val="22"/>
          <w:szCs w:val="22"/>
        </w:rPr>
      </w:pPr>
      <w:r>
        <w:rPr>
          <w:rFonts w:ascii="Arial" w:hAnsi="Arial" w:cs="Arial"/>
          <w:sz w:val="22"/>
          <w:szCs w:val="22"/>
        </w:rPr>
        <w:lastRenderedPageBreak/>
        <w:t xml:space="preserve">The law for homicide </w:t>
      </w:r>
      <w:r w:rsidR="00132022">
        <w:rPr>
          <w:rFonts w:ascii="Arial" w:hAnsi="Arial" w:cs="Arial"/>
          <w:sz w:val="22"/>
          <w:szCs w:val="22"/>
        </w:rPr>
        <w:t>was created in the early 17</w:t>
      </w:r>
      <w:r w:rsidR="00132022" w:rsidRPr="00132022">
        <w:rPr>
          <w:rFonts w:ascii="Arial" w:hAnsi="Arial" w:cs="Arial"/>
          <w:sz w:val="22"/>
          <w:szCs w:val="22"/>
          <w:vertAlign w:val="superscript"/>
        </w:rPr>
        <w:t>th</w:t>
      </w:r>
      <w:r w:rsidR="00132022">
        <w:rPr>
          <w:rFonts w:ascii="Arial" w:hAnsi="Arial" w:cs="Arial"/>
          <w:sz w:val="22"/>
          <w:szCs w:val="22"/>
        </w:rPr>
        <w:t xml:space="preserve"> century by </w:t>
      </w:r>
      <w:r w:rsidR="005549AB">
        <w:rPr>
          <w:rFonts w:ascii="Arial" w:hAnsi="Arial" w:cs="Arial"/>
          <w:sz w:val="22"/>
          <w:szCs w:val="22"/>
        </w:rPr>
        <w:t xml:space="preserve">Sir Edwards Coke. Although the law surrounding homicide has </w:t>
      </w:r>
      <w:r w:rsidR="001137ED">
        <w:rPr>
          <w:rFonts w:ascii="Arial" w:hAnsi="Arial" w:cs="Arial"/>
          <w:sz w:val="22"/>
          <w:szCs w:val="22"/>
        </w:rPr>
        <w:t xml:space="preserve">experienced little changes, </w:t>
      </w:r>
      <w:r w:rsidR="00F92B42">
        <w:rPr>
          <w:rFonts w:ascii="Arial" w:hAnsi="Arial" w:cs="Arial"/>
          <w:sz w:val="22"/>
          <w:szCs w:val="22"/>
        </w:rPr>
        <w:t xml:space="preserve">some believe that further action should take place to improve the law even more. </w:t>
      </w:r>
    </w:p>
    <w:p w14:paraId="6110B652" w14:textId="4800BCB0" w:rsidR="00D40DFE" w:rsidRDefault="00FD35A7" w:rsidP="000B3F94">
      <w:pPr>
        <w:spacing w:before="30" w:after="30"/>
        <w:rPr>
          <w:rFonts w:ascii="Arial" w:hAnsi="Arial" w:cs="Arial"/>
          <w:sz w:val="22"/>
          <w:szCs w:val="22"/>
        </w:rPr>
      </w:pPr>
      <w:r w:rsidRPr="00B87B7F">
        <w:rPr>
          <w:rFonts w:ascii="Arial" w:hAnsi="Arial" w:cs="Arial"/>
          <w:sz w:val="22"/>
          <w:szCs w:val="22"/>
        </w:rPr>
        <w:t xml:space="preserve">According to </w:t>
      </w:r>
      <w:r w:rsidR="00CC4E88" w:rsidRPr="00B87B7F">
        <w:rPr>
          <w:rFonts w:ascii="Arial" w:hAnsi="Arial" w:cs="Arial"/>
          <w:sz w:val="22"/>
          <w:szCs w:val="22"/>
        </w:rPr>
        <w:t xml:space="preserve">Allen and </w:t>
      </w:r>
      <w:r w:rsidR="009B0418">
        <w:rPr>
          <w:rFonts w:ascii="Arial" w:hAnsi="Arial" w:cs="Arial"/>
          <w:sz w:val="22"/>
          <w:szCs w:val="22"/>
        </w:rPr>
        <w:t>Zayed</w:t>
      </w:r>
      <w:r w:rsidR="00CC4E88" w:rsidRPr="00B87B7F">
        <w:rPr>
          <w:rFonts w:ascii="Arial" w:hAnsi="Arial" w:cs="Arial"/>
          <w:sz w:val="22"/>
          <w:szCs w:val="22"/>
        </w:rPr>
        <w:t xml:space="preserve"> (2021) homicide is defined as “the killing of one person by another.” The main criminal offences for homicide are murder and manslaughter which are both common law offences. </w:t>
      </w:r>
      <w:r w:rsidR="00697CD7">
        <w:rPr>
          <w:rFonts w:ascii="Arial" w:hAnsi="Arial" w:cs="Arial"/>
          <w:sz w:val="22"/>
          <w:szCs w:val="22"/>
        </w:rPr>
        <w:t xml:space="preserve">There are </w:t>
      </w:r>
      <w:r w:rsidR="00822309">
        <w:rPr>
          <w:rFonts w:ascii="Arial" w:hAnsi="Arial" w:cs="Arial"/>
          <w:sz w:val="22"/>
          <w:szCs w:val="22"/>
        </w:rPr>
        <w:t xml:space="preserve">different variations </w:t>
      </w:r>
      <w:r w:rsidR="007A0CFF">
        <w:rPr>
          <w:rFonts w:ascii="Arial" w:hAnsi="Arial" w:cs="Arial"/>
          <w:sz w:val="22"/>
          <w:szCs w:val="22"/>
        </w:rPr>
        <w:t>of</w:t>
      </w:r>
      <w:r w:rsidR="00697CD7">
        <w:rPr>
          <w:rFonts w:ascii="Arial" w:hAnsi="Arial" w:cs="Arial"/>
          <w:sz w:val="22"/>
          <w:szCs w:val="22"/>
        </w:rPr>
        <w:t xml:space="preserve"> </w:t>
      </w:r>
      <w:r w:rsidR="008A6B69">
        <w:rPr>
          <w:rFonts w:ascii="Arial" w:hAnsi="Arial" w:cs="Arial"/>
          <w:sz w:val="22"/>
          <w:szCs w:val="22"/>
        </w:rPr>
        <w:t>manslaughter:</w:t>
      </w:r>
      <w:r w:rsidR="00697CD7">
        <w:rPr>
          <w:rFonts w:ascii="Arial" w:hAnsi="Arial" w:cs="Arial"/>
          <w:sz w:val="22"/>
          <w:szCs w:val="22"/>
        </w:rPr>
        <w:t xml:space="preserve"> involuntary </w:t>
      </w:r>
      <w:r w:rsidR="007A0CFF">
        <w:rPr>
          <w:rFonts w:ascii="Arial" w:hAnsi="Arial" w:cs="Arial"/>
          <w:sz w:val="22"/>
          <w:szCs w:val="22"/>
        </w:rPr>
        <w:t xml:space="preserve">and </w:t>
      </w:r>
      <w:r w:rsidR="004A095C">
        <w:rPr>
          <w:rFonts w:ascii="Arial" w:hAnsi="Arial" w:cs="Arial"/>
          <w:sz w:val="22"/>
          <w:szCs w:val="22"/>
        </w:rPr>
        <w:t>voluntary</w:t>
      </w:r>
      <w:r w:rsidR="007A0CFF">
        <w:rPr>
          <w:rFonts w:ascii="Arial" w:hAnsi="Arial" w:cs="Arial"/>
          <w:sz w:val="22"/>
          <w:szCs w:val="22"/>
        </w:rPr>
        <w:t>, reckless</w:t>
      </w:r>
      <w:r w:rsidR="00C27148">
        <w:rPr>
          <w:rFonts w:ascii="Arial" w:hAnsi="Arial" w:cs="Arial"/>
          <w:sz w:val="22"/>
          <w:szCs w:val="22"/>
        </w:rPr>
        <w:t>, gross negligence, and unlawful and dangerous act manslaughter.</w:t>
      </w:r>
    </w:p>
    <w:p w14:paraId="201096CF" w14:textId="77777777" w:rsidR="000D0E5D" w:rsidRDefault="00955324" w:rsidP="000B3F94">
      <w:pPr>
        <w:spacing w:before="30" w:after="30"/>
        <w:rPr>
          <w:rFonts w:ascii="Arial" w:hAnsi="Arial" w:cs="Arial"/>
          <w:sz w:val="22"/>
          <w:szCs w:val="22"/>
        </w:rPr>
      </w:pPr>
      <w:r>
        <w:rPr>
          <w:rFonts w:ascii="Arial" w:hAnsi="Arial" w:cs="Arial"/>
          <w:sz w:val="22"/>
          <w:szCs w:val="22"/>
        </w:rPr>
        <w:t xml:space="preserve">   </w:t>
      </w:r>
    </w:p>
    <w:p w14:paraId="0B70A910" w14:textId="45483B24" w:rsidR="00F304B4" w:rsidRPr="006C4CB2" w:rsidRDefault="00B86F71" w:rsidP="000B3F94">
      <w:pPr>
        <w:spacing w:before="30" w:after="30"/>
        <w:rPr>
          <w:rFonts w:ascii="Arial" w:hAnsi="Arial" w:cs="Arial"/>
          <w:sz w:val="22"/>
          <w:szCs w:val="22"/>
        </w:rPr>
      </w:pPr>
      <w:r>
        <w:rPr>
          <w:rFonts w:ascii="Arial" w:hAnsi="Arial" w:cs="Arial"/>
          <w:sz w:val="22"/>
          <w:szCs w:val="22"/>
        </w:rPr>
        <w:t>As reported by</w:t>
      </w:r>
      <w:r w:rsidR="00B87B7F" w:rsidRPr="00B87B7F">
        <w:rPr>
          <w:rFonts w:ascii="Arial" w:hAnsi="Arial" w:cs="Arial"/>
          <w:sz w:val="22"/>
          <w:szCs w:val="22"/>
        </w:rPr>
        <w:t xml:space="preserve"> </w:t>
      </w:r>
      <w:r w:rsidR="00CC4E88" w:rsidRPr="00B87B7F">
        <w:rPr>
          <w:rFonts w:ascii="Arial" w:hAnsi="Arial" w:cs="Arial"/>
          <w:sz w:val="22"/>
          <w:szCs w:val="22"/>
        </w:rPr>
        <w:t>B</w:t>
      </w:r>
      <w:r w:rsidR="00FD35A7" w:rsidRPr="00B87B7F">
        <w:rPr>
          <w:rFonts w:ascii="Arial" w:hAnsi="Arial" w:cs="Arial"/>
          <w:sz w:val="22"/>
          <w:szCs w:val="22"/>
        </w:rPr>
        <w:t>eard and Politowski (2016, page 2), the Law Commission, 2006 defined murder as: “murder, which carries a mandatory life sentence, is committed when someone unlawfully kills another person (“V”</w:t>
      </w:r>
      <w:r w:rsidR="00B87B7F" w:rsidRPr="00B87B7F">
        <w:rPr>
          <w:rFonts w:ascii="Arial" w:hAnsi="Arial" w:cs="Arial"/>
          <w:sz w:val="22"/>
          <w:szCs w:val="22"/>
        </w:rPr>
        <w:t xml:space="preserve">) </w:t>
      </w:r>
      <w:r w:rsidR="00FD35A7" w:rsidRPr="00B87B7F">
        <w:rPr>
          <w:rFonts w:ascii="Arial" w:hAnsi="Arial" w:cs="Arial"/>
          <w:sz w:val="22"/>
          <w:szCs w:val="22"/>
        </w:rPr>
        <w:t>with an intention to kill or an intention to do V serious harm”. The Actus Reus (guilty act) of murder is the unlawful causing of death which can be done through a positive act or an omission (failure to act). This can be seen in the case of R V Gibbons and Proctor (1918)</w:t>
      </w:r>
      <w:r w:rsidR="004A095C">
        <w:rPr>
          <w:rFonts w:ascii="Arial" w:hAnsi="Arial" w:cs="Arial"/>
          <w:sz w:val="22"/>
          <w:szCs w:val="22"/>
        </w:rPr>
        <w:t xml:space="preserve">. </w:t>
      </w:r>
      <w:r w:rsidR="00FD35A7" w:rsidRPr="00B87B7F">
        <w:rPr>
          <w:rFonts w:ascii="Arial" w:hAnsi="Arial" w:cs="Arial"/>
          <w:sz w:val="22"/>
          <w:szCs w:val="22"/>
        </w:rPr>
        <w:t>Due to the father having a duty of care to take care of his child</w:t>
      </w:r>
      <w:r w:rsidR="00682DEA">
        <w:rPr>
          <w:rFonts w:ascii="Arial" w:hAnsi="Arial" w:cs="Arial"/>
          <w:sz w:val="22"/>
          <w:szCs w:val="22"/>
        </w:rPr>
        <w:t xml:space="preserve"> and the wife </w:t>
      </w:r>
      <w:r w:rsidR="003222B0">
        <w:rPr>
          <w:rFonts w:ascii="Arial" w:hAnsi="Arial" w:cs="Arial"/>
          <w:sz w:val="22"/>
          <w:szCs w:val="22"/>
        </w:rPr>
        <w:t>overseeing</w:t>
      </w:r>
      <w:r w:rsidR="00682DEA">
        <w:rPr>
          <w:rFonts w:ascii="Arial" w:hAnsi="Arial" w:cs="Arial"/>
          <w:sz w:val="22"/>
          <w:szCs w:val="22"/>
        </w:rPr>
        <w:t xml:space="preserve"> </w:t>
      </w:r>
      <w:r w:rsidR="00BD4012">
        <w:rPr>
          <w:rFonts w:ascii="Arial" w:hAnsi="Arial" w:cs="Arial"/>
          <w:sz w:val="22"/>
          <w:szCs w:val="22"/>
        </w:rPr>
        <w:t xml:space="preserve">the </w:t>
      </w:r>
      <w:r w:rsidR="00682DEA">
        <w:rPr>
          <w:rFonts w:ascii="Arial" w:hAnsi="Arial" w:cs="Arial"/>
          <w:sz w:val="22"/>
          <w:szCs w:val="22"/>
        </w:rPr>
        <w:t xml:space="preserve">buying </w:t>
      </w:r>
      <w:r w:rsidR="00BD4012">
        <w:rPr>
          <w:rFonts w:ascii="Arial" w:hAnsi="Arial" w:cs="Arial"/>
          <w:sz w:val="22"/>
          <w:szCs w:val="22"/>
        </w:rPr>
        <w:t xml:space="preserve">of </w:t>
      </w:r>
      <w:r w:rsidR="00682DEA">
        <w:rPr>
          <w:rFonts w:ascii="Arial" w:hAnsi="Arial" w:cs="Arial"/>
          <w:sz w:val="22"/>
          <w:szCs w:val="22"/>
        </w:rPr>
        <w:t>the food,</w:t>
      </w:r>
      <w:r w:rsidR="00FD35A7" w:rsidRPr="00B87B7F">
        <w:rPr>
          <w:rFonts w:ascii="Arial" w:hAnsi="Arial" w:cs="Arial"/>
          <w:sz w:val="22"/>
          <w:szCs w:val="22"/>
        </w:rPr>
        <w:t xml:space="preserve"> the two defendants were liable for their omission to feed the daughter due to their familial duty owed to the victim</w:t>
      </w:r>
      <w:r w:rsidR="00921354">
        <w:rPr>
          <w:rFonts w:ascii="Arial" w:hAnsi="Arial" w:cs="Arial"/>
          <w:sz w:val="22"/>
          <w:szCs w:val="22"/>
        </w:rPr>
        <w:t xml:space="preserve"> and were both convicted of </w:t>
      </w:r>
      <w:r w:rsidR="00B03FDA">
        <w:rPr>
          <w:rFonts w:ascii="Arial" w:hAnsi="Arial" w:cs="Arial"/>
          <w:sz w:val="22"/>
          <w:szCs w:val="22"/>
        </w:rPr>
        <w:t>murder.</w:t>
      </w:r>
      <w:r w:rsidR="00B03FDA" w:rsidRPr="00B87B7F">
        <w:rPr>
          <w:rFonts w:ascii="Arial" w:hAnsi="Arial" w:cs="Arial"/>
          <w:sz w:val="22"/>
          <w:szCs w:val="22"/>
        </w:rPr>
        <w:t xml:space="preserve"> The</w:t>
      </w:r>
      <w:r w:rsidR="00B87B7F" w:rsidRPr="00B87B7F">
        <w:rPr>
          <w:rFonts w:ascii="Arial" w:hAnsi="Arial" w:cs="Arial"/>
          <w:sz w:val="22"/>
          <w:szCs w:val="22"/>
        </w:rPr>
        <w:t xml:space="preserve"> classical definition of murder which was created by </w:t>
      </w:r>
      <w:r w:rsidR="00B87B7F" w:rsidRPr="00B87B7F">
        <w:rPr>
          <w:rFonts w:ascii="Arial" w:hAnsi="Arial" w:cs="Arial"/>
          <w:color w:val="000000"/>
          <w:sz w:val="22"/>
          <w:szCs w:val="22"/>
        </w:rPr>
        <w:t xml:space="preserve">Sir Edwards Coke (Lord Chief Justice) in the early 17th Century, described murder </w:t>
      </w:r>
      <w:r w:rsidR="005932C6">
        <w:rPr>
          <w:rFonts w:ascii="Arial" w:hAnsi="Arial" w:cs="Arial"/>
          <w:color w:val="000000"/>
          <w:sz w:val="22"/>
          <w:szCs w:val="22"/>
        </w:rPr>
        <w:t>with the involvement of “malice aforethought” which is the Mens Rea (mental element) of murder. The prosecution must prove that the defendant had a “culpable state of mind” when committing the offen</w:t>
      </w:r>
      <w:r w:rsidR="003D74A5">
        <w:rPr>
          <w:rFonts w:ascii="Arial" w:hAnsi="Arial" w:cs="Arial"/>
          <w:color w:val="000000"/>
          <w:sz w:val="22"/>
          <w:szCs w:val="22"/>
        </w:rPr>
        <w:t>c</w:t>
      </w:r>
      <w:r w:rsidR="005932C6">
        <w:rPr>
          <w:rFonts w:ascii="Arial" w:hAnsi="Arial" w:cs="Arial"/>
          <w:color w:val="000000"/>
          <w:sz w:val="22"/>
          <w:szCs w:val="22"/>
        </w:rPr>
        <w:t>e. (Cornell, 2021).</w:t>
      </w:r>
      <w:r w:rsidR="00761567">
        <w:rPr>
          <w:rFonts w:ascii="Arial" w:hAnsi="Arial" w:cs="Arial"/>
          <w:color w:val="000000"/>
          <w:sz w:val="22"/>
          <w:szCs w:val="22"/>
        </w:rPr>
        <w:t xml:space="preserve"> </w:t>
      </w:r>
      <w:r w:rsidR="003D74A5">
        <w:rPr>
          <w:rFonts w:ascii="Arial" w:hAnsi="Arial" w:cs="Arial"/>
          <w:color w:val="000000"/>
          <w:sz w:val="22"/>
          <w:szCs w:val="22"/>
        </w:rPr>
        <w:t xml:space="preserve"> </w:t>
      </w:r>
    </w:p>
    <w:p w14:paraId="2A00B045" w14:textId="27BFCDD4" w:rsidR="0056622D" w:rsidRDefault="00955324" w:rsidP="000B3F94">
      <w:pPr>
        <w:spacing w:before="30" w:after="30"/>
        <w:rPr>
          <w:rFonts w:ascii="Arial" w:eastAsia="Times New Roman" w:hAnsi="Arial" w:cs="Arial"/>
          <w:color w:val="000000" w:themeColor="text1"/>
          <w:sz w:val="22"/>
          <w:szCs w:val="22"/>
          <w:shd w:val="clear" w:color="auto" w:fill="FFFFFF"/>
          <w:lang w:eastAsia="en-GB"/>
        </w:rPr>
      </w:pPr>
      <w:r>
        <w:rPr>
          <w:rFonts w:ascii="Arial" w:hAnsi="Arial" w:cs="Arial"/>
          <w:color w:val="000000"/>
          <w:sz w:val="22"/>
          <w:szCs w:val="22"/>
        </w:rPr>
        <w:t xml:space="preserve">   </w:t>
      </w:r>
      <w:r w:rsidR="003957C4">
        <w:rPr>
          <w:rFonts w:ascii="Arial" w:hAnsi="Arial" w:cs="Arial"/>
          <w:color w:val="000000"/>
          <w:sz w:val="22"/>
          <w:szCs w:val="22"/>
        </w:rPr>
        <w:t xml:space="preserve">If </w:t>
      </w:r>
      <w:r w:rsidR="00673DFD">
        <w:rPr>
          <w:rFonts w:ascii="Arial" w:hAnsi="Arial" w:cs="Arial"/>
          <w:color w:val="000000"/>
          <w:sz w:val="22"/>
          <w:szCs w:val="22"/>
        </w:rPr>
        <w:t>the defendant</w:t>
      </w:r>
      <w:r w:rsidR="003957C4">
        <w:rPr>
          <w:rFonts w:ascii="Arial" w:hAnsi="Arial" w:cs="Arial"/>
          <w:color w:val="000000"/>
          <w:sz w:val="22"/>
          <w:szCs w:val="22"/>
        </w:rPr>
        <w:t xml:space="preserve"> gets convicted of murder, they may be eligible for </w:t>
      </w:r>
      <w:r w:rsidR="00661EC1">
        <w:rPr>
          <w:rFonts w:ascii="Arial" w:hAnsi="Arial" w:cs="Arial"/>
          <w:color w:val="000000"/>
          <w:sz w:val="22"/>
          <w:szCs w:val="22"/>
        </w:rPr>
        <w:t>a partial defence</w:t>
      </w:r>
      <w:r w:rsidR="002B0BFE">
        <w:rPr>
          <w:rFonts w:ascii="Arial" w:hAnsi="Arial" w:cs="Arial"/>
          <w:color w:val="000000"/>
          <w:sz w:val="22"/>
          <w:szCs w:val="22"/>
        </w:rPr>
        <w:t xml:space="preserve"> </w:t>
      </w:r>
      <w:r w:rsidR="00C14876">
        <w:rPr>
          <w:rFonts w:ascii="Arial" w:hAnsi="Arial" w:cs="Arial"/>
          <w:color w:val="000000"/>
          <w:sz w:val="22"/>
          <w:szCs w:val="22"/>
        </w:rPr>
        <w:t xml:space="preserve">and is only available as a defence for those convicted of murder. </w:t>
      </w:r>
      <w:r w:rsidR="00305171">
        <w:rPr>
          <w:rFonts w:ascii="Arial" w:hAnsi="Arial" w:cs="Arial"/>
          <w:color w:val="000000"/>
          <w:sz w:val="22"/>
          <w:szCs w:val="22"/>
        </w:rPr>
        <w:t xml:space="preserve">If an individual pleads for partial defence and is successful, their conviction will result from murder to manslaughter. </w:t>
      </w:r>
      <w:r w:rsidR="002E7842">
        <w:rPr>
          <w:rFonts w:ascii="Arial" w:hAnsi="Arial" w:cs="Arial"/>
          <w:color w:val="000000"/>
          <w:sz w:val="22"/>
          <w:szCs w:val="22"/>
        </w:rPr>
        <w:t xml:space="preserve">The partial defences of murder are diminished responsibility, </w:t>
      </w:r>
      <w:r w:rsidR="00040F79">
        <w:rPr>
          <w:rFonts w:ascii="Arial" w:hAnsi="Arial" w:cs="Arial"/>
          <w:color w:val="000000"/>
          <w:sz w:val="22"/>
          <w:szCs w:val="22"/>
        </w:rPr>
        <w:t xml:space="preserve">loss of control and </w:t>
      </w:r>
      <w:r w:rsidR="008A430D">
        <w:rPr>
          <w:rFonts w:ascii="Arial" w:hAnsi="Arial" w:cs="Arial"/>
          <w:color w:val="000000"/>
          <w:sz w:val="22"/>
          <w:szCs w:val="22"/>
        </w:rPr>
        <w:t>pursuance of a suicide act</w:t>
      </w:r>
      <w:r w:rsidR="0079229B">
        <w:rPr>
          <w:rFonts w:ascii="Arial" w:hAnsi="Arial" w:cs="Arial"/>
          <w:color w:val="000000"/>
          <w:sz w:val="22"/>
          <w:szCs w:val="22"/>
        </w:rPr>
        <w:t xml:space="preserve"> (CPS, 2019). </w:t>
      </w:r>
      <w:r w:rsidR="002F77AC">
        <w:rPr>
          <w:rFonts w:ascii="Arial" w:hAnsi="Arial" w:cs="Arial"/>
          <w:color w:val="000000"/>
          <w:sz w:val="22"/>
          <w:szCs w:val="22"/>
        </w:rPr>
        <w:t xml:space="preserve">A new partial </w:t>
      </w:r>
      <w:r w:rsidR="00305171">
        <w:rPr>
          <w:rFonts w:ascii="Arial" w:hAnsi="Arial" w:cs="Arial"/>
          <w:color w:val="000000"/>
          <w:sz w:val="22"/>
          <w:szCs w:val="22"/>
        </w:rPr>
        <w:t xml:space="preserve">defence: loss of control </w:t>
      </w:r>
      <w:r w:rsidR="002F77AC">
        <w:rPr>
          <w:rFonts w:ascii="Arial" w:hAnsi="Arial" w:cs="Arial"/>
          <w:color w:val="000000"/>
          <w:sz w:val="22"/>
          <w:szCs w:val="22"/>
        </w:rPr>
        <w:t xml:space="preserve">was </w:t>
      </w:r>
      <w:r w:rsidR="00305171">
        <w:rPr>
          <w:rFonts w:ascii="Arial" w:hAnsi="Arial" w:cs="Arial"/>
          <w:color w:val="000000"/>
          <w:sz w:val="22"/>
          <w:szCs w:val="22"/>
        </w:rPr>
        <w:t>created</w:t>
      </w:r>
      <w:r w:rsidR="002F77AC">
        <w:rPr>
          <w:rFonts w:ascii="Arial" w:hAnsi="Arial" w:cs="Arial"/>
          <w:color w:val="000000"/>
          <w:sz w:val="22"/>
          <w:szCs w:val="22"/>
        </w:rPr>
        <w:t xml:space="preserve"> in sections 54 and 55</w:t>
      </w:r>
      <w:r w:rsidR="00305171">
        <w:rPr>
          <w:rFonts w:ascii="Arial" w:hAnsi="Arial" w:cs="Arial"/>
          <w:color w:val="000000"/>
          <w:sz w:val="22"/>
          <w:szCs w:val="22"/>
        </w:rPr>
        <w:t xml:space="preserve"> </w:t>
      </w:r>
      <w:r w:rsidR="003618A7">
        <w:rPr>
          <w:rFonts w:ascii="Arial" w:hAnsi="Arial" w:cs="Arial"/>
          <w:color w:val="000000"/>
          <w:sz w:val="22"/>
          <w:szCs w:val="22"/>
        </w:rPr>
        <w:t xml:space="preserve">of the Coroners and Justice Act 2009, </w:t>
      </w:r>
      <w:r w:rsidR="00305171">
        <w:rPr>
          <w:rFonts w:ascii="Arial" w:hAnsi="Arial" w:cs="Arial"/>
          <w:color w:val="000000"/>
          <w:sz w:val="22"/>
          <w:szCs w:val="22"/>
        </w:rPr>
        <w:t>which replaced provocation</w:t>
      </w:r>
      <w:r w:rsidR="00DF5303">
        <w:rPr>
          <w:rFonts w:ascii="Arial" w:hAnsi="Arial" w:cs="Arial"/>
          <w:color w:val="000000"/>
          <w:sz w:val="22"/>
          <w:szCs w:val="22"/>
        </w:rPr>
        <w:t xml:space="preserve"> </w:t>
      </w:r>
      <w:r w:rsidR="00C5476A">
        <w:rPr>
          <w:rFonts w:ascii="Arial" w:hAnsi="Arial" w:cs="Arial"/>
          <w:color w:val="000000"/>
          <w:sz w:val="22"/>
          <w:szCs w:val="22"/>
        </w:rPr>
        <w:t xml:space="preserve">(Ministry of Justice, </w:t>
      </w:r>
      <w:r w:rsidR="00DF5303">
        <w:rPr>
          <w:rFonts w:ascii="Arial" w:hAnsi="Arial" w:cs="Arial"/>
          <w:color w:val="000000"/>
          <w:sz w:val="22"/>
          <w:szCs w:val="22"/>
        </w:rPr>
        <w:t>2010)</w:t>
      </w:r>
      <w:r w:rsidR="00DB6EF0">
        <w:rPr>
          <w:rFonts w:ascii="Arial" w:hAnsi="Arial" w:cs="Arial"/>
          <w:color w:val="000000"/>
          <w:sz w:val="22"/>
          <w:szCs w:val="22"/>
        </w:rPr>
        <w:t xml:space="preserve"> which was created under the </w:t>
      </w:r>
      <w:r w:rsidR="00B04852">
        <w:rPr>
          <w:rFonts w:ascii="Arial" w:hAnsi="Arial" w:cs="Arial"/>
          <w:color w:val="000000"/>
          <w:sz w:val="22"/>
          <w:szCs w:val="22"/>
        </w:rPr>
        <w:t>Hom</w:t>
      </w:r>
      <w:r w:rsidR="0007527D">
        <w:rPr>
          <w:rFonts w:ascii="Arial" w:hAnsi="Arial" w:cs="Arial"/>
          <w:color w:val="000000"/>
          <w:sz w:val="22"/>
          <w:szCs w:val="22"/>
        </w:rPr>
        <w:t>icide Act 1957</w:t>
      </w:r>
      <w:r w:rsidR="00DF5303">
        <w:rPr>
          <w:rFonts w:ascii="Arial" w:hAnsi="Arial" w:cs="Arial"/>
          <w:color w:val="000000"/>
          <w:sz w:val="22"/>
          <w:szCs w:val="22"/>
        </w:rPr>
        <w:t>.</w:t>
      </w:r>
      <w:r w:rsidR="00D425DF">
        <w:rPr>
          <w:rFonts w:ascii="Arial" w:hAnsi="Arial" w:cs="Arial"/>
          <w:color w:val="000000"/>
          <w:sz w:val="22"/>
          <w:szCs w:val="22"/>
        </w:rPr>
        <w:t xml:space="preserve"> </w:t>
      </w:r>
      <w:r w:rsidR="000C7006">
        <w:rPr>
          <w:rFonts w:ascii="Arial" w:hAnsi="Arial" w:cs="Arial"/>
          <w:color w:val="000000"/>
          <w:sz w:val="22"/>
          <w:szCs w:val="22"/>
        </w:rPr>
        <w:t>The law</w:t>
      </w:r>
      <w:r w:rsidR="00C159AF">
        <w:rPr>
          <w:rFonts w:ascii="Arial" w:hAnsi="Arial" w:cs="Arial"/>
          <w:color w:val="000000"/>
          <w:sz w:val="22"/>
          <w:szCs w:val="22"/>
        </w:rPr>
        <w:t xml:space="preserve">s surrounding murder </w:t>
      </w:r>
      <w:r w:rsidR="0007527D">
        <w:rPr>
          <w:rFonts w:ascii="Arial" w:hAnsi="Arial" w:cs="Arial"/>
          <w:color w:val="000000"/>
          <w:sz w:val="22"/>
          <w:szCs w:val="22"/>
        </w:rPr>
        <w:t>have</w:t>
      </w:r>
      <w:r w:rsidR="00C159AF">
        <w:rPr>
          <w:rFonts w:ascii="Arial" w:hAnsi="Arial" w:cs="Arial"/>
          <w:color w:val="000000"/>
          <w:sz w:val="22"/>
          <w:szCs w:val="22"/>
        </w:rPr>
        <w:t xml:space="preserve"> hardly been changed, with some being around for</w:t>
      </w:r>
      <w:r w:rsidR="00543F65">
        <w:rPr>
          <w:rFonts w:ascii="Arial" w:hAnsi="Arial" w:cs="Arial"/>
          <w:color w:val="000000"/>
          <w:sz w:val="22"/>
          <w:szCs w:val="22"/>
        </w:rPr>
        <w:t xml:space="preserve"> hundreds of years. In 2005, the Government asked the Law Commission to </w:t>
      </w:r>
      <w:r w:rsidR="00267DCF">
        <w:rPr>
          <w:rFonts w:ascii="Arial" w:hAnsi="Arial" w:cs="Arial"/>
          <w:color w:val="000000"/>
          <w:sz w:val="22"/>
          <w:szCs w:val="22"/>
        </w:rPr>
        <w:t>look at the laws surrounding the killing of an individual.</w:t>
      </w:r>
      <w:r w:rsidR="00D41D46">
        <w:rPr>
          <w:rFonts w:ascii="Arial" w:hAnsi="Arial" w:cs="Arial"/>
          <w:color w:val="000000"/>
          <w:sz w:val="22"/>
          <w:szCs w:val="22"/>
        </w:rPr>
        <w:t xml:space="preserve"> The Law C</w:t>
      </w:r>
      <w:r w:rsidR="00D24E42">
        <w:rPr>
          <w:rFonts w:ascii="Arial" w:hAnsi="Arial" w:cs="Arial"/>
          <w:color w:val="000000"/>
          <w:sz w:val="22"/>
          <w:szCs w:val="22"/>
        </w:rPr>
        <w:t xml:space="preserve">ommission believed that some of the laws surrounding murder </w:t>
      </w:r>
      <w:r w:rsidR="00AE0F92">
        <w:rPr>
          <w:rFonts w:ascii="Arial" w:hAnsi="Arial" w:cs="Arial"/>
          <w:color w:val="000000"/>
          <w:sz w:val="22"/>
          <w:szCs w:val="22"/>
        </w:rPr>
        <w:t xml:space="preserve">needed to be changed as some were unfair </w:t>
      </w:r>
      <w:r w:rsidR="00E16499">
        <w:rPr>
          <w:rFonts w:ascii="Arial" w:hAnsi="Arial" w:cs="Arial"/>
          <w:color w:val="000000"/>
          <w:sz w:val="22"/>
          <w:szCs w:val="22"/>
        </w:rPr>
        <w:t>and create</w:t>
      </w:r>
      <w:r w:rsidR="006F5F30">
        <w:rPr>
          <w:rFonts w:ascii="Arial" w:hAnsi="Arial" w:cs="Arial"/>
          <w:color w:val="000000"/>
          <w:sz w:val="22"/>
          <w:szCs w:val="22"/>
        </w:rPr>
        <w:t>d</w:t>
      </w:r>
      <w:r w:rsidR="00E16499">
        <w:rPr>
          <w:rFonts w:ascii="Arial" w:hAnsi="Arial" w:cs="Arial"/>
          <w:color w:val="000000"/>
          <w:sz w:val="22"/>
          <w:szCs w:val="22"/>
        </w:rPr>
        <w:t xml:space="preserve"> injustices. </w:t>
      </w:r>
      <w:r w:rsidR="00564A72">
        <w:rPr>
          <w:rFonts w:ascii="Arial" w:hAnsi="Arial" w:cs="Arial"/>
          <w:color w:val="000000"/>
          <w:sz w:val="22"/>
          <w:szCs w:val="22"/>
        </w:rPr>
        <w:t xml:space="preserve">For example, if an individual intentionally hurt someone which led to their </w:t>
      </w:r>
      <w:r w:rsidR="00C02991">
        <w:rPr>
          <w:rFonts w:ascii="Arial" w:hAnsi="Arial" w:cs="Arial"/>
          <w:color w:val="000000"/>
          <w:sz w:val="22"/>
          <w:szCs w:val="22"/>
        </w:rPr>
        <w:t>death,</w:t>
      </w:r>
      <w:r w:rsidR="00564A72">
        <w:rPr>
          <w:rFonts w:ascii="Arial" w:hAnsi="Arial" w:cs="Arial"/>
          <w:color w:val="000000"/>
          <w:sz w:val="22"/>
          <w:szCs w:val="22"/>
        </w:rPr>
        <w:t xml:space="preserve"> but </w:t>
      </w:r>
      <w:r w:rsidR="00C02991">
        <w:rPr>
          <w:rFonts w:ascii="Arial" w:hAnsi="Arial" w:cs="Arial"/>
          <w:color w:val="000000"/>
          <w:sz w:val="22"/>
          <w:szCs w:val="22"/>
        </w:rPr>
        <w:t>the death was</w:t>
      </w:r>
      <w:r w:rsidR="00564A72">
        <w:rPr>
          <w:rFonts w:ascii="Arial" w:hAnsi="Arial" w:cs="Arial"/>
          <w:color w:val="000000"/>
          <w:sz w:val="22"/>
          <w:szCs w:val="22"/>
        </w:rPr>
        <w:t xml:space="preserve"> an accident, </w:t>
      </w:r>
      <w:r w:rsidR="00C02991">
        <w:rPr>
          <w:rFonts w:ascii="Arial" w:hAnsi="Arial" w:cs="Arial"/>
          <w:color w:val="000000"/>
          <w:sz w:val="22"/>
          <w:szCs w:val="22"/>
        </w:rPr>
        <w:t xml:space="preserve">they would be convicted of murder, </w:t>
      </w:r>
      <w:r w:rsidR="00384162">
        <w:rPr>
          <w:rFonts w:ascii="Arial" w:hAnsi="Arial" w:cs="Arial"/>
          <w:color w:val="000000"/>
          <w:sz w:val="22"/>
          <w:szCs w:val="22"/>
        </w:rPr>
        <w:t xml:space="preserve">just as someone who </w:t>
      </w:r>
      <w:r w:rsidR="005F12C5">
        <w:rPr>
          <w:rFonts w:ascii="Arial" w:hAnsi="Arial" w:cs="Arial"/>
          <w:color w:val="000000"/>
          <w:sz w:val="22"/>
          <w:szCs w:val="22"/>
        </w:rPr>
        <w:t xml:space="preserve">had the intention to murder another. </w:t>
      </w:r>
      <w:r w:rsidR="00F20594">
        <w:rPr>
          <w:rFonts w:ascii="Arial" w:hAnsi="Arial" w:cs="Arial"/>
          <w:color w:val="000000"/>
          <w:sz w:val="22"/>
          <w:szCs w:val="22"/>
        </w:rPr>
        <w:t xml:space="preserve">Therefore, the Law Commission believed that </w:t>
      </w:r>
      <w:r w:rsidR="00AC641A">
        <w:rPr>
          <w:rFonts w:ascii="Arial" w:hAnsi="Arial" w:cs="Arial"/>
          <w:color w:val="000000"/>
          <w:sz w:val="22"/>
          <w:szCs w:val="22"/>
        </w:rPr>
        <w:t xml:space="preserve">the individual who unintentionally murdered an individual </w:t>
      </w:r>
      <w:r w:rsidR="00564DBC">
        <w:rPr>
          <w:rFonts w:ascii="Arial" w:hAnsi="Arial" w:cs="Arial"/>
          <w:color w:val="000000"/>
          <w:sz w:val="22"/>
          <w:szCs w:val="22"/>
        </w:rPr>
        <w:t xml:space="preserve">should </w:t>
      </w:r>
      <w:r w:rsidR="00592BAA">
        <w:rPr>
          <w:rFonts w:ascii="Arial" w:hAnsi="Arial" w:cs="Arial"/>
          <w:color w:val="000000"/>
          <w:sz w:val="22"/>
          <w:szCs w:val="22"/>
        </w:rPr>
        <w:t>not have the same time in prison as someone who intentionally killed (</w:t>
      </w:r>
      <w:r w:rsidR="00C370B5">
        <w:rPr>
          <w:rFonts w:ascii="Arial" w:hAnsi="Arial" w:cs="Arial"/>
          <w:color w:val="000000"/>
          <w:sz w:val="22"/>
          <w:szCs w:val="22"/>
        </w:rPr>
        <w:t>Law Commission, 200</w:t>
      </w:r>
      <w:r w:rsidR="00E833A9">
        <w:rPr>
          <w:rFonts w:ascii="Arial" w:hAnsi="Arial" w:cs="Arial"/>
          <w:color w:val="000000"/>
          <w:sz w:val="22"/>
          <w:szCs w:val="22"/>
        </w:rPr>
        <w:t>6).</w:t>
      </w:r>
      <w:r w:rsidR="006042B2">
        <w:rPr>
          <w:rFonts w:ascii="Arial" w:hAnsi="Arial" w:cs="Arial"/>
          <w:color w:val="000000"/>
          <w:sz w:val="22"/>
          <w:szCs w:val="22"/>
        </w:rPr>
        <w:t xml:space="preserve"> </w:t>
      </w:r>
      <w:r w:rsidR="00191B39">
        <w:rPr>
          <w:rFonts w:ascii="Arial" w:hAnsi="Arial" w:cs="Arial"/>
          <w:color w:val="000000"/>
          <w:sz w:val="22"/>
          <w:szCs w:val="22"/>
        </w:rPr>
        <w:t xml:space="preserve">The recommendation that was put forward by the Law </w:t>
      </w:r>
      <w:r w:rsidR="00324F27">
        <w:rPr>
          <w:rFonts w:ascii="Arial" w:hAnsi="Arial" w:cs="Arial"/>
          <w:color w:val="000000"/>
          <w:sz w:val="22"/>
          <w:szCs w:val="22"/>
        </w:rPr>
        <w:t>Commission</w:t>
      </w:r>
      <w:r w:rsidR="006042B2">
        <w:rPr>
          <w:rFonts w:ascii="Arial" w:hAnsi="Arial" w:cs="Arial"/>
          <w:color w:val="000000"/>
          <w:sz w:val="22"/>
          <w:szCs w:val="22"/>
        </w:rPr>
        <w:t xml:space="preserve"> was to implement a three-tier system</w:t>
      </w:r>
      <w:r w:rsidR="003528B0">
        <w:rPr>
          <w:rFonts w:ascii="Arial" w:hAnsi="Arial" w:cs="Arial"/>
          <w:color w:val="000000"/>
          <w:sz w:val="22"/>
          <w:szCs w:val="22"/>
        </w:rPr>
        <w:t>: first degree murder, second degree murder, and manslaughte</w:t>
      </w:r>
      <w:r w:rsidR="0009179C">
        <w:rPr>
          <w:rFonts w:ascii="Arial" w:hAnsi="Arial" w:cs="Arial"/>
          <w:color w:val="000000"/>
          <w:sz w:val="22"/>
          <w:szCs w:val="22"/>
        </w:rPr>
        <w:t xml:space="preserve">r </w:t>
      </w:r>
      <w:r w:rsidR="00AA699B">
        <w:rPr>
          <w:rFonts w:ascii="Arial" w:hAnsi="Arial" w:cs="Arial"/>
          <w:color w:val="000000"/>
          <w:sz w:val="22"/>
          <w:szCs w:val="22"/>
        </w:rPr>
        <w:t>(</w:t>
      </w:r>
      <w:r w:rsidR="00F44AFA">
        <w:rPr>
          <w:rFonts w:ascii="Arial" w:hAnsi="Arial" w:cs="Arial"/>
          <w:color w:val="000000"/>
          <w:sz w:val="22"/>
          <w:szCs w:val="22"/>
        </w:rPr>
        <w:t>Justice, 2021).</w:t>
      </w:r>
      <w:r w:rsidR="00D96E1E">
        <w:rPr>
          <w:rFonts w:ascii="Arial" w:hAnsi="Arial" w:cs="Arial"/>
          <w:color w:val="000000"/>
          <w:sz w:val="22"/>
          <w:szCs w:val="22"/>
        </w:rPr>
        <w:t xml:space="preserve"> </w:t>
      </w:r>
      <w:r w:rsidR="00F0388E">
        <w:rPr>
          <w:rFonts w:ascii="Arial" w:hAnsi="Arial" w:cs="Arial"/>
          <w:color w:val="000000"/>
          <w:sz w:val="22"/>
          <w:szCs w:val="22"/>
        </w:rPr>
        <w:t>However, th</w:t>
      </w:r>
      <w:r w:rsidR="004F1770">
        <w:rPr>
          <w:rFonts w:ascii="Arial" w:hAnsi="Arial" w:cs="Arial"/>
          <w:color w:val="000000"/>
          <w:sz w:val="22"/>
          <w:szCs w:val="22"/>
        </w:rPr>
        <w:t xml:space="preserve">e three-tier system was never </w:t>
      </w:r>
      <w:r w:rsidR="00A60853">
        <w:rPr>
          <w:rFonts w:ascii="Arial" w:hAnsi="Arial" w:cs="Arial"/>
          <w:color w:val="000000"/>
          <w:sz w:val="22"/>
          <w:szCs w:val="22"/>
        </w:rPr>
        <w:t>introduced</w:t>
      </w:r>
      <w:r w:rsidR="00B130C1">
        <w:rPr>
          <w:rFonts w:ascii="Arial" w:hAnsi="Arial" w:cs="Arial"/>
          <w:color w:val="000000"/>
          <w:sz w:val="22"/>
          <w:szCs w:val="22"/>
        </w:rPr>
        <w:t xml:space="preserve">. This was </w:t>
      </w:r>
      <w:r w:rsidR="00AA5442">
        <w:rPr>
          <w:rFonts w:ascii="Arial" w:hAnsi="Arial" w:cs="Arial"/>
          <w:color w:val="000000"/>
          <w:sz w:val="22"/>
          <w:szCs w:val="22"/>
        </w:rPr>
        <w:t xml:space="preserve">because </w:t>
      </w:r>
      <w:r w:rsidR="00A12B8B">
        <w:rPr>
          <w:rFonts w:ascii="Arial" w:hAnsi="Arial" w:cs="Arial"/>
          <w:color w:val="000000"/>
          <w:sz w:val="22"/>
          <w:szCs w:val="22"/>
        </w:rPr>
        <w:t>the</w:t>
      </w:r>
      <w:r w:rsidR="00AA5442">
        <w:rPr>
          <w:rFonts w:ascii="Arial" w:hAnsi="Arial" w:cs="Arial"/>
          <w:color w:val="000000"/>
          <w:sz w:val="22"/>
          <w:szCs w:val="22"/>
        </w:rPr>
        <w:t xml:space="preserve"> </w:t>
      </w:r>
      <w:r w:rsidR="00B5100C">
        <w:rPr>
          <w:rFonts w:ascii="Arial" w:hAnsi="Arial" w:cs="Arial"/>
          <w:color w:val="000000"/>
          <w:sz w:val="22"/>
          <w:szCs w:val="22"/>
        </w:rPr>
        <w:t>justice minister</w:t>
      </w:r>
      <w:r w:rsidR="00AA5442">
        <w:rPr>
          <w:rFonts w:ascii="Arial" w:hAnsi="Arial" w:cs="Arial"/>
          <w:color w:val="000000"/>
          <w:sz w:val="22"/>
          <w:szCs w:val="22"/>
        </w:rPr>
        <w:t xml:space="preserve"> </w:t>
      </w:r>
      <w:r w:rsidR="00A04CBE">
        <w:rPr>
          <w:rFonts w:ascii="Arial" w:hAnsi="Arial" w:cs="Arial"/>
          <w:color w:val="000000"/>
          <w:sz w:val="22"/>
          <w:szCs w:val="22"/>
        </w:rPr>
        <w:t xml:space="preserve">at the time, </w:t>
      </w:r>
      <w:r w:rsidR="009D0D30">
        <w:rPr>
          <w:rFonts w:ascii="Arial" w:hAnsi="Arial" w:cs="Arial"/>
          <w:color w:val="000000"/>
          <w:sz w:val="22"/>
          <w:szCs w:val="22"/>
        </w:rPr>
        <w:t xml:space="preserve">Oliver </w:t>
      </w:r>
      <w:r w:rsidR="00495E00">
        <w:rPr>
          <w:rFonts w:ascii="Arial" w:hAnsi="Arial" w:cs="Arial"/>
          <w:color w:val="000000"/>
          <w:sz w:val="22"/>
          <w:szCs w:val="22"/>
        </w:rPr>
        <w:t xml:space="preserve">Heald believed that the </w:t>
      </w:r>
      <w:r w:rsidR="009050B9">
        <w:rPr>
          <w:rFonts w:ascii="Arial" w:hAnsi="Arial" w:cs="Arial"/>
          <w:color w:val="000000"/>
          <w:sz w:val="22"/>
          <w:szCs w:val="22"/>
        </w:rPr>
        <w:t>three-tier</w:t>
      </w:r>
      <w:r w:rsidR="00495E00">
        <w:rPr>
          <w:rFonts w:ascii="Arial" w:hAnsi="Arial" w:cs="Arial"/>
          <w:color w:val="000000"/>
          <w:sz w:val="22"/>
          <w:szCs w:val="22"/>
        </w:rPr>
        <w:t xml:space="preserve"> system would “downgrade” </w:t>
      </w:r>
      <w:r w:rsidR="00B5100C">
        <w:rPr>
          <w:rFonts w:ascii="Arial" w:hAnsi="Arial" w:cs="Arial"/>
          <w:color w:val="000000"/>
          <w:sz w:val="22"/>
          <w:szCs w:val="22"/>
        </w:rPr>
        <w:t>killings which “the public would not accept.”</w:t>
      </w:r>
      <w:r w:rsidR="00A76039">
        <w:rPr>
          <w:rFonts w:ascii="Arial" w:hAnsi="Arial" w:cs="Arial"/>
          <w:color w:val="000000"/>
          <w:sz w:val="22"/>
          <w:szCs w:val="22"/>
        </w:rPr>
        <w:t xml:space="preserve"> He also stated that there were “no gaps” in the law for murder so there was no need to change the current law.</w:t>
      </w:r>
      <w:r w:rsidR="001F37BA">
        <w:rPr>
          <w:rFonts w:ascii="Arial" w:hAnsi="Arial" w:cs="Arial"/>
          <w:color w:val="000000"/>
          <w:sz w:val="22"/>
          <w:szCs w:val="22"/>
        </w:rPr>
        <w:t xml:space="preserve"> </w:t>
      </w:r>
      <w:r w:rsidR="00B5100C">
        <w:rPr>
          <w:rFonts w:ascii="Arial" w:hAnsi="Arial" w:cs="Arial"/>
          <w:color w:val="000000"/>
          <w:sz w:val="22"/>
          <w:szCs w:val="22"/>
        </w:rPr>
        <w:t>(</w:t>
      </w:r>
      <w:r w:rsidR="00A12B8B">
        <w:rPr>
          <w:rFonts w:ascii="Arial" w:hAnsi="Arial" w:cs="Arial"/>
          <w:color w:val="000000"/>
          <w:sz w:val="22"/>
          <w:szCs w:val="22"/>
        </w:rPr>
        <w:t>Travis, 2016)</w:t>
      </w:r>
      <w:r w:rsidR="0007115A">
        <w:rPr>
          <w:rFonts w:ascii="Arial" w:hAnsi="Arial" w:cs="Arial"/>
          <w:color w:val="000000"/>
          <w:sz w:val="22"/>
          <w:szCs w:val="22"/>
        </w:rPr>
        <w:t>.</w:t>
      </w:r>
      <w:r w:rsidR="00414191">
        <w:rPr>
          <w:rFonts w:ascii="Arial" w:hAnsi="Arial" w:cs="Arial"/>
          <w:color w:val="000000"/>
          <w:sz w:val="22"/>
          <w:szCs w:val="22"/>
        </w:rPr>
        <w:t xml:space="preserve"> Although </w:t>
      </w:r>
      <w:r w:rsidR="00EE42CF">
        <w:rPr>
          <w:rFonts w:ascii="Arial" w:hAnsi="Arial" w:cs="Arial"/>
          <w:color w:val="000000"/>
          <w:sz w:val="22"/>
          <w:szCs w:val="22"/>
        </w:rPr>
        <w:t>provocation was replaced by loss of control, many criticise the partial defence of loss of control.</w:t>
      </w:r>
    </w:p>
    <w:p w14:paraId="5D4EB6DB" w14:textId="0ED0B459" w:rsidR="00A1538E" w:rsidRDefault="00A1538E" w:rsidP="000B3F94">
      <w:pPr>
        <w:spacing w:before="30" w:after="30"/>
        <w:rPr>
          <w:rFonts w:ascii="Arial" w:eastAsia="Times New Roman" w:hAnsi="Arial" w:cs="Arial"/>
          <w:color w:val="000000" w:themeColor="text1"/>
          <w:sz w:val="22"/>
          <w:szCs w:val="22"/>
          <w:shd w:val="clear" w:color="auto" w:fill="FFFFFF"/>
          <w:lang w:eastAsia="en-GB"/>
        </w:rPr>
      </w:pPr>
      <w:r>
        <w:rPr>
          <w:rFonts w:ascii="Arial" w:eastAsia="Times New Roman" w:hAnsi="Arial" w:cs="Arial"/>
          <w:color w:val="000000" w:themeColor="text1"/>
          <w:sz w:val="22"/>
          <w:szCs w:val="22"/>
          <w:shd w:val="clear" w:color="auto" w:fill="FFFFFF"/>
          <w:lang w:eastAsia="en-GB"/>
        </w:rPr>
        <w:t xml:space="preserve">   An individual who is convicted of murder is also eligible for </w:t>
      </w:r>
      <w:r w:rsidR="00D01E28">
        <w:rPr>
          <w:rFonts w:ascii="Arial" w:eastAsia="Times New Roman" w:hAnsi="Arial" w:cs="Arial"/>
          <w:color w:val="000000" w:themeColor="text1"/>
          <w:sz w:val="22"/>
          <w:szCs w:val="22"/>
          <w:shd w:val="clear" w:color="auto" w:fill="FFFFFF"/>
          <w:lang w:eastAsia="en-GB"/>
        </w:rPr>
        <w:t>partial defence due to loss of control.</w:t>
      </w:r>
      <w:r w:rsidR="00BC627C">
        <w:rPr>
          <w:rFonts w:ascii="Arial" w:eastAsia="Times New Roman" w:hAnsi="Arial" w:cs="Arial"/>
          <w:color w:val="000000" w:themeColor="text1"/>
          <w:sz w:val="22"/>
          <w:szCs w:val="22"/>
          <w:shd w:val="clear" w:color="auto" w:fill="FFFFFF"/>
          <w:lang w:eastAsia="en-GB"/>
        </w:rPr>
        <w:t xml:space="preserve"> The loss of control defence has three elements; </w:t>
      </w:r>
      <w:r w:rsidR="00090E54">
        <w:rPr>
          <w:rFonts w:ascii="Arial" w:eastAsia="Times New Roman" w:hAnsi="Arial" w:cs="Arial"/>
          <w:color w:val="000000" w:themeColor="text1"/>
          <w:sz w:val="22"/>
          <w:szCs w:val="22"/>
          <w:shd w:val="clear" w:color="auto" w:fill="FFFFFF"/>
          <w:lang w:eastAsia="en-GB"/>
        </w:rPr>
        <w:t xml:space="preserve">the killing of v must be because </w:t>
      </w:r>
      <w:r w:rsidR="003217A3">
        <w:rPr>
          <w:rFonts w:ascii="Arial" w:eastAsia="Times New Roman" w:hAnsi="Arial" w:cs="Arial"/>
          <w:color w:val="000000" w:themeColor="text1"/>
          <w:sz w:val="22"/>
          <w:szCs w:val="22"/>
          <w:shd w:val="clear" w:color="auto" w:fill="FFFFFF"/>
          <w:lang w:eastAsia="en-GB"/>
        </w:rPr>
        <w:t xml:space="preserve">of the “loss of self-control”, </w:t>
      </w:r>
      <w:r w:rsidR="000728AD">
        <w:rPr>
          <w:rFonts w:ascii="Arial" w:eastAsia="Times New Roman" w:hAnsi="Arial" w:cs="Arial"/>
          <w:color w:val="000000" w:themeColor="text1"/>
          <w:sz w:val="22"/>
          <w:szCs w:val="22"/>
          <w:shd w:val="clear" w:color="auto" w:fill="FFFFFF"/>
          <w:lang w:eastAsia="en-GB"/>
        </w:rPr>
        <w:t xml:space="preserve">must be </w:t>
      </w:r>
      <w:r w:rsidR="00F7197C">
        <w:rPr>
          <w:rFonts w:ascii="Arial" w:eastAsia="Times New Roman" w:hAnsi="Arial" w:cs="Arial"/>
          <w:color w:val="000000" w:themeColor="text1"/>
          <w:sz w:val="22"/>
          <w:szCs w:val="22"/>
          <w:shd w:val="clear" w:color="auto" w:fill="FFFFFF"/>
          <w:lang w:eastAsia="en-GB"/>
        </w:rPr>
        <w:t>due to a qualifying trigger</w:t>
      </w:r>
      <w:r w:rsidR="00510120">
        <w:rPr>
          <w:rFonts w:ascii="Arial" w:eastAsia="Times New Roman" w:hAnsi="Arial" w:cs="Arial"/>
          <w:color w:val="000000" w:themeColor="text1"/>
          <w:sz w:val="22"/>
          <w:szCs w:val="22"/>
          <w:shd w:val="clear" w:color="auto" w:fill="FFFFFF"/>
          <w:lang w:eastAsia="en-GB"/>
        </w:rPr>
        <w:t xml:space="preserve"> which is under section 55 and can be either </w:t>
      </w:r>
      <w:r w:rsidR="00B15C37">
        <w:rPr>
          <w:rFonts w:ascii="Arial" w:eastAsia="Times New Roman" w:hAnsi="Arial" w:cs="Arial"/>
          <w:color w:val="000000" w:themeColor="text1"/>
          <w:sz w:val="22"/>
          <w:szCs w:val="22"/>
          <w:shd w:val="clear" w:color="auto" w:fill="FFFFFF"/>
          <w:lang w:eastAsia="en-GB"/>
        </w:rPr>
        <w:t xml:space="preserve">because of the defendant’s </w:t>
      </w:r>
      <w:r w:rsidR="0046431C">
        <w:rPr>
          <w:rFonts w:ascii="Arial" w:eastAsia="Times New Roman" w:hAnsi="Arial" w:cs="Arial"/>
          <w:color w:val="000000" w:themeColor="text1"/>
          <w:sz w:val="22"/>
          <w:szCs w:val="22"/>
          <w:shd w:val="clear" w:color="auto" w:fill="FFFFFF"/>
          <w:lang w:eastAsia="en-GB"/>
        </w:rPr>
        <w:t xml:space="preserve">fear of serious violence from </w:t>
      </w:r>
      <w:r w:rsidR="008845E0">
        <w:rPr>
          <w:rFonts w:ascii="Arial" w:eastAsia="Times New Roman" w:hAnsi="Arial" w:cs="Arial"/>
          <w:color w:val="000000" w:themeColor="text1"/>
          <w:sz w:val="22"/>
          <w:szCs w:val="22"/>
          <w:shd w:val="clear" w:color="auto" w:fill="FFFFFF"/>
          <w:lang w:eastAsia="en-GB"/>
        </w:rPr>
        <w:t xml:space="preserve">the </w:t>
      </w:r>
      <w:r w:rsidR="0046431C">
        <w:rPr>
          <w:rFonts w:ascii="Arial" w:eastAsia="Times New Roman" w:hAnsi="Arial" w:cs="Arial"/>
          <w:color w:val="000000" w:themeColor="text1"/>
          <w:sz w:val="22"/>
          <w:szCs w:val="22"/>
          <w:shd w:val="clear" w:color="auto" w:fill="FFFFFF"/>
          <w:lang w:eastAsia="en-GB"/>
        </w:rPr>
        <w:t>victim</w:t>
      </w:r>
      <w:r w:rsidR="008845E0">
        <w:rPr>
          <w:rFonts w:ascii="Arial" w:eastAsia="Times New Roman" w:hAnsi="Arial" w:cs="Arial"/>
          <w:color w:val="000000" w:themeColor="text1"/>
          <w:sz w:val="22"/>
          <w:szCs w:val="22"/>
          <w:shd w:val="clear" w:color="auto" w:fill="FFFFFF"/>
          <w:lang w:eastAsia="en-GB"/>
        </w:rPr>
        <w:t xml:space="preserve"> (fear trigger)</w:t>
      </w:r>
      <w:r w:rsidR="0046431C">
        <w:rPr>
          <w:rFonts w:ascii="Arial" w:eastAsia="Times New Roman" w:hAnsi="Arial" w:cs="Arial"/>
          <w:color w:val="000000" w:themeColor="text1"/>
          <w:sz w:val="22"/>
          <w:szCs w:val="22"/>
          <w:shd w:val="clear" w:color="auto" w:fill="FFFFFF"/>
          <w:lang w:eastAsia="en-GB"/>
        </w:rPr>
        <w:t xml:space="preserve"> or because of things said or done which caused the defendant to have a “justifiable sense</w:t>
      </w:r>
      <w:r w:rsidR="008845E0">
        <w:rPr>
          <w:rFonts w:ascii="Arial" w:eastAsia="Times New Roman" w:hAnsi="Arial" w:cs="Arial"/>
          <w:color w:val="000000" w:themeColor="text1"/>
          <w:sz w:val="22"/>
          <w:szCs w:val="22"/>
          <w:shd w:val="clear" w:color="auto" w:fill="FFFFFF"/>
          <w:lang w:eastAsia="en-GB"/>
        </w:rPr>
        <w:t xml:space="preserve"> of being wronged” (</w:t>
      </w:r>
      <w:r w:rsidR="007C7CEA">
        <w:rPr>
          <w:rFonts w:ascii="Arial" w:eastAsia="Times New Roman" w:hAnsi="Arial" w:cs="Arial"/>
          <w:color w:val="000000" w:themeColor="text1"/>
          <w:sz w:val="22"/>
          <w:szCs w:val="22"/>
          <w:shd w:val="clear" w:color="auto" w:fill="FFFFFF"/>
          <w:lang w:eastAsia="en-GB"/>
        </w:rPr>
        <w:t>anger trigger) (Parsons, 2015)</w:t>
      </w:r>
      <w:r w:rsidR="00A07438">
        <w:rPr>
          <w:rFonts w:ascii="Arial" w:eastAsia="Times New Roman" w:hAnsi="Arial" w:cs="Arial"/>
          <w:color w:val="000000" w:themeColor="text1"/>
          <w:sz w:val="22"/>
          <w:szCs w:val="22"/>
          <w:shd w:val="clear" w:color="auto" w:fill="FFFFFF"/>
          <w:lang w:eastAsia="en-GB"/>
        </w:rPr>
        <w:t>.</w:t>
      </w:r>
      <w:r w:rsidR="003405C0">
        <w:rPr>
          <w:rFonts w:ascii="Arial" w:eastAsia="Times New Roman" w:hAnsi="Arial" w:cs="Arial"/>
          <w:color w:val="000000" w:themeColor="text1"/>
          <w:sz w:val="22"/>
          <w:szCs w:val="22"/>
          <w:shd w:val="clear" w:color="auto" w:fill="FFFFFF"/>
          <w:lang w:eastAsia="en-GB"/>
        </w:rPr>
        <w:t xml:space="preserve"> Provocation was the partial defence under the Homicide Act </w:t>
      </w:r>
      <w:r w:rsidR="00B45201">
        <w:rPr>
          <w:rFonts w:ascii="Arial" w:eastAsia="Times New Roman" w:hAnsi="Arial" w:cs="Arial"/>
          <w:color w:val="000000" w:themeColor="text1"/>
          <w:sz w:val="22"/>
          <w:szCs w:val="22"/>
          <w:shd w:val="clear" w:color="auto" w:fill="FFFFFF"/>
          <w:lang w:eastAsia="en-GB"/>
        </w:rPr>
        <w:t>1957;</w:t>
      </w:r>
      <w:r w:rsidR="00E1347A">
        <w:rPr>
          <w:rFonts w:ascii="Arial" w:eastAsia="Times New Roman" w:hAnsi="Arial" w:cs="Arial"/>
          <w:color w:val="000000" w:themeColor="text1"/>
          <w:sz w:val="22"/>
          <w:szCs w:val="22"/>
          <w:shd w:val="clear" w:color="auto" w:fill="FFFFFF"/>
          <w:lang w:eastAsia="en-GB"/>
        </w:rPr>
        <w:t xml:space="preserve"> </w:t>
      </w:r>
      <w:r w:rsidR="00B45201">
        <w:rPr>
          <w:rFonts w:ascii="Arial" w:eastAsia="Times New Roman" w:hAnsi="Arial" w:cs="Arial"/>
          <w:color w:val="000000" w:themeColor="text1"/>
          <w:sz w:val="22"/>
          <w:szCs w:val="22"/>
          <w:shd w:val="clear" w:color="auto" w:fill="FFFFFF"/>
          <w:lang w:eastAsia="en-GB"/>
        </w:rPr>
        <w:t>however,</w:t>
      </w:r>
      <w:r w:rsidR="00E1347A">
        <w:rPr>
          <w:rFonts w:ascii="Arial" w:eastAsia="Times New Roman" w:hAnsi="Arial" w:cs="Arial"/>
          <w:color w:val="000000" w:themeColor="text1"/>
          <w:sz w:val="22"/>
          <w:szCs w:val="22"/>
          <w:shd w:val="clear" w:color="auto" w:fill="FFFFFF"/>
          <w:lang w:eastAsia="en-GB"/>
        </w:rPr>
        <w:t xml:space="preserve"> </w:t>
      </w:r>
      <w:r w:rsidR="00912912">
        <w:rPr>
          <w:rFonts w:ascii="Arial" w:eastAsia="Times New Roman" w:hAnsi="Arial" w:cs="Arial"/>
          <w:color w:val="000000" w:themeColor="text1"/>
          <w:sz w:val="22"/>
          <w:szCs w:val="22"/>
          <w:shd w:val="clear" w:color="auto" w:fill="FFFFFF"/>
          <w:lang w:eastAsia="en-GB"/>
        </w:rPr>
        <w:t>provocation was abolished in the Coroners and Justice Act 2009</w:t>
      </w:r>
      <w:r w:rsidR="00ED44A7">
        <w:rPr>
          <w:rFonts w:ascii="Arial" w:eastAsia="Times New Roman" w:hAnsi="Arial" w:cs="Arial"/>
          <w:color w:val="000000" w:themeColor="text1"/>
          <w:sz w:val="22"/>
          <w:szCs w:val="22"/>
          <w:shd w:val="clear" w:color="auto" w:fill="FFFFFF"/>
          <w:lang w:eastAsia="en-GB"/>
        </w:rPr>
        <w:t xml:space="preserve"> and was replaced with “loss of control”. </w:t>
      </w:r>
      <w:r w:rsidR="00914108">
        <w:rPr>
          <w:rFonts w:ascii="Arial" w:eastAsia="Times New Roman" w:hAnsi="Arial" w:cs="Arial"/>
          <w:color w:val="000000" w:themeColor="text1"/>
          <w:sz w:val="22"/>
          <w:szCs w:val="22"/>
          <w:shd w:val="clear" w:color="auto" w:fill="FFFFFF"/>
          <w:lang w:eastAsia="en-GB"/>
        </w:rPr>
        <w:t xml:space="preserve">This was because </w:t>
      </w:r>
      <w:r w:rsidR="001A013F">
        <w:rPr>
          <w:rFonts w:ascii="Arial" w:eastAsia="Times New Roman" w:hAnsi="Arial" w:cs="Arial"/>
          <w:color w:val="000000" w:themeColor="text1"/>
          <w:sz w:val="22"/>
          <w:szCs w:val="22"/>
          <w:shd w:val="clear" w:color="auto" w:fill="FFFFFF"/>
          <w:lang w:eastAsia="en-GB"/>
        </w:rPr>
        <w:t xml:space="preserve">the law of provocation was </w:t>
      </w:r>
      <w:r w:rsidR="00E1347A">
        <w:rPr>
          <w:rFonts w:ascii="Arial" w:eastAsia="Times New Roman" w:hAnsi="Arial" w:cs="Arial"/>
          <w:color w:val="000000" w:themeColor="text1"/>
          <w:sz w:val="22"/>
          <w:szCs w:val="22"/>
          <w:shd w:val="clear" w:color="auto" w:fill="FFFFFF"/>
          <w:lang w:eastAsia="en-GB"/>
        </w:rPr>
        <w:t>believed to have never been a “female</w:t>
      </w:r>
      <w:r w:rsidR="001A013F">
        <w:rPr>
          <w:rFonts w:ascii="Arial" w:eastAsia="Times New Roman" w:hAnsi="Arial" w:cs="Arial"/>
          <w:color w:val="000000" w:themeColor="text1"/>
          <w:sz w:val="22"/>
          <w:szCs w:val="22"/>
          <w:shd w:val="clear" w:color="auto" w:fill="FFFFFF"/>
          <w:lang w:eastAsia="en-GB"/>
        </w:rPr>
        <w:t xml:space="preserve">- friendly doctrine” </w:t>
      </w:r>
      <w:r w:rsidR="0024016F">
        <w:rPr>
          <w:rFonts w:ascii="Arial" w:eastAsia="Times New Roman" w:hAnsi="Arial" w:cs="Arial"/>
          <w:color w:val="000000" w:themeColor="text1"/>
          <w:sz w:val="22"/>
          <w:szCs w:val="22"/>
          <w:shd w:val="clear" w:color="auto" w:fill="FFFFFF"/>
          <w:lang w:eastAsia="en-GB"/>
        </w:rPr>
        <w:t>(Dressler, 2002) and was fo</w:t>
      </w:r>
      <w:r w:rsidR="00CF2D6C">
        <w:rPr>
          <w:rFonts w:ascii="Arial" w:eastAsia="Times New Roman" w:hAnsi="Arial" w:cs="Arial"/>
          <w:color w:val="000000" w:themeColor="text1"/>
          <w:sz w:val="22"/>
          <w:szCs w:val="22"/>
          <w:shd w:val="clear" w:color="auto" w:fill="FFFFFF"/>
          <w:lang w:eastAsia="en-GB"/>
        </w:rPr>
        <w:t xml:space="preserve">und that it often victim blamed women </w:t>
      </w:r>
      <w:r w:rsidR="005B1244">
        <w:rPr>
          <w:rFonts w:ascii="Arial" w:eastAsia="Times New Roman" w:hAnsi="Arial" w:cs="Arial"/>
          <w:color w:val="000000" w:themeColor="text1"/>
          <w:sz w:val="22"/>
          <w:szCs w:val="22"/>
          <w:shd w:val="clear" w:color="auto" w:fill="FFFFFF"/>
          <w:lang w:eastAsia="en-GB"/>
        </w:rPr>
        <w:t xml:space="preserve">as it was often used as a defence by men </w:t>
      </w:r>
      <w:r w:rsidR="005B1244">
        <w:rPr>
          <w:rFonts w:ascii="Arial" w:eastAsia="Times New Roman" w:hAnsi="Arial" w:cs="Arial"/>
          <w:color w:val="000000" w:themeColor="text1"/>
          <w:sz w:val="22"/>
          <w:szCs w:val="22"/>
          <w:shd w:val="clear" w:color="auto" w:fill="FFFFFF"/>
          <w:lang w:eastAsia="en-GB"/>
        </w:rPr>
        <w:lastRenderedPageBreak/>
        <w:t xml:space="preserve">who killed their </w:t>
      </w:r>
      <w:r w:rsidR="002C2906">
        <w:rPr>
          <w:rFonts w:ascii="Arial" w:eastAsia="Times New Roman" w:hAnsi="Arial" w:cs="Arial"/>
          <w:color w:val="000000" w:themeColor="text1"/>
          <w:sz w:val="22"/>
          <w:szCs w:val="22"/>
          <w:shd w:val="clear" w:color="auto" w:fill="FFFFFF"/>
          <w:lang w:eastAsia="en-GB"/>
        </w:rPr>
        <w:t>wife/ girlfriend</w:t>
      </w:r>
      <w:r w:rsidR="005F5995">
        <w:rPr>
          <w:rFonts w:ascii="Arial" w:eastAsia="Times New Roman" w:hAnsi="Arial" w:cs="Arial"/>
          <w:color w:val="000000" w:themeColor="text1"/>
          <w:sz w:val="22"/>
          <w:szCs w:val="22"/>
          <w:shd w:val="clear" w:color="auto" w:fill="FFFFFF"/>
          <w:lang w:eastAsia="en-GB"/>
        </w:rPr>
        <w:t xml:space="preserve"> (</w:t>
      </w:r>
      <w:r w:rsidR="00775D99">
        <w:rPr>
          <w:rFonts w:ascii="Arial" w:eastAsia="Times New Roman" w:hAnsi="Arial" w:cs="Arial"/>
          <w:color w:val="000000" w:themeColor="text1"/>
          <w:sz w:val="22"/>
          <w:szCs w:val="22"/>
          <w:shd w:val="clear" w:color="auto" w:fill="FFFFFF"/>
          <w:lang w:eastAsia="en-GB"/>
        </w:rPr>
        <w:t>Dahlstrom, N</w:t>
      </w:r>
      <w:r w:rsidR="00A227ED">
        <w:rPr>
          <w:rFonts w:ascii="Arial" w:eastAsia="Times New Roman" w:hAnsi="Arial" w:cs="Arial"/>
          <w:color w:val="000000" w:themeColor="text1"/>
          <w:sz w:val="22"/>
          <w:szCs w:val="22"/>
          <w:shd w:val="clear" w:color="auto" w:fill="FFFFFF"/>
          <w:lang w:eastAsia="en-GB"/>
        </w:rPr>
        <w:t>.D</w:t>
      </w:r>
      <w:r w:rsidR="00E60D6F">
        <w:rPr>
          <w:rFonts w:ascii="Arial" w:eastAsia="Times New Roman" w:hAnsi="Arial" w:cs="Arial"/>
          <w:color w:val="000000" w:themeColor="text1"/>
          <w:sz w:val="22"/>
          <w:szCs w:val="22"/>
          <w:shd w:val="clear" w:color="auto" w:fill="FFFFFF"/>
          <w:lang w:eastAsia="en-GB"/>
        </w:rPr>
        <w:t>)</w:t>
      </w:r>
      <w:r w:rsidR="007A512B">
        <w:rPr>
          <w:rFonts w:ascii="Arial" w:eastAsia="Times New Roman" w:hAnsi="Arial" w:cs="Arial"/>
          <w:color w:val="000000" w:themeColor="text1"/>
          <w:sz w:val="22"/>
          <w:szCs w:val="22"/>
          <w:shd w:val="clear" w:color="auto" w:fill="FFFFFF"/>
          <w:lang w:eastAsia="en-GB"/>
        </w:rPr>
        <w:t xml:space="preserve">. There have also been issues surrounding provocation as </w:t>
      </w:r>
      <w:r w:rsidR="005D100B">
        <w:rPr>
          <w:rFonts w:ascii="Arial" w:eastAsia="Times New Roman" w:hAnsi="Arial" w:cs="Arial"/>
          <w:color w:val="000000" w:themeColor="text1"/>
          <w:sz w:val="22"/>
          <w:szCs w:val="22"/>
          <w:shd w:val="clear" w:color="auto" w:fill="FFFFFF"/>
          <w:lang w:eastAsia="en-GB"/>
        </w:rPr>
        <w:t>“the scope of the defence has become unclear”</w:t>
      </w:r>
      <w:r w:rsidR="00783830">
        <w:rPr>
          <w:rFonts w:ascii="Arial" w:eastAsia="Times New Roman" w:hAnsi="Arial" w:cs="Arial"/>
          <w:color w:val="000000" w:themeColor="text1"/>
          <w:sz w:val="22"/>
          <w:szCs w:val="22"/>
          <w:shd w:val="clear" w:color="auto" w:fill="FFFFFF"/>
          <w:lang w:eastAsia="en-GB"/>
        </w:rPr>
        <w:t xml:space="preserve"> (Law Commission, 2006)</w:t>
      </w:r>
      <w:r w:rsidR="00A033D1">
        <w:rPr>
          <w:rFonts w:ascii="Arial" w:eastAsia="Times New Roman" w:hAnsi="Arial" w:cs="Arial"/>
          <w:color w:val="000000" w:themeColor="text1"/>
          <w:sz w:val="22"/>
          <w:szCs w:val="22"/>
          <w:shd w:val="clear" w:color="auto" w:fill="FFFFFF"/>
          <w:lang w:eastAsia="en-GB"/>
        </w:rPr>
        <w:t xml:space="preserve">, therefore, </w:t>
      </w:r>
      <w:r w:rsidR="00010F32">
        <w:rPr>
          <w:rFonts w:ascii="Arial" w:eastAsia="Times New Roman" w:hAnsi="Arial" w:cs="Arial"/>
          <w:color w:val="000000" w:themeColor="text1"/>
          <w:sz w:val="22"/>
          <w:szCs w:val="22"/>
          <w:shd w:val="clear" w:color="auto" w:fill="FFFFFF"/>
          <w:lang w:eastAsia="en-GB"/>
        </w:rPr>
        <w:t>the perception of provocation was interpreted differently to each individual</w:t>
      </w:r>
      <w:r w:rsidR="0095639E">
        <w:rPr>
          <w:rFonts w:ascii="Arial" w:eastAsia="Times New Roman" w:hAnsi="Arial" w:cs="Arial"/>
          <w:color w:val="000000" w:themeColor="text1"/>
          <w:sz w:val="22"/>
          <w:szCs w:val="22"/>
          <w:shd w:val="clear" w:color="auto" w:fill="FFFFFF"/>
          <w:lang w:eastAsia="en-GB"/>
        </w:rPr>
        <w:t>, providing injustices and miscarriages of justice.</w:t>
      </w:r>
      <w:r w:rsidR="00A97C87">
        <w:rPr>
          <w:rFonts w:ascii="Arial" w:eastAsia="Times New Roman" w:hAnsi="Arial" w:cs="Arial"/>
          <w:color w:val="000000" w:themeColor="text1"/>
          <w:sz w:val="22"/>
          <w:szCs w:val="22"/>
          <w:shd w:val="clear" w:color="auto" w:fill="FFFFFF"/>
          <w:lang w:eastAsia="en-GB"/>
        </w:rPr>
        <w:t xml:space="preserve"> </w:t>
      </w:r>
      <w:r w:rsidR="00877E4F">
        <w:rPr>
          <w:rFonts w:ascii="Arial" w:eastAsia="Times New Roman" w:hAnsi="Arial" w:cs="Arial"/>
          <w:color w:val="000000" w:themeColor="text1"/>
          <w:sz w:val="22"/>
          <w:szCs w:val="22"/>
          <w:shd w:val="clear" w:color="auto" w:fill="FFFFFF"/>
          <w:lang w:eastAsia="en-GB"/>
        </w:rPr>
        <w:t xml:space="preserve">In the partial defence of provocation, it was also found that if the defendant </w:t>
      </w:r>
      <w:r w:rsidR="00CE3250">
        <w:rPr>
          <w:rFonts w:ascii="Arial" w:eastAsia="Times New Roman" w:hAnsi="Arial" w:cs="Arial"/>
          <w:color w:val="000000" w:themeColor="text1"/>
          <w:sz w:val="22"/>
          <w:szCs w:val="22"/>
          <w:shd w:val="clear" w:color="auto" w:fill="FFFFFF"/>
          <w:lang w:eastAsia="en-GB"/>
        </w:rPr>
        <w:t xml:space="preserve">had </w:t>
      </w:r>
      <w:r w:rsidR="00B61748">
        <w:rPr>
          <w:rFonts w:ascii="Arial" w:eastAsia="Times New Roman" w:hAnsi="Arial" w:cs="Arial"/>
          <w:color w:val="000000" w:themeColor="text1"/>
          <w:sz w:val="22"/>
          <w:szCs w:val="22"/>
          <w:shd w:val="clear" w:color="auto" w:fill="FFFFFF"/>
          <w:lang w:eastAsia="en-GB"/>
        </w:rPr>
        <w:t xml:space="preserve">lost self- control due to provocation, no matter how unsuccessful it may be, the defendant </w:t>
      </w:r>
      <w:r w:rsidR="00206834">
        <w:rPr>
          <w:rFonts w:ascii="Arial" w:eastAsia="Times New Roman" w:hAnsi="Arial" w:cs="Arial"/>
          <w:color w:val="000000" w:themeColor="text1"/>
          <w:sz w:val="22"/>
          <w:szCs w:val="22"/>
          <w:shd w:val="clear" w:color="auto" w:fill="FFFFFF"/>
          <w:lang w:eastAsia="en-GB"/>
        </w:rPr>
        <w:t xml:space="preserve">could </w:t>
      </w:r>
      <w:r w:rsidR="00DD5370">
        <w:rPr>
          <w:rFonts w:ascii="Arial" w:eastAsia="Times New Roman" w:hAnsi="Arial" w:cs="Arial"/>
          <w:color w:val="000000" w:themeColor="text1"/>
          <w:sz w:val="22"/>
          <w:szCs w:val="22"/>
          <w:shd w:val="clear" w:color="auto" w:fill="FFFFFF"/>
          <w:lang w:eastAsia="en-GB"/>
        </w:rPr>
        <w:t>put</w:t>
      </w:r>
      <w:r w:rsidR="00206834">
        <w:rPr>
          <w:rFonts w:ascii="Arial" w:eastAsia="Times New Roman" w:hAnsi="Arial" w:cs="Arial"/>
          <w:color w:val="000000" w:themeColor="text1"/>
          <w:sz w:val="22"/>
          <w:szCs w:val="22"/>
          <w:shd w:val="clear" w:color="auto" w:fill="FFFFFF"/>
          <w:lang w:eastAsia="en-GB"/>
        </w:rPr>
        <w:t xml:space="preserve"> forward to the jury that they had lost self-control as they were provoked</w:t>
      </w:r>
      <w:r w:rsidR="00E45FB5">
        <w:rPr>
          <w:rFonts w:ascii="Arial" w:eastAsia="Times New Roman" w:hAnsi="Arial" w:cs="Arial"/>
          <w:color w:val="000000" w:themeColor="text1"/>
          <w:sz w:val="22"/>
          <w:szCs w:val="22"/>
          <w:shd w:val="clear" w:color="auto" w:fill="FFFFFF"/>
          <w:lang w:eastAsia="en-GB"/>
        </w:rPr>
        <w:t xml:space="preserve"> which could negatively affect the outcome of the defendant’s conviction.</w:t>
      </w:r>
      <w:r w:rsidR="00F226C2">
        <w:rPr>
          <w:rFonts w:ascii="Arial" w:eastAsia="Times New Roman" w:hAnsi="Arial" w:cs="Arial"/>
          <w:color w:val="000000" w:themeColor="text1"/>
          <w:sz w:val="22"/>
          <w:szCs w:val="22"/>
          <w:shd w:val="clear" w:color="auto" w:fill="FFFFFF"/>
          <w:lang w:eastAsia="en-GB"/>
        </w:rPr>
        <w:t xml:space="preserve"> However, before the Coroners and Justice Act 2009, if the defendant </w:t>
      </w:r>
      <w:r w:rsidR="00F8089C">
        <w:rPr>
          <w:rFonts w:ascii="Arial" w:eastAsia="Times New Roman" w:hAnsi="Arial" w:cs="Arial"/>
          <w:color w:val="000000" w:themeColor="text1"/>
          <w:sz w:val="22"/>
          <w:szCs w:val="22"/>
          <w:shd w:val="clear" w:color="auto" w:fill="FFFFFF"/>
          <w:lang w:eastAsia="en-GB"/>
        </w:rPr>
        <w:t>murdered because of fear, they would not have a partial defence and would be convicted of murder</w:t>
      </w:r>
      <w:r w:rsidR="00A6117D">
        <w:rPr>
          <w:rFonts w:ascii="Arial" w:eastAsia="Times New Roman" w:hAnsi="Arial" w:cs="Arial"/>
          <w:color w:val="000000" w:themeColor="text1"/>
          <w:sz w:val="22"/>
          <w:szCs w:val="22"/>
          <w:shd w:val="clear" w:color="auto" w:fill="FFFFFF"/>
          <w:lang w:eastAsia="en-GB"/>
        </w:rPr>
        <w:t xml:space="preserve"> (Law Commission, 2006). </w:t>
      </w:r>
      <w:r w:rsidR="00AD60D7">
        <w:rPr>
          <w:rFonts w:ascii="Arial" w:eastAsia="Times New Roman" w:hAnsi="Arial" w:cs="Arial"/>
          <w:color w:val="000000" w:themeColor="text1"/>
          <w:sz w:val="22"/>
          <w:szCs w:val="22"/>
          <w:shd w:val="clear" w:color="auto" w:fill="FFFFFF"/>
          <w:lang w:eastAsia="en-GB"/>
        </w:rPr>
        <w:t xml:space="preserve">To deal with these issues surrounding provocation, the partial defence of provocation was changed to </w:t>
      </w:r>
      <w:r w:rsidR="00651C75">
        <w:rPr>
          <w:rFonts w:ascii="Arial" w:eastAsia="Times New Roman" w:hAnsi="Arial" w:cs="Arial"/>
          <w:color w:val="000000" w:themeColor="text1"/>
          <w:sz w:val="22"/>
          <w:szCs w:val="22"/>
          <w:shd w:val="clear" w:color="auto" w:fill="FFFFFF"/>
          <w:lang w:eastAsia="en-GB"/>
        </w:rPr>
        <w:t xml:space="preserve">“loss of control” and would cover more </w:t>
      </w:r>
      <w:r w:rsidR="00EE1A24">
        <w:rPr>
          <w:rFonts w:ascii="Arial" w:eastAsia="Times New Roman" w:hAnsi="Arial" w:cs="Arial"/>
          <w:color w:val="000000" w:themeColor="text1"/>
          <w:sz w:val="22"/>
          <w:szCs w:val="22"/>
          <w:shd w:val="clear" w:color="auto" w:fill="FFFFFF"/>
          <w:lang w:eastAsia="en-GB"/>
        </w:rPr>
        <w:t>cases of murder.</w:t>
      </w:r>
    </w:p>
    <w:p w14:paraId="19AE47BB" w14:textId="4E029891" w:rsidR="00031210" w:rsidRDefault="00031210" w:rsidP="000B3F94">
      <w:pPr>
        <w:spacing w:before="30" w:after="30"/>
        <w:rPr>
          <w:rFonts w:ascii="Arial" w:eastAsia="Times New Roman" w:hAnsi="Arial" w:cs="Arial"/>
          <w:color w:val="000000" w:themeColor="text1"/>
          <w:sz w:val="22"/>
          <w:szCs w:val="22"/>
          <w:shd w:val="clear" w:color="auto" w:fill="FFFFFF"/>
          <w:lang w:eastAsia="en-GB"/>
        </w:rPr>
      </w:pPr>
    </w:p>
    <w:p w14:paraId="54A3BF07" w14:textId="62AB2286" w:rsidR="00031210" w:rsidRDefault="00AD7EB9" w:rsidP="000B3F94">
      <w:pPr>
        <w:spacing w:before="30" w:after="30"/>
        <w:rPr>
          <w:rFonts w:ascii="Arial" w:eastAsia="Times New Roman" w:hAnsi="Arial" w:cs="Arial"/>
          <w:color w:val="000000" w:themeColor="text1"/>
          <w:sz w:val="22"/>
          <w:szCs w:val="22"/>
          <w:shd w:val="clear" w:color="auto" w:fill="FFFFFF"/>
          <w:lang w:eastAsia="en-GB"/>
        </w:rPr>
      </w:pPr>
      <w:r>
        <w:rPr>
          <w:rFonts w:ascii="Arial" w:eastAsia="Times New Roman" w:hAnsi="Arial" w:cs="Arial"/>
          <w:color w:val="000000" w:themeColor="text1"/>
          <w:sz w:val="22"/>
          <w:szCs w:val="22"/>
          <w:shd w:val="clear" w:color="auto" w:fill="FFFFFF"/>
          <w:lang w:eastAsia="en-GB"/>
        </w:rPr>
        <w:t xml:space="preserve">The </w:t>
      </w:r>
      <w:r w:rsidR="00924331">
        <w:rPr>
          <w:rFonts w:ascii="Arial" w:eastAsia="Times New Roman" w:hAnsi="Arial" w:cs="Arial"/>
          <w:color w:val="000000" w:themeColor="text1"/>
          <w:sz w:val="22"/>
          <w:szCs w:val="22"/>
          <w:shd w:val="clear" w:color="auto" w:fill="FFFFFF"/>
          <w:lang w:eastAsia="en-GB"/>
        </w:rPr>
        <w:t>CPS (2019)</w:t>
      </w:r>
      <w:r w:rsidR="00DF10B8">
        <w:rPr>
          <w:rFonts w:ascii="Arial" w:eastAsia="Times New Roman" w:hAnsi="Arial" w:cs="Arial"/>
          <w:color w:val="000000" w:themeColor="text1"/>
          <w:sz w:val="22"/>
          <w:szCs w:val="22"/>
          <w:shd w:val="clear" w:color="auto" w:fill="FFFFFF"/>
          <w:lang w:eastAsia="en-GB"/>
        </w:rPr>
        <w:t xml:space="preserve"> defines </w:t>
      </w:r>
      <w:r w:rsidR="002445A5">
        <w:rPr>
          <w:rFonts w:ascii="Arial" w:eastAsia="Times New Roman" w:hAnsi="Arial" w:cs="Arial"/>
          <w:color w:val="000000" w:themeColor="text1"/>
          <w:sz w:val="22"/>
          <w:szCs w:val="22"/>
          <w:shd w:val="clear" w:color="auto" w:fill="FFFFFF"/>
          <w:lang w:eastAsia="en-GB"/>
        </w:rPr>
        <w:t xml:space="preserve">involuntary manslaughter as </w:t>
      </w:r>
      <w:r w:rsidR="002A6C23">
        <w:rPr>
          <w:rFonts w:ascii="Arial" w:eastAsia="Times New Roman" w:hAnsi="Arial" w:cs="Arial"/>
          <w:color w:val="000000" w:themeColor="text1"/>
          <w:sz w:val="22"/>
          <w:szCs w:val="22"/>
          <w:shd w:val="clear" w:color="auto" w:fill="FFFFFF"/>
          <w:lang w:eastAsia="en-GB"/>
        </w:rPr>
        <w:t>“where an unlawful killing is done without an intention</w:t>
      </w:r>
      <w:r w:rsidR="00887E8A">
        <w:rPr>
          <w:rFonts w:ascii="Arial" w:eastAsia="Times New Roman" w:hAnsi="Arial" w:cs="Arial"/>
          <w:color w:val="000000" w:themeColor="text1"/>
          <w:sz w:val="22"/>
          <w:szCs w:val="22"/>
          <w:shd w:val="clear" w:color="auto" w:fill="FFFFFF"/>
          <w:lang w:eastAsia="en-GB"/>
        </w:rPr>
        <w:t xml:space="preserve"> to kill or cause grievous bodily harm”</w:t>
      </w:r>
      <w:r w:rsidR="00DA5EB9">
        <w:rPr>
          <w:rFonts w:ascii="Arial" w:eastAsia="Times New Roman" w:hAnsi="Arial" w:cs="Arial"/>
          <w:color w:val="000000" w:themeColor="text1"/>
          <w:sz w:val="22"/>
          <w:szCs w:val="22"/>
          <w:shd w:val="clear" w:color="auto" w:fill="FFFFFF"/>
          <w:lang w:eastAsia="en-GB"/>
        </w:rPr>
        <w:t xml:space="preserve">. </w:t>
      </w:r>
      <w:r w:rsidR="00CB2C8A">
        <w:rPr>
          <w:rFonts w:ascii="Arial" w:eastAsia="Times New Roman" w:hAnsi="Arial" w:cs="Arial"/>
          <w:color w:val="000000" w:themeColor="text1"/>
          <w:sz w:val="22"/>
          <w:szCs w:val="22"/>
          <w:shd w:val="clear" w:color="auto" w:fill="FFFFFF"/>
          <w:lang w:eastAsia="en-GB"/>
        </w:rPr>
        <w:t>The Actus reus of involuntary manslaughter is a breach of a duty of care</w:t>
      </w:r>
      <w:r w:rsidR="000D000D">
        <w:rPr>
          <w:rFonts w:ascii="Arial" w:eastAsia="Times New Roman" w:hAnsi="Arial" w:cs="Arial"/>
          <w:color w:val="000000" w:themeColor="text1"/>
          <w:sz w:val="22"/>
          <w:szCs w:val="22"/>
          <w:shd w:val="clear" w:color="auto" w:fill="FFFFFF"/>
          <w:lang w:eastAsia="en-GB"/>
        </w:rPr>
        <w:t xml:space="preserve">, however, there is no Mens rea needed as </w:t>
      </w:r>
      <w:r w:rsidR="000E0F3D">
        <w:rPr>
          <w:rFonts w:ascii="Arial" w:eastAsia="Times New Roman" w:hAnsi="Arial" w:cs="Arial"/>
          <w:color w:val="000000" w:themeColor="text1"/>
          <w:sz w:val="22"/>
          <w:szCs w:val="22"/>
          <w:shd w:val="clear" w:color="auto" w:fill="FFFFFF"/>
          <w:lang w:eastAsia="en-GB"/>
        </w:rPr>
        <w:t xml:space="preserve">involuntary manslaughter is committed with no intention. </w:t>
      </w:r>
      <w:r w:rsidR="00CB2C8A">
        <w:rPr>
          <w:rFonts w:ascii="Arial" w:eastAsia="Times New Roman" w:hAnsi="Arial" w:cs="Arial"/>
          <w:color w:val="000000" w:themeColor="text1"/>
          <w:sz w:val="22"/>
          <w:szCs w:val="22"/>
          <w:shd w:val="clear" w:color="auto" w:fill="FFFFFF"/>
          <w:lang w:eastAsia="en-GB"/>
        </w:rPr>
        <w:t>i</w:t>
      </w:r>
      <w:r w:rsidR="00DA5EB9">
        <w:rPr>
          <w:rFonts w:ascii="Arial" w:eastAsia="Times New Roman" w:hAnsi="Arial" w:cs="Arial"/>
          <w:color w:val="000000" w:themeColor="text1"/>
          <w:sz w:val="22"/>
          <w:szCs w:val="22"/>
          <w:shd w:val="clear" w:color="auto" w:fill="FFFFFF"/>
          <w:lang w:eastAsia="en-GB"/>
        </w:rPr>
        <w:t>nvoluntary manslaughter takes three forms:</w:t>
      </w:r>
      <w:r w:rsidR="00E70740">
        <w:rPr>
          <w:rFonts w:ascii="Arial" w:eastAsia="Times New Roman" w:hAnsi="Arial" w:cs="Arial"/>
          <w:color w:val="000000" w:themeColor="text1"/>
          <w:sz w:val="22"/>
          <w:szCs w:val="22"/>
          <w:shd w:val="clear" w:color="auto" w:fill="FFFFFF"/>
          <w:lang w:eastAsia="en-GB"/>
        </w:rPr>
        <w:t xml:space="preserve"> gross </w:t>
      </w:r>
      <w:r w:rsidR="00090EF6">
        <w:rPr>
          <w:rFonts w:ascii="Arial" w:eastAsia="Times New Roman" w:hAnsi="Arial" w:cs="Arial"/>
          <w:color w:val="000000" w:themeColor="text1"/>
          <w:sz w:val="22"/>
          <w:szCs w:val="22"/>
          <w:shd w:val="clear" w:color="auto" w:fill="FFFFFF"/>
          <w:lang w:eastAsia="en-GB"/>
        </w:rPr>
        <w:t xml:space="preserve">negligence manslaughter, constructive manslaughter (also referred to as </w:t>
      </w:r>
      <w:r w:rsidR="007E510C">
        <w:rPr>
          <w:rFonts w:ascii="Arial" w:eastAsia="Times New Roman" w:hAnsi="Arial" w:cs="Arial"/>
          <w:color w:val="000000" w:themeColor="text1"/>
          <w:sz w:val="22"/>
          <w:szCs w:val="22"/>
          <w:shd w:val="clear" w:color="auto" w:fill="FFFFFF"/>
          <w:lang w:eastAsia="en-GB"/>
        </w:rPr>
        <w:t>“unlawful and dangerous act” manslaughter, and subjectively reckless manslaughter.</w:t>
      </w:r>
      <w:r w:rsidR="003349ED">
        <w:rPr>
          <w:rFonts w:ascii="Arial" w:eastAsia="Times New Roman" w:hAnsi="Arial" w:cs="Arial"/>
          <w:color w:val="000000" w:themeColor="text1"/>
          <w:sz w:val="22"/>
          <w:szCs w:val="22"/>
          <w:shd w:val="clear" w:color="auto" w:fill="FFFFFF"/>
          <w:lang w:eastAsia="en-GB"/>
        </w:rPr>
        <w:t xml:space="preserve"> </w:t>
      </w:r>
      <w:r w:rsidR="00686D17">
        <w:rPr>
          <w:rFonts w:ascii="Arial" w:hAnsi="Arial" w:cs="Arial"/>
          <w:color w:val="000000"/>
          <w:sz w:val="22"/>
          <w:szCs w:val="22"/>
        </w:rPr>
        <w:t xml:space="preserve">However, </w:t>
      </w:r>
      <w:r w:rsidR="002C09F9">
        <w:rPr>
          <w:rFonts w:ascii="Arial" w:hAnsi="Arial" w:cs="Arial"/>
          <w:color w:val="000000"/>
          <w:sz w:val="22"/>
          <w:szCs w:val="22"/>
        </w:rPr>
        <w:t>t</w:t>
      </w:r>
      <w:r w:rsidR="003349ED">
        <w:rPr>
          <w:rFonts w:ascii="Arial" w:hAnsi="Arial" w:cs="Arial"/>
          <w:color w:val="000000"/>
          <w:sz w:val="22"/>
          <w:szCs w:val="22"/>
        </w:rPr>
        <w:t xml:space="preserve">he defendant can also be convicted of murder through transferred malice. This is when the defendant had the Mens Rea to kill or cause serious harm to an individual, however, the act was “transferred” to an “unintended victim” (Piasecki and Stockdale, 2014). This can be seen in the case of Mitchell (1983). Mitchell (D) hit the intended victim while standing in a cue. The intended victim hit V who fell, broke her </w:t>
      </w:r>
      <w:r w:rsidR="002C09F9">
        <w:rPr>
          <w:rFonts w:ascii="Arial" w:hAnsi="Arial" w:cs="Arial"/>
          <w:color w:val="000000"/>
          <w:sz w:val="22"/>
          <w:szCs w:val="22"/>
        </w:rPr>
        <w:t>leg,</w:t>
      </w:r>
      <w:r w:rsidR="003349ED">
        <w:rPr>
          <w:rFonts w:ascii="Arial" w:hAnsi="Arial" w:cs="Arial"/>
          <w:color w:val="000000"/>
          <w:sz w:val="22"/>
          <w:szCs w:val="22"/>
        </w:rPr>
        <w:t xml:space="preserve"> and died as a result of an embolism linked to the fall.</w:t>
      </w:r>
    </w:p>
    <w:p w14:paraId="4F9C554A" w14:textId="1747AD56" w:rsidR="000D0E5D" w:rsidRDefault="00E27680" w:rsidP="000B3F94">
      <w:pPr>
        <w:spacing w:before="30" w:after="30"/>
        <w:rPr>
          <w:rFonts w:ascii="Arial" w:eastAsia="Times New Roman" w:hAnsi="Arial" w:cs="Arial"/>
          <w:color w:val="000000" w:themeColor="text1"/>
          <w:sz w:val="22"/>
          <w:szCs w:val="22"/>
          <w:shd w:val="clear" w:color="auto" w:fill="FFFFFF"/>
          <w:lang w:eastAsia="en-GB"/>
        </w:rPr>
      </w:pPr>
      <w:r>
        <w:rPr>
          <w:rFonts w:ascii="Arial" w:eastAsia="Times New Roman" w:hAnsi="Arial" w:cs="Arial"/>
          <w:color w:val="000000" w:themeColor="text1"/>
          <w:sz w:val="22"/>
          <w:szCs w:val="22"/>
          <w:shd w:val="clear" w:color="auto" w:fill="FFFFFF"/>
          <w:lang w:eastAsia="en-GB"/>
        </w:rPr>
        <w:t xml:space="preserve">   Gross negligence manslaughter </w:t>
      </w:r>
      <w:r w:rsidR="00DE166C">
        <w:rPr>
          <w:rFonts w:ascii="Arial" w:eastAsia="Times New Roman" w:hAnsi="Arial" w:cs="Arial"/>
          <w:color w:val="000000" w:themeColor="text1"/>
          <w:sz w:val="22"/>
          <w:szCs w:val="22"/>
          <w:shd w:val="clear" w:color="auto" w:fill="FFFFFF"/>
          <w:lang w:eastAsia="en-GB"/>
        </w:rPr>
        <w:t xml:space="preserve">is where a death </w:t>
      </w:r>
      <w:r w:rsidR="00727E1C">
        <w:rPr>
          <w:rFonts w:ascii="Arial" w:eastAsia="Times New Roman" w:hAnsi="Arial" w:cs="Arial"/>
          <w:color w:val="000000" w:themeColor="text1"/>
          <w:sz w:val="22"/>
          <w:szCs w:val="22"/>
          <w:shd w:val="clear" w:color="auto" w:fill="FFFFFF"/>
          <w:lang w:eastAsia="en-GB"/>
        </w:rPr>
        <w:t>is a result of gross negligence and can be an act or omission.</w:t>
      </w:r>
      <w:r w:rsidR="005C58D4">
        <w:rPr>
          <w:rFonts w:ascii="Arial" w:eastAsia="Times New Roman" w:hAnsi="Arial" w:cs="Arial"/>
          <w:color w:val="000000" w:themeColor="text1"/>
          <w:sz w:val="22"/>
          <w:szCs w:val="22"/>
          <w:shd w:val="clear" w:color="auto" w:fill="FFFFFF"/>
          <w:lang w:eastAsia="en-GB"/>
        </w:rPr>
        <w:t xml:space="preserve"> This can be seen in the case of </w:t>
      </w:r>
      <w:r w:rsidR="001055C0">
        <w:rPr>
          <w:rFonts w:ascii="Arial" w:eastAsia="Times New Roman" w:hAnsi="Arial" w:cs="Arial"/>
          <w:color w:val="000000" w:themeColor="text1"/>
          <w:sz w:val="22"/>
          <w:szCs w:val="22"/>
          <w:shd w:val="clear" w:color="auto" w:fill="FFFFFF"/>
          <w:lang w:eastAsia="en-GB"/>
        </w:rPr>
        <w:t>Adomako (1994)</w:t>
      </w:r>
      <w:r w:rsidR="00CC0D02">
        <w:rPr>
          <w:rFonts w:ascii="Arial" w:eastAsia="Times New Roman" w:hAnsi="Arial" w:cs="Arial"/>
          <w:color w:val="000000" w:themeColor="text1"/>
          <w:sz w:val="22"/>
          <w:szCs w:val="22"/>
          <w:shd w:val="clear" w:color="auto" w:fill="FFFFFF"/>
          <w:lang w:eastAsia="en-GB"/>
        </w:rPr>
        <w:t xml:space="preserve">. The appellant who an </w:t>
      </w:r>
      <w:r w:rsidR="009227CE">
        <w:rPr>
          <w:rFonts w:ascii="Arial" w:eastAsia="Times New Roman" w:hAnsi="Arial" w:cs="Arial"/>
          <w:color w:val="000000" w:themeColor="text1"/>
          <w:sz w:val="22"/>
          <w:szCs w:val="22"/>
          <w:shd w:val="clear" w:color="auto" w:fill="FFFFFF"/>
          <w:lang w:eastAsia="en-GB"/>
        </w:rPr>
        <w:t>anaesthetist</w:t>
      </w:r>
      <w:r w:rsidR="00420208">
        <w:rPr>
          <w:rFonts w:ascii="Arial" w:eastAsia="Times New Roman" w:hAnsi="Arial" w:cs="Arial"/>
          <w:color w:val="000000" w:themeColor="text1"/>
          <w:sz w:val="22"/>
          <w:szCs w:val="22"/>
          <w:shd w:val="clear" w:color="auto" w:fill="FFFFFF"/>
          <w:lang w:eastAsia="en-GB"/>
        </w:rPr>
        <w:t xml:space="preserve"> had a duty of care to his patient which he breached</w:t>
      </w:r>
      <w:r w:rsidR="001355C3">
        <w:rPr>
          <w:rFonts w:ascii="Arial" w:eastAsia="Times New Roman" w:hAnsi="Arial" w:cs="Arial"/>
          <w:color w:val="000000" w:themeColor="text1"/>
          <w:sz w:val="22"/>
          <w:szCs w:val="22"/>
          <w:shd w:val="clear" w:color="auto" w:fill="FFFFFF"/>
          <w:lang w:eastAsia="en-GB"/>
        </w:rPr>
        <w:t xml:space="preserve"> which caused the death of the patient</w:t>
      </w:r>
      <w:r w:rsidR="00E3635A">
        <w:rPr>
          <w:rFonts w:ascii="Arial" w:eastAsia="Times New Roman" w:hAnsi="Arial" w:cs="Arial"/>
          <w:color w:val="000000" w:themeColor="text1"/>
          <w:sz w:val="22"/>
          <w:szCs w:val="22"/>
          <w:shd w:val="clear" w:color="auto" w:fill="FFFFFF"/>
          <w:lang w:eastAsia="en-GB"/>
        </w:rPr>
        <w:t xml:space="preserve"> as a result.</w:t>
      </w:r>
      <w:r w:rsidR="003254FC">
        <w:rPr>
          <w:rFonts w:ascii="Arial" w:eastAsia="Times New Roman" w:hAnsi="Arial" w:cs="Arial"/>
          <w:color w:val="000000" w:themeColor="text1"/>
          <w:sz w:val="22"/>
          <w:szCs w:val="22"/>
          <w:shd w:val="clear" w:color="auto" w:fill="FFFFFF"/>
          <w:lang w:eastAsia="en-GB"/>
        </w:rPr>
        <w:t xml:space="preserve"> The </w:t>
      </w:r>
      <w:r w:rsidR="00091013">
        <w:rPr>
          <w:rFonts w:ascii="Arial" w:eastAsia="Times New Roman" w:hAnsi="Arial" w:cs="Arial"/>
          <w:color w:val="000000" w:themeColor="text1"/>
          <w:sz w:val="22"/>
          <w:szCs w:val="22"/>
          <w:shd w:val="clear" w:color="auto" w:fill="FFFFFF"/>
          <w:lang w:eastAsia="en-GB"/>
        </w:rPr>
        <w:t xml:space="preserve">elements of </w:t>
      </w:r>
      <w:r w:rsidR="00334101">
        <w:rPr>
          <w:rFonts w:ascii="Arial" w:eastAsia="Times New Roman" w:hAnsi="Arial" w:cs="Arial"/>
          <w:color w:val="000000" w:themeColor="text1"/>
          <w:sz w:val="22"/>
          <w:szCs w:val="22"/>
          <w:shd w:val="clear" w:color="auto" w:fill="FFFFFF"/>
          <w:lang w:eastAsia="en-GB"/>
        </w:rPr>
        <w:t>gross negligence are</w:t>
      </w:r>
      <w:r w:rsidR="002B5D41">
        <w:rPr>
          <w:rFonts w:ascii="Arial" w:eastAsia="Times New Roman" w:hAnsi="Arial" w:cs="Arial"/>
          <w:color w:val="000000" w:themeColor="text1"/>
          <w:sz w:val="22"/>
          <w:szCs w:val="22"/>
          <w:shd w:val="clear" w:color="auto" w:fill="FFFFFF"/>
          <w:lang w:eastAsia="en-GB"/>
        </w:rPr>
        <w:t xml:space="preserve"> that: the defendant </w:t>
      </w:r>
      <w:r w:rsidR="002C4712">
        <w:rPr>
          <w:rFonts w:ascii="Arial" w:eastAsia="Times New Roman" w:hAnsi="Arial" w:cs="Arial"/>
          <w:color w:val="000000" w:themeColor="text1"/>
          <w:sz w:val="22"/>
          <w:szCs w:val="22"/>
          <w:shd w:val="clear" w:color="auto" w:fill="FFFFFF"/>
          <w:lang w:eastAsia="en-GB"/>
        </w:rPr>
        <w:t>owed a duty of care</w:t>
      </w:r>
      <w:r w:rsidR="008206DE">
        <w:rPr>
          <w:rFonts w:ascii="Arial" w:eastAsia="Times New Roman" w:hAnsi="Arial" w:cs="Arial"/>
          <w:color w:val="000000" w:themeColor="text1"/>
          <w:sz w:val="22"/>
          <w:szCs w:val="22"/>
          <w:shd w:val="clear" w:color="auto" w:fill="FFFFFF"/>
          <w:lang w:eastAsia="en-GB"/>
        </w:rPr>
        <w:t xml:space="preserve">, breached the duty of care, the negligence was </w:t>
      </w:r>
      <w:r w:rsidR="00D15225">
        <w:rPr>
          <w:rFonts w:ascii="Arial" w:eastAsia="Times New Roman" w:hAnsi="Arial" w:cs="Arial"/>
          <w:color w:val="000000" w:themeColor="text1"/>
          <w:sz w:val="22"/>
          <w:szCs w:val="22"/>
          <w:shd w:val="clear" w:color="auto" w:fill="FFFFFF"/>
          <w:lang w:eastAsia="en-GB"/>
        </w:rPr>
        <w:t>gross,</w:t>
      </w:r>
      <w:r w:rsidR="008206DE">
        <w:rPr>
          <w:rFonts w:ascii="Arial" w:eastAsia="Times New Roman" w:hAnsi="Arial" w:cs="Arial"/>
          <w:color w:val="000000" w:themeColor="text1"/>
          <w:sz w:val="22"/>
          <w:szCs w:val="22"/>
          <w:shd w:val="clear" w:color="auto" w:fill="FFFFFF"/>
          <w:lang w:eastAsia="en-GB"/>
        </w:rPr>
        <w:t xml:space="preserve"> and </w:t>
      </w:r>
      <w:r w:rsidR="005E1E36">
        <w:rPr>
          <w:rFonts w:ascii="Arial" w:eastAsia="Times New Roman" w:hAnsi="Arial" w:cs="Arial"/>
          <w:color w:val="000000" w:themeColor="text1"/>
          <w:sz w:val="22"/>
          <w:szCs w:val="22"/>
          <w:shd w:val="clear" w:color="auto" w:fill="FFFFFF"/>
          <w:lang w:eastAsia="en-GB"/>
        </w:rPr>
        <w:t>the defendant’s negligence caused the death of the victim (</w:t>
      </w:r>
      <w:r w:rsidR="00376D5E">
        <w:rPr>
          <w:rFonts w:ascii="Arial" w:eastAsia="Times New Roman" w:hAnsi="Arial" w:cs="Arial"/>
          <w:color w:val="000000" w:themeColor="text1"/>
          <w:sz w:val="22"/>
          <w:szCs w:val="22"/>
          <w:shd w:val="clear" w:color="auto" w:fill="FFFFFF"/>
          <w:lang w:eastAsia="en-GB"/>
        </w:rPr>
        <w:t>Browne, 2021).</w:t>
      </w:r>
      <w:r w:rsidR="00E57E75">
        <w:rPr>
          <w:rFonts w:ascii="Arial" w:eastAsia="Times New Roman" w:hAnsi="Arial" w:cs="Arial"/>
          <w:color w:val="000000" w:themeColor="text1"/>
          <w:sz w:val="22"/>
          <w:szCs w:val="22"/>
          <w:shd w:val="clear" w:color="auto" w:fill="FFFFFF"/>
          <w:lang w:eastAsia="en-GB"/>
        </w:rPr>
        <w:t xml:space="preserve"> </w:t>
      </w:r>
    </w:p>
    <w:p w14:paraId="25A8F59F" w14:textId="3D0F1403" w:rsidR="000E0F3D" w:rsidRDefault="009836E6" w:rsidP="000B3F94">
      <w:pPr>
        <w:spacing w:before="30" w:after="30"/>
        <w:rPr>
          <w:rFonts w:ascii="Arial" w:eastAsia="Times New Roman" w:hAnsi="Arial" w:cs="Arial"/>
          <w:color w:val="000000" w:themeColor="text1"/>
          <w:sz w:val="22"/>
          <w:szCs w:val="22"/>
          <w:shd w:val="clear" w:color="auto" w:fill="FFFFFF"/>
          <w:lang w:eastAsia="en-GB"/>
        </w:rPr>
      </w:pPr>
      <w:r>
        <w:rPr>
          <w:rFonts w:ascii="Arial" w:eastAsia="Times New Roman" w:hAnsi="Arial" w:cs="Arial"/>
          <w:color w:val="000000" w:themeColor="text1"/>
          <w:sz w:val="22"/>
          <w:szCs w:val="22"/>
          <w:shd w:val="clear" w:color="auto" w:fill="FFFFFF"/>
          <w:lang w:eastAsia="en-GB"/>
        </w:rPr>
        <w:t xml:space="preserve">Similarly </w:t>
      </w:r>
      <w:r w:rsidR="001772DD">
        <w:rPr>
          <w:rFonts w:ascii="Arial" w:eastAsia="Times New Roman" w:hAnsi="Arial" w:cs="Arial"/>
          <w:color w:val="000000" w:themeColor="text1"/>
          <w:sz w:val="22"/>
          <w:szCs w:val="22"/>
          <w:shd w:val="clear" w:color="auto" w:fill="FFFFFF"/>
          <w:lang w:eastAsia="en-GB"/>
        </w:rPr>
        <w:t>to murder, the law surrounding manslaughter has also hardly been changed and has been around for hundreds of years.</w:t>
      </w:r>
      <w:r>
        <w:rPr>
          <w:rFonts w:ascii="Arial" w:eastAsia="Times New Roman" w:hAnsi="Arial" w:cs="Arial"/>
          <w:color w:val="000000" w:themeColor="text1"/>
          <w:sz w:val="22"/>
          <w:szCs w:val="22"/>
          <w:shd w:val="clear" w:color="auto" w:fill="FFFFFF"/>
          <w:lang w:eastAsia="en-GB"/>
        </w:rPr>
        <w:t xml:space="preserve"> However, many believe that </w:t>
      </w:r>
      <w:r w:rsidR="003A7E46">
        <w:rPr>
          <w:rFonts w:ascii="Arial" w:eastAsia="Times New Roman" w:hAnsi="Arial" w:cs="Arial"/>
          <w:color w:val="000000" w:themeColor="text1"/>
          <w:sz w:val="22"/>
          <w:szCs w:val="22"/>
          <w:shd w:val="clear" w:color="auto" w:fill="FFFFFF"/>
          <w:lang w:eastAsia="en-GB"/>
        </w:rPr>
        <w:t xml:space="preserve">the law on manslaughter needs reforming </w:t>
      </w:r>
      <w:r w:rsidR="00A73997">
        <w:rPr>
          <w:rFonts w:ascii="Arial" w:eastAsia="Times New Roman" w:hAnsi="Arial" w:cs="Arial"/>
          <w:color w:val="000000" w:themeColor="text1"/>
          <w:sz w:val="22"/>
          <w:szCs w:val="22"/>
          <w:shd w:val="clear" w:color="auto" w:fill="FFFFFF"/>
          <w:lang w:eastAsia="en-GB"/>
        </w:rPr>
        <w:t xml:space="preserve">as there are issues </w:t>
      </w:r>
      <w:r w:rsidR="000063BF">
        <w:rPr>
          <w:rFonts w:ascii="Arial" w:eastAsia="Times New Roman" w:hAnsi="Arial" w:cs="Arial"/>
          <w:color w:val="000000" w:themeColor="text1"/>
          <w:sz w:val="22"/>
          <w:szCs w:val="22"/>
          <w:shd w:val="clear" w:color="auto" w:fill="FFFFFF"/>
          <w:lang w:eastAsia="en-GB"/>
        </w:rPr>
        <w:t>with its “breadth”</w:t>
      </w:r>
      <w:r w:rsidR="00F923A9">
        <w:rPr>
          <w:rFonts w:ascii="Arial" w:eastAsia="Times New Roman" w:hAnsi="Arial" w:cs="Arial"/>
          <w:color w:val="000000" w:themeColor="text1"/>
          <w:sz w:val="22"/>
          <w:szCs w:val="22"/>
          <w:shd w:val="clear" w:color="auto" w:fill="FFFFFF"/>
          <w:lang w:eastAsia="en-GB"/>
        </w:rPr>
        <w:t xml:space="preserve">, this has </w:t>
      </w:r>
      <w:r w:rsidR="002F06B1">
        <w:rPr>
          <w:rFonts w:ascii="Arial" w:eastAsia="Times New Roman" w:hAnsi="Arial" w:cs="Arial"/>
          <w:color w:val="000000" w:themeColor="text1"/>
          <w:sz w:val="22"/>
          <w:szCs w:val="22"/>
          <w:shd w:val="clear" w:color="auto" w:fill="FFFFFF"/>
          <w:lang w:eastAsia="en-GB"/>
        </w:rPr>
        <w:t>led to</w:t>
      </w:r>
      <w:r w:rsidR="00154FC8">
        <w:rPr>
          <w:rFonts w:ascii="Arial" w:eastAsia="Times New Roman" w:hAnsi="Arial" w:cs="Arial"/>
          <w:color w:val="000000" w:themeColor="text1"/>
          <w:sz w:val="22"/>
          <w:szCs w:val="22"/>
          <w:shd w:val="clear" w:color="auto" w:fill="FFFFFF"/>
          <w:lang w:eastAsia="en-GB"/>
        </w:rPr>
        <w:t xml:space="preserve"> difficulty </w:t>
      </w:r>
      <w:r w:rsidR="00702428">
        <w:rPr>
          <w:rFonts w:ascii="Arial" w:eastAsia="Times New Roman" w:hAnsi="Arial" w:cs="Arial"/>
          <w:color w:val="000000" w:themeColor="text1"/>
          <w:sz w:val="22"/>
          <w:szCs w:val="22"/>
          <w:shd w:val="clear" w:color="auto" w:fill="FFFFFF"/>
          <w:lang w:eastAsia="en-GB"/>
        </w:rPr>
        <w:t>fo</w:t>
      </w:r>
      <w:r w:rsidR="00B01B0F">
        <w:rPr>
          <w:rFonts w:ascii="Arial" w:eastAsia="Times New Roman" w:hAnsi="Arial" w:cs="Arial"/>
          <w:color w:val="000000" w:themeColor="text1"/>
          <w:sz w:val="22"/>
          <w:szCs w:val="22"/>
          <w:shd w:val="clear" w:color="auto" w:fill="FFFFFF"/>
          <w:lang w:eastAsia="en-GB"/>
        </w:rPr>
        <w:t xml:space="preserve">r defendants </w:t>
      </w:r>
      <w:r w:rsidR="00E155BA">
        <w:rPr>
          <w:rFonts w:ascii="Arial" w:eastAsia="Times New Roman" w:hAnsi="Arial" w:cs="Arial"/>
          <w:color w:val="000000" w:themeColor="text1"/>
          <w:sz w:val="22"/>
          <w:szCs w:val="22"/>
          <w:shd w:val="clear" w:color="auto" w:fill="FFFFFF"/>
          <w:lang w:eastAsia="en-GB"/>
        </w:rPr>
        <w:t xml:space="preserve">to receive the </w:t>
      </w:r>
      <w:r w:rsidR="000B7352">
        <w:rPr>
          <w:rFonts w:ascii="Arial" w:eastAsia="Times New Roman" w:hAnsi="Arial" w:cs="Arial"/>
          <w:color w:val="000000" w:themeColor="text1"/>
          <w:sz w:val="22"/>
          <w:szCs w:val="22"/>
          <w:shd w:val="clear" w:color="auto" w:fill="FFFFFF"/>
          <w:lang w:eastAsia="en-GB"/>
        </w:rPr>
        <w:t xml:space="preserve">“appropriate sentence” </w:t>
      </w:r>
      <w:r w:rsidR="00170F1A">
        <w:rPr>
          <w:rFonts w:ascii="Arial" w:eastAsia="Times New Roman" w:hAnsi="Arial" w:cs="Arial"/>
          <w:color w:val="000000" w:themeColor="text1"/>
          <w:sz w:val="22"/>
          <w:szCs w:val="22"/>
          <w:shd w:val="clear" w:color="auto" w:fill="FFFFFF"/>
          <w:lang w:eastAsia="en-GB"/>
        </w:rPr>
        <w:t xml:space="preserve">which may lead to issues </w:t>
      </w:r>
      <w:r w:rsidR="00260BFC">
        <w:rPr>
          <w:rFonts w:ascii="Arial" w:eastAsia="Times New Roman" w:hAnsi="Arial" w:cs="Arial"/>
          <w:color w:val="000000" w:themeColor="text1"/>
          <w:sz w:val="22"/>
          <w:szCs w:val="22"/>
          <w:shd w:val="clear" w:color="auto" w:fill="FFFFFF"/>
          <w:lang w:eastAsia="en-GB"/>
        </w:rPr>
        <w:t xml:space="preserve">regarding the public’s understanding on why the Judge </w:t>
      </w:r>
      <w:r w:rsidR="00F20C67">
        <w:rPr>
          <w:rFonts w:ascii="Arial" w:eastAsia="Times New Roman" w:hAnsi="Arial" w:cs="Arial"/>
          <w:color w:val="000000" w:themeColor="text1"/>
          <w:sz w:val="22"/>
          <w:szCs w:val="22"/>
          <w:shd w:val="clear" w:color="auto" w:fill="FFFFFF"/>
          <w:lang w:eastAsia="en-GB"/>
        </w:rPr>
        <w:t>has “awarded the particular sentence”</w:t>
      </w:r>
      <w:r w:rsidR="009E257C">
        <w:rPr>
          <w:rFonts w:ascii="Arial" w:eastAsia="Times New Roman" w:hAnsi="Arial" w:cs="Arial"/>
          <w:color w:val="000000" w:themeColor="text1"/>
          <w:sz w:val="22"/>
          <w:szCs w:val="22"/>
          <w:shd w:val="clear" w:color="auto" w:fill="FFFFFF"/>
          <w:lang w:eastAsia="en-GB"/>
        </w:rPr>
        <w:t xml:space="preserve"> (Home office, 2000).</w:t>
      </w:r>
      <w:r w:rsidR="00723ED7">
        <w:rPr>
          <w:rFonts w:ascii="Arial" w:eastAsia="Times New Roman" w:hAnsi="Arial" w:cs="Arial"/>
          <w:color w:val="000000" w:themeColor="text1"/>
          <w:sz w:val="22"/>
          <w:szCs w:val="22"/>
          <w:shd w:val="clear" w:color="auto" w:fill="FFFFFF"/>
          <w:lang w:eastAsia="en-GB"/>
        </w:rPr>
        <w:t xml:space="preserve"> </w:t>
      </w:r>
      <w:r w:rsidR="008F25EE">
        <w:rPr>
          <w:rFonts w:ascii="Arial" w:eastAsia="Times New Roman" w:hAnsi="Arial" w:cs="Arial"/>
          <w:color w:val="000000" w:themeColor="text1"/>
          <w:sz w:val="22"/>
          <w:szCs w:val="22"/>
          <w:shd w:val="clear" w:color="auto" w:fill="FFFFFF"/>
          <w:lang w:eastAsia="en-GB"/>
        </w:rPr>
        <w:t>Furthermore</w:t>
      </w:r>
      <w:r w:rsidR="00572BB6">
        <w:rPr>
          <w:rFonts w:ascii="Arial" w:eastAsia="Times New Roman" w:hAnsi="Arial" w:cs="Arial"/>
          <w:color w:val="000000" w:themeColor="text1"/>
          <w:sz w:val="22"/>
          <w:szCs w:val="22"/>
          <w:shd w:val="clear" w:color="auto" w:fill="FFFFFF"/>
          <w:lang w:eastAsia="en-GB"/>
        </w:rPr>
        <w:t xml:space="preserve"> (The Law Commission, 1996</w:t>
      </w:r>
      <w:r w:rsidR="00755320">
        <w:rPr>
          <w:rFonts w:ascii="Arial" w:eastAsia="Times New Roman" w:hAnsi="Arial" w:cs="Arial"/>
          <w:color w:val="000000" w:themeColor="text1"/>
          <w:sz w:val="22"/>
          <w:szCs w:val="22"/>
          <w:shd w:val="clear" w:color="auto" w:fill="FFFFFF"/>
          <w:lang w:eastAsia="en-GB"/>
        </w:rPr>
        <w:t>: 22</w:t>
      </w:r>
      <w:r w:rsidR="00572BB6">
        <w:rPr>
          <w:rFonts w:ascii="Arial" w:eastAsia="Times New Roman" w:hAnsi="Arial" w:cs="Arial"/>
          <w:color w:val="000000" w:themeColor="text1"/>
          <w:sz w:val="22"/>
          <w:szCs w:val="22"/>
          <w:shd w:val="clear" w:color="auto" w:fill="FFFFFF"/>
          <w:lang w:eastAsia="en-GB"/>
        </w:rPr>
        <w:t xml:space="preserve">) states that </w:t>
      </w:r>
      <w:r w:rsidR="00755320">
        <w:rPr>
          <w:rFonts w:ascii="Arial" w:eastAsia="Times New Roman" w:hAnsi="Arial" w:cs="Arial"/>
          <w:color w:val="000000" w:themeColor="text1"/>
          <w:sz w:val="22"/>
          <w:szCs w:val="22"/>
          <w:shd w:val="clear" w:color="auto" w:fill="FFFFFF"/>
          <w:lang w:eastAsia="en-GB"/>
        </w:rPr>
        <w:t xml:space="preserve">there is a “wide range of conduct” </w:t>
      </w:r>
      <w:r w:rsidR="008F25EE">
        <w:rPr>
          <w:rFonts w:ascii="Arial" w:eastAsia="Times New Roman" w:hAnsi="Arial" w:cs="Arial"/>
          <w:color w:val="000000" w:themeColor="text1"/>
          <w:sz w:val="22"/>
          <w:szCs w:val="22"/>
          <w:shd w:val="clear" w:color="auto" w:fill="FFFFFF"/>
          <w:lang w:eastAsia="en-GB"/>
        </w:rPr>
        <w:t xml:space="preserve">that is listed under the law of involuntary manslaughter. </w:t>
      </w:r>
      <w:r w:rsidR="00CF52C8">
        <w:rPr>
          <w:rFonts w:ascii="Arial" w:eastAsia="Times New Roman" w:hAnsi="Arial" w:cs="Arial"/>
          <w:color w:val="000000" w:themeColor="text1"/>
          <w:sz w:val="22"/>
          <w:szCs w:val="22"/>
          <w:shd w:val="clear" w:color="auto" w:fill="FFFFFF"/>
          <w:lang w:eastAsia="en-GB"/>
        </w:rPr>
        <w:t>Therefore, this could lead to a number of miscarriages of justice as</w:t>
      </w:r>
      <w:r w:rsidR="009A6D86">
        <w:rPr>
          <w:rFonts w:ascii="Arial" w:eastAsia="Times New Roman" w:hAnsi="Arial" w:cs="Arial"/>
          <w:color w:val="000000" w:themeColor="text1"/>
          <w:sz w:val="22"/>
          <w:szCs w:val="22"/>
          <w:shd w:val="clear" w:color="auto" w:fill="FFFFFF"/>
          <w:lang w:eastAsia="en-GB"/>
        </w:rPr>
        <w:t xml:space="preserve"> a defendant may be given a sentence that is too harsh or too lenient</w:t>
      </w:r>
      <w:r w:rsidR="00704276">
        <w:rPr>
          <w:rFonts w:ascii="Arial" w:eastAsia="Times New Roman" w:hAnsi="Arial" w:cs="Arial"/>
          <w:color w:val="000000" w:themeColor="text1"/>
          <w:sz w:val="22"/>
          <w:szCs w:val="22"/>
          <w:shd w:val="clear" w:color="auto" w:fill="FFFFFF"/>
          <w:lang w:eastAsia="en-GB"/>
        </w:rPr>
        <w:t xml:space="preserve">. </w:t>
      </w:r>
      <w:r w:rsidR="00030A71">
        <w:rPr>
          <w:rFonts w:ascii="Arial" w:eastAsia="Times New Roman" w:hAnsi="Arial" w:cs="Arial"/>
          <w:color w:val="000000" w:themeColor="text1"/>
          <w:sz w:val="22"/>
          <w:szCs w:val="22"/>
          <w:shd w:val="clear" w:color="auto" w:fill="FFFFFF"/>
          <w:lang w:eastAsia="en-GB"/>
        </w:rPr>
        <w:t>Many argue that</w:t>
      </w:r>
      <w:r w:rsidR="00F54004">
        <w:rPr>
          <w:rFonts w:ascii="Arial" w:eastAsia="Times New Roman" w:hAnsi="Arial" w:cs="Arial"/>
          <w:color w:val="000000" w:themeColor="text1"/>
          <w:sz w:val="22"/>
          <w:szCs w:val="22"/>
          <w:shd w:val="clear" w:color="auto" w:fill="FFFFFF"/>
          <w:lang w:eastAsia="en-GB"/>
        </w:rPr>
        <w:t xml:space="preserve"> the law surrounding manslaughter needs to be more “precise” as this could lead to different judges </w:t>
      </w:r>
      <w:r w:rsidR="00241304">
        <w:rPr>
          <w:rFonts w:ascii="Arial" w:eastAsia="Times New Roman" w:hAnsi="Arial" w:cs="Arial"/>
          <w:color w:val="000000" w:themeColor="text1"/>
          <w:sz w:val="22"/>
          <w:szCs w:val="22"/>
          <w:shd w:val="clear" w:color="auto" w:fill="FFFFFF"/>
          <w:lang w:eastAsia="en-GB"/>
        </w:rPr>
        <w:t xml:space="preserve">interpretating the same case as different sentences which, as stated </w:t>
      </w:r>
      <w:r w:rsidR="00EA30B2">
        <w:rPr>
          <w:rFonts w:ascii="Arial" w:eastAsia="Times New Roman" w:hAnsi="Arial" w:cs="Arial"/>
          <w:color w:val="000000" w:themeColor="text1"/>
          <w:sz w:val="22"/>
          <w:szCs w:val="22"/>
          <w:shd w:val="clear" w:color="auto" w:fill="FFFFFF"/>
          <w:lang w:eastAsia="en-GB"/>
        </w:rPr>
        <w:t>earlier, may result in defendants receiving inappropriate sentences</w:t>
      </w:r>
      <w:r w:rsidR="00AC258F">
        <w:rPr>
          <w:rFonts w:ascii="Arial" w:eastAsia="Times New Roman" w:hAnsi="Arial" w:cs="Arial"/>
          <w:color w:val="000000" w:themeColor="text1"/>
          <w:sz w:val="22"/>
          <w:szCs w:val="22"/>
          <w:shd w:val="clear" w:color="auto" w:fill="FFFFFF"/>
          <w:lang w:eastAsia="en-GB"/>
        </w:rPr>
        <w:t xml:space="preserve"> </w:t>
      </w:r>
      <w:r w:rsidR="003A70C9">
        <w:rPr>
          <w:rFonts w:ascii="Arial" w:eastAsia="Times New Roman" w:hAnsi="Arial" w:cs="Arial"/>
          <w:color w:val="000000" w:themeColor="text1"/>
          <w:sz w:val="22"/>
          <w:szCs w:val="22"/>
          <w:shd w:val="clear" w:color="auto" w:fill="FFFFFF"/>
          <w:lang w:eastAsia="en-GB"/>
        </w:rPr>
        <w:t>(The Law Commission, 1996: 22).</w:t>
      </w:r>
      <w:r w:rsidR="00D53904">
        <w:rPr>
          <w:rFonts w:ascii="Arial" w:eastAsia="Times New Roman" w:hAnsi="Arial" w:cs="Arial"/>
          <w:color w:val="000000" w:themeColor="text1"/>
          <w:sz w:val="22"/>
          <w:szCs w:val="22"/>
          <w:shd w:val="clear" w:color="auto" w:fill="FFFFFF"/>
          <w:lang w:eastAsia="en-GB"/>
        </w:rPr>
        <w:t xml:space="preserve"> </w:t>
      </w:r>
      <w:r w:rsidR="007D5ADD">
        <w:rPr>
          <w:rFonts w:ascii="Arial" w:eastAsia="Times New Roman" w:hAnsi="Arial" w:cs="Arial"/>
          <w:color w:val="000000" w:themeColor="text1"/>
          <w:sz w:val="22"/>
          <w:szCs w:val="22"/>
          <w:shd w:val="clear" w:color="auto" w:fill="FFFFFF"/>
          <w:lang w:eastAsia="en-GB"/>
        </w:rPr>
        <w:t xml:space="preserve">Another issue that has been raised due to the involuntary manslaughter law is in relation to </w:t>
      </w:r>
      <w:r w:rsidR="00B90C1F">
        <w:rPr>
          <w:rFonts w:ascii="Arial" w:eastAsia="Times New Roman" w:hAnsi="Arial" w:cs="Arial"/>
          <w:color w:val="000000" w:themeColor="text1"/>
          <w:sz w:val="22"/>
          <w:szCs w:val="22"/>
          <w:shd w:val="clear" w:color="auto" w:fill="FFFFFF"/>
          <w:lang w:eastAsia="en-GB"/>
        </w:rPr>
        <w:t xml:space="preserve">the unlawful and dangerous act manslaughter. Many believe </w:t>
      </w:r>
      <w:r w:rsidR="0085328E">
        <w:rPr>
          <w:rFonts w:ascii="Arial" w:eastAsia="Times New Roman" w:hAnsi="Arial" w:cs="Arial"/>
          <w:color w:val="000000" w:themeColor="text1"/>
          <w:sz w:val="22"/>
          <w:szCs w:val="22"/>
          <w:shd w:val="clear" w:color="auto" w:fill="FFFFFF"/>
          <w:lang w:eastAsia="en-GB"/>
        </w:rPr>
        <w:t>that the unlawful and dangerous act manslaughter should</w:t>
      </w:r>
      <w:r w:rsidR="005055BD">
        <w:rPr>
          <w:rFonts w:ascii="Arial" w:eastAsia="Times New Roman" w:hAnsi="Arial" w:cs="Arial"/>
          <w:color w:val="000000" w:themeColor="text1"/>
          <w:sz w:val="22"/>
          <w:szCs w:val="22"/>
          <w:shd w:val="clear" w:color="auto" w:fill="FFFFFF"/>
          <w:lang w:eastAsia="en-GB"/>
        </w:rPr>
        <w:t xml:space="preserve"> no longer exist </w:t>
      </w:r>
      <w:r w:rsidR="00EA47F1">
        <w:rPr>
          <w:rFonts w:ascii="Arial" w:eastAsia="Times New Roman" w:hAnsi="Arial" w:cs="Arial"/>
          <w:color w:val="000000" w:themeColor="text1"/>
          <w:sz w:val="22"/>
          <w:szCs w:val="22"/>
          <w:shd w:val="clear" w:color="auto" w:fill="FFFFFF"/>
          <w:lang w:eastAsia="en-GB"/>
        </w:rPr>
        <w:t xml:space="preserve">because of the fact </w:t>
      </w:r>
      <w:r w:rsidR="008C37BB">
        <w:rPr>
          <w:rFonts w:ascii="Arial" w:eastAsia="Times New Roman" w:hAnsi="Arial" w:cs="Arial"/>
          <w:color w:val="000000" w:themeColor="text1"/>
          <w:sz w:val="22"/>
          <w:szCs w:val="22"/>
          <w:shd w:val="clear" w:color="auto" w:fill="FFFFFF"/>
          <w:lang w:eastAsia="en-GB"/>
        </w:rPr>
        <w:t xml:space="preserve">that the defendant’s act caused the death of the victim, </w:t>
      </w:r>
      <w:r w:rsidR="00F3056F">
        <w:rPr>
          <w:rFonts w:ascii="Arial" w:eastAsia="Times New Roman" w:hAnsi="Arial" w:cs="Arial"/>
          <w:color w:val="000000" w:themeColor="text1"/>
          <w:sz w:val="22"/>
          <w:szCs w:val="22"/>
          <w:shd w:val="clear" w:color="auto" w:fill="FFFFFF"/>
          <w:lang w:eastAsia="en-GB"/>
        </w:rPr>
        <w:t xml:space="preserve">regardless of if the individual had the intent to cause </w:t>
      </w:r>
      <w:r w:rsidR="00012536">
        <w:rPr>
          <w:rFonts w:ascii="Arial" w:eastAsia="Times New Roman" w:hAnsi="Arial" w:cs="Arial"/>
          <w:color w:val="000000" w:themeColor="text1"/>
          <w:sz w:val="22"/>
          <w:szCs w:val="22"/>
          <w:shd w:val="clear" w:color="auto" w:fill="FFFFFF"/>
          <w:lang w:eastAsia="en-GB"/>
        </w:rPr>
        <w:t>the death, and this was strongly believed by the public.</w:t>
      </w:r>
      <w:r w:rsidR="00FD6E62">
        <w:rPr>
          <w:rFonts w:ascii="Arial" w:eastAsia="Times New Roman" w:hAnsi="Arial" w:cs="Arial"/>
          <w:color w:val="000000" w:themeColor="text1"/>
          <w:sz w:val="22"/>
          <w:szCs w:val="22"/>
          <w:shd w:val="clear" w:color="auto" w:fill="FFFFFF"/>
          <w:lang w:eastAsia="en-GB"/>
        </w:rPr>
        <w:t xml:space="preserve"> To deal with this</w:t>
      </w:r>
      <w:r w:rsidR="00D43915">
        <w:rPr>
          <w:rFonts w:ascii="Arial" w:eastAsia="Times New Roman" w:hAnsi="Arial" w:cs="Arial"/>
          <w:color w:val="000000" w:themeColor="text1"/>
          <w:sz w:val="22"/>
          <w:szCs w:val="22"/>
          <w:shd w:val="clear" w:color="auto" w:fill="FFFFFF"/>
          <w:lang w:eastAsia="en-GB"/>
        </w:rPr>
        <w:t>, a new offence; “assault causing death” was</w:t>
      </w:r>
      <w:r w:rsidR="003E0FBA">
        <w:rPr>
          <w:rFonts w:ascii="Arial" w:eastAsia="Times New Roman" w:hAnsi="Arial" w:cs="Arial"/>
          <w:color w:val="000000" w:themeColor="text1"/>
          <w:sz w:val="22"/>
          <w:szCs w:val="22"/>
          <w:shd w:val="clear" w:color="auto" w:fill="FFFFFF"/>
          <w:lang w:eastAsia="en-GB"/>
        </w:rPr>
        <w:t xml:space="preserve"> created as a potentially new offence, which was a “lesser offence</w:t>
      </w:r>
      <w:r w:rsidR="00120EEC">
        <w:rPr>
          <w:rFonts w:ascii="Arial" w:eastAsia="Times New Roman" w:hAnsi="Arial" w:cs="Arial"/>
          <w:color w:val="000000" w:themeColor="text1"/>
          <w:sz w:val="22"/>
          <w:szCs w:val="22"/>
          <w:shd w:val="clear" w:color="auto" w:fill="FFFFFF"/>
          <w:lang w:eastAsia="en-GB"/>
        </w:rPr>
        <w:t xml:space="preserve">” and would have been punishable </w:t>
      </w:r>
      <w:r w:rsidR="001225E0">
        <w:rPr>
          <w:rFonts w:ascii="Arial" w:eastAsia="Times New Roman" w:hAnsi="Arial" w:cs="Arial"/>
          <w:color w:val="000000" w:themeColor="text1"/>
          <w:sz w:val="22"/>
          <w:szCs w:val="22"/>
          <w:shd w:val="clear" w:color="auto" w:fill="FFFFFF"/>
          <w:lang w:eastAsia="en-GB"/>
        </w:rPr>
        <w:t xml:space="preserve">for up to three years. This </w:t>
      </w:r>
      <w:r w:rsidR="00736F88">
        <w:rPr>
          <w:rFonts w:ascii="Arial" w:eastAsia="Times New Roman" w:hAnsi="Arial" w:cs="Arial"/>
          <w:color w:val="000000" w:themeColor="text1"/>
          <w:sz w:val="22"/>
          <w:szCs w:val="22"/>
          <w:shd w:val="clear" w:color="auto" w:fill="FFFFFF"/>
          <w:lang w:eastAsia="en-GB"/>
        </w:rPr>
        <w:t>offence would have been given to those who intended to cause harm but not death, however this was not implemented (</w:t>
      </w:r>
      <w:r w:rsidR="00D46362">
        <w:rPr>
          <w:rFonts w:ascii="Arial" w:eastAsia="Times New Roman" w:hAnsi="Arial" w:cs="Arial"/>
          <w:color w:val="000000" w:themeColor="text1"/>
          <w:sz w:val="22"/>
          <w:szCs w:val="22"/>
          <w:shd w:val="clear" w:color="auto" w:fill="FFFFFF"/>
          <w:lang w:eastAsia="en-GB"/>
        </w:rPr>
        <w:t xml:space="preserve">Law Reform, 2008: </w:t>
      </w:r>
      <w:r w:rsidR="000135AA">
        <w:rPr>
          <w:rFonts w:ascii="Arial" w:eastAsia="Times New Roman" w:hAnsi="Arial" w:cs="Arial"/>
          <w:color w:val="000000" w:themeColor="text1"/>
          <w:sz w:val="22"/>
          <w:szCs w:val="22"/>
          <w:shd w:val="clear" w:color="auto" w:fill="FFFFFF"/>
          <w:lang w:eastAsia="en-GB"/>
        </w:rPr>
        <w:t>81</w:t>
      </w:r>
      <w:r w:rsidR="001245DA">
        <w:rPr>
          <w:rFonts w:ascii="Arial" w:eastAsia="Times New Roman" w:hAnsi="Arial" w:cs="Arial"/>
          <w:color w:val="000000" w:themeColor="text1"/>
          <w:sz w:val="22"/>
          <w:szCs w:val="22"/>
          <w:shd w:val="clear" w:color="auto" w:fill="FFFFFF"/>
          <w:lang w:eastAsia="en-GB"/>
        </w:rPr>
        <w:t>).</w:t>
      </w:r>
    </w:p>
    <w:p w14:paraId="03E96376" w14:textId="77777777" w:rsidR="002F6D3C" w:rsidRDefault="002F6D3C" w:rsidP="000B3F94">
      <w:pPr>
        <w:spacing w:before="30" w:after="30"/>
        <w:rPr>
          <w:rFonts w:ascii="Arial" w:eastAsia="Times New Roman" w:hAnsi="Arial" w:cs="Arial"/>
          <w:color w:val="000000" w:themeColor="text1"/>
          <w:sz w:val="22"/>
          <w:szCs w:val="22"/>
          <w:shd w:val="clear" w:color="auto" w:fill="FFFFFF"/>
          <w:lang w:eastAsia="en-GB"/>
        </w:rPr>
      </w:pPr>
    </w:p>
    <w:p w14:paraId="36BA42FC" w14:textId="32FA2275" w:rsidR="002F6D3C" w:rsidRDefault="00CD6186" w:rsidP="000B3F94">
      <w:pPr>
        <w:spacing w:before="30" w:after="30"/>
        <w:rPr>
          <w:rFonts w:ascii="Arial" w:eastAsia="Times New Roman" w:hAnsi="Arial" w:cs="Arial"/>
          <w:color w:val="000000" w:themeColor="text1"/>
          <w:sz w:val="22"/>
          <w:szCs w:val="22"/>
          <w:shd w:val="clear" w:color="auto" w:fill="FFFFFF"/>
          <w:lang w:eastAsia="en-GB"/>
        </w:rPr>
      </w:pPr>
      <w:r>
        <w:rPr>
          <w:rFonts w:ascii="Arial" w:eastAsia="Times New Roman" w:hAnsi="Arial" w:cs="Arial"/>
          <w:color w:val="000000" w:themeColor="text1"/>
          <w:sz w:val="22"/>
          <w:szCs w:val="22"/>
          <w:shd w:val="clear" w:color="auto" w:fill="FFFFFF"/>
          <w:lang w:eastAsia="en-GB"/>
        </w:rPr>
        <w:t xml:space="preserve">Although there </w:t>
      </w:r>
      <w:r w:rsidR="00552327">
        <w:rPr>
          <w:rFonts w:ascii="Arial" w:eastAsia="Times New Roman" w:hAnsi="Arial" w:cs="Arial"/>
          <w:color w:val="000000" w:themeColor="text1"/>
          <w:sz w:val="22"/>
          <w:szCs w:val="22"/>
          <w:shd w:val="clear" w:color="auto" w:fill="FFFFFF"/>
          <w:lang w:eastAsia="en-GB"/>
        </w:rPr>
        <w:t>have</w:t>
      </w:r>
      <w:r>
        <w:rPr>
          <w:rFonts w:ascii="Arial" w:eastAsia="Times New Roman" w:hAnsi="Arial" w:cs="Arial"/>
          <w:color w:val="000000" w:themeColor="text1"/>
          <w:sz w:val="22"/>
          <w:szCs w:val="22"/>
          <w:shd w:val="clear" w:color="auto" w:fill="FFFFFF"/>
          <w:lang w:eastAsia="en-GB"/>
        </w:rPr>
        <w:t xml:space="preserve"> been some changes to law surrounding homicide, many believe that the law is still in dire need of further change. </w:t>
      </w:r>
      <w:r w:rsidR="00B40B67">
        <w:rPr>
          <w:rFonts w:ascii="Arial" w:eastAsia="Times New Roman" w:hAnsi="Arial" w:cs="Arial"/>
          <w:color w:val="000000" w:themeColor="text1"/>
          <w:sz w:val="22"/>
          <w:szCs w:val="22"/>
          <w:shd w:val="clear" w:color="auto" w:fill="FFFFFF"/>
          <w:lang w:eastAsia="en-GB"/>
        </w:rPr>
        <w:t xml:space="preserve">The law surrounding homicide </w:t>
      </w:r>
      <w:r w:rsidR="0088705A">
        <w:rPr>
          <w:rFonts w:ascii="Arial" w:eastAsia="Times New Roman" w:hAnsi="Arial" w:cs="Arial"/>
          <w:color w:val="000000" w:themeColor="text1"/>
          <w:sz w:val="22"/>
          <w:szCs w:val="22"/>
          <w:shd w:val="clear" w:color="auto" w:fill="FFFFFF"/>
          <w:lang w:eastAsia="en-GB"/>
        </w:rPr>
        <w:t xml:space="preserve">first </w:t>
      </w:r>
      <w:r w:rsidR="002B7E7C">
        <w:rPr>
          <w:rFonts w:ascii="Arial" w:eastAsia="Times New Roman" w:hAnsi="Arial" w:cs="Arial"/>
          <w:color w:val="000000" w:themeColor="text1"/>
          <w:sz w:val="22"/>
          <w:szCs w:val="22"/>
          <w:shd w:val="clear" w:color="auto" w:fill="FFFFFF"/>
          <w:lang w:eastAsia="en-GB"/>
        </w:rPr>
        <w:t xml:space="preserve">experienced real </w:t>
      </w:r>
      <w:r w:rsidR="002B7E7C">
        <w:rPr>
          <w:rFonts w:ascii="Arial" w:eastAsia="Times New Roman" w:hAnsi="Arial" w:cs="Arial"/>
          <w:color w:val="000000" w:themeColor="text1"/>
          <w:sz w:val="22"/>
          <w:szCs w:val="22"/>
          <w:shd w:val="clear" w:color="auto" w:fill="FFFFFF"/>
          <w:lang w:eastAsia="en-GB"/>
        </w:rPr>
        <w:lastRenderedPageBreak/>
        <w:t>change in the Homicide Act 1957 and then received further change in the Coroners and Justice Act 2009</w:t>
      </w:r>
      <w:r w:rsidR="00A06A7D">
        <w:rPr>
          <w:rFonts w:ascii="Arial" w:eastAsia="Times New Roman" w:hAnsi="Arial" w:cs="Arial"/>
          <w:color w:val="000000" w:themeColor="text1"/>
          <w:sz w:val="22"/>
          <w:szCs w:val="22"/>
          <w:shd w:val="clear" w:color="auto" w:fill="FFFFFF"/>
          <w:lang w:eastAsia="en-GB"/>
        </w:rPr>
        <w:t xml:space="preserve">, which is 52 </w:t>
      </w:r>
      <w:r w:rsidR="009B5667">
        <w:rPr>
          <w:rFonts w:ascii="Arial" w:eastAsia="Times New Roman" w:hAnsi="Arial" w:cs="Arial"/>
          <w:color w:val="000000" w:themeColor="text1"/>
          <w:sz w:val="22"/>
          <w:szCs w:val="22"/>
          <w:shd w:val="clear" w:color="auto" w:fill="FFFFFF"/>
          <w:lang w:eastAsia="en-GB"/>
        </w:rPr>
        <w:t xml:space="preserve">years apart. </w:t>
      </w:r>
      <w:r w:rsidR="0073033F">
        <w:rPr>
          <w:rFonts w:ascii="Arial" w:eastAsia="Times New Roman" w:hAnsi="Arial" w:cs="Arial"/>
          <w:color w:val="000000" w:themeColor="text1"/>
          <w:sz w:val="22"/>
          <w:szCs w:val="22"/>
          <w:shd w:val="clear" w:color="auto" w:fill="FFFFFF"/>
          <w:lang w:eastAsia="en-GB"/>
        </w:rPr>
        <w:t xml:space="preserve">Many believe </w:t>
      </w:r>
      <w:r w:rsidR="00192AB5">
        <w:rPr>
          <w:rFonts w:ascii="Arial" w:eastAsia="Times New Roman" w:hAnsi="Arial" w:cs="Arial"/>
          <w:color w:val="000000" w:themeColor="text1"/>
          <w:sz w:val="22"/>
          <w:szCs w:val="22"/>
          <w:shd w:val="clear" w:color="auto" w:fill="FFFFFF"/>
          <w:lang w:eastAsia="en-GB"/>
        </w:rPr>
        <w:t xml:space="preserve">that is need of change in order to make the criminal justice system </w:t>
      </w:r>
      <w:r w:rsidR="00380691">
        <w:rPr>
          <w:rFonts w:ascii="Arial" w:eastAsia="Times New Roman" w:hAnsi="Arial" w:cs="Arial"/>
          <w:color w:val="000000" w:themeColor="text1"/>
          <w:sz w:val="22"/>
          <w:szCs w:val="22"/>
          <w:shd w:val="clear" w:color="auto" w:fill="FFFFFF"/>
          <w:lang w:eastAsia="en-GB"/>
        </w:rPr>
        <w:t>fairer</w:t>
      </w:r>
      <w:r w:rsidR="008D7C49">
        <w:rPr>
          <w:rFonts w:ascii="Arial" w:eastAsia="Times New Roman" w:hAnsi="Arial" w:cs="Arial"/>
          <w:color w:val="000000" w:themeColor="text1"/>
          <w:sz w:val="22"/>
          <w:szCs w:val="22"/>
          <w:shd w:val="clear" w:color="auto" w:fill="FFFFFF"/>
          <w:lang w:eastAsia="en-GB"/>
        </w:rPr>
        <w:t xml:space="preserve">, </w:t>
      </w:r>
      <w:r w:rsidR="00181948">
        <w:rPr>
          <w:rFonts w:ascii="Arial" w:eastAsia="Times New Roman" w:hAnsi="Arial" w:cs="Arial"/>
          <w:color w:val="000000" w:themeColor="text1"/>
          <w:sz w:val="22"/>
          <w:szCs w:val="22"/>
          <w:shd w:val="clear" w:color="auto" w:fill="FFFFFF"/>
          <w:lang w:eastAsia="en-GB"/>
        </w:rPr>
        <w:t xml:space="preserve">to ensure </w:t>
      </w:r>
      <w:r w:rsidR="009B4E74">
        <w:rPr>
          <w:rFonts w:ascii="Arial" w:eastAsia="Times New Roman" w:hAnsi="Arial" w:cs="Arial"/>
          <w:color w:val="000000" w:themeColor="text1"/>
          <w:sz w:val="22"/>
          <w:szCs w:val="22"/>
          <w:shd w:val="clear" w:color="auto" w:fill="FFFFFF"/>
          <w:lang w:eastAsia="en-GB"/>
        </w:rPr>
        <w:t xml:space="preserve">that an individual who is convicted of homicide </w:t>
      </w:r>
      <w:r w:rsidR="009C1F0F">
        <w:rPr>
          <w:rFonts w:ascii="Arial" w:eastAsia="Times New Roman" w:hAnsi="Arial" w:cs="Arial"/>
          <w:color w:val="000000" w:themeColor="text1"/>
          <w:sz w:val="22"/>
          <w:szCs w:val="22"/>
          <w:shd w:val="clear" w:color="auto" w:fill="FFFFFF"/>
          <w:lang w:eastAsia="en-GB"/>
        </w:rPr>
        <w:t>will</w:t>
      </w:r>
      <w:r w:rsidR="009B4E74">
        <w:rPr>
          <w:rFonts w:ascii="Arial" w:eastAsia="Times New Roman" w:hAnsi="Arial" w:cs="Arial"/>
          <w:color w:val="000000" w:themeColor="text1"/>
          <w:sz w:val="22"/>
          <w:szCs w:val="22"/>
          <w:shd w:val="clear" w:color="auto" w:fill="FFFFFF"/>
          <w:lang w:eastAsia="en-GB"/>
        </w:rPr>
        <w:t xml:space="preserve"> receive the correct punishment</w:t>
      </w:r>
      <w:r w:rsidR="008D7C49">
        <w:rPr>
          <w:rFonts w:ascii="Arial" w:eastAsia="Times New Roman" w:hAnsi="Arial" w:cs="Arial"/>
          <w:color w:val="000000" w:themeColor="text1"/>
          <w:sz w:val="22"/>
          <w:szCs w:val="22"/>
          <w:shd w:val="clear" w:color="auto" w:fill="FFFFFF"/>
          <w:lang w:eastAsia="en-GB"/>
        </w:rPr>
        <w:t xml:space="preserve"> and</w:t>
      </w:r>
      <w:r w:rsidR="008D7CED">
        <w:rPr>
          <w:rFonts w:ascii="Arial" w:eastAsia="Times New Roman" w:hAnsi="Arial" w:cs="Arial"/>
          <w:color w:val="000000" w:themeColor="text1"/>
          <w:sz w:val="22"/>
          <w:szCs w:val="22"/>
          <w:shd w:val="clear" w:color="auto" w:fill="FFFFFF"/>
          <w:lang w:eastAsia="en-GB"/>
        </w:rPr>
        <w:t xml:space="preserve">, when reformed, will address the remaining issues surrounding the law on homicide. </w:t>
      </w:r>
    </w:p>
    <w:p w14:paraId="1226798B" w14:textId="77777777" w:rsidR="00447561" w:rsidRDefault="00447561" w:rsidP="000B3F94">
      <w:pPr>
        <w:spacing w:before="30" w:after="30"/>
        <w:rPr>
          <w:rFonts w:ascii="Arial" w:eastAsia="Times New Roman" w:hAnsi="Arial" w:cs="Arial"/>
          <w:color w:val="000000" w:themeColor="text1"/>
          <w:sz w:val="22"/>
          <w:szCs w:val="22"/>
          <w:shd w:val="clear" w:color="auto" w:fill="FFFFFF"/>
          <w:lang w:eastAsia="en-GB"/>
        </w:rPr>
      </w:pPr>
    </w:p>
    <w:p w14:paraId="5D985DC7" w14:textId="77777777" w:rsidR="00447561" w:rsidRDefault="00447561" w:rsidP="000B3F94">
      <w:pPr>
        <w:spacing w:before="30" w:after="30"/>
        <w:rPr>
          <w:rFonts w:ascii="Arial" w:eastAsia="Times New Roman" w:hAnsi="Arial" w:cs="Arial"/>
          <w:color w:val="000000" w:themeColor="text1"/>
          <w:sz w:val="22"/>
          <w:szCs w:val="22"/>
          <w:shd w:val="clear" w:color="auto" w:fill="FFFFFF"/>
          <w:lang w:eastAsia="en-GB"/>
        </w:rPr>
      </w:pPr>
    </w:p>
    <w:p w14:paraId="2B504BEE" w14:textId="335A2E0C" w:rsidR="00447561" w:rsidRDefault="00447561" w:rsidP="000B3F94">
      <w:pPr>
        <w:spacing w:before="30" w:after="30"/>
        <w:rPr>
          <w:rFonts w:ascii="Arial" w:eastAsia="Times New Roman" w:hAnsi="Arial" w:cs="Arial"/>
          <w:color w:val="000000" w:themeColor="text1"/>
          <w:sz w:val="32"/>
          <w:szCs w:val="32"/>
          <w:u w:val="single"/>
          <w:shd w:val="clear" w:color="auto" w:fill="FFFFFF"/>
          <w:lang w:eastAsia="en-GB"/>
        </w:rPr>
      </w:pPr>
      <w:r>
        <w:rPr>
          <w:rFonts w:ascii="Arial" w:eastAsia="Times New Roman" w:hAnsi="Arial" w:cs="Arial"/>
          <w:color w:val="000000" w:themeColor="text1"/>
          <w:sz w:val="32"/>
          <w:szCs w:val="32"/>
          <w:u w:val="single"/>
          <w:shd w:val="clear" w:color="auto" w:fill="FFFFFF"/>
          <w:lang w:eastAsia="en-GB"/>
        </w:rPr>
        <w:t>References</w:t>
      </w:r>
    </w:p>
    <w:p w14:paraId="4F625527" w14:textId="77777777" w:rsidR="00447561" w:rsidRDefault="00447561" w:rsidP="000B3F94">
      <w:pPr>
        <w:spacing w:before="30" w:after="30"/>
        <w:rPr>
          <w:rFonts w:ascii="Arial" w:eastAsia="Times New Roman" w:hAnsi="Arial" w:cs="Arial"/>
          <w:color w:val="000000" w:themeColor="text1"/>
          <w:sz w:val="32"/>
          <w:szCs w:val="32"/>
          <w:u w:val="single"/>
          <w:shd w:val="clear" w:color="auto" w:fill="FFFFFF"/>
          <w:lang w:eastAsia="en-GB"/>
        </w:rPr>
      </w:pPr>
    </w:p>
    <w:p w14:paraId="110570B6" w14:textId="0AD778C4" w:rsidR="00447561" w:rsidRPr="00081DA3" w:rsidRDefault="000E6C93" w:rsidP="00081DA3">
      <w:pPr>
        <w:pStyle w:val="ListParagraph"/>
        <w:numPr>
          <w:ilvl w:val="0"/>
          <w:numId w:val="3"/>
        </w:numPr>
        <w:spacing w:before="30" w:after="30"/>
        <w:rPr>
          <w:rStyle w:val="Hyperlink"/>
          <w:rFonts w:ascii="Arial" w:eastAsia="Times New Roman" w:hAnsi="Arial" w:cs="Arial"/>
          <w:color w:val="000000" w:themeColor="text1"/>
          <w:sz w:val="22"/>
          <w:szCs w:val="22"/>
          <w:u w:val="none"/>
          <w:shd w:val="clear" w:color="auto" w:fill="FFFFFF"/>
          <w:lang w:eastAsia="en-GB"/>
        </w:rPr>
      </w:pPr>
      <w:r w:rsidRPr="00081DA3">
        <w:rPr>
          <w:rFonts w:ascii="Arial" w:eastAsia="Times New Roman" w:hAnsi="Arial" w:cs="Arial"/>
          <w:color w:val="000000" w:themeColor="text1"/>
          <w:sz w:val="22"/>
          <w:szCs w:val="22"/>
          <w:shd w:val="clear" w:color="auto" w:fill="FFFFFF"/>
          <w:lang w:eastAsia="en-GB"/>
        </w:rPr>
        <w:t>Allen</w:t>
      </w:r>
      <w:r w:rsidR="00AB3AF5" w:rsidRPr="00081DA3">
        <w:rPr>
          <w:rFonts w:ascii="Arial" w:eastAsia="Times New Roman" w:hAnsi="Arial" w:cs="Arial"/>
          <w:color w:val="000000" w:themeColor="text1"/>
          <w:sz w:val="22"/>
          <w:szCs w:val="22"/>
          <w:shd w:val="clear" w:color="auto" w:fill="FFFFFF"/>
          <w:lang w:eastAsia="en-GB"/>
        </w:rPr>
        <w:t>, G and Zayed, Y. (2021). “Homicide statistics”: House of Common Library.</w:t>
      </w:r>
      <w:r w:rsidR="00F376B2" w:rsidRPr="00081DA3">
        <w:rPr>
          <w:rFonts w:ascii="Arial" w:eastAsia="Times New Roman" w:hAnsi="Arial" w:cs="Arial"/>
          <w:color w:val="000000" w:themeColor="text1"/>
          <w:sz w:val="22"/>
          <w:szCs w:val="22"/>
          <w:shd w:val="clear" w:color="auto" w:fill="FFFFFF"/>
          <w:lang w:eastAsia="en-GB"/>
        </w:rPr>
        <w:t xml:space="preserve"> -</w:t>
      </w:r>
      <w:hyperlink r:id="rId6" w:history="1">
        <w:r w:rsidR="00F376B2" w:rsidRPr="00081DA3">
          <w:rPr>
            <w:rStyle w:val="Hyperlink"/>
            <w:rFonts w:ascii="Arial" w:eastAsia="Arial" w:hAnsi="Arial" w:cs="Arial"/>
            <w:sz w:val="22"/>
            <w:szCs w:val="22"/>
          </w:rPr>
          <w:t>https://researchbriefings.files.parliament.uk/documents/CBP-8224/CBP-8224.pdf</w:t>
        </w:r>
      </w:hyperlink>
    </w:p>
    <w:p w14:paraId="79CC2735" w14:textId="33426787" w:rsidR="00EC21E9" w:rsidRPr="00081DA3" w:rsidRDefault="001C61B4" w:rsidP="00081DA3">
      <w:pPr>
        <w:pStyle w:val="ListParagraph"/>
        <w:numPr>
          <w:ilvl w:val="0"/>
          <w:numId w:val="3"/>
        </w:numPr>
        <w:spacing w:before="30" w:after="30"/>
        <w:rPr>
          <w:rStyle w:val="Hyperlink"/>
          <w:rFonts w:ascii="Arial" w:eastAsia="Times New Roman" w:hAnsi="Arial" w:cs="Arial"/>
          <w:color w:val="000000" w:themeColor="text1"/>
          <w:sz w:val="22"/>
          <w:szCs w:val="22"/>
          <w:u w:val="none"/>
          <w:shd w:val="clear" w:color="auto" w:fill="FFFFFF"/>
          <w:lang w:eastAsia="en-GB"/>
        </w:rPr>
      </w:pPr>
      <w:r w:rsidRPr="00081DA3">
        <w:rPr>
          <w:rStyle w:val="Hyperlink"/>
          <w:rFonts w:ascii="Arial" w:eastAsia="Arial" w:hAnsi="Arial" w:cs="Arial"/>
          <w:color w:val="000000" w:themeColor="text1"/>
          <w:sz w:val="22"/>
          <w:szCs w:val="22"/>
          <w:u w:val="none"/>
        </w:rPr>
        <w:t>Beard, J and Politowski, B. (2016). “Reforming the law on Homicide</w:t>
      </w:r>
      <w:r w:rsidR="003F6F55" w:rsidRPr="00081DA3">
        <w:rPr>
          <w:rStyle w:val="Hyperlink"/>
          <w:rFonts w:ascii="Arial" w:eastAsia="Arial" w:hAnsi="Arial" w:cs="Arial"/>
          <w:color w:val="000000" w:themeColor="text1"/>
          <w:sz w:val="22"/>
          <w:szCs w:val="22"/>
          <w:u w:val="none"/>
        </w:rPr>
        <w:t>”: House of Commons Library.</w:t>
      </w:r>
      <w:r w:rsidR="008C6ADB" w:rsidRPr="00081DA3">
        <w:rPr>
          <w:rStyle w:val="Hyperlink"/>
          <w:rFonts w:ascii="Arial" w:eastAsia="Arial" w:hAnsi="Arial" w:cs="Arial"/>
          <w:color w:val="000000" w:themeColor="text1"/>
          <w:sz w:val="22"/>
          <w:szCs w:val="22"/>
          <w:u w:val="none"/>
        </w:rPr>
        <w:t xml:space="preserve"> - </w:t>
      </w:r>
      <w:r w:rsidR="008C6ADB" w:rsidRPr="00081DA3">
        <w:rPr>
          <w:rFonts w:ascii="Arial" w:eastAsia="Arial" w:hAnsi="Arial" w:cs="Arial"/>
          <w:color w:val="303B44"/>
          <w:sz w:val="22"/>
          <w:szCs w:val="22"/>
        </w:rPr>
        <w:t xml:space="preserve">- </w:t>
      </w:r>
      <w:hyperlink r:id="rId7" w:history="1">
        <w:r w:rsidR="008C6ADB" w:rsidRPr="00081DA3">
          <w:rPr>
            <w:rStyle w:val="Hyperlink"/>
            <w:rFonts w:ascii="Arial" w:eastAsia="Arial" w:hAnsi="Arial" w:cs="Arial"/>
            <w:sz w:val="22"/>
            <w:szCs w:val="22"/>
          </w:rPr>
          <w:t>https://researchbriefings.files.parliament.uk/documents/CDP-2016-0094/CDP-2016-0094.pdf</w:t>
        </w:r>
      </w:hyperlink>
    </w:p>
    <w:p w14:paraId="00BC3EDE" w14:textId="079FF308" w:rsidR="00EC21E9" w:rsidRPr="00081DA3" w:rsidRDefault="008C6ADB" w:rsidP="00081DA3">
      <w:pPr>
        <w:pStyle w:val="ListParagraph"/>
        <w:numPr>
          <w:ilvl w:val="0"/>
          <w:numId w:val="3"/>
        </w:numPr>
        <w:pBdr>
          <w:top w:val="nil"/>
          <w:left w:val="nil"/>
          <w:bottom w:val="nil"/>
          <w:right w:val="nil"/>
          <w:between w:val="nil"/>
        </w:pBdr>
        <w:spacing w:before="100" w:after="100"/>
        <w:rPr>
          <w:rStyle w:val="Hyperlink"/>
          <w:rFonts w:ascii="Arial" w:eastAsia="Arial" w:hAnsi="Arial" w:cs="Arial"/>
          <w:color w:val="000000" w:themeColor="text1"/>
          <w:sz w:val="22"/>
          <w:szCs w:val="22"/>
        </w:rPr>
      </w:pPr>
      <w:r w:rsidRPr="00081DA3">
        <w:rPr>
          <w:rStyle w:val="Hyperlink"/>
          <w:rFonts w:ascii="Arial" w:eastAsia="Arial" w:hAnsi="Arial" w:cs="Arial"/>
          <w:color w:val="000000" w:themeColor="text1"/>
          <w:sz w:val="22"/>
          <w:szCs w:val="22"/>
          <w:u w:val="none"/>
        </w:rPr>
        <w:t>Browne, D.</w:t>
      </w:r>
      <w:r w:rsidR="006204C8" w:rsidRPr="00081DA3">
        <w:rPr>
          <w:rStyle w:val="Hyperlink"/>
          <w:rFonts w:ascii="Arial" w:eastAsia="Times New Roman" w:hAnsi="Arial" w:cs="Arial"/>
          <w:color w:val="000000" w:themeColor="text1"/>
          <w:sz w:val="22"/>
          <w:szCs w:val="22"/>
          <w:u w:val="none"/>
          <w:shd w:val="clear" w:color="auto" w:fill="FFFFFF"/>
          <w:lang w:eastAsia="en-GB"/>
        </w:rPr>
        <w:t xml:space="preserve"> (2005).</w:t>
      </w:r>
      <w:r w:rsidR="00916CB8" w:rsidRPr="00081DA3">
        <w:rPr>
          <w:rStyle w:val="Hyperlink"/>
          <w:rFonts w:ascii="Arial" w:eastAsia="Times New Roman" w:hAnsi="Arial" w:cs="Arial"/>
          <w:color w:val="000000" w:themeColor="text1"/>
          <w:sz w:val="22"/>
          <w:szCs w:val="22"/>
          <w:u w:val="none"/>
          <w:shd w:val="clear" w:color="auto" w:fill="FFFFFF"/>
          <w:lang w:eastAsia="en-GB"/>
        </w:rPr>
        <w:t xml:space="preserve"> “Criminal defence against involuntary manslaughter”- </w:t>
      </w:r>
      <w:r w:rsidR="00EC21E9" w:rsidRPr="00081DA3">
        <w:rPr>
          <w:rStyle w:val="Hyperlink"/>
          <w:rFonts w:ascii="Arial" w:eastAsia="Arial" w:hAnsi="Arial" w:cs="Arial"/>
          <w:color w:val="000000" w:themeColor="text1"/>
          <w:sz w:val="22"/>
          <w:szCs w:val="22"/>
        </w:rPr>
        <w:t xml:space="preserve">- </w:t>
      </w:r>
      <w:hyperlink r:id="rId8" w:history="1">
        <w:r w:rsidR="00EC21E9" w:rsidRPr="00081DA3">
          <w:rPr>
            <w:rStyle w:val="Hyperlink"/>
            <w:rFonts w:ascii="Arial" w:eastAsia="Arial" w:hAnsi="Arial" w:cs="Arial"/>
            <w:sz w:val="22"/>
            <w:szCs w:val="22"/>
          </w:rPr>
          <w:t>https://www.draycottbrowne.co.uk/serious-crime/manslaughter-murder/involuntary-manslaughter</w:t>
        </w:r>
      </w:hyperlink>
    </w:p>
    <w:p w14:paraId="12AC3995" w14:textId="68007322" w:rsidR="008D0837" w:rsidRPr="00081DA3" w:rsidRDefault="00097141" w:rsidP="00081DA3">
      <w:pPr>
        <w:pStyle w:val="ListParagraph"/>
        <w:numPr>
          <w:ilvl w:val="0"/>
          <w:numId w:val="3"/>
        </w:numPr>
        <w:pBdr>
          <w:top w:val="nil"/>
          <w:left w:val="nil"/>
          <w:bottom w:val="nil"/>
          <w:right w:val="nil"/>
          <w:between w:val="nil"/>
        </w:pBdr>
        <w:spacing w:before="100" w:after="100"/>
        <w:rPr>
          <w:rStyle w:val="Hyperlink"/>
          <w:rFonts w:ascii="Arial" w:eastAsia="Arial" w:hAnsi="Arial" w:cs="Arial"/>
          <w:color w:val="303B44"/>
          <w:sz w:val="22"/>
          <w:szCs w:val="22"/>
          <w:u w:val="none"/>
        </w:rPr>
      </w:pPr>
      <w:r w:rsidRPr="00081DA3">
        <w:rPr>
          <w:rStyle w:val="Hyperlink"/>
          <w:rFonts w:ascii="Arial" w:eastAsia="Arial" w:hAnsi="Arial" w:cs="Arial"/>
          <w:color w:val="000000" w:themeColor="text1"/>
          <w:sz w:val="22"/>
          <w:szCs w:val="22"/>
          <w:u w:val="none"/>
        </w:rPr>
        <w:t>CPS. (2019)</w:t>
      </w:r>
      <w:r w:rsidR="00516C12" w:rsidRPr="00081DA3">
        <w:rPr>
          <w:rStyle w:val="Hyperlink"/>
          <w:rFonts w:ascii="Arial" w:eastAsia="Arial" w:hAnsi="Arial" w:cs="Arial"/>
          <w:color w:val="000000" w:themeColor="text1"/>
          <w:sz w:val="22"/>
          <w:szCs w:val="22"/>
          <w:u w:val="none"/>
        </w:rPr>
        <w:t>. “Homicide: murder and manslaughter”: legal guidance</w:t>
      </w:r>
      <w:r w:rsidR="002024F8" w:rsidRPr="00081DA3">
        <w:rPr>
          <w:rStyle w:val="Hyperlink"/>
          <w:rFonts w:ascii="Arial" w:eastAsia="Arial" w:hAnsi="Arial" w:cs="Arial"/>
          <w:color w:val="000000" w:themeColor="text1"/>
          <w:sz w:val="22"/>
          <w:szCs w:val="22"/>
          <w:u w:val="none"/>
        </w:rPr>
        <w:t>. -</w:t>
      </w:r>
      <w:r w:rsidR="008D0837" w:rsidRPr="00081DA3">
        <w:rPr>
          <w:rStyle w:val="Hyperlink"/>
          <w:rFonts w:ascii="Arial" w:eastAsia="Arial" w:hAnsi="Arial" w:cs="Arial"/>
          <w:color w:val="000000" w:themeColor="text1"/>
          <w:sz w:val="22"/>
          <w:szCs w:val="22"/>
          <w:u w:val="none"/>
        </w:rPr>
        <w:t xml:space="preserve"> </w:t>
      </w:r>
      <w:r w:rsidR="008D0837" w:rsidRPr="00081DA3">
        <w:rPr>
          <w:rFonts w:ascii="Arial" w:eastAsia="Arial" w:hAnsi="Arial" w:cs="Arial"/>
          <w:color w:val="303B44"/>
          <w:sz w:val="22"/>
          <w:szCs w:val="22"/>
        </w:rPr>
        <w:t xml:space="preserve">- </w:t>
      </w:r>
      <w:hyperlink r:id="rId9" w:anchor="definition" w:history="1">
        <w:r w:rsidR="008D0837" w:rsidRPr="00081DA3">
          <w:rPr>
            <w:rStyle w:val="Hyperlink"/>
            <w:rFonts w:ascii="Arial" w:eastAsia="Arial" w:hAnsi="Arial" w:cs="Arial"/>
            <w:sz w:val="22"/>
            <w:szCs w:val="22"/>
          </w:rPr>
          <w:t>https://www.cps.gov.uk/legal-guidance/homicide-murder-and-manslaughter#definition</w:t>
        </w:r>
      </w:hyperlink>
    </w:p>
    <w:p w14:paraId="76D299E5" w14:textId="41628508" w:rsidR="00081DA3" w:rsidRPr="00081DA3" w:rsidRDefault="002024F8" w:rsidP="00081DA3">
      <w:pPr>
        <w:pStyle w:val="ListParagraph"/>
        <w:numPr>
          <w:ilvl w:val="0"/>
          <w:numId w:val="3"/>
        </w:numPr>
        <w:pBdr>
          <w:top w:val="nil"/>
          <w:left w:val="nil"/>
          <w:bottom w:val="nil"/>
          <w:right w:val="nil"/>
          <w:between w:val="nil"/>
        </w:pBdr>
        <w:spacing w:before="100" w:after="100"/>
        <w:rPr>
          <w:rStyle w:val="Hyperlink"/>
          <w:rFonts w:ascii="Arial" w:eastAsia="Arial" w:hAnsi="Arial" w:cs="Arial"/>
          <w:color w:val="000000" w:themeColor="text1"/>
          <w:sz w:val="22"/>
          <w:szCs w:val="22"/>
        </w:rPr>
      </w:pPr>
      <w:r w:rsidRPr="00081DA3">
        <w:rPr>
          <w:rStyle w:val="Hyperlink"/>
          <w:rFonts w:ascii="Arial" w:eastAsia="Arial" w:hAnsi="Arial" w:cs="Arial"/>
          <w:color w:val="000000" w:themeColor="text1"/>
          <w:sz w:val="22"/>
          <w:szCs w:val="22"/>
          <w:u w:val="none"/>
        </w:rPr>
        <w:t>CPS. (2019). “Gross negligence manslaughter”: Legal guidance.</w:t>
      </w:r>
      <w:r w:rsidR="008D0837" w:rsidRPr="00081DA3">
        <w:rPr>
          <w:rStyle w:val="Hyperlink"/>
          <w:rFonts w:ascii="Arial" w:eastAsia="Arial" w:hAnsi="Arial" w:cs="Arial"/>
          <w:color w:val="000000" w:themeColor="text1"/>
          <w:sz w:val="22"/>
          <w:szCs w:val="22"/>
          <w:u w:val="none"/>
        </w:rPr>
        <w:t xml:space="preserve"> - </w:t>
      </w:r>
      <w:hyperlink r:id="rId10" w:history="1">
        <w:r w:rsidR="00081DA3" w:rsidRPr="00500431">
          <w:rPr>
            <w:rStyle w:val="Hyperlink"/>
            <w:rFonts w:ascii="Arial" w:eastAsia="Arial" w:hAnsi="Arial" w:cs="Arial"/>
            <w:sz w:val="22"/>
            <w:szCs w:val="22"/>
          </w:rPr>
          <w:t>https://www.cps.gov.uk/legal-guidance/gross-negligence-manslaughter</w:t>
        </w:r>
      </w:hyperlink>
    </w:p>
    <w:p w14:paraId="2C68A1D5" w14:textId="03F39AA1" w:rsidR="00600300" w:rsidRPr="00600300" w:rsidRDefault="00142E3D" w:rsidP="00600300">
      <w:pPr>
        <w:pStyle w:val="ListParagraph"/>
        <w:numPr>
          <w:ilvl w:val="0"/>
          <w:numId w:val="3"/>
        </w:numPr>
        <w:pBdr>
          <w:top w:val="nil"/>
          <w:left w:val="nil"/>
          <w:bottom w:val="nil"/>
          <w:right w:val="nil"/>
          <w:between w:val="nil"/>
        </w:pBdr>
        <w:spacing w:before="100" w:after="100"/>
        <w:rPr>
          <w:rStyle w:val="Hyperlink"/>
          <w:rFonts w:ascii="Arial" w:eastAsia="Arial" w:hAnsi="Arial" w:cs="Arial"/>
          <w:color w:val="000000" w:themeColor="text1"/>
          <w:sz w:val="22"/>
          <w:szCs w:val="22"/>
        </w:rPr>
      </w:pPr>
      <w:r w:rsidRPr="00600300">
        <w:rPr>
          <w:rStyle w:val="Hyperlink"/>
          <w:rFonts w:ascii="Arial" w:eastAsia="Arial" w:hAnsi="Arial" w:cs="Arial"/>
          <w:color w:val="000000" w:themeColor="text1"/>
          <w:sz w:val="22"/>
          <w:szCs w:val="22"/>
          <w:u w:val="none"/>
        </w:rPr>
        <w:t>Cornell law school. (N.D). “</w:t>
      </w:r>
      <w:proofErr w:type="spellStart"/>
      <w:r w:rsidRPr="00600300">
        <w:rPr>
          <w:rStyle w:val="Hyperlink"/>
          <w:rFonts w:ascii="Arial" w:eastAsia="Arial" w:hAnsi="Arial" w:cs="Arial"/>
          <w:color w:val="000000" w:themeColor="text1"/>
          <w:sz w:val="22"/>
          <w:szCs w:val="22"/>
          <w:u w:val="none"/>
        </w:rPr>
        <w:t>Mens</w:t>
      </w:r>
      <w:proofErr w:type="spellEnd"/>
      <w:r w:rsidRPr="00600300">
        <w:rPr>
          <w:rStyle w:val="Hyperlink"/>
          <w:rFonts w:ascii="Arial" w:eastAsia="Arial" w:hAnsi="Arial" w:cs="Arial"/>
          <w:color w:val="000000" w:themeColor="text1"/>
          <w:sz w:val="22"/>
          <w:szCs w:val="22"/>
          <w:u w:val="none"/>
        </w:rPr>
        <w:t xml:space="preserve"> Rea”. -</w:t>
      </w:r>
      <w:r w:rsidR="00600300">
        <w:rPr>
          <w:rFonts w:ascii="Arial" w:eastAsia="Arial" w:hAnsi="Arial" w:cs="Arial"/>
          <w:sz w:val="22"/>
          <w:szCs w:val="22"/>
        </w:rPr>
        <w:fldChar w:fldCharType="begin"/>
      </w:r>
      <w:r w:rsidR="00600300">
        <w:rPr>
          <w:rFonts w:ascii="Arial" w:eastAsia="Arial" w:hAnsi="Arial" w:cs="Arial"/>
          <w:sz w:val="22"/>
          <w:szCs w:val="22"/>
        </w:rPr>
        <w:instrText xml:space="preserve"> HYPERLINK "</w:instrText>
      </w:r>
      <w:r w:rsidR="00600300" w:rsidRPr="00600300">
        <w:rPr>
          <w:rFonts w:ascii="Arial" w:eastAsia="Arial" w:hAnsi="Arial" w:cs="Arial"/>
          <w:sz w:val="22"/>
          <w:szCs w:val="22"/>
        </w:rPr>
        <w:instrText>https://www.law.cornell.edu/wex/mens_rea</w:instrText>
      </w:r>
      <w:r w:rsidR="00600300">
        <w:rPr>
          <w:rFonts w:ascii="Arial" w:eastAsia="Arial" w:hAnsi="Arial" w:cs="Arial"/>
          <w:sz w:val="22"/>
          <w:szCs w:val="22"/>
        </w:rPr>
        <w:instrText xml:space="preserve">" </w:instrText>
      </w:r>
      <w:r w:rsidR="00600300">
        <w:rPr>
          <w:rFonts w:ascii="Arial" w:eastAsia="Arial" w:hAnsi="Arial" w:cs="Arial"/>
          <w:sz w:val="22"/>
          <w:szCs w:val="22"/>
        </w:rPr>
        <w:fldChar w:fldCharType="separate"/>
      </w:r>
      <w:r w:rsidR="00600300" w:rsidRPr="00500431">
        <w:rPr>
          <w:rStyle w:val="Hyperlink"/>
          <w:rFonts w:ascii="Arial" w:eastAsia="Arial" w:hAnsi="Arial" w:cs="Arial"/>
          <w:sz w:val="22"/>
          <w:szCs w:val="22"/>
        </w:rPr>
        <w:t>https://www.law.cornell.edu/wex/mens_rea</w:t>
      </w:r>
      <w:r w:rsidR="00600300">
        <w:rPr>
          <w:rFonts w:ascii="Arial" w:eastAsia="Arial" w:hAnsi="Arial" w:cs="Arial"/>
          <w:sz w:val="22"/>
          <w:szCs w:val="22"/>
        </w:rPr>
        <w:fldChar w:fldCharType="end"/>
      </w:r>
    </w:p>
    <w:p w14:paraId="67ECD584" w14:textId="77777777" w:rsidR="00C54FD1" w:rsidRPr="00C54FD1" w:rsidRDefault="004F0BA0" w:rsidP="00C54FD1">
      <w:pPr>
        <w:pStyle w:val="ListParagraph"/>
        <w:numPr>
          <w:ilvl w:val="0"/>
          <w:numId w:val="3"/>
        </w:numPr>
        <w:pBdr>
          <w:top w:val="nil"/>
          <w:left w:val="nil"/>
          <w:bottom w:val="nil"/>
          <w:right w:val="nil"/>
          <w:between w:val="nil"/>
        </w:pBdr>
        <w:spacing w:before="100" w:after="100"/>
        <w:rPr>
          <w:rStyle w:val="Hyperlink"/>
          <w:rFonts w:ascii="Arial" w:eastAsia="Arial" w:hAnsi="Arial" w:cs="Arial"/>
          <w:color w:val="000000" w:themeColor="text1"/>
          <w:sz w:val="22"/>
          <w:szCs w:val="22"/>
        </w:rPr>
      </w:pPr>
      <w:r w:rsidRPr="005E3E31">
        <w:rPr>
          <w:rStyle w:val="Hyperlink"/>
          <w:rFonts w:ascii="Arial" w:eastAsia="Arial" w:hAnsi="Arial" w:cs="Arial"/>
          <w:color w:val="000000" w:themeColor="text1"/>
          <w:sz w:val="22"/>
          <w:szCs w:val="22"/>
          <w:u w:val="none"/>
        </w:rPr>
        <w:t xml:space="preserve">Croner-I. (2019). “Gross negligence manslaughter: Prison awaits- </w:t>
      </w:r>
      <w:hyperlink r:id="rId11" w:history="1">
        <w:r w:rsidR="005E3E31" w:rsidRPr="005E3E31">
          <w:rPr>
            <w:rStyle w:val="Hyperlink"/>
            <w:rFonts w:ascii="Arial" w:eastAsia="Arial" w:hAnsi="Arial" w:cs="Arial"/>
            <w:sz w:val="22"/>
            <w:szCs w:val="22"/>
          </w:rPr>
          <w:t>https://app.croneri.co.uk/feature-articles/gross-negligence-manslaughter-prison-awaits</w:t>
        </w:r>
      </w:hyperlink>
    </w:p>
    <w:p w14:paraId="4E9D26CF" w14:textId="4965F821" w:rsidR="00C54FD1" w:rsidRPr="00C54FD1" w:rsidRDefault="00151BBF" w:rsidP="00C54FD1">
      <w:pPr>
        <w:pStyle w:val="ListParagraph"/>
        <w:numPr>
          <w:ilvl w:val="0"/>
          <w:numId w:val="3"/>
        </w:numPr>
        <w:pBdr>
          <w:top w:val="nil"/>
          <w:left w:val="nil"/>
          <w:bottom w:val="nil"/>
          <w:right w:val="nil"/>
          <w:between w:val="nil"/>
        </w:pBdr>
        <w:spacing w:before="100" w:after="100"/>
        <w:rPr>
          <w:rStyle w:val="Hyperlink"/>
          <w:rFonts w:ascii="Arial" w:eastAsia="Arial" w:hAnsi="Arial" w:cs="Arial"/>
          <w:color w:val="000000" w:themeColor="text1"/>
          <w:sz w:val="22"/>
          <w:szCs w:val="22"/>
        </w:rPr>
      </w:pPr>
      <w:r w:rsidRPr="00C54FD1">
        <w:rPr>
          <w:rStyle w:val="Hyperlink"/>
          <w:rFonts w:ascii="Arial" w:eastAsia="Arial" w:hAnsi="Arial" w:cs="Arial"/>
          <w:color w:val="000000" w:themeColor="text1"/>
          <w:sz w:val="22"/>
          <w:szCs w:val="22"/>
          <w:u w:val="none"/>
        </w:rPr>
        <w:t>Dahlstrom, F. (N.D).</w:t>
      </w:r>
      <w:r w:rsidR="002F5E2C" w:rsidRPr="00C54FD1">
        <w:rPr>
          <w:rStyle w:val="Hyperlink"/>
          <w:rFonts w:ascii="Arial" w:eastAsia="Arial" w:hAnsi="Arial" w:cs="Arial"/>
          <w:color w:val="000000" w:themeColor="text1"/>
          <w:sz w:val="22"/>
          <w:szCs w:val="22"/>
          <w:u w:val="none"/>
        </w:rPr>
        <w:t xml:space="preserve"> “The defence of provocation” - </w:t>
      </w:r>
      <w:hyperlink r:id="rId12" w:history="1">
        <w:r w:rsidR="00C54FD1" w:rsidRPr="00C54FD1">
          <w:rPr>
            <w:rStyle w:val="Hyperlink"/>
            <w:rFonts w:ascii="Arial" w:eastAsia="Arial" w:hAnsi="Arial" w:cs="Arial"/>
            <w:sz w:val="22"/>
            <w:szCs w:val="22"/>
          </w:rPr>
          <w:t>https://www.gotocourt.com.au/criminal-law/nsw/the-defence-of-provocation/</w:t>
        </w:r>
      </w:hyperlink>
    </w:p>
    <w:p w14:paraId="2225335D" w14:textId="2D9B9182" w:rsidR="007F731B" w:rsidRPr="007F731B" w:rsidRDefault="005E3E31" w:rsidP="007F731B">
      <w:pPr>
        <w:pStyle w:val="ListParagraph"/>
        <w:numPr>
          <w:ilvl w:val="0"/>
          <w:numId w:val="3"/>
        </w:numPr>
        <w:pBdr>
          <w:top w:val="nil"/>
          <w:left w:val="nil"/>
          <w:bottom w:val="nil"/>
          <w:right w:val="nil"/>
          <w:between w:val="nil"/>
        </w:pBdr>
        <w:spacing w:before="100" w:after="100"/>
        <w:rPr>
          <w:rStyle w:val="Hyperlink"/>
          <w:rFonts w:ascii="Arial" w:eastAsia="Arial" w:hAnsi="Arial" w:cs="Arial"/>
          <w:color w:val="000000" w:themeColor="text1"/>
          <w:sz w:val="22"/>
          <w:szCs w:val="22"/>
        </w:rPr>
      </w:pPr>
      <w:r w:rsidRPr="007F731B">
        <w:rPr>
          <w:rStyle w:val="Hyperlink"/>
          <w:rFonts w:ascii="Arial" w:eastAsia="Arial" w:hAnsi="Arial" w:cs="Arial"/>
          <w:color w:val="000000" w:themeColor="text1"/>
          <w:sz w:val="22"/>
          <w:szCs w:val="22"/>
          <w:u w:val="none"/>
        </w:rPr>
        <w:t>Dressler, J. (2002). “Why keep provocation</w:t>
      </w:r>
      <w:r w:rsidR="00693C87" w:rsidRPr="007F731B">
        <w:rPr>
          <w:rStyle w:val="Hyperlink"/>
          <w:rFonts w:ascii="Arial" w:eastAsia="Arial" w:hAnsi="Arial" w:cs="Arial"/>
          <w:color w:val="000000" w:themeColor="text1"/>
          <w:sz w:val="22"/>
          <w:szCs w:val="22"/>
          <w:u w:val="none"/>
        </w:rPr>
        <w:t xml:space="preserve"> defence: Some reflections on a difficult subject”. - </w:t>
      </w:r>
      <w:r w:rsidR="007F731B" w:rsidRPr="007F731B">
        <w:rPr>
          <w:rStyle w:val="Hyperlink"/>
          <w:rFonts w:ascii="Arial" w:eastAsia="Arial" w:hAnsi="Arial" w:cs="Arial"/>
          <w:color w:val="000000" w:themeColor="text1"/>
          <w:sz w:val="22"/>
          <w:szCs w:val="22"/>
        </w:rPr>
        <w:t xml:space="preserve">- </w:t>
      </w:r>
      <w:hyperlink r:id="rId13" w:history="1">
        <w:r w:rsidR="007F731B" w:rsidRPr="007F731B">
          <w:rPr>
            <w:rStyle w:val="Hyperlink"/>
            <w:rFonts w:ascii="Arial" w:eastAsia="Arial" w:hAnsi="Arial" w:cs="Arial"/>
            <w:sz w:val="22"/>
            <w:szCs w:val="22"/>
          </w:rPr>
          <w:t>https://core.ac.uk/download/pdf/217207094.pdf</w:t>
        </w:r>
      </w:hyperlink>
    </w:p>
    <w:p w14:paraId="0AFA9E97" w14:textId="7D794412" w:rsidR="00081DA3" w:rsidRPr="00631300" w:rsidRDefault="00A4302D" w:rsidP="00081DA3">
      <w:pPr>
        <w:pStyle w:val="ListParagraph"/>
        <w:numPr>
          <w:ilvl w:val="0"/>
          <w:numId w:val="3"/>
        </w:numPr>
        <w:pBdr>
          <w:top w:val="nil"/>
          <w:left w:val="nil"/>
          <w:bottom w:val="nil"/>
          <w:right w:val="nil"/>
          <w:between w:val="nil"/>
        </w:pBdr>
        <w:spacing w:before="100" w:after="100"/>
        <w:rPr>
          <w:rStyle w:val="Hyperlink"/>
          <w:rFonts w:ascii="Arial" w:eastAsia="Arial" w:hAnsi="Arial" w:cs="Arial"/>
          <w:color w:val="000000" w:themeColor="text1"/>
          <w:sz w:val="22"/>
          <w:szCs w:val="22"/>
        </w:rPr>
      </w:pPr>
      <w:r>
        <w:rPr>
          <w:rStyle w:val="Hyperlink"/>
          <w:rFonts w:ascii="Arial" w:eastAsia="Arial" w:hAnsi="Arial" w:cs="Arial"/>
          <w:color w:val="000000" w:themeColor="text1"/>
          <w:sz w:val="22"/>
          <w:szCs w:val="22"/>
          <w:u w:val="none"/>
        </w:rPr>
        <w:t>Justice. (N.D)</w:t>
      </w:r>
      <w:r w:rsidR="0060586C">
        <w:rPr>
          <w:rStyle w:val="Hyperlink"/>
          <w:rFonts w:ascii="Arial" w:eastAsia="Arial" w:hAnsi="Arial" w:cs="Arial"/>
          <w:color w:val="000000" w:themeColor="text1"/>
          <w:sz w:val="22"/>
          <w:szCs w:val="22"/>
          <w:u w:val="none"/>
        </w:rPr>
        <w:t xml:space="preserve">. “Homicide law reform”- </w:t>
      </w:r>
      <w:hyperlink r:id="rId14" w:history="1">
        <w:r w:rsidR="00631300" w:rsidRPr="006957BC">
          <w:rPr>
            <w:rStyle w:val="Hyperlink"/>
            <w:rFonts w:ascii="Arial" w:eastAsia="Arial" w:hAnsi="Arial" w:cs="Arial"/>
            <w:sz w:val="22"/>
            <w:szCs w:val="22"/>
          </w:rPr>
          <w:t>https://justice.org.uk/homicide-law-reform/</w:t>
        </w:r>
      </w:hyperlink>
    </w:p>
    <w:p w14:paraId="09ED2D35" w14:textId="7595D9D9" w:rsidR="00631300" w:rsidRPr="00750055" w:rsidRDefault="00E94D1A" w:rsidP="00081DA3">
      <w:pPr>
        <w:pStyle w:val="ListParagraph"/>
        <w:numPr>
          <w:ilvl w:val="0"/>
          <w:numId w:val="3"/>
        </w:numPr>
        <w:pBdr>
          <w:top w:val="nil"/>
          <w:left w:val="nil"/>
          <w:bottom w:val="nil"/>
          <w:right w:val="nil"/>
          <w:between w:val="nil"/>
        </w:pBdr>
        <w:spacing w:before="100" w:after="100"/>
        <w:rPr>
          <w:rStyle w:val="Hyperlink"/>
          <w:rFonts w:ascii="Arial" w:eastAsia="Arial" w:hAnsi="Arial" w:cs="Arial"/>
          <w:color w:val="000000" w:themeColor="text1"/>
          <w:sz w:val="22"/>
          <w:szCs w:val="22"/>
        </w:rPr>
      </w:pPr>
      <w:r>
        <w:rPr>
          <w:rStyle w:val="Hyperlink"/>
          <w:rFonts w:ascii="Arial" w:eastAsia="Arial" w:hAnsi="Arial" w:cs="Arial"/>
          <w:color w:val="000000" w:themeColor="text1"/>
          <w:sz w:val="22"/>
          <w:szCs w:val="22"/>
          <w:u w:val="none"/>
        </w:rPr>
        <w:t xml:space="preserve">Law Commission. (2006). “Murder, manslaughter, and infanticide”, London. - </w:t>
      </w:r>
      <w:hyperlink r:id="rId15" w:history="1">
        <w:r w:rsidR="00750055" w:rsidRPr="006957BC">
          <w:rPr>
            <w:rStyle w:val="Hyperlink"/>
            <w:rFonts w:ascii="Arial" w:eastAsia="Arial" w:hAnsi="Arial" w:cs="Arial"/>
            <w:sz w:val="22"/>
            <w:szCs w:val="22"/>
          </w:rPr>
          <w:t>http://www.lawcom.gov.uk/app/uploads/2015/03/lc304_Murder_Manslaughter_and_Infanticide_Report.pdf</w:t>
        </w:r>
      </w:hyperlink>
    </w:p>
    <w:p w14:paraId="65D8109D" w14:textId="77777777" w:rsidR="009D1C6C" w:rsidRPr="009D1C6C" w:rsidRDefault="00750055" w:rsidP="009D1C6C">
      <w:pPr>
        <w:pStyle w:val="ListParagraph"/>
        <w:numPr>
          <w:ilvl w:val="0"/>
          <w:numId w:val="3"/>
        </w:numPr>
        <w:pBdr>
          <w:top w:val="nil"/>
          <w:left w:val="nil"/>
          <w:bottom w:val="nil"/>
          <w:right w:val="nil"/>
          <w:between w:val="nil"/>
        </w:pBdr>
        <w:spacing w:before="100" w:after="100"/>
        <w:rPr>
          <w:rStyle w:val="Hyperlink"/>
          <w:rFonts w:ascii="Arial" w:eastAsia="Arial" w:hAnsi="Arial" w:cs="Arial"/>
          <w:color w:val="000000" w:themeColor="text1"/>
          <w:sz w:val="22"/>
          <w:szCs w:val="22"/>
        </w:rPr>
      </w:pPr>
      <w:r>
        <w:rPr>
          <w:rStyle w:val="Hyperlink"/>
          <w:rFonts w:ascii="Arial" w:eastAsia="Arial" w:hAnsi="Arial" w:cs="Arial"/>
          <w:color w:val="000000" w:themeColor="text1"/>
          <w:sz w:val="22"/>
          <w:szCs w:val="22"/>
          <w:u w:val="none"/>
        </w:rPr>
        <w:t xml:space="preserve">Law Commission easy read. (2006). “Murder, manslaughter, and infanticide”, London. - </w:t>
      </w:r>
      <w:hyperlink r:id="rId16" w:history="1">
        <w:r w:rsidR="0030591E" w:rsidRPr="009049BC">
          <w:rPr>
            <w:rStyle w:val="Hyperlink"/>
            <w:rFonts w:ascii="Arial" w:eastAsia="Arial" w:hAnsi="Arial" w:cs="Arial"/>
            <w:sz w:val="22"/>
            <w:szCs w:val="22"/>
          </w:rPr>
          <w:t>https://s3-eu-west-2.amazonaws.com/lawcom-prod-storage-11jsxou24uy7q/uploads/2015/03/lc304_Murder_Manslaughter_and_Infanticide_Report_easyread.pdf</w:t>
        </w:r>
      </w:hyperlink>
    </w:p>
    <w:p w14:paraId="0E1750B5" w14:textId="1D9485A7" w:rsidR="009D1C6C" w:rsidRPr="009D1C6C" w:rsidRDefault="0030591E" w:rsidP="009D1C6C">
      <w:pPr>
        <w:pStyle w:val="ListParagraph"/>
        <w:numPr>
          <w:ilvl w:val="0"/>
          <w:numId w:val="3"/>
        </w:numPr>
        <w:pBdr>
          <w:top w:val="nil"/>
          <w:left w:val="nil"/>
          <w:bottom w:val="nil"/>
          <w:right w:val="nil"/>
          <w:between w:val="nil"/>
        </w:pBdr>
        <w:spacing w:before="100" w:after="100"/>
        <w:rPr>
          <w:rStyle w:val="Hyperlink"/>
          <w:rFonts w:ascii="Arial" w:eastAsia="Arial" w:hAnsi="Arial" w:cs="Arial"/>
          <w:color w:val="000000" w:themeColor="text1"/>
          <w:sz w:val="22"/>
          <w:szCs w:val="22"/>
        </w:rPr>
      </w:pPr>
      <w:r w:rsidRPr="009D1C6C">
        <w:rPr>
          <w:rStyle w:val="Hyperlink"/>
          <w:rFonts w:ascii="Arial" w:eastAsia="Arial" w:hAnsi="Arial" w:cs="Arial"/>
          <w:color w:val="000000" w:themeColor="text1"/>
          <w:sz w:val="22"/>
          <w:szCs w:val="22"/>
          <w:u w:val="none"/>
        </w:rPr>
        <w:t xml:space="preserve">Law Commission, (N.D). “Murder” - </w:t>
      </w:r>
      <w:hyperlink r:id="rId17" w:history="1">
        <w:r w:rsidR="009D1C6C" w:rsidRPr="009D1C6C">
          <w:rPr>
            <w:rStyle w:val="Hyperlink"/>
            <w:rFonts w:ascii="Arial" w:eastAsia="Arial" w:hAnsi="Arial" w:cs="Arial"/>
            <w:sz w:val="22"/>
            <w:szCs w:val="22"/>
          </w:rPr>
          <w:t>https://www.lawcom.gov.uk/project/murder/</w:t>
        </w:r>
      </w:hyperlink>
    </w:p>
    <w:p w14:paraId="1F4D8A16" w14:textId="77777777" w:rsidR="00AA3342" w:rsidRPr="00AA3342" w:rsidRDefault="009D1C6C" w:rsidP="00AA3342">
      <w:pPr>
        <w:pStyle w:val="ListParagraph"/>
        <w:numPr>
          <w:ilvl w:val="0"/>
          <w:numId w:val="3"/>
        </w:numPr>
        <w:pBdr>
          <w:top w:val="nil"/>
          <w:left w:val="nil"/>
          <w:bottom w:val="nil"/>
          <w:right w:val="nil"/>
          <w:between w:val="nil"/>
        </w:pBdr>
        <w:spacing w:before="100" w:after="100"/>
        <w:rPr>
          <w:rStyle w:val="Hyperlink"/>
          <w:rFonts w:ascii="Arial" w:eastAsia="Arial" w:hAnsi="Arial" w:cs="Arial"/>
          <w:color w:val="000000" w:themeColor="text1"/>
          <w:sz w:val="22"/>
          <w:szCs w:val="22"/>
        </w:rPr>
      </w:pPr>
      <w:r>
        <w:rPr>
          <w:rStyle w:val="Hyperlink"/>
          <w:rFonts w:ascii="Arial" w:eastAsia="Arial" w:hAnsi="Arial" w:cs="Arial"/>
          <w:color w:val="000000" w:themeColor="text1"/>
          <w:sz w:val="22"/>
          <w:szCs w:val="22"/>
          <w:u w:val="none"/>
        </w:rPr>
        <w:t>Law Reform</w:t>
      </w:r>
      <w:r w:rsidR="00C46C89">
        <w:rPr>
          <w:rStyle w:val="Hyperlink"/>
          <w:rFonts w:ascii="Arial" w:eastAsia="Arial" w:hAnsi="Arial" w:cs="Arial"/>
          <w:color w:val="000000" w:themeColor="text1"/>
          <w:sz w:val="22"/>
          <w:szCs w:val="22"/>
          <w:u w:val="none"/>
        </w:rPr>
        <w:t xml:space="preserve">. (2008). “Homicide: Murder and involuntary manslaughter”. - </w:t>
      </w:r>
      <w:hyperlink r:id="rId18" w:history="1">
        <w:r w:rsidR="0095582D" w:rsidRPr="00505761">
          <w:rPr>
            <w:rStyle w:val="Hyperlink"/>
            <w:rFonts w:ascii="Arial" w:eastAsia="Arial" w:hAnsi="Arial" w:cs="Arial"/>
            <w:sz w:val="22"/>
            <w:szCs w:val="22"/>
          </w:rPr>
          <w:t>https://www.lawreform.ie/_fileupload/Reports/r87Homicide.pdf</w:t>
        </w:r>
      </w:hyperlink>
    </w:p>
    <w:p w14:paraId="4A00E56C" w14:textId="05080251" w:rsidR="00AA3342" w:rsidRPr="00AA3342" w:rsidRDefault="0042637C" w:rsidP="00AA3342">
      <w:pPr>
        <w:pStyle w:val="ListParagraph"/>
        <w:numPr>
          <w:ilvl w:val="0"/>
          <w:numId w:val="3"/>
        </w:numPr>
        <w:pBdr>
          <w:top w:val="nil"/>
          <w:left w:val="nil"/>
          <w:bottom w:val="nil"/>
          <w:right w:val="nil"/>
          <w:between w:val="nil"/>
        </w:pBdr>
        <w:spacing w:before="100" w:after="100"/>
        <w:rPr>
          <w:rStyle w:val="Hyperlink"/>
          <w:rFonts w:ascii="Arial" w:eastAsia="Arial" w:hAnsi="Arial" w:cs="Arial"/>
          <w:color w:val="000000" w:themeColor="text1"/>
          <w:sz w:val="22"/>
          <w:szCs w:val="22"/>
        </w:rPr>
      </w:pPr>
      <w:r w:rsidRPr="00AA3342">
        <w:rPr>
          <w:rStyle w:val="Hyperlink"/>
          <w:rFonts w:ascii="Arial" w:eastAsia="Arial" w:hAnsi="Arial" w:cs="Arial"/>
          <w:color w:val="000000" w:themeColor="text1"/>
          <w:sz w:val="22"/>
          <w:szCs w:val="22"/>
          <w:u w:val="none"/>
        </w:rPr>
        <w:t>Ministry of Justice. (2010). “Partial defence to murder: loss of control and diminished responsibility</w:t>
      </w:r>
      <w:r w:rsidR="00E8455D" w:rsidRPr="00AA3342">
        <w:rPr>
          <w:rStyle w:val="Hyperlink"/>
          <w:rFonts w:ascii="Arial" w:eastAsia="Arial" w:hAnsi="Arial" w:cs="Arial"/>
          <w:color w:val="000000" w:themeColor="text1"/>
          <w:sz w:val="22"/>
          <w:szCs w:val="22"/>
          <w:u w:val="none"/>
        </w:rPr>
        <w:t xml:space="preserve">; and infanticide: implementation of section 52 and 54 to 57 of the Coroners and Justice Act 2009’. - </w:t>
      </w:r>
      <w:hyperlink r:id="rId19" w:history="1">
        <w:r w:rsidR="00AA3342" w:rsidRPr="00AA3342">
          <w:rPr>
            <w:rStyle w:val="Hyperlink"/>
            <w:rFonts w:ascii="Arial" w:eastAsia="Arial" w:hAnsi="Arial" w:cs="Arial"/>
            <w:sz w:val="22"/>
            <w:szCs w:val="22"/>
          </w:rPr>
          <w:t>https://www.justice.gov.uk/downloads/legislation/bills-acts/circulars/moj/2010/circular-12-2010-coroners-justice-act-homicide-provisions.pdf</w:t>
        </w:r>
      </w:hyperlink>
    </w:p>
    <w:p w14:paraId="7815BDD7" w14:textId="1C08BE23" w:rsidR="0095582D" w:rsidRPr="00FB0FD5" w:rsidRDefault="002D12C9" w:rsidP="009D1C6C">
      <w:pPr>
        <w:pStyle w:val="ListParagraph"/>
        <w:numPr>
          <w:ilvl w:val="0"/>
          <w:numId w:val="3"/>
        </w:numPr>
        <w:pBdr>
          <w:top w:val="nil"/>
          <w:left w:val="nil"/>
          <w:bottom w:val="nil"/>
          <w:right w:val="nil"/>
          <w:between w:val="nil"/>
        </w:pBdr>
        <w:spacing w:before="100" w:after="100"/>
        <w:rPr>
          <w:rStyle w:val="Hyperlink"/>
          <w:rFonts w:ascii="Arial" w:eastAsia="Arial" w:hAnsi="Arial" w:cs="Arial"/>
          <w:color w:val="000000" w:themeColor="text1"/>
          <w:sz w:val="22"/>
          <w:szCs w:val="22"/>
        </w:rPr>
      </w:pPr>
      <w:r>
        <w:rPr>
          <w:rStyle w:val="Hyperlink"/>
          <w:rFonts w:ascii="Arial" w:eastAsia="Arial" w:hAnsi="Arial" w:cs="Arial"/>
          <w:color w:val="000000" w:themeColor="text1"/>
          <w:sz w:val="22"/>
          <w:szCs w:val="22"/>
          <w:u w:val="none"/>
        </w:rPr>
        <w:t>Parsons,</w:t>
      </w:r>
      <w:r w:rsidR="0008667B">
        <w:rPr>
          <w:rStyle w:val="Hyperlink"/>
          <w:rFonts w:ascii="Arial" w:eastAsia="Arial" w:hAnsi="Arial" w:cs="Arial"/>
          <w:color w:val="000000" w:themeColor="text1"/>
          <w:sz w:val="22"/>
          <w:szCs w:val="22"/>
          <w:u w:val="none"/>
        </w:rPr>
        <w:t xml:space="preserve"> SC. (2015). “The loss of control defence- fit for purpose</w:t>
      </w:r>
      <w:r w:rsidR="00F31BDE">
        <w:rPr>
          <w:rStyle w:val="Hyperlink"/>
          <w:rFonts w:ascii="Arial" w:eastAsia="Arial" w:hAnsi="Arial" w:cs="Arial"/>
          <w:color w:val="000000" w:themeColor="text1"/>
          <w:sz w:val="22"/>
          <w:szCs w:val="22"/>
          <w:u w:val="none"/>
        </w:rPr>
        <w:t xml:space="preserve">?”: Volume 79. - </w:t>
      </w:r>
      <w:hyperlink r:id="rId20" w:history="1">
        <w:r w:rsidR="00FB0FD5" w:rsidRPr="00B976C3">
          <w:rPr>
            <w:rStyle w:val="Hyperlink"/>
            <w:rFonts w:ascii="Arial" w:eastAsia="Arial" w:hAnsi="Arial" w:cs="Arial"/>
            <w:sz w:val="22"/>
            <w:szCs w:val="22"/>
          </w:rPr>
          <w:t>https://core.ac.uk/download/pdf/42543797.pdf</w:t>
        </w:r>
      </w:hyperlink>
    </w:p>
    <w:p w14:paraId="7582D069" w14:textId="77777777" w:rsidR="00A40E53" w:rsidRPr="00A40E53" w:rsidRDefault="00FB0FD5" w:rsidP="00A40E53">
      <w:pPr>
        <w:pStyle w:val="ListParagraph"/>
        <w:numPr>
          <w:ilvl w:val="0"/>
          <w:numId w:val="3"/>
        </w:numPr>
        <w:pBdr>
          <w:top w:val="nil"/>
          <w:left w:val="nil"/>
          <w:bottom w:val="nil"/>
          <w:right w:val="nil"/>
          <w:between w:val="nil"/>
        </w:pBdr>
        <w:spacing w:before="100" w:after="100"/>
        <w:rPr>
          <w:rStyle w:val="Hyperlink"/>
          <w:rFonts w:ascii="Arial" w:eastAsia="Arial" w:hAnsi="Arial" w:cs="Arial"/>
          <w:color w:val="000000" w:themeColor="text1"/>
          <w:sz w:val="22"/>
          <w:szCs w:val="22"/>
          <w:u w:val="none"/>
        </w:rPr>
      </w:pPr>
      <w:r w:rsidRPr="00FB0FD5">
        <w:rPr>
          <w:rStyle w:val="Hyperlink"/>
          <w:rFonts w:ascii="Arial" w:eastAsia="Arial" w:hAnsi="Arial" w:cs="Arial"/>
          <w:color w:val="000000" w:themeColor="text1"/>
          <w:sz w:val="22"/>
          <w:szCs w:val="22"/>
          <w:u w:val="none"/>
        </w:rPr>
        <w:lastRenderedPageBreak/>
        <w:t>Piasecki</w:t>
      </w:r>
      <w:r>
        <w:rPr>
          <w:rStyle w:val="Hyperlink"/>
          <w:rFonts w:ascii="Arial" w:eastAsia="Arial" w:hAnsi="Arial" w:cs="Arial"/>
          <w:color w:val="000000" w:themeColor="text1"/>
          <w:sz w:val="22"/>
          <w:szCs w:val="22"/>
          <w:u w:val="none"/>
        </w:rPr>
        <w:t xml:space="preserve">, E and </w:t>
      </w:r>
      <w:r w:rsidR="006510E9">
        <w:rPr>
          <w:rStyle w:val="Hyperlink"/>
          <w:rFonts w:ascii="Arial" w:eastAsia="Arial" w:hAnsi="Arial" w:cs="Arial"/>
          <w:color w:val="000000" w:themeColor="text1"/>
          <w:sz w:val="22"/>
          <w:szCs w:val="22"/>
          <w:u w:val="none"/>
        </w:rPr>
        <w:t xml:space="preserve">Stockdale, M. (2014). “Transferred malice, </w:t>
      </w:r>
      <w:r w:rsidR="0061483B">
        <w:rPr>
          <w:rStyle w:val="Hyperlink"/>
          <w:rFonts w:ascii="Arial" w:eastAsia="Arial" w:hAnsi="Arial" w:cs="Arial"/>
          <w:color w:val="000000" w:themeColor="text1"/>
          <w:sz w:val="22"/>
          <w:szCs w:val="22"/>
          <w:u w:val="none"/>
        </w:rPr>
        <w:t xml:space="preserve">joint enterprise, and attempted murder”- </w:t>
      </w:r>
      <w:hyperlink r:id="rId21" w:history="1">
        <w:r w:rsidR="00763526" w:rsidRPr="006957BC">
          <w:rPr>
            <w:rStyle w:val="Hyperlink"/>
            <w:rFonts w:ascii="Arial" w:eastAsia="Arial" w:hAnsi="Arial" w:cs="Arial"/>
            <w:sz w:val="22"/>
            <w:szCs w:val="22"/>
          </w:rPr>
          <w:t>https://journals.sagepub.com/doi/pdf/10.1350/1740-5580-78.3.214</w:t>
        </w:r>
      </w:hyperlink>
    </w:p>
    <w:p w14:paraId="1D596523" w14:textId="25B395B4" w:rsidR="00A40E53" w:rsidRPr="00A40E53" w:rsidRDefault="00763526" w:rsidP="00A40E53">
      <w:pPr>
        <w:pStyle w:val="ListParagraph"/>
        <w:numPr>
          <w:ilvl w:val="0"/>
          <w:numId w:val="3"/>
        </w:numPr>
        <w:pBdr>
          <w:top w:val="nil"/>
          <w:left w:val="nil"/>
          <w:bottom w:val="nil"/>
          <w:right w:val="nil"/>
          <w:between w:val="nil"/>
        </w:pBdr>
        <w:spacing w:before="100" w:after="100"/>
        <w:rPr>
          <w:rStyle w:val="Hyperlink"/>
          <w:rFonts w:ascii="Arial" w:eastAsia="Arial" w:hAnsi="Arial" w:cs="Arial"/>
          <w:color w:val="000000" w:themeColor="text1"/>
          <w:sz w:val="22"/>
          <w:szCs w:val="22"/>
          <w:u w:val="none"/>
        </w:rPr>
      </w:pPr>
      <w:r w:rsidRPr="00A40E53">
        <w:rPr>
          <w:rStyle w:val="Hyperlink"/>
          <w:rFonts w:ascii="Arial" w:eastAsia="Arial" w:hAnsi="Arial" w:cs="Arial"/>
          <w:color w:val="000000" w:themeColor="text1"/>
          <w:sz w:val="22"/>
          <w:szCs w:val="22"/>
          <w:u w:val="none"/>
        </w:rPr>
        <w:t xml:space="preserve">Travis, A. (2016). “Murder will not be reformed, justice minister tells </w:t>
      </w:r>
      <w:proofErr w:type="spellStart"/>
      <w:r w:rsidRPr="00A40E53">
        <w:rPr>
          <w:rStyle w:val="Hyperlink"/>
          <w:rFonts w:ascii="Arial" w:eastAsia="Arial" w:hAnsi="Arial" w:cs="Arial"/>
          <w:color w:val="000000" w:themeColor="text1"/>
          <w:sz w:val="22"/>
          <w:szCs w:val="22"/>
          <w:u w:val="none"/>
        </w:rPr>
        <w:t>Mps</w:t>
      </w:r>
      <w:proofErr w:type="spellEnd"/>
      <w:r w:rsidRPr="00A40E53">
        <w:rPr>
          <w:rStyle w:val="Hyperlink"/>
          <w:rFonts w:ascii="Arial" w:eastAsia="Arial" w:hAnsi="Arial" w:cs="Arial"/>
          <w:color w:val="000000" w:themeColor="text1"/>
          <w:sz w:val="22"/>
          <w:szCs w:val="22"/>
          <w:u w:val="none"/>
        </w:rPr>
        <w:t xml:space="preserve">”: The Guardian. - </w:t>
      </w:r>
      <w:hyperlink r:id="rId22" w:history="1">
        <w:r w:rsidR="00A40E53" w:rsidRPr="00A40E53">
          <w:rPr>
            <w:rStyle w:val="Hyperlink"/>
            <w:rFonts w:ascii="Arial" w:eastAsia="Arial" w:hAnsi="Arial" w:cs="Arial"/>
            <w:sz w:val="22"/>
            <w:szCs w:val="22"/>
          </w:rPr>
          <w:t>https://www.theguardian.com/law/2016/sep/14/law-will-not-be-reformed-justice-minister-tells-mps</w:t>
        </w:r>
      </w:hyperlink>
    </w:p>
    <w:p w14:paraId="11369B96" w14:textId="0989B27B" w:rsidR="00763526" w:rsidRPr="00A40E53" w:rsidRDefault="00763526" w:rsidP="00A40E53">
      <w:pPr>
        <w:pBdr>
          <w:top w:val="nil"/>
          <w:left w:val="nil"/>
          <w:bottom w:val="nil"/>
          <w:right w:val="nil"/>
          <w:between w:val="nil"/>
        </w:pBdr>
        <w:spacing w:before="100" w:after="100"/>
        <w:rPr>
          <w:rStyle w:val="Hyperlink"/>
          <w:rFonts w:ascii="Arial" w:eastAsia="Arial" w:hAnsi="Arial" w:cs="Arial"/>
          <w:color w:val="000000" w:themeColor="text1"/>
          <w:sz w:val="22"/>
          <w:szCs w:val="22"/>
          <w:u w:val="none"/>
        </w:rPr>
      </w:pPr>
    </w:p>
    <w:p w14:paraId="253A5625" w14:textId="2F7FDF09" w:rsidR="0030591E" w:rsidRDefault="0030591E" w:rsidP="009D1C6C">
      <w:pPr>
        <w:pBdr>
          <w:top w:val="nil"/>
          <w:left w:val="nil"/>
          <w:bottom w:val="nil"/>
          <w:right w:val="nil"/>
          <w:between w:val="nil"/>
        </w:pBdr>
        <w:spacing w:before="100" w:after="100"/>
        <w:rPr>
          <w:rStyle w:val="Hyperlink"/>
          <w:rFonts w:ascii="Arial" w:eastAsia="Arial" w:hAnsi="Arial" w:cs="Arial"/>
          <w:color w:val="000000" w:themeColor="text1"/>
          <w:sz w:val="22"/>
          <w:szCs w:val="22"/>
        </w:rPr>
      </w:pPr>
    </w:p>
    <w:p w14:paraId="5F148AB8" w14:textId="77777777" w:rsidR="009D1C6C" w:rsidRPr="009D1C6C" w:rsidRDefault="009D1C6C" w:rsidP="009D1C6C">
      <w:pPr>
        <w:pBdr>
          <w:top w:val="nil"/>
          <w:left w:val="nil"/>
          <w:bottom w:val="nil"/>
          <w:right w:val="nil"/>
          <w:between w:val="nil"/>
        </w:pBdr>
        <w:spacing w:before="100" w:after="100"/>
        <w:rPr>
          <w:rStyle w:val="Hyperlink"/>
          <w:rFonts w:ascii="Arial" w:eastAsia="Arial" w:hAnsi="Arial" w:cs="Arial"/>
          <w:color w:val="000000" w:themeColor="text1"/>
          <w:sz w:val="22"/>
          <w:szCs w:val="22"/>
        </w:rPr>
      </w:pPr>
    </w:p>
    <w:p w14:paraId="3E295BFD" w14:textId="0866D71D" w:rsidR="002024F8" w:rsidRPr="00081DA3" w:rsidRDefault="002024F8" w:rsidP="00081DA3">
      <w:pPr>
        <w:pBdr>
          <w:top w:val="nil"/>
          <w:left w:val="nil"/>
          <w:bottom w:val="nil"/>
          <w:right w:val="nil"/>
          <w:between w:val="nil"/>
        </w:pBdr>
        <w:spacing w:before="100" w:after="100"/>
        <w:ind w:left="360"/>
        <w:rPr>
          <w:rStyle w:val="Hyperlink"/>
          <w:rFonts w:ascii="Arial" w:eastAsia="Arial" w:hAnsi="Arial" w:cs="Arial"/>
          <w:color w:val="000000" w:themeColor="text1"/>
          <w:sz w:val="22"/>
          <w:szCs w:val="22"/>
        </w:rPr>
      </w:pPr>
    </w:p>
    <w:p w14:paraId="1EA791D1" w14:textId="77777777" w:rsidR="00EC21E9" w:rsidRPr="00EC21E9" w:rsidRDefault="00EC21E9" w:rsidP="00EC21E9">
      <w:pPr>
        <w:pBdr>
          <w:top w:val="nil"/>
          <w:left w:val="nil"/>
          <w:bottom w:val="nil"/>
          <w:right w:val="nil"/>
          <w:between w:val="nil"/>
        </w:pBdr>
        <w:spacing w:before="100" w:after="100"/>
        <w:rPr>
          <w:rStyle w:val="Hyperlink"/>
          <w:rFonts w:ascii="Arial" w:eastAsia="Arial" w:hAnsi="Arial" w:cs="Arial"/>
          <w:color w:val="000000" w:themeColor="text1"/>
          <w:sz w:val="22"/>
          <w:szCs w:val="22"/>
        </w:rPr>
      </w:pPr>
    </w:p>
    <w:p w14:paraId="0AE1C1E7" w14:textId="4BA8AD02" w:rsidR="008C6ADB" w:rsidRPr="00EC21E9" w:rsidRDefault="008C6ADB" w:rsidP="00EC21E9">
      <w:pPr>
        <w:spacing w:before="30" w:after="30"/>
        <w:rPr>
          <w:rStyle w:val="Hyperlink"/>
          <w:rFonts w:ascii="Arial" w:eastAsia="Times New Roman" w:hAnsi="Arial" w:cs="Arial"/>
          <w:color w:val="000000" w:themeColor="text1"/>
          <w:sz w:val="22"/>
          <w:szCs w:val="22"/>
          <w:u w:val="none"/>
          <w:shd w:val="clear" w:color="auto" w:fill="FFFFFF"/>
          <w:lang w:eastAsia="en-GB"/>
        </w:rPr>
      </w:pPr>
    </w:p>
    <w:p w14:paraId="1E4DEA19" w14:textId="77777777" w:rsidR="003F6F55" w:rsidRPr="008C6ADB" w:rsidRDefault="003F6F55" w:rsidP="008C6ADB">
      <w:pPr>
        <w:spacing w:before="30" w:after="30"/>
        <w:rPr>
          <w:rStyle w:val="Hyperlink"/>
          <w:rFonts w:ascii="Arial" w:eastAsia="Times New Roman" w:hAnsi="Arial" w:cs="Arial"/>
          <w:color w:val="000000" w:themeColor="text1"/>
          <w:sz w:val="22"/>
          <w:szCs w:val="22"/>
          <w:u w:val="none"/>
          <w:shd w:val="clear" w:color="auto" w:fill="FFFFFF"/>
          <w:lang w:eastAsia="en-GB"/>
        </w:rPr>
      </w:pPr>
    </w:p>
    <w:p w14:paraId="5930CC3E" w14:textId="77777777" w:rsidR="00F376B2" w:rsidRPr="00F376B2" w:rsidRDefault="00F376B2" w:rsidP="00F376B2">
      <w:pPr>
        <w:spacing w:before="30" w:after="30"/>
        <w:rPr>
          <w:rFonts w:ascii="Arial" w:eastAsia="Times New Roman" w:hAnsi="Arial" w:cs="Arial"/>
          <w:color w:val="000000" w:themeColor="text1"/>
          <w:sz w:val="22"/>
          <w:szCs w:val="22"/>
          <w:shd w:val="clear" w:color="auto" w:fill="FFFFFF"/>
          <w:lang w:eastAsia="en-GB"/>
        </w:rPr>
      </w:pPr>
    </w:p>
    <w:p w14:paraId="1EA1EA36" w14:textId="7776FEE3" w:rsidR="00C41242" w:rsidRPr="00B87B7F" w:rsidRDefault="00C41242" w:rsidP="00C41242">
      <w:pPr>
        <w:spacing w:before="30" w:after="30"/>
        <w:rPr>
          <w:rFonts w:ascii="Arial" w:hAnsi="Arial" w:cs="Arial"/>
          <w:sz w:val="22"/>
          <w:szCs w:val="22"/>
        </w:rPr>
      </w:pPr>
    </w:p>
    <w:sectPr w:rsidR="00C41242" w:rsidRPr="00B87B7F" w:rsidSect="00C4124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9462BE"/>
    <w:multiLevelType w:val="hybridMultilevel"/>
    <w:tmpl w:val="A5427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D5396B"/>
    <w:multiLevelType w:val="hybridMultilevel"/>
    <w:tmpl w:val="D92874A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B5413D7"/>
    <w:multiLevelType w:val="hybridMultilevel"/>
    <w:tmpl w:val="2A9E4A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242"/>
    <w:rsid w:val="00002A9C"/>
    <w:rsid w:val="000063BF"/>
    <w:rsid w:val="00010F32"/>
    <w:rsid w:val="00012536"/>
    <w:rsid w:val="000135AA"/>
    <w:rsid w:val="00030A71"/>
    <w:rsid w:val="00031210"/>
    <w:rsid w:val="000313CF"/>
    <w:rsid w:val="00040F79"/>
    <w:rsid w:val="0007115A"/>
    <w:rsid w:val="000728AD"/>
    <w:rsid w:val="0007527D"/>
    <w:rsid w:val="00081DA3"/>
    <w:rsid w:val="0008667B"/>
    <w:rsid w:val="00090E54"/>
    <w:rsid w:val="00090EF6"/>
    <w:rsid w:val="00091013"/>
    <w:rsid w:val="0009179C"/>
    <w:rsid w:val="00097141"/>
    <w:rsid w:val="000B3F94"/>
    <w:rsid w:val="000B7352"/>
    <w:rsid w:val="000C2C4E"/>
    <w:rsid w:val="000C579F"/>
    <w:rsid w:val="000C7006"/>
    <w:rsid w:val="000D000D"/>
    <w:rsid w:val="000D0E5D"/>
    <w:rsid w:val="000E0F3D"/>
    <w:rsid w:val="000E6C93"/>
    <w:rsid w:val="001055C0"/>
    <w:rsid w:val="001137ED"/>
    <w:rsid w:val="00116542"/>
    <w:rsid w:val="00120EEC"/>
    <w:rsid w:val="001225E0"/>
    <w:rsid w:val="001245DA"/>
    <w:rsid w:val="00132022"/>
    <w:rsid w:val="001344B5"/>
    <w:rsid w:val="001355C3"/>
    <w:rsid w:val="00142E3D"/>
    <w:rsid w:val="00151BBF"/>
    <w:rsid w:val="00154FC8"/>
    <w:rsid w:val="001663A3"/>
    <w:rsid w:val="00170F1A"/>
    <w:rsid w:val="001772DD"/>
    <w:rsid w:val="001775DC"/>
    <w:rsid w:val="00181948"/>
    <w:rsid w:val="00184A72"/>
    <w:rsid w:val="00191B39"/>
    <w:rsid w:val="00192AB5"/>
    <w:rsid w:val="001A013F"/>
    <w:rsid w:val="001A4666"/>
    <w:rsid w:val="001C61B4"/>
    <w:rsid w:val="001D00F5"/>
    <w:rsid w:val="001D246A"/>
    <w:rsid w:val="001F37BA"/>
    <w:rsid w:val="002024F8"/>
    <w:rsid w:val="00206834"/>
    <w:rsid w:val="0024016F"/>
    <w:rsid w:val="00241304"/>
    <w:rsid w:val="002445A5"/>
    <w:rsid w:val="002470A2"/>
    <w:rsid w:val="00260BFC"/>
    <w:rsid w:val="002620C4"/>
    <w:rsid w:val="00267DCF"/>
    <w:rsid w:val="002A2E48"/>
    <w:rsid w:val="002A6C23"/>
    <w:rsid w:val="002B0BFE"/>
    <w:rsid w:val="002B5D41"/>
    <w:rsid w:val="002B7E7C"/>
    <w:rsid w:val="002C09F9"/>
    <w:rsid w:val="002C2906"/>
    <w:rsid w:val="002C4712"/>
    <w:rsid w:val="002D12C9"/>
    <w:rsid w:val="002E7842"/>
    <w:rsid w:val="002F06B1"/>
    <w:rsid w:val="002F5E2C"/>
    <w:rsid w:val="002F6D3C"/>
    <w:rsid w:val="002F77AC"/>
    <w:rsid w:val="00305171"/>
    <w:rsid w:val="0030591E"/>
    <w:rsid w:val="003217A3"/>
    <w:rsid w:val="003222B0"/>
    <w:rsid w:val="00323EAC"/>
    <w:rsid w:val="00324F27"/>
    <w:rsid w:val="00324F31"/>
    <w:rsid w:val="003254FC"/>
    <w:rsid w:val="00332681"/>
    <w:rsid w:val="00334101"/>
    <w:rsid w:val="003349ED"/>
    <w:rsid w:val="003405C0"/>
    <w:rsid w:val="003528B0"/>
    <w:rsid w:val="003618A7"/>
    <w:rsid w:val="00376D5E"/>
    <w:rsid w:val="00380691"/>
    <w:rsid w:val="00384162"/>
    <w:rsid w:val="003957C4"/>
    <w:rsid w:val="003A5CC9"/>
    <w:rsid w:val="003A70C9"/>
    <w:rsid w:val="003A7E46"/>
    <w:rsid w:val="003C04CD"/>
    <w:rsid w:val="003C6182"/>
    <w:rsid w:val="003D74A5"/>
    <w:rsid w:val="003E0FBA"/>
    <w:rsid w:val="003F6F55"/>
    <w:rsid w:val="00414191"/>
    <w:rsid w:val="00420208"/>
    <w:rsid w:val="004209AE"/>
    <w:rsid w:val="0042637C"/>
    <w:rsid w:val="00447561"/>
    <w:rsid w:val="00451ACD"/>
    <w:rsid w:val="0046431C"/>
    <w:rsid w:val="00495E00"/>
    <w:rsid w:val="004A095C"/>
    <w:rsid w:val="004C19B9"/>
    <w:rsid w:val="004C4C41"/>
    <w:rsid w:val="004F0BA0"/>
    <w:rsid w:val="004F1770"/>
    <w:rsid w:val="005055BD"/>
    <w:rsid w:val="00510120"/>
    <w:rsid w:val="00516C12"/>
    <w:rsid w:val="005175CA"/>
    <w:rsid w:val="00521F02"/>
    <w:rsid w:val="00535C95"/>
    <w:rsid w:val="00543F65"/>
    <w:rsid w:val="00552327"/>
    <w:rsid w:val="00552ECC"/>
    <w:rsid w:val="005549AB"/>
    <w:rsid w:val="00554CD5"/>
    <w:rsid w:val="005554D1"/>
    <w:rsid w:val="00561225"/>
    <w:rsid w:val="00564A72"/>
    <w:rsid w:val="00564DBC"/>
    <w:rsid w:val="0056506C"/>
    <w:rsid w:val="0056622D"/>
    <w:rsid w:val="00572BB6"/>
    <w:rsid w:val="00592672"/>
    <w:rsid w:val="00592BAA"/>
    <w:rsid w:val="005932C6"/>
    <w:rsid w:val="005B1244"/>
    <w:rsid w:val="005C58D4"/>
    <w:rsid w:val="005D100B"/>
    <w:rsid w:val="005D6130"/>
    <w:rsid w:val="005E1E36"/>
    <w:rsid w:val="005E3E31"/>
    <w:rsid w:val="005E456B"/>
    <w:rsid w:val="005E5AB6"/>
    <w:rsid w:val="005F12C5"/>
    <w:rsid w:val="005F5995"/>
    <w:rsid w:val="00600300"/>
    <w:rsid w:val="00601D52"/>
    <w:rsid w:val="006042B2"/>
    <w:rsid w:val="0060586C"/>
    <w:rsid w:val="0061483B"/>
    <w:rsid w:val="006204C8"/>
    <w:rsid w:val="00631300"/>
    <w:rsid w:val="006510E9"/>
    <w:rsid w:val="00651C75"/>
    <w:rsid w:val="00661EC1"/>
    <w:rsid w:val="00673DFD"/>
    <w:rsid w:val="00674D82"/>
    <w:rsid w:val="00682DEA"/>
    <w:rsid w:val="00686D17"/>
    <w:rsid w:val="00691791"/>
    <w:rsid w:val="00693C87"/>
    <w:rsid w:val="00697CD7"/>
    <w:rsid w:val="006C0E4C"/>
    <w:rsid w:val="006C4CB2"/>
    <w:rsid w:val="006D58E2"/>
    <w:rsid w:val="006E50A1"/>
    <w:rsid w:val="006F5F30"/>
    <w:rsid w:val="00702428"/>
    <w:rsid w:val="00704276"/>
    <w:rsid w:val="00723ED7"/>
    <w:rsid w:val="00727E1C"/>
    <w:rsid w:val="0073033F"/>
    <w:rsid w:val="00736F88"/>
    <w:rsid w:val="00744AF9"/>
    <w:rsid w:val="00750055"/>
    <w:rsid w:val="007522FB"/>
    <w:rsid w:val="00755320"/>
    <w:rsid w:val="00761567"/>
    <w:rsid w:val="00763228"/>
    <w:rsid w:val="00763526"/>
    <w:rsid w:val="00775D99"/>
    <w:rsid w:val="00783830"/>
    <w:rsid w:val="00785F7A"/>
    <w:rsid w:val="00791E4E"/>
    <w:rsid w:val="0079229B"/>
    <w:rsid w:val="007A0CFF"/>
    <w:rsid w:val="007A512B"/>
    <w:rsid w:val="007C7CEA"/>
    <w:rsid w:val="007D5ADD"/>
    <w:rsid w:val="007E510C"/>
    <w:rsid w:val="007F731B"/>
    <w:rsid w:val="00805A83"/>
    <w:rsid w:val="008206DE"/>
    <w:rsid w:val="00822309"/>
    <w:rsid w:val="0082491D"/>
    <w:rsid w:val="0085328E"/>
    <w:rsid w:val="0085504A"/>
    <w:rsid w:val="0087519B"/>
    <w:rsid w:val="00877E4F"/>
    <w:rsid w:val="008845E0"/>
    <w:rsid w:val="0088705A"/>
    <w:rsid w:val="00887E8A"/>
    <w:rsid w:val="008967AA"/>
    <w:rsid w:val="008A430D"/>
    <w:rsid w:val="008A6B69"/>
    <w:rsid w:val="008C37BB"/>
    <w:rsid w:val="008C6ADB"/>
    <w:rsid w:val="008D0837"/>
    <w:rsid w:val="008D1811"/>
    <w:rsid w:val="008D7C49"/>
    <w:rsid w:val="008D7CED"/>
    <w:rsid w:val="008F25EE"/>
    <w:rsid w:val="009050B9"/>
    <w:rsid w:val="00912912"/>
    <w:rsid w:val="00914108"/>
    <w:rsid w:val="00916CB8"/>
    <w:rsid w:val="00921354"/>
    <w:rsid w:val="009227CE"/>
    <w:rsid w:val="00924331"/>
    <w:rsid w:val="009543B2"/>
    <w:rsid w:val="00955324"/>
    <w:rsid w:val="0095582D"/>
    <w:rsid w:val="0095639E"/>
    <w:rsid w:val="00981C11"/>
    <w:rsid w:val="009836E6"/>
    <w:rsid w:val="009928E9"/>
    <w:rsid w:val="009970B5"/>
    <w:rsid w:val="009A6D86"/>
    <w:rsid w:val="009B0418"/>
    <w:rsid w:val="009B4E74"/>
    <w:rsid w:val="009B5667"/>
    <w:rsid w:val="009C1F0F"/>
    <w:rsid w:val="009C298E"/>
    <w:rsid w:val="009D0D30"/>
    <w:rsid w:val="009D1C6C"/>
    <w:rsid w:val="009E257C"/>
    <w:rsid w:val="009E680A"/>
    <w:rsid w:val="009F2F51"/>
    <w:rsid w:val="00A027F4"/>
    <w:rsid w:val="00A033D1"/>
    <w:rsid w:val="00A042B5"/>
    <w:rsid w:val="00A04CBE"/>
    <w:rsid w:val="00A06A7D"/>
    <w:rsid w:val="00A07438"/>
    <w:rsid w:val="00A07801"/>
    <w:rsid w:val="00A12B8B"/>
    <w:rsid w:val="00A1538E"/>
    <w:rsid w:val="00A227ED"/>
    <w:rsid w:val="00A40E53"/>
    <w:rsid w:val="00A41FB7"/>
    <w:rsid w:val="00A4302D"/>
    <w:rsid w:val="00A60853"/>
    <w:rsid w:val="00A6117D"/>
    <w:rsid w:val="00A73236"/>
    <w:rsid w:val="00A73997"/>
    <w:rsid w:val="00A76039"/>
    <w:rsid w:val="00A97C87"/>
    <w:rsid w:val="00AA3342"/>
    <w:rsid w:val="00AA5442"/>
    <w:rsid w:val="00AA699B"/>
    <w:rsid w:val="00AB3AF5"/>
    <w:rsid w:val="00AC258F"/>
    <w:rsid w:val="00AC641A"/>
    <w:rsid w:val="00AD0BBD"/>
    <w:rsid w:val="00AD60D7"/>
    <w:rsid w:val="00AD7EB9"/>
    <w:rsid w:val="00AE0F92"/>
    <w:rsid w:val="00AF33D2"/>
    <w:rsid w:val="00B01B0F"/>
    <w:rsid w:val="00B03FDA"/>
    <w:rsid w:val="00B04852"/>
    <w:rsid w:val="00B130C1"/>
    <w:rsid w:val="00B15C37"/>
    <w:rsid w:val="00B40B67"/>
    <w:rsid w:val="00B45201"/>
    <w:rsid w:val="00B5100C"/>
    <w:rsid w:val="00B61748"/>
    <w:rsid w:val="00B86F71"/>
    <w:rsid w:val="00B87B7F"/>
    <w:rsid w:val="00B90C1F"/>
    <w:rsid w:val="00BC627C"/>
    <w:rsid w:val="00BD4012"/>
    <w:rsid w:val="00BE7C2A"/>
    <w:rsid w:val="00C02991"/>
    <w:rsid w:val="00C14876"/>
    <w:rsid w:val="00C159AF"/>
    <w:rsid w:val="00C259EA"/>
    <w:rsid w:val="00C27148"/>
    <w:rsid w:val="00C370B5"/>
    <w:rsid w:val="00C41242"/>
    <w:rsid w:val="00C46C89"/>
    <w:rsid w:val="00C5476A"/>
    <w:rsid w:val="00C54FD1"/>
    <w:rsid w:val="00C93317"/>
    <w:rsid w:val="00CB2C8A"/>
    <w:rsid w:val="00CC0D02"/>
    <w:rsid w:val="00CC4E88"/>
    <w:rsid w:val="00CD6186"/>
    <w:rsid w:val="00CE3250"/>
    <w:rsid w:val="00CF2D6C"/>
    <w:rsid w:val="00CF52C8"/>
    <w:rsid w:val="00D01E28"/>
    <w:rsid w:val="00D15225"/>
    <w:rsid w:val="00D24E42"/>
    <w:rsid w:val="00D300D7"/>
    <w:rsid w:val="00D40DFE"/>
    <w:rsid w:val="00D41D46"/>
    <w:rsid w:val="00D425DF"/>
    <w:rsid w:val="00D43915"/>
    <w:rsid w:val="00D46362"/>
    <w:rsid w:val="00D53904"/>
    <w:rsid w:val="00D57DBE"/>
    <w:rsid w:val="00D624F5"/>
    <w:rsid w:val="00D73EF2"/>
    <w:rsid w:val="00D96E1E"/>
    <w:rsid w:val="00DA5EB9"/>
    <w:rsid w:val="00DB6EF0"/>
    <w:rsid w:val="00DD5370"/>
    <w:rsid w:val="00DE166C"/>
    <w:rsid w:val="00DE5BF5"/>
    <w:rsid w:val="00DE6A4D"/>
    <w:rsid w:val="00DF10B8"/>
    <w:rsid w:val="00DF5303"/>
    <w:rsid w:val="00E1347A"/>
    <w:rsid w:val="00E155BA"/>
    <w:rsid w:val="00E163D3"/>
    <w:rsid w:val="00E16499"/>
    <w:rsid w:val="00E27680"/>
    <w:rsid w:val="00E3635A"/>
    <w:rsid w:val="00E42E3C"/>
    <w:rsid w:val="00E45FB5"/>
    <w:rsid w:val="00E57E75"/>
    <w:rsid w:val="00E60D6F"/>
    <w:rsid w:val="00E70740"/>
    <w:rsid w:val="00E833A9"/>
    <w:rsid w:val="00E8455D"/>
    <w:rsid w:val="00E94D1A"/>
    <w:rsid w:val="00EA30B2"/>
    <w:rsid w:val="00EA47F1"/>
    <w:rsid w:val="00EA6075"/>
    <w:rsid w:val="00EC21E9"/>
    <w:rsid w:val="00EC42A1"/>
    <w:rsid w:val="00ED1266"/>
    <w:rsid w:val="00ED44A7"/>
    <w:rsid w:val="00EE1A24"/>
    <w:rsid w:val="00EE42CF"/>
    <w:rsid w:val="00EF55D3"/>
    <w:rsid w:val="00F0388E"/>
    <w:rsid w:val="00F071E6"/>
    <w:rsid w:val="00F20594"/>
    <w:rsid w:val="00F20C67"/>
    <w:rsid w:val="00F226C2"/>
    <w:rsid w:val="00F24C86"/>
    <w:rsid w:val="00F304B4"/>
    <w:rsid w:val="00F3056F"/>
    <w:rsid w:val="00F31BDE"/>
    <w:rsid w:val="00F351C1"/>
    <w:rsid w:val="00F376B2"/>
    <w:rsid w:val="00F410E7"/>
    <w:rsid w:val="00F44AFA"/>
    <w:rsid w:val="00F54004"/>
    <w:rsid w:val="00F7197C"/>
    <w:rsid w:val="00F8089C"/>
    <w:rsid w:val="00F923A9"/>
    <w:rsid w:val="00F92B42"/>
    <w:rsid w:val="00FA3A7B"/>
    <w:rsid w:val="00FA62B2"/>
    <w:rsid w:val="00FB0FD5"/>
    <w:rsid w:val="00FD35A7"/>
    <w:rsid w:val="00FD6E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978A2"/>
  <w15:chartTrackingRefBased/>
  <w15:docId w15:val="{C59B4D6B-FD9D-0449-8ABB-0DF642B59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41242"/>
    <w:rPr>
      <w:rFonts w:eastAsiaTheme="minorEastAsia"/>
      <w:sz w:val="22"/>
      <w:szCs w:val="22"/>
      <w:lang w:val="en-US" w:eastAsia="zh-CN"/>
    </w:rPr>
  </w:style>
  <w:style w:type="character" w:customStyle="1" w:styleId="NoSpacingChar">
    <w:name w:val="No Spacing Char"/>
    <w:basedOn w:val="DefaultParagraphFont"/>
    <w:link w:val="NoSpacing"/>
    <w:uiPriority w:val="1"/>
    <w:rsid w:val="00C41242"/>
    <w:rPr>
      <w:rFonts w:eastAsiaTheme="minorEastAsia"/>
      <w:sz w:val="22"/>
      <w:szCs w:val="22"/>
      <w:lang w:val="en-US" w:eastAsia="zh-CN"/>
    </w:rPr>
  </w:style>
  <w:style w:type="paragraph" w:styleId="Revision">
    <w:name w:val="Revision"/>
    <w:hidden/>
    <w:uiPriority w:val="99"/>
    <w:semiHidden/>
    <w:rsid w:val="00785F7A"/>
  </w:style>
  <w:style w:type="paragraph" w:styleId="ListParagraph">
    <w:name w:val="List Paragraph"/>
    <w:basedOn w:val="Normal"/>
    <w:uiPriority w:val="34"/>
    <w:qFormat/>
    <w:rsid w:val="00535C95"/>
    <w:pPr>
      <w:ind w:left="720"/>
      <w:contextualSpacing/>
    </w:pPr>
  </w:style>
  <w:style w:type="character" w:styleId="Hyperlink">
    <w:name w:val="Hyperlink"/>
    <w:basedOn w:val="DefaultParagraphFont"/>
    <w:uiPriority w:val="99"/>
    <w:unhideWhenUsed/>
    <w:rsid w:val="00F376B2"/>
    <w:rPr>
      <w:color w:val="0563C1" w:themeColor="hyperlink"/>
      <w:u w:val="single"/>
    </w:rPr>
  </w:style>
  <w:style w:type="character" w:styleId="FollowedHyperlink">
    <w:name w:val="FollowedHyperlink"/>
    <w:basedOn w:val="DefaultParagraphFont"/>
    <w:uiPriority w:val="99"/>
    <w:semiHidden/>
    <w:unhideWhenUsed/>
    <w:rsid w:val="00F376B2"/>
    <w:rPr>
      <w:color w:val="954F72" w:themeColor="followedHyperlink"/>
      <w:u w:val="single"/>
    </w:rPr>
  </w:style>
  <w:style w:type="character" w:styleId="UnresolvedMention">
    <w:name w:val="Unresolved Mention"/>
    <w:basedOn w:val="DefaultParagraphFont"/>
    <w:uiPriority w:val="99"/>
    <w:semiHidden/>
    <w:unhideWhenUsed/>
    <w:rsid w:val="00081D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775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raycottbrowne.co.uk/serious-crime/manslaughter-murder/involuntary-manslaughter" TargetMode="External"/><Relationship Id="rId13" Type="http://schemas.openxmlformats.org/officeDocument/2006/relationships/hyperlink" Target="https://core.ac.uk/download/pdf/217207094.pdf" TargetMode="External"/><Relationship Id="rId18" Type="http://schemas.openxmlformats.org/officeDocument/2006/relationships/hyperlink" Target="https://www.lawreform.ie/_fileupload/Reports/r87Homicide.pdf" TargetMode="External"/><Relationship Id="rId3" Type="http://schemas.openxmlformats.org/officeDocument/2006/relationships/styles" Target="styles.xml"/><Relationship Id="rId21" Type="http://schemas.openxmlformats.org/officeDocument/2006/relationships/hyperlink" Target="https://journals.sagepub.com/doi/pdf/10.1350/1740-5580-78.3.214" TargetMode="External"/><Relationship Id="rId7" Type="http://schemas.openxmlformats.org/officeDocument/2006/relationships/hyperlink" Target="https://researchbriefings.files.parliament.uk/documents/CDP-2016-0094/CDP-2016-0094.pdf" TargetMode="External"/><Relationship Id="rId12" Type="http://schemas.openxmlformats.org/officeDocument/2006/relationships/hyperlink" Target="https://www.gotocourt.com.au/criminal-law/nsw/the-defence-of-provocation/" TargetMode="External"/><Relationship Id="rId17" Type="http://schemas.openxmlformats.org/officeDocument/2006/relationships/hyperlink" Target="https://www.lawcom.gov.uk/project/murder/" TargetMode="External"/><Relationship Id="rId2" Type="http://schemas.openxmlformats.org/officeDocument/2006/relationships/numbering" Target="numbering.xml"/><Relationship Id="rId16" Type="http://schemas.openxmlformats.org/officeDocument/2006/relationships/hyperlink" Target="https://s3-eu-west-2.amazonaws.com/lawcom-prod-storage-11jsxou24uy7q/uploads/2015/03/lc304_Murder_Manslaughter_and_Infanticide_Report_easyread.pdf" TargetMode="External"/><Relationship Id="rId20" Type="http://schemas.openxmlformats.org/officeDocument/2006/relationships/hyperlink" Target="https://core.ac.uk/download/pdf/42543797.pdf" TargetMode="External"/><Relationship Id="rId1" Type="http://schemas.openxmlformats.org/officeDocument/2006/relationships/customXml" Target="../customXml/item1.xml"/><Relationship Id="rId6" Type="http://schemas.openxmlformats.org/officeDocument/2006/relationships/hyperlink" Target="https://researchbriefings.files.parliament.uk/documents/CBP-8224/CBP-8224.pdf" TargetMode="External"/><Relationship Id="rId11" Type="http://schemas.openxmlformats.org/officeDocument/2006/relationships/hyperlink" Target="https://app.croneri.co.uk/feature-articles/gross-negligence-manslaughter-prison-await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lawcom.gov.uk/app/uploads/2015/03/lc304_Murder_Manslaughter_and_Infanticide_Report.pdf" TargetMode="External"/><Relationship Id="rId23" Type="http://schemas.openxmlformats.org/officeDocument/2006/relationships/fontTable" Target="fontTable.xml"/><Relationship Id="rId10" Type="http://schemas.openxmlformats.org/officeDocument/2006/relationships/hyperlink" Target="https://www.cps.gov.uk/legal-guidance/gross-negligence-manslaughter" TargetMode="External"/><Relationship Id="rId19" Type="http://schemas.openxmlformats.org/officeDocument/2006/relationships/hyperlink" Target="https://www.justice.gov.uk/downloads/legislation/bills-acts/circulars/moj/2010/circular-12-2010-coroners-justice-act-homicide-provisions.pdf" TargetMode="External"/><Relationship Id="rId4" Type="http://schemas.openxmlformats.org/officeDocument/2006/relationships/settings" Target="settings.xml"/><Relationship Id="rId9" Type="http://schemas.openxmlformats.org/officeDocument/2006/relationships/hyperlink" Target="https://www.cps.gov.uk/legal-guidance/homicide-murder-and-manslaughter" TargetMode="External"/><Relationship Id="rId14" Type="http://schemas.openxmlformats.org/officeDocument/2006/relationships/hyperlink" Target="https://justice.org.uk/homicide-law-reform/" TargetMode="External"/><Relationship Id="rId22" Type="http://schemas.openxmlformats.org/officeDocument/2006/relationships/hyperlink" Target="https://www.theguardian.com/law/2016/sep/14/law-will-not-be-reformed-justice-minister-tells-m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489</TotalTime>
  <Pages>5</Pages>
  <Words>2088</Words>
  <Characters>11906</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law governing homicide in England and Wales is a rickety structure set upon shaky foundations. Some of its rules have been unaltered since the seventeenth century, even though it has long been acknowledged that they are in dire need of reform' (Law Commission, 2005)</dc:title>
  <dc:subject>Criminal law- BMLW4005/BMPL4009</dc:subject>
  <dc:creator>Emma Jayne Haggett (2100501)</dc:creator>
  <cp:keywords/>
  <dc:description/>
  <cp:lastModifiedBy>Emma Jayne Haggett (2100501)</cp:lastModifiedBy>
  <cp:revision>362</cp:revision>
  <dcterms:created xsi:type="dcterms:W3CDTF">2021-10-22T11:37:00Z</dcterms:created>
  <dcterms:modified xsi:type="dcterms:W3CDTF">2021-11-05T23:03:00Z</dcterms:modified>
</cp:coreProperties>
</file>