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i w:val="1"/>
          <w:sz w:val="72"/>
          <w:szCs w:val="72"/>
        </w:rPr>
      </w:pPr>
      <w:r w:rsidDel="00000000" w:rsidR="00000000" w:rsidRPr="00000000">
        <w:rPr/>
        <w:drawing>
          <wp:inline distB="0" distT="0" distL="0" distR="0">
            <wp:extent cx="5638800" cy="1666875"/>
            <wp:effectExtent b="0" l="0" r="0" t="0"/>
            <wp:docPr descr="Image result for uwtsd hwb logo" id="1" name="image1.jpg"/>
            <a:graphic>
              <a:graphicData uri="http://schemas.openxmlformats.org/drawingml/2006/picture">
                <pic:pic>
                  <pic:nvPicPr>
                    <pic:cNvPr descr="Image result for uwtsd hwb logo" id="0" name="image1.jpg"/>
                    <pic:cNvPicPr preferRelativeResize="0"/>
                  </pic:nvPicPr>
                  <pic:blipFill>
                    <a:blip r:embed="rId6"/>
                    <a:srcRect b="0" l="0" r="0" t="0"/>
                    <a:stretch>
                      <a:fillRect/>
                    </a:stretch>
                  </pic:blipFill>
                  <pic:spPr>
                    <a:xfrm>
                      <a:off x="0" y="0"/>
                      <a:ext cx="5638800" cy="16668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i w:val="1"/>
          <w:sz w:val="72"/>
          <w:szCs w:val="72"/>
        </w:rPr>
      </w:pPr>
      <w:r w:rsidDel="00000000" w:rsidR="00000000" w:rsidRPr="00000000">
        <w:rPr>
          <w:rtl w:val="0"/>
        </w:rPr>
      </w:r>
    </w:p>
    <w:p w:rsidR="00000000" w:rsidDel="00000000" w:rsidP="00000000" w:rsidRDefault="00000000" w:rsidRPr="00000000" w14:paraId="00000003">
      <w:pPr>
        <w:jc w:val="center"/>
        <w:rPr>
          <w:b w:val="1"/>
          <w:i w:val="1"/>
          <w:sz w:val="72"/>
          <w:szCs w:val="72"/>
        </w:rPr>
      </w:pPr>
      <w:r w:rsidDel="00000000" w:rsidR="00000000" w:rsidRPr="00000000">
        <w:rPr>
          <w:rtl w:val="0"/>
        </w:rPr>
      </w:r>
    </w:p>
    <w:p w:rsidR="00000000" w:rsidDel="00000000" w:rsidP="00000000" w:rsidRDefault="00000000" w:rsidRPr="00000000" w14:paraId="00000004">
      <w:pPr>
        <w:jc w:val="center"/>
        <w:rPr>
          <w:b w:val="1"/>
          <w:sz w:val="98"/>
          <w:szCs w:val="98"/>
        </w:rPr>
      </w:pPr>
      <w:r w:rsidDel="00000000" w:rsidR="00000000" w:rsidRPr="00000000">
        <w:rPr>
          <w:b w:val="1"/>
          <w:sz w:val="98"/>
          <w:szCs w:val="98"/>
          <w:rtl w:val="0"/>
        </w:rPr>
        <w:t xml:space="preserve"> International BC</w:t>
      </w:r>
    </w:p>
    <w:p w:rsidR="00000000" w:rsidDel="00000000" w:rsidP="00000000" w:rsidRDefault="00000000" w:rsidRPr="00000000" w14:paraId="00000005">
      <w:pPr>
        <w:spacing w:after="240" w:before="240" w:lineRule="auto"/>
        <w:jc w:val="center"/>
        <w:rPr>
          <w:b w:val="1"/>
          <w:sz w:val="130"/>
          <w:szCs w:val="130"/>
        </w:rPr>
      </w:pPr>
      <w:r w:rsidDel="00000000" w:rsidR="00000000" w:rsidRPr="00000000">
        <w:rPr>
          <w:sz w:val="34"/>
          <w:szCs w:val="34"/>
          <w:rtl w:val="0"/>
        </w:rPr>
        <w:t xml:space="preserve"> </w:t>
      </w:r>
      <w:r w:rsidDel="00000000" w:rsidR="00000000" w:rsidRPr="00000000">
        <w:rPr>
          <w:rtl w:val="0"/>
        </w:rPr>
      </w:r>
    </w:p>
    <w:p w:rsidR="00000000" w:rsidDel="00000000" w:rsidP="00000000" w:rsidRDefault="00000000" w:rsidRPr="00000000" w14:paraId="00000006">
      <w:pPr>
        <w:jc w:val="center"/>
        <w:rPr>
          <w:b w:val="1"/>
          <w:i w:val="1"/>
          <w:sz w:val="72"/>
          <w:szCs w:val="72"/>
        </w:rPr>
      </w:pPr>
      <w:r w:rsidDel="00000000" w:rsidR="00000000" w:rsidRPr="00000000">
        <w:rPr>
          <w:rtl w:val="0"/>
        </w:rPr>
      </w:r>
    </w:p>
    <w:p w:rsidR="00000000" w:rsidDel="00000000" w:rsidP="00000000" w:rsidRDefault="00000000" w:rsidRPr="00000000" w14:paraId="00000007">
      <w:pPr>
        <w:jc w:val="center"/>
        <w:rPr>
          <w:b w:val="1"/>
          <w:i w:val="1"/>
          <w:sz w:val="72"/>
          <w:szCs w:val="72"/>
        </w:rPr>
      </w:pPr>
      <w:r w:rsidDel="00000000" w:rsidR="00000000" w:rsidRPr="00000000">
        <w:rPr>
          <w:rtl w:val="0"/>
        </w:rPr>
      </w:r>
    </w:p>
    <w:p w:rsidR="00000000" w:rsidDel="00000000" w:rsidP="00000000" w:rsidRDefault="00000000" w:rsidRPr="00000000" w14:paraId="00000008">
      <w:pPr>
        <w:rPr>
          <w:b w:val="1"/>
          <w:i w:val="1"/>
          <w:sz w:val="40"/>
          <w:szCs w:val="40"/>
        </w:rPr>
      </w:pPr>
      <w:r w:rsidDel="00000000" w:rsidR="00000000" w:rsidRPr="00000000">
        <w:rPr>
          <w:b w:val="1"/>
          <w:i w:val="1"/>
          <w:sz w:val="40"/>
          <w:szCs w:val="40"/>
          <w:rtl w:val="0"/>
        </w:rPr>
        <w:t xml:space="preserve">Petar Radoslavov-2236353</w:t>
      </w:r>
    </w:p>
    <w:p w:rsidR="00000000" w:rsidDel="00000000" w:rsidP="00000000" w:rsidRDefault="00000000" w:rsidRPr="00000000" w14:paraId="00000009">
      <w:pPr>
        <w:rPr>
          <w:b w:val="1"/>
          <w:i w:val="1"/>
          <w:sz w:val="40"/>
          <w:szCs w:val="40"/>
        </w:rPr>
      </w:pPr>
      <w:r w:rsidDel="00000000" w:rsidR="00000000" w:rsidRPr="00000000">
        <w:rPr>
          <w:b w:val="1"/>
          <w:i w:val="1"/>
          <w:sz w:val="40"/>
          <w:szCs w:val="40"/>
          <w:rtl w:val="0"/>
        </w:rPr>
        <w:t xml:space="preserve">Lecturer-Dr Rexon Nting</w:t>
      </w:r>
    </w:p>
    <w:p w:rsidR="00000000" w:rsidDel="00000000" w:rsidP="00000000" w:rsidRDefault="00000000" w:rsidRPr="00000000" w14:paraId="0000000A">
      <w:pPr>
        <w:rPr>
          <w:b w:val="1"/>
          <w:i w:val="1"/>
          <w:sz w:val="40"/>
          <w:szCs w:val="40"/>
        </w:rPr>
      </w:pPr>
      <w:r w:rsidDel="00000000" w:rsidR="00000000" w:rsidRPr="00000000">
        <w:rPr>
          <w:rtl w:val="0"/>
        </w:rPr>
      </w:r>
    </w:p>
    <w:p w:rsidR="00000000" w:rsidDel="00000000" w:rsidP="00000000" w:rsidRDefault="00000000" w:rsidRPr="00000000" w14:paraId="0000000B">
      <w:pPr>
        <w:rPr>
          <w:b w:val="1"/>
          <w:i w:val="1"/>
          <w:sz w:val="40"/>
          <w:szCs w:val="40"/>
        </w:rPr>
      </w:pPr>
      <w:r w:rsidDel="00000000" w:rsidR="00000000" w:rsidRPr="00000000">
        <w:rPr>
          <w:rtl w:val="0"/>
        </w:rPr>
      </w:r>
    </w:p>
    <w:p w:rsidR="00000000" w:rsidDel="00000000" w:rsidP="00000000" w:rsidRDefault="00000000" w:rsidRPr="00000000" w14:paraId="0000000C">
      <w:pPr>
        <w:rPr>
          <w:b w:val="1"/>
          <w:i w:val="1"/>
          <w:sz w:val="40"/>
          <w:szCs w:val="40"/>
        </w:rPr>
      </w:pPr>
      <w:r w:rsidDel="00000000" w:rsidR="00000000" w:rsidRPr="00000000">
        <w:rPr>
          <w:rtl w:val="0"/>
        </w:rPr>
      </w:r>
    </w:p>
    <w:p w:rsidR="00000000" w:rsidDel="00000000" w:rsidP="00000000" w:rsidRDefault="00000000" w:rsidRPr="00000000" w14:paraId="0000000D">
      <w:pPr>
        <w:rPr>
          <w:b w:val="1"/>
          <w:i w:val="1"/>
          <w:sz w:val="40"/>
          <w:szCs w:val="40"/>
        </w:rPr>
      </w:pPr>
      <w:r w:rsidDel="00000000" w:rsidR="00000000" w:rsidRPr="00000000">
        <w:rPr>
          <w:rtl w:val="0"/>
        </w:rPr>
      </w:r>
    </w:p>
    <w:p w:rsidR="00000000" w:rsidDel="00000000" w:rsidP="00000000" w:rsidRDefault="00000000" w:rsidRPr="00000000" w14:paraId="0000000E">
      <w:pPr>
        <w:rPr>
          <w:b w:val="1"/>
          <w:i w:val="1"/>
          <w:sz w:val="40"/>
          <w:szCs w:val="40"/>
        </w:rPr>
      </w:pPr>
      <w:r w:rsidDel="00000000" w:rsidR="00000000" w:rsidRPr="00000000">
        <w:rPr>
          <w:b w:val="1"/>
          <w:i w:val="1"/>
          <w:sz w:val="40"/>
          <w:szCs w:val="40"/>
          <w:rtl w:val="0"/>
        </w:rPr>
        <w:t xml:space="preserve">1. Cultural Elements to Overcome</w:t>
      </w:r>
    </w:p>
    <w:p w:rsidR="00000000" w:rsidDel="00000000" w:rsidP="00000000" w:rsidRDefault="00000000" w:rsidRPr="00000000" w14:paraId="0000000F">
      <w:pPr>
        <w:rPr>
          <w:b w:val="1"/>
          <w:i w:val="1"/>
          <w:sz w:val="40"/>
          <w:szCs w:val="40"/>
        </w:rPr>
      </w:pPr>
      <w:r w:rsidDel="00000000" w:rsidR="00000000" w:rsidRPr="00000000">
        <w:rPr>
          <w:rtl w:val="0"/>
        </w:rPr>
      </w:r>
    </w:p>
    <w:p w:rsidR="00000000" w:rsidDel="00000000" w:rsidP="00000000" w:rsidRDefault="00000000" w:rsidRPr="00000000" w14:paraId="00000010">
      <w:pPr>
        <w:spacing w:after="240" w:before="240" w:lineRule="auto"/>
        <w:rPr>
          <w:b w:val="1"/>
          <w:i w:val="1"/>
          <w:sz w:val="40"/>
          <w:szCs w:val="40"/>
        </w:rPr>
      </w:pPr>
      <w:r w:rsidDel="00000000" w:rsidR="00000000" w:rsidRPr="00000000">
        <w:rPr>
          <w:b w:val="1"/>
          <w:i w:val="1"/>
          <w:sz w:val="40"/>
          <w:szCs w:val="40"/>
          <w:rtl w:val="0"/>
        </w:rPr>
        <w:t xml:space="preserve">a. Guanxi (关系) – Building Trust Through Relationships</w:t>
      </w:r>
    </w:p>
    <w:p w:rsidR="00000000" w:rsidDel="00000000" w:rsidP="00000000" w:rsidRDefault="00000000" w:rsidRPr="00000000" w14:paraId="00000011">
      <w:pPr>
        <w:spacing w:after="240" w:before="240" w:lineRule="auto"/>
        <w:rPr>
          <w:b w:val="1"/>
          <w:i w:val="1"/>
          <w:sz w:val="40"/>
          <w:szCs w:val="40"/>
        </w:rPr>
      </w:pPr>
      <w:r w:rsidDel="00000000" w:rsidR="00000000" w:rsidRPr="00000000">
        <w:rPr>
          <w:b w:val="1"/>
          <w:i w:val="1"/>
          <w:sz w:val="40"/>
          <w:szCs w:val="40"/>
          <w:rtl w:val="0"/>
        </w:rPr>
        <w:t xml:space="preserve">Establishing a network of personal connections, which is known as guanxi in Chinese culture, is very important in order to maintain a successful business relationship. This type of network is built on mutual understanding and trust, and it is often developed through meetings and dinners. Unlike Western practices, this type of relationship is not focused on formal agreements.</w:t>
      </w:r>
    </w:p>
    <w:p w:rsidR="00000000" w:rsidDel="00000000" w:rsidP="00000000" w:rsidRDefault="00000000" w:rsidRPr="00000000" w14:paraId="00000012">
      <w:pPr>
        <w:spacing w:after="240" w:before="240" w:lineRule="auto"/>
        <w:rPr>
          <w:b w:val="1"/>
          <w:i w:val="1"/>
          <w:sz w:val="40"/>
          <w:szCs w:val="40"/>
        </w:rPr>
      </w:pPr>
      <w:r w:rsidDel="00000000" w:rsidR="00000000" w:rsidRPr="00000000">
        <w:rPr>
          <w:rtl w:val="0"/>
        </w:rPr>
      </w:r>
    </w:p>
    <w:p w:rsidR="00000000" w:rsidDel="00000000" w:rsidP="00000000" w:rsidRDefault="00000000" w:rsidRPr="00000000" w14:paraId="00000013">
      <w:pPr>
        <w:spacing w:after="240" w:before="240" w:lineRule="auto"/>
        <w:rPr>
          <w:b w:val="1"/>
          <w:i w:val="1"/>
          <w:sz w:val="40"/>
          <w:szCs w:val="40"/>
        </w:rPr>
      </w:pPr>
      <w:r w:rsidDel="00000000" w:rsidR="00000000" w:rsidRPr="00000000">
        <w:rPr>
          <w:b w:val="1"/>
          <w:i w:val="1"/>
          <w:sz w:val="40"/>
          <w:szCs w:val="40"/>
          <w:rtl w:val="0"/>
        </w:rPr>
        <w:t xml:space="preserve">b. Mianzi (面子) – The Concept of 'Face'</w:t>
      </w:r>
    </w:p>
    <w:p w:rsidR="00000000" w:rsidDel="00000000" w:rsidP="00000000" w:rsidRDefault="00000000" w:rsidRPr="00000000" w14:paraId="00000014">
      <w:pPr>
        <w:spacing w:after="240" w:before="240" w:lineRule="auto"/>
        <w:rPr>
          <w:b w:val="1"/>
          <w:i w:val="1"/>
          <w:sz w:val="40"/>
          <w:szCs w:val="40"/>
        </w:rPr>
      </w:pPr>
      <w:r w:rsidDel="00000000" w:rsidR="00000000" w:rsidRPr="00000000">
        <w:rPr>
          <w:b w:val="1"/>
          <w:i w:val="1"/>
          <w:sz w:val="40"/>
          <w:szCs w:val="40"/>
          <w:rtl w:val="0"/>
        </w:rPr>
        <w:t xml:space="preserve">The concept of mianzi refers to an individual's dignity, social status, and reputation. When negotiating, one must avoid humiliating or losing the face of any party. This can be achieved by being sensitive to certain structures and avoiding confrontations or disagreements.</w:t>
      </w:r>
    </w:p>
    <w:p w:rsidR="00000000" w:rsidDel="00000000" w:rsidP="00000000" w:rsidRDefault="00000000" w:rsidRPr="00000000" w14:paraId="00000015">
      <w:pPr>
        <w:rPr>
          <w:b w:val="1"/>
          <w:i w:val="1"/>
          <w:sz w:val="40"/>
          <w:szCs w:val="40"/>
        </w:rPr>
      </w:pPr>
      <w:r w:rsidDel="00000000" w:rsidR="00000000" w:rsidRPr="00000000">
        <w:rPr>
          <w:rtl w:val="0"/>
        </w:rPr>
      </w:r>
    </w:p>
    <w:p w:rsidR="00000000" w:rsidDel="00000000" w:rsidP="00000000" w:rsidRDefault="00000000" w:rsidRPr="00000000" w14:paraId="00000016">
      <w:pPr>
        <w:rPr>
          <w:b w:val="1"/>
          <w:i w:val="1"/>
          <w:sz w:val="40"/>
          <w:szCs w:val="40"/>
        </w:rPr>
      </w:pPr>
      <w:r w:rsidDel="00000000" w:rsidR="00000000" w:rsidRPr="00000000">
        <w:rPr>
          <w:b w:val="1"/>
          <w:i w:val="1"/>
          <w:sz w:val="40"/>
          <w:szCs w:val="40"/>
          <w:rtl w:val="0"/>
        </w:rPr>
        <w:t xml:space="preserve">c. High-Context Communication</w:t>
      </w:r>
    </w:p>
    <w:p w:rsidR="00000000" w:rsidDel="00000000" w:rsidP="00000000" w:rsidRDefault="00000000" w:rsidRPr="00000000" w14:paraId="00000017">
      <w:pPr>
        <w:rPr>
          <w:b w:val="1"/>
          <w:i w:val="1"/>
          <w:sz w:val="40"/>
          <w:szCs w:val="40"/>
        </w:rPr>
      </w:pPr>
      <w:r w:rsidDel="00000000" w:rsidR="00000000" w:rsidRPr="00000000">
        <w:rPr>
          <w:b w:val="1"/>
          <w:i w:val="1"/>
          <w:sz w:val="40"/>
          <w:szCs w:val="40"/>
          <w:rtl w:val="0"/>
        </w:rPr>
        <w:t xml:space="preserve">Due to how Chinese culture is characterized by high-context, communication tends to be indirect. This means that one must be able to understand various cues, such as gestures and the tone of voice, in order to fully comprehend what is being said.</w:t>
      </w:r>
    </w:p>
    <w:p w:rsidR="00000000" w:rsidDel="00000000" w:rsidP="00000000" w:rsidRDefault="00000000" w:rsidRPr="00000000" w14:paraId="00000018">
      <w:pPr>
        <w:rPr>
          <w:b w:val="1"/>
          <w:i w:val="1"/>
          <w:sz w:val="40"/>
          <w:szCs w:val="40"/>
        </w:rPr>
      </w:pPr>
      <w:r w:rsidDel="00000000" w:rsidR="00000000" w:rsidRPr="00000000">
        <w:rPr>
          <w:rtl w:val="0"/>
        </w:rPr>
      </w:r>
    </w:p>
    <w:p w:rsidR="00000000" w:rsidDel="00000000" w:rsidP="00000000" w:rsidRDefault="00000000" w:rsidRPr="00000000" w14:paraId="00000019">
      <w:pPr>
        <w:rPr>
          <w:b w:val="1"/>
          <w:i w:val="1"/>
          <w:sz w:val="40"/>
          <w:szCs w:val="40"/>
        </w:rPr>
      </w:pPr>
      <w:r w:rsidDel="00000000" w:rsidR="00000000" w:rsidRPr="00000000">
        <w:rPr>
          <w:b w:val="1"/>
          <w:i w:val="1"/>
          <w:sz w:val="40"/>
          <w:szCs w:val="40"/>
          <w:rtl w:val="0"/>
        </w:rPr>
        <w:t xml:space="preserve">2. Strategies for Success</w:t>
      </w:r>
    </w:p>
    <w:p w:rsidR="00000000" w:rsidDel="00000000" w:rsidP="00000000" w:rsidRDefault="00000000" w:rsidRPr="00000000" w14:paraId="0000001A">
      <w:pPr>
        <w:rPr>
          <w:b w:val="1"/>
          <w:i w:val="1"/>
          <w:sz w:val="40"/>
          <w:szCs w:val="40"/>
        </w:rPr>
      </w:pPr>
      <w:r w:rsidDel="00000000" w:rsidR="00000000" w:rsidRPr="00000000">
        <w:rPr>
          <w:rtl w:val="0"/>
        </w:rPr>
      </w:r>
    </w:p>
    <w:p w:rsidR="00000000" w:rsidDel="00000000" w:rsidP="00000000" w:rsidRDefault="00000000" w:rsidRPr="00000000" w14:paraId="0000001B">
      <w:pPr>
        <w:rPr>
          <w:b w:val="1"/>
          <w:i w:val="1"/>
          <w:sz w:val="40"/>
          <w:szCs w:val="40"/>
        </w:rPr>
      </w:pPr>
      <w:r w:rsidDel="00000000" w:rsidR="00000000" w:rsidRPr="00000000">
        <w:rPr>
          <w:b w:val="1"/>
          <w:i w:val="1"/>
          <w:sz w:val="40"/>
          <w:szCs w:val="40"/>
          <w:rtl w:val="0"/>
        </w:rPr>
        <w:t xml:space="preserve">a. Invest Time in Relationship Building</w:t>
      </w:r>
    </w:p>
    <w:p w:rsidR="00000000" w:rsidDel="00000000" w:rsidP="00000000" w:rsidRDefault="00000000" w:rsidRPr="00000000" w14:paraId="0000001C">
      <w:pPr>
        <w:rPr>
          <w:b w:val="1"/>
          <w:i w:val="1"/>
          <w:sz w:val="40"/>
          <w:szCs w:val="40"/>
        </w:rPr>
      </w:pPr>
      <w:r w:rsidDel="00000000" w:rsidR="00000000" w:rsidRPr="00000000">
        <w:rPr>
          <w:b w:val="1"/>
          <w:i w:val="1"/>
          <w:sz w:val="40"/>
          <w:szCs w:val="40"/>
          <w:rtl w:val="0"/>
        </w:rPr>
        <w:t xml:space="preserve">Before you start talking about business, make sure that you have connections with people. In informal settings, such as tea or dinner, you can build trust and understand others.</w:t>
      </w:r>
    </w:p>
    <w:p w:rsidR="00000000" w:rsidDel="00000000" w:rsidP="00000000" w:rsidRDefault="00000000" w:rsidRPr="00000000" w14:paraId="0000001D">
      <w:pPr>
        <w:rPr>
          <w:b w:val="1"/>
          <w:i w:val="1"/>
          <w:sz w:val="40"/>
          <w:szCs w:val="40"/>
        </w:rPr>
      </w:pPr>
      <w:r w:rsidDel="00000000" w:rsidR="00000000" w:rsidRPr="00000000">
        <w:rPr>
          <w:rtl w:val="0"/>
        </w:rPr>
      </w:r>
    </w:p>
    <w:p w:rsidR="00000000" w:rsidDel="00000000" w:rsidP="00000000" w:rsidRDefault="00000000" w:rsidRPr="00000000" w14:paraId="0000001E">
      <w:pPr>
        <w:rPr>
          <w:b w:val="1"/>
          <w:i w:val="1"/>
          <w:sz w:val="40"/>
          <w:szCs w:val="40"/>
        </w:rPr>
      </w:pPr>
      <w:r w:rsidDel="00000000" w:rsidR="00000000" w:rsidRPr="00000000">
        <w:rPr>
          <w:b w:val="1"/>
          <w:i w:val="1"/>
          <w:sz w:val="40"/>
          <w:szCs w:val="40"/>
          <w:rtl w:val="0"/>
        </w:rPr>
        <w:t xml:space="preserve">b. Demonstrate Respect for Hierarchy</w:t>
      </w:r>
    </w:p>
    <w:p w:rsidR="00000000" w:rsidDel="00000000" w:rsidP="00000000" w:rsidRDefault="00000000" w:rsidRPr="00000000" w14:paraId="0000001F">
      <w:pPr>
        <w:rPr>
          <w:b w:val="1"/>
          <w:i w:val="1"/>
          <w:sz w:val="40"/>
          <w:szCs w:val="40"/>
        </w:rPr>
      </w:pPr>
      <w:r w:rsidDel="00000000" w:rsidR="00000000" w:rsidRPr="00000000">
        <w:rPr>
          <w:b w:val="1"/>
          <w:i w:val="1"/>
          <w:sz w:val="40"/>
          <w:szCs w:val="40"/>
          <w:rtl w:val="0"/>
        </w:rPr>
        <w:t xml:space="preserve">Acknowledge and respect the Chinese firm's hierarchical structures. Also, be mindful of the status of the senior members during interactions.</w:t>
      </w:r>
    </w:p>
    <w:p w:rsidR="00000000" w:rsidDel="00000000" w:rsidP="00000000" w:rsidRDefault="00000000" w:rsidRPr="00000000" w14:paraId="00000020">
      <w:pPr>
        <w:rPr>
          <w:b w:val="1"/>
          <w:i w:val="1"/>
          <w:sz w:val="40"/>
          <w:szCs w:val="40"/>
        </w:rPr>
      </w:pPr>
      <w:r w:rsidDel="00000000" w:rsidR="00000000" w:rsidRPr="00000000">
        <w:rPr>
          <w:rtl w:val="0"/>
        </w:rPr>
      </w:r>
    </w:p>
    <w:p w:rsidR="00000000" w:rsidDel="00000000" w:rsidP="00000000" w:rsidRDefault="00000000" w:rsidRPr="00000000" w14:paraId="00000021">
      <w:pPr>
        <w:rPr>
          <w:b w:val="1"/>
          <w:i w:val="1"/>
          <w:sz w:val="40"/>
          <w:szCs w:val="40"/>
        </w:rPr>
      </w:pPr>
      <w:r w:rsidDel="00000000" w:rsidR="00000000" w:rsidRPr="00000000">
        <w:rPr>
          <w:b w:val="1"/>
          <w:i w:val="1"/>
          <w:sz w:val="40"/>
          <w:szCs w:val="40"/>
          <w:rtl w:val="0"/>
        </w:rPr>
        <w:t xml:space="preserve">c. Communicate with Sensitivity</w:t>
      </w:r>
    </w:p>
    <w:p w:rsidR="00000000" w:rsidDel="00000000" w:rsidP="00000000" w:rsidRDefault="00000000" w:rsidRPr="00000000" w14:paraId="00000022">
      <w:pPr>
        <w:rPr>
          <w:b w:val="1"/>
          <w:i w:val="1"/>
          <w:sz w:val="40"/>
          <w:szCs w:val="40"/>
        </w:rPr>
      </w:pPr>
      <w:r w:rsidDel="00000000" w:rsidR="00000000" w:rsidRPr="00000000">
        <w:rPr>
          <w:b w:val="1"/>
          <w:i w:val="1"/>
          <w:sz w:val="40"/>
          <w:szCs w:val="40"/>
          <w:rtl w:val="0"/>
        </w:rPr>
        <w:t xml:space="preserve">Keep in mind that indirect communication is a style that requires careful listening to non-verbal cues. Also, avoid putting others at risk.</w:t>
      </w:r>
    </w:p>
    <w:p w:rsidR="00000000" w:rsidDel="00000000" w:rsidP="00000000" w:rsidRDefault="00000000" w:rsidRPr="00000000" w14:paraId="00000023">
      <w:pPr>
        <w:rPr>
          <w:b w:val="1"/>
          <w:i w:val="1"/>
          <w:sz w:val="40"/>
          <w:szCs w:val="40"/>
        </w:rPr>
      </w:pPr>
      <w:r w:rsidDel="00000000" w:rsidR="00000000" w:rsidRPr="00000000">
        <w:rPr>
          <w:b w:val="1"/>
          <w:i w:val="1"/>
          <w:sz w:val="40"/>
          <w:szCs w:val="40"/>
          <w:rtl w:val="0"/>
        </w:rPr>
        <w:t xml:space="preserve">d. Be Patient and Flexible</w:t>
      </w:r>
    </w:p>
    <w:p w:rsidR="00000000" w:rsidDel="00000000" w:rsidP="00000000" w:rsidRDefault="00000000" w:rsidRPr="00000000" w14:paraId="00000024">
      <w:pPr>
        <w:rPr>
          <w:b w:val="1"/>
          <w:i w:val="1"/>
          <w:sz w:val="40"/>
          <w:szCs w:val="40"/>
        </w:rPr>
      </w:pPr>
      <w:r w:rsidDel="00000000" w:rsidR="00000000" w:rsidRPr="00000000">
        <w:rPr>
          <w:b w:val="1"/>
          <w:i w:val="1"/>
          <w:sz w:val="40"/>
          <w:szCs w:val="40"/>
          <w:rtl w:val="0"/>
        </w:rPr>
        <w:t xml:space="preserve">Expect negotiations to take longer than anticipated. Also, be prepared to have a process that values consensus and thoroughness over speed.</w:t>
      </w:r>
    </w:p>
    <w:p w:rsidR="00000000" w:rsidDel="00000000" w:rsidP="00000000" w:rsidRDefault="00000000" w:rsidRPr="00000000" w14:paraId="00000025">
      <w:pPr>
        <w:rPr>
          <w:b w:val="1"/>
          <w:i w:val="1"/>
          <w:sz w:val="40"/>
          <w:szCs w:val="40"/>
        </w:rPr>
      </w:pPr>
      <w:r w:rsidDel="00000000" w:rsidR="00000000" w:rsidRPr="00000000">
        <w:rPr>
          <w:rtl w:val="0"/>
        </w:rPr>
      </w:r>
    </w:p>
    <w:p w:rsidR="00000000" w:rsidDel="00000000" w:rsidP="00000000" w:rsidRDefault="00000000" w:rsidRPr="00000000" w14:paraId="00000026">
      <w:pPr>
        <w:rPr>
          <w:b w:val="1"/>
          <w:i w:val="1"/>
          <w:sz w:val="40"/>
          <w:szCs w:val="40"/>
        </w:rPr>
      </w:pPr>
      <w:r w:rsidDel="00000000" w:rsidR="00000000" w:rsidRPr="00000000">
        <w:rPr>
          <w:b w:val="1"/>
          <w:i w:val="1"/>
          <w:sz w:val="40"/>
          <w:szCs w:val="40"/>
          <w:rtl w:val="0"/>
        </w:rPr>
        <w:t xml:space="preserve">3. Emphasizing Cultural Awareness and Adaptability</w:t>
      </w:r>
    </w:p>
    <w:p w:rsidR="00000000" w:rsidDel="00000000" w:rsidP="00000000" w:rsidRDefault="00000000" w:rsidRPr="00000000" w14:paraId="00000027">
      <w:pPr>
        <w:rPr>
          <w:b w:val="1"/>
          <w:i w:val="1"/>
          <w:sz w:val="40"/>
          <w:szCs w:val="40"/>
        </w:rPr>
      </w:pPr>
      <w:r w:rsidDel="00000000" w:rsidR="00000000" w:rsidRPr="00000000">
        <w:rPr>
          <w:rtl w:val="0"/>
        </w:rPr>
      </w:r>
    </w:p>
    <w:p w:rsidR="00000000" w:rsidDel="00000000" w:rsidP="00000000" w:rsidRDefault="00000000" w:rsidRPr="00000000" w14:paraId="00000028">
      <w:pPr>
        <w:spacing w:after="240" w:before="240" w:lineRule="auto"/>
        <w:rPr>
          <w:b w:val="1"/>
          <w:i w:val="1"/>
          <w:sz w:val="40"/>
          <w:szCs w:val="40"/>
        </w:rPr>
      </w:pPr>
      <w:r w:rsidDel="00000000" w:rsidR="00000000" w:rsidRPr="00000000">
        <w:rPr>
          <w:b w:val="1"/>
          <w:i w:val="1"/>
          <w:sz w:val="40"/>
          <w:szCs w:val="40"/>
          <w:rtl w:val="0"/>
        </w:rPr>
        <w:t xml:space="preserve">CQ is an essential part of any knowledge base about China's business practices. It allows you to identify and adapt to the unique characteristics of Chinese culture.</w:t>
      </w:r>
    </w:p>
    <w:p w:rsidR="00000000" w:rsidDel="00000000" w:rsidP="00000000" w:rsidRDefault="00000000" w:rsidRPr="00000000" w14:paraId="00000029">
      <w:pPr>
        <w:spacing w:after="240" w:before="240" w:lineRule="auto"/>
        <w:rPr>
          <w:b w:val="1"/>
          <w:i w:val="1"/>
          <w:sz w:val="40"/>
          <w:szCs w:val="40"/>
        </w:rPr>
      </w:pPr>
      <w:r w:rsidDel="00000000" w:rsidR="00000000" w:rsidRPr="00000000">
        <w:rPr>
          <w:b w:val="1"/>
          <w:i w:val="1"/>
          <w:sz w:val="40"/>
          <w:szCs w:val="40"/>
          <w:rtl w:val="0"/>
        </w:rPr>
        <w:t xml:space="preserve">Through this program, our team will learn about Chinese customs and etiquette. It will also help them develop effective negotiation techniques.</w:t>
      </w:r>
    </w:p>
    <w:p w:rsidR="00000000" w:rsidDel="00000000" w:rsidP="00000000" w:rsidRDefault="00000000" w:rsidRPr="00000000" w14:paraId="0000002A">
      <w:pPr>
        <w:spacing w:after="240" w:before="240" w:lineRule="auto"/>
        <w:rPr>
          <w:b w:val="1"/>
          <w:i w:val="1"/>
          <w:sz w:val="40"/>
          <w:szCs w:val="40"/>
        </w:rPr>
      </w:pPr>
      <w:r w:rsidDel="00000000" w:rsidR="00000000" w:rsidRPr="00000000">
        <w:rPr>
          <w:b w:val="1"/>
          <w:i w:val="1"/>
          <w:sz w:val="40"/>
          <w:szCs w:val="40"/>
          <w:rtl w:val="0"/>
        </w:rPr>
        <w:t xml:space="preserve">By continuously learning about changes within the Chinese business culture, you can maintain a successful partnership.</w:t>
      </w:r>
    </w:p>
    <w:p w:rsidR="00000000" w:rsidDel="00000000" w:rsidP="00000000" w:rsidRDefault="00000000" w:rsidRPr="00000000" w14:paraId="0000002B">
      <w:pPr>
        <w:rPr>
          <w:b w:val="1"/>
          <w:i w:val="1"/>
          <w:sz w:val="40"/>
          <w:szCs w:val="40"/>
        </w:rPr>
      </w:pPr>
      <w:r w:rsidDel="00000000" w:rsidR="00000000" w:rsidRPr="00000000">
        <w:rPr>
          <w:rtl w:val="0"/>
        </w:rPr>
      </w:r>
    </w:p>
    <w:p w:rsidR="00000000" w:rsidDel="00000000" w:rsidP="00000000" w:rsidRDefault="00000000" w:rsidRPr="00000000" w14:paraId="0000002C">
      <w:pPr>
        <w:rPr>
          <w:b w:val="1"/>
          <w:i w:val="1"/>
          <w:sz w:val="40"/>
          <w:szCs w:val="40"/>
        </w:rPr>
      </w:pPr>
      <w:r w:rsidDel="00000000" w:rsidR="00000000" w:rsidRPr="00000000">
        <w:rPr>
          <w:b w:val="1"/>
          <w:i w:val="1"/>
          <w:sz w:val="40"/>
          <w:szCs w:val="40"/>
          <w:rtl w:val="0"/>
        </w:rPr>
        <w:t xml:space="preserve">Conclusion</w:t>
      </w:r>
    </w:p>
    <w:p w:rsidR="00000000" w:rsidDel="00000000" w:rsidP="00000000" w:rsidRDefault="00000000" w:rsidRPr="00000000" w14:paraId="0000002D">
      <w:pPr>
        <w:rPr>
          <w:b w:val="1"/>
          <w:i w:val="1"/>
          <w:sz w:val="40"/>
          <w:szCs w:val="40"/>
        </w:rPr>
      </w:pPr>
      <w:r w:rsidDel="00000000" w:rsidR="00000000" w:rsidRPr="00000000">
        <w:rPr>
          <w:rtl w:val="0"/>
        </w:rPr>
      </w:r>
    </w:p>
    <w:p w:rsidR="00000000" w:rsidDel="00000000" w:rsidP="00000000" w:rsidRDefault="00000000" w:rsidRPr="00000000" w14:paraId="0000002E">
      <w:pPr>
        <w:rPr>
          <w:b w:val="1"/>
          <w:i w:val="1"/>
          <w:sz w:val="40"/>
          <w:szCs w:val="40"/>
        </w:rPr>
      </w:pPr>
      <w:r w:rsidDel="00000000" w:rsidR="00000000" w:rsidRPr="00000000">
        <w:rPr>
          <w:b w:val="1"/>
          <w:i w:val="1"/>
          <w:sz w:val="40"/>
          <w:szCs w:val="40"/>
          <w:rtl w:val="0"/>
        </w:rPr>
        <w:t xml:space="preserve">Recognizing and respecting the various cultural differences between China and the US can help develop a stronger relationship. This can be done through the establishment of a mutual trust and respect.</w:t>
      </w:r>
    </w:p>
    <w:p w:rsidR="00000000" w:rsidDel="00000000" w:rsidP="00000000" w:rsidRDefault="00000000" w:rsidRPr="00000000" w14:paraId="0000002F">
      <w:pPr>
        <w:rPr>
          <w:b w:val="1"/>
          <w:i w:val="1"/>
          <w:sz w:val="40"/>
          <w:szCs w:val="40"/>
        </w:rPr>
      </w:pPr>
      <w:r w:rsidDel="00000000" w:rsidR="00000000" w:rsidRPr="00000000">
        <w:rPr>
          <w:rtl w:val="0"/>
        </w:rPr>
      </w:r>
    </w:p>
    <w:p w:rsidR="00000000" w:rsidDel="00000000" w:rsidP="00000000" w:rsidRDefault="00000000" w:rsidRPr="00000000" w14:paraId="00000030">
      <w:pPr>
        <w:rPr>
          <w:b w:val="1"/>
          <w:i w:val="1"/>
          <w:sz w:val="40"/>
          <w:szCs w:val="40"/>
        </w:rPr>
      </w:pPr>
      <w:r w:rsidDel="00000000" w:rsidR="00000000" w:rsidRPr="00000000">
        <w:rPr>
          <w:rtl w:val="0"/>
        </w:rPr>
      </w:r>
    </w:p>
    <w:p w:rsidR="00000000" w:rsidDel="00000000" w:rsidP="00000000" w:rsidRDefault="00000000" w:rsidRPr="00000000" w14:paraId="00000031">
      <w:pPr>
        <w:rPr>
          <w:b w:val="1"/>
          <w:i w:val="1"/>
          <w:sz w:val="40"/>
          <w:szCs w:val="40"/>
        </w:rPr>
      </w:pPr>
      <w:r w:rsidDel="00000000" w:rsidR="00000000" w:rsidRPr="00000000">
        <w:rPr>
          <w:rtl w:val="0"/>
        </w:rPr>
      </w:r>
    </w:p>
    <w:p w:rsidR="00000000" w:rsidDel="00000000" w:rsidP="00000000" w:rsidRDefault="00000000" w:rsidRPr="00000000" w14:paraId="00000032">
      <w:pPr>
        <w:rPr>
          <w:b w:val="1"/>
          <w:i w:val="1"/>
          <w:sz w:val="40"/>
          <w:szCs w:val="40"/>
        </w:rPr>
      </w:pPr>
      <w:r w:rsidDel="00000000" w:rsidR="00000000" w:rsidRPr="00000000">
        <w:rPr>
          <w:rtl w:val="0"/>
        </w:rPr>
      </w:r>
    </w:p>
    <w:p w:rsidR="00000000" w:rsidDel="00000000" w:rsidP="00000000" w:rsidRDefault="00000000" w:rsidRPr="00000000" w14:paraId="00000033">
      <w:pPr>
        <w:rPr>
          <w:b w:val="1"/>
          <w:i w:val="1"/>
          <w:sz w:val="40"/>
          <w:szCs w:val="40"/>
        </w:rPr>
      </w:pPr>
      <w:r w:rsidDel="00000000" w:rsidR="00000000" w:rsidRPr="00000000">
        <w:rPr>
          <w:rtl w:val="0"/>
        </w:rPr>
      </w:r>
    </w:p>
    <w:p w:rsidR="00000000" w:rsidDel="00000000" w:rsidP="00000000" w:rsidRDefault="00000000" w:rsidRPr="00000000" w14:paraId="00000034">
      <w:pPr>
        <w:rPr>
          <w:b w:val="1"/>
          <w:i w:val="1"/>
          <w:sz w:val="40"/>
          <w:szCs w:val="40"/>
        </w:rPr>
      </w:pPr>
      <w:r w:rsidDel="00000000" w:rsidR="00000000" w:rsidRPr="00000000">
        <w:rPr>
          <w:rtl w:val="0"/>
        </w:rPr>
      </w:r>
    </w:p>
    <w:p w:rsidR="00000000" w:rsidDel="00000000" w:rsidP="00000000" w:rsidRDefault="00000000" w:rsidRPr="00000000" w14:paraId="00000035">
      <w:pPr>
        <w:rPr>
          <w:b w:val="1"/>
          <w:i w:val="1"/>
          <w:sz w:val="40"/>
          <w:szCs w:val="40"/>
        </w:rPr>
      </w:pPr>
      <w:r w:rsidDel="00000000" w:rsidR="00000000" w:rsidRPr="00000000">
        <w:rPr>
          <w:rtl w:val="0"/>
        </w:rPr>
      </w:r>
    </w:p>
    <w:p w:rsidR="00000000" w:rsidDel="00000000" w:rsidP="00000000" w:rsidRDefault="00000000" w:rsidRPr="00000000" w14:paraId="00000036">
      <w:pPr>
        <w:rPr>
          <w:b w:val="1"/>
          <w:i w:val="1"/>
          <w:sz w:val="40"/>
          <w:szCs w:val="40"/>
        </w:rPr>
      </w:pPr>
      <w:r w:rsidDel="00000000" w:rsidR="00000000" w:rsidRPr="00000000">
        <w:rPr>
          <w:rtl w:val="0"/>
        </w:rPr>
      </w:r>
    </w:p>
    <w:p w:rsidR="00000000" w:rsidDel="00000000" w:rsidP="00000000" w:rsidRDefault="00000000" w:rsidRPr="00000000" w14:paraId="00000037">
      <w:pPr>
        <w:rPr>
          <w:b w:val="1"/>
          <w:i w:val="1"/>
          <w:sz w:val="40"/>
          <w:szCs w:val="40"/>
        </w:rPr>
      </w:pPr>
      <w:r w:rsidDel="00000000" w:rsidR="00000000" w:rsidRPr="00000000">
        <w:rPr>
          <w:rtl w:val="0"/>
        </w:rPr>
      </w:r>
    </w:p>
    <w:p w:rsidR="00000000" w:rsidDel="00000000" w:rsidP="00000000" w:rsidRDefault="00000000" w:rsidRPr="00000000" w14:paraId="00000038">
      <w:pPr>
        <w:rPr>
          <w:b w:val="1"/>
          <w:i w:val="1"/>
          <w:sz w:val="40"/>
          <w:szCs w:val="40"/>
        </w:rPr>
      </w:pPr>
      <w:r w:rsidDel="00000000" w:rsidR="00000000" w:rsidRPr="00000000">
        <w:rPr>
          <w:rtl w:val="0"/>
        </w:rPr>
      </w:r>
    </w:p>
    <w:p w:rsidR="00000000" w:rsidDel="00000000" w:rsidP="00000000" w:rsidRDefault="00000000" w:rsidRPr="00000000" w14:paraId="00000039">
      <w:pPr>
        <w:rPr>
          <w:b w:val="1"/>
          <w:i w:val="1"/>
          <w:sz w:val="40"/>
          <w:szCs w:val="40"/>
        </w:rPr>
      </w:pPr>
      <w:r w:rsidDel="00000000" w:rsidR="00000000" w:rsidRPr="00000000">
        <w:rPr>
          <w:rtl w:val="0"/>
        </w:rPr>
      </w:r>
    </w:p>
    <w:p w:rsidR="00000000" w:rsidDel="00000000" w:rsidP="00000000" w:rsidRDefault="00000000" w:rsidRPr="00000000" w14:paraId="0000003A">
      <w:pPr>
        <w:rPr>
          <w:b w:val="1"/>
          <w:i w:val="1"/>
          <w:sz w:val="40"/>
          <w:szCs w:val="40"/>
        </w:rPr>
      </w:pPr>
      <w:r w:rsidDel="00000000" w:rsidR="00000000" w:rsidRPr="00000000">
        <w:rPr>
          <w:rtl w:val="0"/>
        </w:rPr>
      </w:r>
    </w:p>
    <w:p w:rsidR="00000000" w:rsidDel="00000000" w:rsidP="00000000" w:rsidRDefault="00000000" w:rsidRPr="00000000" w14:paraId="0000003B">
      <w:pPr>
        <w:rPr>
          <w:b w:val="1"/>
          <w:i w:val="1"/>
          <w:sz w:val="40"/>
          <w:szCs w:val="40"/>
        </w:rPr>
      </w:pPr>
      <w:r w:rsidDel="00000000" w:rsidR="00000000" w:rsidRPr="00000000">
        <w:rPr>
          <w:rtl w:val="0"/>
        </w:rPr>
      </w:r>
    </w:p>
    <w:p w:rsidR="00000000" w:rsidDel="00000000" w:rsidP="00000000" w:rsidRDefault="00000000" w:rsidRPr="00000000" w14:paraId="0000003C">
      <w:pPr>
        <w:rPr>
          <w:b w:val="1"/>
          <w:i w:val="1"/>
          <w:sz w:val="40"/>
          <w:szCs w:val="40"/>
        </w:rPr>
      </w:pPr>
      <w:r w:rsidDel="00000000" w:rsidR="00000000" w:rsidRPr="00000000">
        <w:rPr>
          <w:rtl w:val="0"/>
        </w:rPr>
      </w:r>
    </w:p>
    <w:p w:rsidR="00000000" w:rsidDel="00000000" w:rsidP="00000000" w:rsidRDefault="00000000" w:rsidRPr="00000000" w14:paraId="0000003D">
      <w:pPr>
        <w:rPr>
          <w:b w:val="1"/>
          <w:i w:val="1"/>
          <w:sz w:val="40"/>
          <w:szCs w:val="40"/>
        </w:rPr>
      </w:pPr>
      <w:r w:rsidDel="00000000" w:rsidR="00000000" w:rsidRPr="00000000">
        <w:rPr>
          <w:rtl w:val="0"/>
        </w:rPr>
      </w:r>
    </w:p>
    <w:p w:rsidR="00000000" w:rsidDel="00000000" w:rsidP="00000000" w:rsidRDefault="00000000" w:rsidRPr="00000000" w14:paraId="0000003E">
      <w:pPr>
        <w:rPr>
          <w:b w:val="1"/>
          <w:i w:val="1"/>
          <w:sz w:val="40"/>
          <w:szCs w:val="40"/>
        </w:rPr>
      </w:pPr>
      <w:r w:rsidDel="00000000" w:rsidR="00000000" w:rsidRPr="00000000">
        <w:rPr>
          <w:rtl w:val="0"/>
        </w:rPr>
      </w:r>
    </w:p>
    <w:p w:rsidR="00000000" w:rsidDel="00000000" w:rsidP="00000000" w:rsidRDefault="00000000" w:rsidRPr="00000000" w14:paraId="0000003F">
      <w:pPr>
        <w:rPr>
          <w:b w:val="1"/>
          <w:i w:val="1"/>
          <w:sz w:val="40"/>
          <w:szCs w:val="40"/>
        </w:rPr>
      </w:pPr>
      <w:r w:rsidDel="00000000" w:rsidR="00000000" w:rsidRPr="00000000">
        <w:rPr>
          <w:rtl w:val="0"/>
        </w:rPr>
      </w:r>
    </w:p>
    <w:p w:rsidR="00000000" w:rsidDel="00000000" w:rsidP="00000000" w:rsidRDefault="00000000" w:rsidRPr="00000000" w14:paraId="00000040">
      <w:pPr>
        <w:rPr>
          <w:b w:val="1"/>
          <w:i w:val="1"/>
          <w:sz w:val="40"/>
          <w:szCs w:val="40"/>
        </w:rPr>
      </w:pPr>
      <w:r w:rsidDel="00000000" w:rsidR="00000000" w:rsidRPr="00000000">
        <w:rPr>
          <w:rtl w:val="0"/>
        </w:rPr>
      </w:r>
    </w:p>
    <w:p w:rsidR="00000000" w:rsidDel="00000000" w:rsidP="00000000" w:rsidRDefault="00000000" w:rsidRPr="00000000" w14:paraId="00000041">
      <w:pPr>
        <w:rPr>
          <w:b w:val="1"/>
          <w:i w:val="1"/>
          <w:sz w:val="40"/>
          <w:szCs w:val="40"/>
        </w:rPr>
      </w:pPr>
      <w:r w:rsidDel="00000000" w:rsidR="00000000" w:rsidRPr="00000000">
        <w:rPr>
          <w:b w:val="1"/>
          <w:i w:val="1"/>
          <w:sz w:val="40"/>
          <w:szCs w:val="40"/>
          <w:rtl w:val="0"/>
        </w:rPr>
        <w:t xml:space="preserve">References</w:t>
      </w:r>
    </w:p>
    <w:p w:rsidR="00000000" w:rsidDel="00000000" w:rsidP="00000000" w:rsidRDefault="00000000" w:rsidRPr="00000000" w14:paraId="00000042">
      <w:pPr>
        <w:ind w:left="720" w:firstLine="0"/>
        <w:rPr>
          <w:b w:val="1"/>
          <w:sz w:val="40"/>
          <w:szCs w:val="40"/>
        </w:rPr>
      </w:pPr>
      <w:r w:rsidDel="00000000" w:rsidR="00000000" w:rsidRPr="00000000">
        <w:rPr>
          <w:rtl w:val="0"/>
        </w:rPr>
      </w:r>
    </w:p>
    <w:p w:rsidR="00000000" w:rsidDel="00000000" w:rsidP="00000000" w:rsidRDefault="00000000" w:rsidRPr="00000000" w14:paraId="00000043">
      <w:pPr>
        <w:numPr>
          <w:ilvl w:val="0"/>
          <w:numId w:val="1"/>
        </w:numPr>
        <w:ind w:left="720" w:hanging="360"/>
        <w:rPr>
          <w:rFonts w:ascii="Noto Sans Symbols" w:cs="Noto Sans Symbols" w:eastAsia="Noto Sans Symbols" w:hAnsi="Noto Sans Symbols"/>
          <w:sz w:val="32"/>
          <w:szCs w:val="32"/>
        </w:rPr>
      </w:pPr>
      <w:r w:rsidDel="00000000" w:rsidR="00000000" w:rsidRPr="00000000">
        <w:rPr>
          <w:rFonts w:ascii="Arial" w:cs="Arial" w:eastAsia="Arial" w:hAnsi="Arial"/>
          <w:color w:val="222222"/>
          <w:sz w:val="21"/>
          <w:szCs w:val="21"/>
          <w:highlight w:val="white"/>
          <w:rtl w:val="0"/>
        </w:rPr>
        <w:t xml:space="preserve">Bailey, Stephen., Hoboken :, Taylor and Francis, 2013., Total pages 1 online resource (337 p.)</w:t>
      </w:r>
      <w:r w:rsidDel="00000000" w:rsidR="00000000" w:rsidRPr="00000000">
        <w:rPr>
          <w:rtl w:val="0"/>
        </w:rPr>
      </w:r>
    </w:p>
    <w:p w:rsidR="00000000" w:rsidDel="00000000" w:rsidP="00000000" w:rsidRDefault="00000000" w:rsidRPr="00000000" w14:paraId="00000044">
      <w:pPr>
        <w:numPr>
          <w:ilvl w:val="0"/>
          <w:numId w:val="1"/>
        </w:numPr>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Koh, S. C. L., Maguire, Stuart,, Hershey, PA :, Information Science Reference, c2009., Total pages 1 online resource (441 p.)</w:t>
      </w:r>
    </w:p>
    <w:p w:rsidR="00000000" w:rsidDel="00000000" w:rsidP="00000000" w:rsidRDefault="00000000" w:rsidRPr="00000000" w14:paraId="00000045">
      <w:pPr>
        <w:numPr>
          <w:ilvl w:val="0"/>
          <w:numId w:val="1"/>
        </w:numPr>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Deresky, Helen,, Ninth edition, global edition., Boston :, Pearson, ©2017; [2017], Total pages 1 online resource (500 pages) </w:t>
      </w:r>
    </w:p>
    <w:p w:rsidR="00000000" w:rsidDel="00000000" w:rsidP="00000000" w:rsidRDefault="00000000" w:rsidRPr="00000000" w14:paraId="00000046">
      <w:pPr>
        <w:numPr>
          <w:ilvl w:val="0"/>
          <w:numId w:val="1"/>
        </w:numPr>
        <w:shd w:fill="ffffff" w:val="clear"/>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Dignen, Bob, McMaster, Ian, London :, Collins, 2013, Total pages 220 s</w:t>
      </w:r>
    </w:p>
    <w:p w:rsidR="00000000" w:rsidDel="00000000" w:rsidP="00000000" w:rsidRDefault="00000000" w:rsidRPr="00000000" w14:paraId="00000047">
      <w:pPr>
        <w:numPr>
          <w:ilvl w:val="0"/>
          <w:numId w:val="1"/>
        </w:numPr>
        <w:shd w:fill="ffffff" w:val="clear"/>
        <w:spacing w:before="160" w:lineRule="auto"/>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Saha, Debashis,, Hershey, PA :, IGI Global, ©2018; [2018], Total pages 1 online resource (391 pages)</w:t>
      </w:r>
    </w:p>
    <w:p w:rsidR="00000000" w:rsidDel="00000000" w:rsidP="00000000" w:rsidRDefault="00000000" w:rsidRPr="00000000" w14:paraId="00000048">
      <w:pPr>
        <w:numPr>
          <w:ilvl w:val="0"/>
          <w:numId w:val="1"/>
        </w:numPr>
        <w:shd w:fill="ffffff" w:val="clear"/>
        <w:spacing w:after="0" w:before="160" w:line="240" w:lineRule="auto"/>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MTD Training &amp; Ventus Publishing Aps, 2010., Total pages 1 online resource ( </w:t>
      </w:r>
      <w:r w:rsidDel="00000000" w:rsidR="00000000" w:rsidRPr="00000000">
        <w:rPr>
          <w:rFonts w:ascii="Arial" w:cs="Arial" w:eastAsia="Arial" w:hAnsi="Arial"/>
          <w:color w:val="222222"/>
          <w:sz w:val="23"/>
          <w:szCs w:val="23"/>
          <w:highlight w:val="white"/>
          <w:rtl w:val="0"/>
        </w:rPr>
        <w:t xml:space="preserve">59 p. )</w:t>
      </w:r>
      <w:r w:rsidDel="00000000" w:rsidR="00000000" w:rsidRPr="00000000">
        <w:rPr>
          <w:rtl w:val="0"/>
        </w:rPr>
      </w:r>
    </w:p>
    <w:p w:rsidR="00000000" w:rsidDel="00000000" w:rsidP="00000000" w:rsidRDefault="00000000" w:rsidRPr="00000000" w14:paraId="00000049">
      <w:pPr>
        <w:numPr>
          <w:ilvl w:val="0"/>
          <w:numId w:val="1"/>
        </w:numPr>
        <w:shd w:fill="ffffff" w:val="clear"/>
        <w:spacing w:after="0" w:before="160" w:line="240" w:lineRule="auto"/>
        <w:ind w:left="720" w:hanging="360"/>
        <w:rPr>
          <w:rFonts w:ascii="Arial" w:cs="Arial" w:eastAsia="Arial" w:hAnsi="Arial"/>
          <w:color w:val="222222"/>
          <w:sz w:val="23"/>
          <w:szCs w:val="23"/>
          <w:highlight w:val="white"/>
        </w:rPr>
      </w:pPr>
      <w:r w:rsidDel="00000000" w:rsidR="00000000" w:rsidRPr="00000000">
        <w:rPr>
          <w:rFonts w:ascii="Arial" w:cs="Arial" w:eastAsia="Arial" w:hAnsi="Arial"/>
          <w:color w:val="222222"/>
          <w:sz w:val="21"/>
          <w:szCs w:val="21"/>
          <w:highlight w:val="white"/>
          <w:rtl w:val="0"/>
        </w:rPr>
        <w:t xml:space="preserve">Dooley, Allen., Upper Saddle River, N.J. :, Pearson/Prentice Hall, c2005., Total pages xix, 427 p. :</w:t>
      </w:r>
      <w:r w:rsidDel="00000000" w:rsidR="00000000" w:rsidRPr="00000000">
        <w:rPr>
          <w:rtl w:val="0"/>
        </w:rPr>
      </w:r>
    </w:p>
    <w:p w:rsidR="00000000" w:rsidDel="00000000" w:rsidP="00000000" w:rsidRDefault="00000000" w:rsidRPr="00000000" w14:paraId="0000004A">
      <w:pPr>
        <w:shd w:fill="ffffff" w:val="clear"/>
        <w:spacing w:after="0" w:before="160" w:line="240" w:lineRule="auto"/>
        <w:ind w:left="720" w:firstLine="0"/>
        <w:rPr>
          <w:rFonts w:ascii="Arial" w:cs="Arial" w:eastAsia="Arial" w:hAnsi="Arial"/>
          <w:color w:val="696969"/>
          <w:sz w:val="27"/>
          <w:szCs w:val="27"/>
          <w:highlight w:val="white"/>
        </w:rPr>
      </w:pPr>
      <w:r w:rsidDel="00000000" w:rsidR="00000000" w:rsidRPr="00000000">
        <w:rPr>
          <w:rtl w:val="0"/>
        </w:rPr>
      </w:r>
    </w:p>
    <w:p w:rsidR="00000000" w:rsidDel="00000000" w:rsidP="00000000" w:rsidRDefault="00000000" w:rsidRPr="00000000" w14:paraId="0000004B">
      <w:pPr>
        <w:numPr>
          <w:ilvl w:val="0"/>
          <w:numId w:val="1"/>
        </w:numPr>
        <w:shd w:fill="ffffff" w:val="clear"/>
        <w:spacing w:after="0" w:before="160" w:line="240" w:lineRule="auto"/>
        <w:ind w:left="720" w:hanging="360"/>
        <w:rPr>
          <w:rFonts w:ascii="Arial" w:cs="Arial" w:eastAsia="Arial" w:hAnsi="Arial"/>
          <w:color w:val="222222"/>
          <w:sz w:val="23"/>
          <w:szCs w:val="23"/>
          <w:highlight w:val="white"/>
        </w:rPr>
      </w:pPr>
      <w:r w:rsidDel="00000000" w:rsidR="00000000" w:rsidRPr="00000000">
        <w:rPr>
          <w:rFonts w:ascii="Arial" w:cs="Arial" w:eastAsia="Arial" w:hAnsi="Arial"/>
          <w:color w:val="222222"/>
          <w:sz w:val="21"/>
          <w:szCs w:val="21"/>
          <w:highlight w:val="white"/>
          <w:rtl w:val="0"/>
        </w:rPr>
        <w:t xml:space="preserve">Gutiérrez, Jairo,, Hershey, PA :, Idea Group Pub, c2007., Total pages 1 online resource (400 p.)</w:t>
      </w:r>
      <w:r w:rsidDel="00000000" w:rsidR="00000000" w:rsidRPr="00000000">
        <w:rPr>
          <w:rtl w:val="0"/>
        </w:rPr>
      </w:r>
    </w:p>
    <w:p w:rsidR="00000000" w:rsidDel="00000000" w:rsidP="00000000" w:rsidRDefault="00000000" w:rsidRPr="00000000" w14:paraId="0000004C">
      <w:pPr>
        <w:numPr>
          <w:ilvl w:val="0"/>
          <w:numId w:val="1"/>
        </w:numPr>
        <w:shd w:fill="ffffff" w:val="clear"/>
        <w:spacing w:after="0" w:before="160" w:line="240" w:lineRule="auto"/>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Bocij, Paul,, Hickie, Simon,; Greasley, Andrew,, Fifth edition, Harlow, England :, Pearson, ©2015; [2015], Total pages 1 online resource (704 pages) </w:t>
      </w:r>
    </w:p>
    <w:p w:rsidR="00000000" w:rsidDel="00000000" w:rsidP="00000000" w:rsidRDefault="00000000" w:rsidRPr="00000000" w14:paraId="0000004D">
      <w:pPr>
        <w:numPr>
          <w:ilvl w:val="0"/>
          <w:numId w:val="1"/>
        </w:numPr>
        <w:shd w:fill="ffffff" w:val="clear"/>
        <w:spacing w:after="0" w:before="160" w:line="240" w:lineRule="auto"/>
        <w:ind w:left="720" w:hanging="360"/>
        <w:rPr>
          <w:rFonts w:ascii="Arial" w:cs="Arial" w:eastAsia="Arial" w:hAnsi="Arial"/>
          <w:color w:val="222222"/>
          <w:sz w:val="21"/>
          <w:szCs w:val="21"/>
          <w:highlight w:val="white"/>
        </w:rPr>
      </w:pPr>
      <w:r w:rsidDel="00000000" w:rsidR="00000000" w:rsidRPr="00000000">
        <w:rPr>
          <w:rFonts w:ascii="Arial" w:cs="Arial" w:eastAsia="Arial" w:hAnsi="Arial"/>
          <w:color w:val="222222"/>
          <w:sz w:val="21"/>
          <w:szCs w:val="21"/>
          <w:highlight w:val="white"/>
          <w:rtl w:val="0"/>
        </w:rPr>
        <w:t xml:space="preserve">Bocij, Paul., Hickie, Simon.; Greasley, Andrew., 6th ed., Harlow :, Pearson, 2019., Total pages 1 online resource (660 p.)</w:t>
      </w:r>
    </w:p>
    <w:p w:rsidR="00000000" w:rsidDel="00000000" w:rsidP="00000000" w:rsidRDefault="00000000" w:rsidRPr="00000000" w14:paraId="0000004E">
      <w:pPr>
        <w:rPr>
          <w:b w:val="1"/>
          <w:i w:val="1"/>
          <w:sz w:val="40"/>
          <w:szCs w:val="40"/>
        </w:rPr>
      </w:pPr>
      <w:r w:rsidDel="00000000" w:rsidR="00000000" w:rsidRPr="00000000">
        <w:rPr>
          <w:rtl w:val="0"/>
        </w:rPr>
      </w:r>
    </w:p>
    <w:p w:rsidR="00000000" w:rsidDel="00000000" w:rsidP="00000000" w:rsidRDefault="00000000" w:rsidRPr="00000000" w14:paraId="0000004F">
      <w:pPr>
        <w:rPr>
          <w:b w:val="1"/>
          <w:i w:val="1"/>
          <w:sz w:val="40"/>
          <w:szCs w:val="40"/>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