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0906598" w:displacedByCustomXml="next"/>
    <w:bookmarkEnd w:id="0" w:displacedByCustomXml="next"/>
    <w:sdt>
      <w:sdtPr>
        <w:id w:val="-1995645741"/>
        <w:docPartObj>
          <w:docPartGallery w:val="Cover Pages"/>
          <w:docPartUnique/>
        </w:docPartObj>
      </w:sdtPr>
      <w:sdtEndPr>
        <w:rPr>
          <w:rFonts w:asciiTheme="minorBidi" w:hAnsiTheme="minorBidi" w:cstheme="minorBidi"/>
          <w:szCs w:val="24"/>
        </w:rPr>
      </w:sdtEndPr>
      <w:sdtContent>
        <w:p w14:paraId="4AE8C8EC" w14:textId="17CA4053" w:rsidR="00DE2FED" w:rsidRDefault="00DE2FED" w:rsidP="00773B85">
          <w:r>
            <w:rPr>
              <w:noProof/>
            </w:rPr>
            <mc:AlternateContent>
              <mc:Choice Requires="wpc">
                <w:drawing>
                  <wp:anchor distT="0" distB="0" distL="114300" distR="114300" simplePos="0" relativeHeight="251659264" behindDoc="1" locked="0" layoutInCell="1" allowOverlap="1" wp14:anchorId="3FADABB8" wp14:editId="04A19979">
                    <wp:simplePos x="457200" y="457200"/>
                    <wp:positionH relativeFrom="margin">
                      <wp:align>center</wp:align>
                    </wp:positionH>
                    <wp:positionV relativeFrom="margin">
                      <wp:align>center</wp:align>
                    </wp:positionV>
                    <wp:extent cx="6652895" cy="9875520"/>
                    <wp:effectExtent l="0" t="0" r="14605" b="30480"/>
                    <wp:wrapNone/>
                    <wp:docPr id="844713956"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g:wgp>
                            <wpg:cNvPr id="1841083086" name="Group 1841083086"/>
                            <wpg:cNvGrpSpPr/>
                            <wpg:grpSpPr>
                              <a:xfrm>
                                <a:off x="496388" y="0"/>
                                <a:ext cx="6156507" cy="9868452"/>
                                <a:chOff x="496388" y="0"/>
                                <a:chExt cx="6156507" cy="9868452"/>
                              </a:xfrm>
                            </wpg:grpSpPr>
                            <wps:wsp>
                              <wps:cNvPr id="617076607" name="Text Box 617076607"/>
                              <wps:cNvSpPr txBox="1"/>
                              <wps:spPr>
                                <a:xfrm>
                                  <a:off x="496388" y="5296988"/>
                                  <a:ext cx="5238205" cy="4571464"/>
                                </a:xfrm>
                                <a:prstGeom prst="rect">
                                  <a:avLst/>
                                </a:prstGeom>
                                <a:solidFill>
                                  <a:schemeClr val="lt1"/>
                                </a:solidFill>
                                <a:ln w="6350">
                                  <a:solidFill>
                                    <a:schemeClr val="bg1"/>
                                  </a:solidFill>
                                </a:ln>
                              </wps:spPr>
                              <wps:txbx>
                                <w:txbxContent>
                                  <w:p w14:paraId="2FDAD9CB" w14:textId="77777777" w:rsidR="00DE2FED" w:rsidRPr="009C02EF" w:rsidRDefault="00DE2FED" w:rsidP="00773B85">
                                    <w:pPr>
                                      <w:jc w:val="center"/>
                                      <w:rPr>
                                        <w:rFonts w:cs="Arial"/>
                                        <w:b/>
                                        <w:bCs/>
                                        <w:sz w:val="32"/>
                                        <w:szCs w:val="32"/>
                                      </w:rPr>
                                    </w:pPr>
                                    <w:r w:rsidRPr="009C02EF">
                                      <w:rPr>
                                        <w:rFonts w:cs="Arial"/>
                                        <w:b/>
                                        <w:bCs/>
                                        <w:sz w:val="32"/>
                                        <w:szCs w:val="32"/>
                                      </w:rPr>
                                      <w:t>Prepared by:</w:t>
                                    </w:r>
                                  </w:p>
                                  <w:p w14:paraId="79E21A35" w14:textId="77777777" w:rsidR="00DE2FED" w:rsidRPr="009C02EF" w:rsidRDefault="00DE2FED" w:rsidP="00773B85">
                                    <w:pPr>
                                      <w:jc w:val="center"/>
                                      <w:rPr>
                                        <w:rFonts w:cs="Arial"/>
                                        <w:b/>
                                        <w:bCs/>
                                        <w:sz w:val="32"/>
                                        <w:szCs w:val="32"/>
                                      </w:rPr>
                                    </w:pPr>
                                    <w:r w:rsidRPr="009C02EF">
                                      <w:rPr>
                                        <w:rFonts w:cs="Arial"/>
                                        <w:b/>
                                        <w:bCs/>
                                        <w:sz w:val="32"/>
                                        <w:szCs w:val="32"/>
                                      </w:rPr>
                                      <w:t>Olga Calughin</w:t>
                                    </w:r>
                                    <w:r w:rsidRPr="009C02EF">
                                      <w:rPr>
                                        <w:rFonts w:cs="Arial"/>
                                        <w:sz w:val="32"/>
                                        <w:szCs w:val="32"/>
                                      </w:rPr>
                                      <w:t xml:space="preserve"> – Student ID </w:t>
                                    </w:r>
                                    <w:r w:rsidRPr="009C02EF">
                                      <w:rPr>
                                        <w:rFonts w:cs="Arial"/>
                                        <w:b/>
                                        <w:bCs/>
                                        <w:sz w:val="32"/>
                                        <w:szCs w:val="32"/>
                                      </w:rPr>
                                      <w:t xml:space="preserve">2510354 </w:t>
                                    </w:r>
                                  </w:p>
                                  <w:p w14:paraId="72145ECF" w14:textId="77777777" w:rsidR="00DE2FED" w:rsidRPr="00CD4C39" w:rsidRDefault="00DE2FED" w:rsidP="00773B85">
                                    <w:pPr>
                                      <w:jc w:val="center"/>
                                      <w:rPr>
                                        <w:rFonts w:cs="Arial"/>
                                        <w:sz w:val="32"/>
                                        <w:szCs w:val="32"/>
                                      </w:rPr>
                                    </w:pPr>
                                  </w:p>
                                  <w:p w14:paraId="12861946" w14:textId="77777777" w:rsidR="00DE2FED" w:rsidRPr="009C02EF" w:rsidRDefault="00DE2FED" w:rsidP="00773B85">
                                    <w:pPr>
                                      <w:pStyle w:val="ListParagraph"/>
                                      <w:widowControl w:val="0"/>
                                      <w:autoSpaceDE w:val="0"/>
                                      <w:autoSpaceDN w:val="0"/>
                                      <w:spacing w:before="231"/>
                                      <w:ind w:left="0" w:right="155"/>
                                      <w:contextualSpacing w:val="0"/>
                                      <w:rPr>
                                        <w:rFonts w:cs="Arial"/>
                                        <w:sz w:val="28"/>
                                        <w:szCs w:val="28"/>
                                      </w:rPr>
                                    </w:pPr>
                                    <w:r w:rsidRPr="009C02EF">
                                      <w:rPr>
                                        <w:rFonts w:cs="Arial"/>
                                        <w:sz w:val="28"/>
                                        <w:szCs w:val="28"/>
                                      </w:rPr>
                                      <w:t>The</w:t>
                                    </w:r>
                                    <w:r w:rsidRPr="009C02EF">
                                      <w:rPr>
                                        <w:rFonts w:cs="Arial"/>
                                        <w:spacing w:val="-16"/>
                                        <w:sz w:val="28"/>
                                        <w:szCs w:val="28"/>
                                      </w:rPr>
                                      <w:t xml:space="preserve"> </w:t>
                                    </w:r>
                                    <w:r w:rsidRPr="009C02EF">
                                      <w:rPr>
                                        <w:rFonts w:cs="Arial"/>
                                        <w:sz w:val="28"/>
                                        <w:szCs w:val="28"/>
                                      </w:rPr>
                                      <w:t xml:space="preserve">program: </w:t>
                                    </w:r>
                                    <w:r w:rsidRPr="009C02EF">
                                      <w:rPr>
                                        <w:rFonts w:eastAsia="Arial" w:cs="Arial"/>
                                        <w:b/>
                                        <w:bCs/>
                                        <w:sz w:val="28"/>
                                        <w:szCs w:val="28"/>
                                      </w:rPr>
                                      <w:t>CERTHE</w:t>
                                    </w:r>
                                    <w:r w:rsidRPr="009C02EF">
                                      <w:rPr>
                                        <w:rFonts w:eastAsia="Arial" w:cs="Arial"/>
                                        <w:b/>
                                        <w:bCs/>
                                        <w:spacing w:val="-6"/>
                                        <w:sz w:val="28"/>
                                        <w:szCs w:val="28"/>
                                      </w:rPr>
                                      <w:t xml:space="preserve"> </w:t>
                                    </w:r>
                                    <w:r w:rsidRPr="009C02EF">
                                      <w:rPr>
                                        <w:rFonts w:eastAsia="Arial" w:cs="Arial"/>
                                        <w:b/>
                                        <w:bCs/>
                                        <w:sz w:val="28"/>
                                        <w:szCs w:val="28"/>
                                      </w:rPr>
                                      <w:t>Computing</w:t>
                                    </w:r>
                                    <w:r w:rsidRPr="009C02EF">
                                      <w:rPr>
                                        <w:rFonts w:eastAsia="Arial" w:cs="Arial"/>
                                        <w:b/>
                                        <w:bCs/>
                                        <w:spacing w:val="-5"/>
                                        <w:sz w:val="28"/>
                                        <w:szCs w:val="28"/>
                                      </w:rPr>
                                      <w:t xml:space="preserve"> </w:t>
                                    </w:r>
                                    <w:r w:rsidRPr="009C02EF">
                                      <w:rPr>
                                        <w:rFonts w:eastAsia="Arial" w:cs="Arial"/>
                                        <w:b/>
                                        <w:bCs/>
                                        <w:sz w:val="28"/>
                                        <w:szCs w:val="28"/>
                                      </w:rPr>
                                      <w:t>Skills</w:t>
                                    </w:r>
                                    <w:r w:rsidRPr="009C02EF">
                                      <w:rPr>
                                        <w:rFonts w:eastAsia="Arial" w:cs="Arial"/>
                                        <w:b/>
                                        <w:bCs/>
                                        <w:spacing w:val="-5"/>
                                        <w:sz w:val="28"/>
                                        <w:szCs w:val="28"/>
                                      </w:rPr>
                                      <w:t xml:space="preserve"> </w:t>
                                    </w:r>
                                    <w:r w:rsidRPr="009C02EF">
                                      <w:rPr>
                                        <w:rFonts w:eastAsia="Arial" w:cs="Arial"/>
                                        <w:b/>
                                        <w:bCs/>
                                        <w:sz w:val="28"/>
                                        <w:szCs w:val="28"/>
                                      </w:rPr>
                                      <w:t>for</w:t>
                                    </w:r>
                                    <w:r w:rsidRPr="009C02EF">
                                      <w:rPr>
                                        <w:rFonts w:eastAsia="Arial" w:cs="Arial"/>
                                        <w:b/>
                                        <w:bCs/>
                                        <w:spacing w:val="-6"/>
                                        <w:sz w:val="28"/>
                                        <w:szCs w:val="28"/>
                                      </w:rPr>
                                      <w:t xml:space="preserve"> </w:t>
                                    </w:r>
                                    <w:r w:rsidRPr="009C02EF">
                                      <w:rPr>
                                        <w:rFonts w:eastAsia="Arial" w:cs="Arial"/>
                                        <w:b/>
                                        <w:bCs/>
                                        <w:sz w:val="28"/>
                                        <w:szCs w:val="28"/>
                                      </w:rPr>
                                      <w:t>the</w:t>
                                    </w:r>
                                    <w:r w:rsidRPr="009C02EF">
                                      <w:rPr>
                                        <w:rFonts w:eastAsia="Arial" w:cs="Arial"/>
                                        <w:b/>
                                        <w:bCs/>
                                        <w:spacing w:val="-7"/>
                                        <w:sz w:val="28"/>
                                        <w:szCs w:val="28"/>
                                      </w:rPr>
                                      <w:t xml:space="preserve"> </w:t>
                                    </w:r>
                                    <w:r w:rsidRPr="009C02EF">
                                      <w:rPr>
                                        <w:rFonts w:eastAsia="Arial" w:cs="Arial"/>
                                        <w:b/>
                                        <w:bCs/>
                                        <w:spacing w:val="-2"/>
                                        <w:sz w:val="28"/>
                                        <w:szCs w:val="28"/>
                                      </w:rPr>
                                      <w:t>Workplace</w:t>
                                    </w:r>
                                    <w:r w:rsidRPr="009C02EF">
                                      <w:rPr>
                                        <w:rFonts w:cs="Arial"/>
                                        <w:sz w:val="28"/>
                                        <w:szCs w:val="28"/>
                                      </w:rPr>
                                      <w:t xml:space="preserve"> </w:t>
                                    </w:r>
                                  </w:p>
                                  <w:p w14:paraId="3D843F76" w14:textId="76DEA04F" w:rsidR="00DE2FED" w:rsidRPr="009C02EF" w:rsidRDefault="00DE2FED" w:rsidP="00773B85">
                                    <w:pPr>
                                      <w:pStyle w:val="ListParagraph"/>
                                      <w:widowControl w:val="0"/>
                                      <w:tabs>
                                        <w:tab w:val="left" w:pos="1753"/>
                                        <w:tab w:val="left" w:pos="1755"/>
                                      </w:tabs>
                                      <w:autoSpaceDE w:val="0"/>
                                      <w:autoSpaceDN w:val="0"/>
                                      <w:spacing w:before="231"/>
                                      <w:ind w:left="0" w:right="155"/>
                                      <w:contextualSpacing w:val="0"/>
                                      <w:rPr>
                                        <w:rFonts w:cs="Arial"/>
                                        <w:sz w:val="28"/>
                                        <w:szCs w:val="28"/>
                                      </w:rPr>
                                    </w:pPr>
                                    <w:r w:rsidRPr="009C02EF">
                                      <w:rPr>
                                        <w:rFonts w:cs="Arial"/>
                                        <w:sz w:val="28"/>
                                        <w:szCs w:val="28"/>
                                      </w:rPr>
                                      <w:t xml:space="preserve">Module name: </w:t>
                                    </w:r>
                                    <w:r w:rsidRPr="009C02EF">
                                      <w:rPr>
                                        <w:b/>
                                        <w:bCs/>
                                        <w:sz w:val="28"/>
                                        <w:szCs w:val="28"/>
                                      </w:rPr>
                                      <w:t>Networks and Cyber Security Essentials</w:t>
                                    </w:r>
                                    <w:r w:rsidRPr="009C02EF">
                                      <w:rPr>
                                        <w:rFonts w:cs="Arial"/>
                                        <w:b/>
                                        <w:sz w:val="22"/>
                                        <w:szCs w:val="22"/>
                                      </w:rPr>
                                      <w:t> </w:t>
                                    </w:r>
                                  </w:p>
                                  <w:p w14:paraId="15837214" w14:textId="63FE1623" w:rsidR="00DE2FED" w:rsidRPr="009C02EF" w:rsidRDefault="00DE2FED" w:rsidP="00773B85">
                                    <w:pPr>
                                      <w:pStyle w:val="ListParagraph"/>
                                      <w:widowControl w:val="0"/>
                                      <w:tabs>
                                        <w:tab w:val="left" w:pos="1753"/>
                                        <w:tab w:val="left" w:pos="1755"/>
                                      </w:tabs>
                                      <w:autoSpaceDE w:val="0"/>
                                      <w:autoSpaceDN w:val="0"/>
                                      <w:spacing w:before="231"/>
                                      <w:ind w:left="0" w:right="155"/>
                                      <w:contextualSpacing w:val="0"/>
                                      <w:rPr>
                                        <w:rFonts w:cs="Arial"/>
                                        <w:sz w:val="28"/>
                                        <w:szCs w:val="28"/>
                                      </w:rPr>
                                    </w:pPr>
                                    <w:r w:rsidRPr="009C02EF">
                                      <w:rPr>
                                        <w:rFonts w:cs="Arial"/>
                                        <w:sz w:val="28"/>
                                        <w:szCs w:val="28"/>
                                      </w:rPr>
                                      <w:t xml:space="preserve">Module code: </w:t>
                                    </w:r>
                                    <w:r w:rsidRPr="009C02EF">
                                      <w:rPr>
                                        <w:rFonts w:eastAsia="Arial" w:cs="Arial"/>
                                        <w:b/>
                                        <w:bCs/>
                                        <w:spacing w:val="-2"/>
                                        <w:sz w:val="28"/>
                                        <w:szCs w:val="28"/>
                                      </w:rPr>
                                      <w:t>ACCA4024</w:t>
                                    </w:r>
                                  </w:p>
                                  <w:p w14:paraId="6EBC256E" w14:textId="593FC0E4" w:rsidR="00DE2FED" w:rsidRPr="009C02EF" w:rsidRDefault="00DE2FED" w:rsidP="00773B85">
                                    <w:pPr>
                                      <w:pStyle w:val="ListParagraph"/>
                                      <w:widowControl w:val="0"/>
                                      <w:tabs>
                                        <w:tab w:val="left" w:pos="1753"/>
                                        <w:tab w:val="left" w:pos="1755"/>
                                      </w:tabs>
                                      <w:autoSpaceDE w:val="0"/>
                                      <w:autoSpaceDN w:val="0"/>
                                      <w:spacing w:before="231"/>
                                      <w:ind w:left="0" w:right="155"/>
                                      <w:contextualSpacing w:val="0"/>
                                      <w:rPr>
                                        <w:rFonts w:cs="Arial"/>
                                        <w:sz w:val="28"/>
                                        <w:szCs w:val="28"/>
                                      </w:rPr>
                                    </w:pPr>
                                    <w:r w:rsidRPr="009C02EF">
                                      <w:rPr>
                                        <w:rFonts w:cs="Arial"/>
                                        <w:sz w:val="28"/>
                                        <w:szCs w:val="28"/>
                                      </w:rPr>
                                      <w:t xml:space="preserve">Lecturer’s name: </w:t>
                                    </w:r>
                                    <w:r w:rsidRPr="009C02EF">
                                      <w:rPr>
                                        <w:b/>
                                        <w:bCs/>
                                        <w:sz w:val="28"/>
                                        <w:szCs w:val="28"/>
                                      </w:rPr>
                                      <w:t>Dr Muhammad Azeem Abbas</w:t>
                                    </w:r>
                                  </w:p>
                                  <w:p w14:paraId="42F4E7B2" w14:textId="77777777" w:rsidR="00DE2FED" w:rsidRDefault="00DE2FED"/>
                                  <w:p w14:paraId="48695F85" w14:textId="77777777" w:rsidR="00DE2FED" w:rsidRDefault="00DE2FED"/>
                                  <w:p w14:paraId="0D825294" w14:textId="77777777" w:rsidR="00DE2FED" w:rsidRDefault="00DE2FED"/>
                                  <w:p w14:paraId="5BA6A266" w14:textId="77777777" w:rsidR="00DE2FED" w:rsidRDefault="00DE2FED"/>
                                  <w:p w14:paraId="13239034" w14:textId="77777777" w:rsidR="00DE2FED" w:rsidRDefault="00DE2FED"/>
                                  <w:p w14:paraId="375C9CB7" w14:textId="77777777" w:rsidR="00DE2FED" w:rsidRDefault="00DE2FED"/>
                                  <w:p w14:paraId="2B0FE759" w14:textId="77777777" w:rsidR="00DE2FED" w:rsidRDefault="00DE2FED"/>
                                  <w:p w14:paraId="22B10A75" w14:textId="77777777" w:rsidR="00DE2FED" w:rsidRDefault="00DE2FED">
                                    <w:pPr>
                                      <w:rPr>
                                        <w:szCs w:val="24"/>
                                      </w:rPr>
                                    </w:pPr>
                                  </w:p>
                                  <w:p w14:paraId="7CEAF774" w14:textId="3B4464EF" w:rsidR="00DE2FED" w:rsidRPr="009B7B82" w:rsidRDefault="00DE2FED">
                                    <w:pPr>
                                      <w:rPr>
                                        <w:szCs w:val="24"/>
                                      </w:rPr>
                                    </w:pPr>
                                    <w:r w:rsidRPr="009B7B82">
                                      <w:rPr>
                                        <w:szCs w:val="24"/>
                                      </w:rPr>
                                      <w:t>23</w:t>
                                    </w:r>
                                    <w:r w:rsidRPr="009B7B82">
                                      <w:rPr>
                                        <w:szCs w:val="24"/>
                                        <w:vertAlign w:val="superscript"/>
                                      </w:rPr>
                                      <w:t>rd</w:t>
                                    </w:r>
                                    <w:r w:rsidRPr="009B7B82">
                                      <w:rPr>
                                        <w:szCs w:val="24"/>
                                      </w:rPr>
                                      <w:t xml:space="preserve"> July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30239062" name="Right Triangle 1230239062"/>
                              <wps:cNvSpPr/>
                              <wps:spPr>
                                <a:xfrm rot="10800000">
                                  <a:off x="3173064" y="0"/>
                                  <a:ext cx="3479831" cy="9829239"/>
                                </a:xfrm>
                                <a:prstGeom prst="rtTriangle">
                                  <a:avLst/>
                                </a:prstGeom>
                                <a:solidFill>
                                  <a:srgbClr val="FFC000"/>
                                </a:solidFill>
                                <a:ln>
                                  <a:solidFill>
                                    <a:srgbClr val="FFC000"/>
                                  </a:solidFill>
                                </a:ln>
                              </wps:spPr>
                              <wps:style>
                                <a:lnRef idx="1">
                                  <a:schemeClr val="dk1"/>
                                </a:lnRef>
                                <a:fillRef idx="2">
                                  <a:schemeClr val="dk1"/>
                                </a:fillRef>
                                <a:effectRef idx="1">
                                  <a:schemeClr val="dk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06415157" name="Right Triangle 1606415157"/>
                              <wps:cNvSpPr/>
                              <wps:spPr>
                                <a:xfrm rot="16200000">
                                  <a:off x="4066908" y="7263126"/>
                                  <a:ext cx="2255045" cy="2916840"/>
                                </a:xfrm>
                                <a:prstGeom prst="rtTriangle">
                                  <a:avLst/>
                                </a:prstGeom>
                                <a:ln>
                                  <a:solidFill>
                                    <a:schemeClr val="bg1">
                                      <a:lumMod val="65000"/>
                                    </a:schemeClr>
                                  </a:solidFill>
                                </a:ln>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132999782" name="Picture 2132999782" descr="A close up of a logo&#10;&#10;AI-generated content may be incorrect."/>
                                <pic:cNvPicPr>
                                  <a:picLocks noChangeAspect="1"/>
                                </pic:cNvPicPr>
                              </pic:nvPicPr>
                              <pic:blipFill rotWithShape="1">
                                <a:blip r:embed="rId8">
                                  <a:extLst>
                                    <a:ext uri="{28A0092B-C50C-407E-A947-70E740481C1C}">
                                      <a14:useLocalDpi xmlns:a14="http://schemas.microsoft.com/office/drawing/2010/main" val="0"/>
                                    </a:ext>
                                  </a:extLst>
                                </a:blip>
                                <a:srcRect l="3148" t="15445" r="23283" b="16565"/>
                                <a:stretch>
                                  <a:fillRect/>
                                </a:stretch>
                              </pic:blipFill>
                              <pic:spPr bwMode="auto">
                                <a:xfrm>
                                  <a:off x="651504" y="95254"/>
                                  <a:ext cx="2333625" cy="523240"/>
                                </a:xfrm>
                                <a:prstGeom prst="rect">
                                  <a:avLst/>
                                </a:prstGeom>
                                <a:ln>
                                  <a:noFill/>
                                </a:ln>
                                <a:extLst>
                                  <a:ext uri="{53640926-AAD7-44D8-BBD7-CCE9431645EC}">
                                    <a14:shadowObscured xmlns:a14="http://schemas.microsoft.com/office/drawing/2010/main"/>
                                  </a:ext>
                                </a:extLst>
                              </pic:spPr>
                            </pic:pic>
                          </wpg:wgp>
                        </wpc:wpc>
                      </a:graphicData>
                    </a:graphic>
                  </wp:anchor>
                </w:drawing>
              </mc:Choice>
              <mc:Fallback>
                <w:pict>
                  <v:group w14:anchorId="3FADABB8" id="Canvas 1" o:spid="_x0000_s1026" editas="canvas" style="position:absolute;left:0;text-align:left;margin-left:0;margin-top:0;width:523.85pt;height:777.6pt;z-index:-251657216;mso-position-horizontal:center;mso-position-horizontal-relative:margin;mso-position-vertical:center;mso-position-vertical-relative:margin" coordsize="66528,987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">
                    <v:shape id="_x0000_s1027" type="#_x0000_t75" style="position:absolute;width:66528;height:98755;visibility:visible;mso-wrap-style:square" filled="t">
                      <v:fill o:detectmouseclick="t"/>
                      <v:path o:connecttype="none"/>
                    </v:shape>
                    <v:group id="Group 1841083086" o:spid="_x0000_s1028" style="position:absolute;left:4963;width:61565;height:98684" coordorigin="4963" coordsize="61565,9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">
                      <v:shapetype id="_x0000_t202" coordsize="21600,21600" o:spt="202" path="m,l,21600r21600,l21600,xe">
                        <v:stroke joinstyle="miter"/>
                        <v:path gradientshapeok="t" o:connecttype="rect"/>
                      </v:shapetype>
                      <v:shape id="Text Box 617076607" o:spid="_x0000_s1029" type="#_x0000_t202" style="position:absolute;left:4963;top:52969;width:52382;height:4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" fillcolor="white [3201]" strokecolor="white [3212]" strokeweight=".5pt">
                        <v:textbox>
                          <w:txbxContent>
                            <w:p w14:paraId="2FDAD9CB" w14:textId="77777777" w:rsidR="00DE2FED" w:rsidRPr="009C02EF" w:rsidRDefault="00DE2FED" w:rsidP="00773B85">
                              <w:pPr>
                                <w:jc w:val="center"/>
                                <w:rPr>
                                  <w:rFonts w:cs="Arial"/>
                                  <w:b/>
                                  <w:bCs/>
                                  <w:sz w:val="32"/>
                                  <w:szCs w:val="32"/>
                                </w:rPr>
                              </w:pPr>
                              <w:r w:rsidRPr="009C02EF">
                                <w:rPr>
                                  <w:rFonts w:cs="Arial"/>
                                  <w:b/>
                                  <w:bCs/>
                                  <w:sz w:val="32"/>
                                  <w:szCs w:val="32"/>
                                </w:rPr>
                                <w:t>Prepared by:</w:t>
                              </w:r>
                            </w:p>
                            <w:p w14:paraId="79E21A35" w14:textId="77777777" w:rsidR="00DE2FED" w:rsidRPr="009C02EF" w:rsidRDefault="00DE2FED" w:rsidP="00773B85">
                              <w:pPr>
                                <w:jc w:val="center"/>
                                <w:rPr>
                                  <w:rFonts w:cs="Arial"/>
                                  <w:b/>
                                  <w:bCs/>
                                  <w:sz w:val="32"/>
                                  <w:szCs w:val="32"/>
                                </w:rPr>
                              </w:pPr>
                              <w:r w:rsidRPr="009C02EF">
                                <w:rPr>
                                  <w:rFonts w:cs="Arial"/>
                                  <w:b/>
                                  <w:bCs/>
                                  <w:sz w:val="32"/>
                                  <w:szCs w:val="32"/>
                                </w:rPr>
                                <w:t>Olga Calughin</w:t>
                              </w:r>
                              <w:r w:rsidRPr="009C02EF">
                                <w:rPr>
                                  <w:rFonts w:cs="Arial"/>
                                  <w:sz w:val="32"/>
                                  <w:szCs w:val="32"/>
                                </w:rPr>
                                <w:t xml:space="preserve"> – Student ID </w:t>
                              </w:r>
                              <w:r w:rsidRPr="009C02EF">
                                <w:rPr>
                                  <w:rFonts w:cs="Arial"/>
                                  <w:b/>
                                  <w:bCs/>
                                  <w:sz w:val="32"/>
                                  <w:szCs w:val="32"/>
                                </w:rPr>
                                <w:t xml:space="preserve">2510354 </w:t>
                              </w:r>
                            </w:p>
                            <w:p w14:paraId="72145ECF" w14:textId="77777777" w:rsidR="00DE2FED" w:rsidRPr="00CD4C39" w:rsidRDefault="00DE2FED" w:rsidP="00773B85">
                              <w:pPr>
                                <w:jc w:val="center"/>
                                <w:rPr>
                                  <w:rFonts w:cs="Arial"/>
                                  <w:sz w:val="32"/>
                                  <w:szCs w:val="32"/>
                                </w:rPr>
                              </w:pPr>
                            </w:p>
                            <w:p w14:paraId="12861946" w14:textId="77777777" w:rsidR="00DE2FED" w:rsidRPr="009C02EF" w:rsidRDefault="00DE2FED" w:rsidP="00773B85">
                              <w:pPr>
                                <w:pStyle w:val="ListParagraph"/>
                                <w:widowControl w:val="0"/>
                                <w:autoSpaceDE w:val="0"/>
                                <w:autoSpaceDN w:val="0"/>
                                <w:spacing w:before="231"/>
                                <w:ind w:left="0" w:right="155"/>
                                <w:contextualSpacing w:val="0"/>
                                <w:rPr>
                                  <w:rFonts w:cs="Arial"/>
                                  <w:sz w:val="28"/>
                                  <w:szCs w:val="28"/>
                                </w:rPr>
                              </w:pPr>
                              <w:r w:rsidRPr="009C02EF">
                                <w:rPr>
                                  <w:rFonts w:cs="Arial"/>
                                  <w:sz w:val="28"/>
                                  <w:szCs w:val="28"/>
                                </w:rPr>
                                <w:t>The</w:t>
                              </w:r>
                              <w:r w:rsidRPr="009C02EF">
                                <w:rPr>
                                  <w:rFonts w:cs="Arial"/>
                                  <w:spacing w:val="-16"/>
                                  <w:sz w:val="28"/>
                                  <w:szCs w:val="28"/>
                                </w:rPr>
                                <w:t xml:space="preserve"> </w:t>
                              </w:r>
                              <w:r w:rsidRPr="009C02EF">
                                <w:rPr>
                                  <w:rFonts w:cs="Arial"/>
                                  <w:sz w:val="28"/>
                                  <w:szCs w:val="28"/>
                                </w:rPr>
                                <w:t xml:space="preserve">program: </w:t>
                              </w:r>
                              <w:r w:rsidRPr="009C02EF">
                                <w:rPr>
                                  <w:rFonts w:eastAsia="Arial" w:cs="Arial"/>
                                  <w:b/>
                                  <w:bCs/>
                                  <w:sz w:val="28"/>
                                  <w:szCs w:val="28"/>
                                </w:rPr>
                                <w:t>CERTHE</w:t>
                              </w:r>
                              <w:r w:rsidRPr="009C02EF">
                                <w:rPr>
                                  <w:rFonts w:eastAsia="Arial" w:cs="Arial"/>
                                  <w:b/>
                                  <w:bCs/>
                                  <w:spacing w:val="-6"/>
                                  <w:sz w:val="28"/>
                                  <w:szCs w:val="28"/>
                                </w:rPr>
                                <w:t xml:space="preserve"> </w:t>
                              </w:r>
                              <w:r w:rsidRPr="009C02EF">
                                <w:rPr>
                                  <w:rFonts w:eastAsia="Arial" w:cs="Arial"/>
                                  <w:b/>
                                  <w:bCs/>
                                  <w:sz w:val="28"/>
                                  <w:szCs w:val="28"/>
                                </w:rPr>
                                <w:t>Computing</w:t>
                              </w:r>
                              <w:r w:rsidRPr="009C02EF">
                                <w:rPr>
                                  <w:rFonts w:eastAsia="Arial" w:cs="Arial"/>
                                  <w:b/>
                                  <w:bCs/>
                                  <w:spacing w:val="-5"/>
                                  <w:sz w:val="28"/>
                                  <w:szCs w:val="28"/>
                                </w:rPr>
                                <w:t xml:space="preserve"> </w:t>
                              </w:r>
                              <w:r w:rsidRPr="009C02EF">
                                <w:rPr>
                                  <w:rFonts w:eastAsia="Arial" w:cs="Arial"/>
                                  <w:b/>
                                  <w:bCs/>
                                  <w:sz w:val="28"/>
                                  <w:szCs w:val="28"/>
                                </w:rPr>
                                <w:t>Skills</w:t>
                              </w:r>
                              <w:r w:rsidRPr="009C02EF">
                                <w:rPr>
                                  <w:rFonts w:eastAsia="Arial" w:cs="Arial"/>
                                  <w:b/>
                                  <w:bCs/>
                                  <w:spacing w:val="-5"/>
                                  <w:sz w:val="28"/>
                                  <w:szCs w:val="28"/>
                                </w:rPr>
                                <w:t xml:space="preserve"> </w:t>
                              </w:r>
                              <w:r w:rsidRPr="009C02EF">
                                <w:rPr>
                                  <w:rFonts w:eastAsia="Arial" w:cs="Arial"/>
                                  <w:b/>
                                  <w:bCs/>
                                  <w:sz w:val="28"/>
                                  <w:szCs w:val="28"/>
                                </w:rPr>
                                <w:t>for</w:t>
                              </w:r>
                              <w:r w:rsidRPr="009C02EF">
                                <w:rPr>
                                  <w:rFonts w:eastAsia="Arial" w:cs="Arial"/>
                                  <w:b/>
                                  <w:bCs/>
                                  <w:spacing w:val="-6"/>
                                  <w:sz w:val="28"/>
                                  <w:szCs w:val="28"/>
                                </w:rPr>
                                <w:t xml:space="preserve"> </w:t>
                              </w:r>
                              <w:r w:rsidRPr="009C02EF">
                                <w:rPr>
                                  <w:rFonts w:eastAsia="Arial" w:cs="Arial"/>
                                  <w:b/>
                                  <w:bCs/>
                                  <w:sz w:val="28"/>
                                  <w:szCs w:val="28"/>
                                </w:rPr>
                                <w:t>the</w:t>
                              </w:r>
                              <w:r w:rsidRPr="009C02EF">
                                <w:rPr>
                                  <w:rFonts w:eastAsia="Arial" w:cs="Arial"/>
                                  <w:b/>
                                  <w:bCs/>
                                  <w:spacing w:val="-7"/>
                                  <w:sz w:val="28"/>
                                  <w:szCs w:val="28"/>
                                </w:rPr>
                                <w:t xml:space="preserve"> </w:t>
                              </w:r>
                              <w:r w:rsidRPr="009C02EF">
                                <w:rPr>
                                  <w:rFonts w:eastAsia="Arial" w:cs="Arial"/>
                                  <w:b/>
                                  <w:bCs/>
                                  <w:spacing w:val="-2"/>
                                  <w:sz w:val="28"/>
                                  <w:szCs w:val="28"/>
                                </w:rPr>
                                <w:t>Workplace</w:t>
                              </w:r>
                              <w:r w:rsidRPr="009C02EF">
                                <w:rPr>
                                  <w:rFonts w:cs="Arial"/>
                                  <w:sz w:val="28"/>
                                  <w:szCs w:val="28"/>
                                </w:rPr>
                                <w:t xml:space="preserve"> </w:t>
                              </w:r>
                            </w:p>
                            <w:p w14:paraId="3D843F76" w14:textId="76DEA04F" w:rsidR="00DE2FED" w:rsidRPr="009C02EF" w:rsidRDefault="00DE2FED" w:rsidP="00773B85">
                              <w:pPr>
                                <w:pStyle w:val="ListParagraph"/>
                                <w:widowControl w:val="0"/>
                                <w:tabs>
                                  <w:tab w:val="left" w:pos="1753"/>
                                  <w:tab w:val="left" w:pos="1755"/>
                                </w:tabs>
                                <w:autoSpaceDE w:val="0"/>
                                <w:autoSpaceDN w:val="0"/>
                                <w:spacing w:before="231"/>
                                <w:ind w:left="0" w:right="155"/>
                                <w:contextualSpacing w:val="0"/>
                                <w:rPr>
                                  <w:rFonts w:cs="Arial"/>
                                  <w:sz w:val="28"/>
                                  <w:szCs w:val="28"/>
                                </w:rPr>
                              </w:pPr>
                              <w:r w:rsidRPr="009C02EF">
                                <w:rPr>
                                  <w:rFonts w:cs="Arial"/>
                                  <w:sz w:val="28"/>
                                  <w:szCs w:val="28"/>
                                </w:rPr>
                                <w:t xml:space="preserve">Module name: </w:t>
                              </w:r>
                              <w:r w:rsidRPr="009C02EF">
                                <w:rPr>
                                  <w:b/>
                                  <w:bCs/>
                                  <w:sz w:val="28"/>
                                  <w:szCs w:val="28"/>
                                </w:rPr>
                                <w:t>Networks and Cyber Security Essentials</w:t>
                              </w:r>
                              <w:r w:rsidRPr="009C02EF">
                                <w:rPr>
                                  <w:rFonts w:cs="Arial"/>
                                  <w:b/>
                                  <w:sz w:val="22"/>
                                  <w:szCs w:val="22"/>
                                </w:rPr>
                                <w:t> </w:t>
                              </w:r>
                            </w:p>
                            <w:p w14:paraId="15837214" w14:textId="63FE1623" w:rsidR="00DE2FED" w:rsidRPr="009C02EF" w:rsidRDefault="00DE2FED" w:rsidP="00773B85">
                              <w:pPr>
                                <w:pStyle w:val="ListParagraph"/>
                                <w:widowControl w:val="0"/>
                                <w:tabs>
                                  <w:tab w:val="left" w:pos="1753"/>
                                  <w:tab w:val="left" w:pos="1755"/>
                                </w:tabs>
                                <w:autoSpaceDE w:val="0"/>
                                <w:autoSpaceDN w:val="0"/>
                                <w:spacing w:before="231"/>
                                <w:ind w:left="0" w:right="155"/>
                                <w:contextualSpacing w:val="0"/>
                                <w:rPr>
                                  <w:rFonts w:cs="Arial"/>
                                  <w:sz w:val="28"/>
                                  <w:szCs w:val="28"/>
                                </w:rPr>
                              </w:pPr>
                              <w:r w:rsidRPr="009C02EF">
                                <w:rPr>
                                  <w:rFonts w:cs="Arial"/>
                                  <w:sz w:val="28"/>
                                  <w:szCs w:val="28"/>
                                </w:rPr>
                                <w:t xml:space="preserve">Module code: </w:t>
                              </w:r>
                              <w:r w:rsidRPr="009C02EF">
                                <w:rPr>
                                  <w:rFonts w:eastAsia="Arial" w:cs="Arial"/>
                                  <w:b/>
                                  <w:bCs/>
                                  <w:spacing w:val="-2"/>
                                  <w:sz w:val="28"/>
                                  <w:szCs w:val="28"/>
                                </w:rPr>
                                <w:t>ACCA4024</w:t>
                              </w:r>
                            </w:p>
                            <w:p w14:paraId="6EBC256E" w14:textId="593FC0E4" w:rsidR="00DE2FED" w:rsidRPr="009C02EF" w:rsidRDefault="00DE2FED" w:rsidP="00773B85">
                              <w:pPr>
                                <w:pStyle w:val="ListParagraph"/>
                                <w:widowControl w:val="0"/>
                                <w:tabs>
                                  <w:tab w:val="left" w:pos="1753"/>
                                  <w:tab w:val="left" w:pos="1755"/>
                                </w:tabs>
                                <w:autoSpaceDE w:val="0"/>
                                <w:autoSpaceDN w:val="0"/>
                                <w:spacing w:before="231"/>
                                <w:ind w:left="0" w:right="155"/>
                                <w:contextualSpacing w:val="0"/>
                                <w:rPr>
                                  <w:rFonts w:cs="Arial"/>
                                  <w:sz w:val="28"/>
                                  <w:szCs w:val="28"/>
                                </w:rPr>
                              </w:pPr>
                              <w:r w:rsidRPr="009C02EF">
                                <w:rPr>
                                  <w:rFonts w:cs="Arial"/>
                                  <w:sz w:val="28"/>
                                  <w:szCs w:val="28"/>
                                </w:rPr>
                                <w:t xml:space="preserve">Lecturer’s name: </w:t>
                              </w:r>
                              <w:r w:rsidRPr="009C02EF">
                                <w:rPr>
                                  <w:b/>
                                  <w:bCs/>
                                  <w:sz w:val="28"/>
                                  <w:szCs w:val="28"/>
                                </w:rPr>
                                <w:t>Dr Muhammad Azeem Abbas</w:t>
                              </w:r>
                            </w:p>
                            <w:p w14:paraId="42F4E7B2" w14:textId="77777777" w:rsidR="00DE2FED" w:rsidRDefault="00DE2FED"/>
                            <w:p w14:paraId="48695F85" w14:textId="77777777" w:rsidR="00DE2FED" w:rsidRDefault="00DE2FED"/>
                            <w:p w14:paraId="0D825294" w14:textId="77777777" w:rsidR="00DE2FED" w:rsidRDefault="00DE2FED"/>
                            <w:p w14:paraId="5BA6A266" w14:textId="77777777" w:rsidR="00DE2FED" w:rsidRDefault="00DE2FED"/>
                            <w:p w14:paraId="13239034" w14:textId="77777777" w:rsidR="00DE2FED" w:rsidRDefault="00DE2FED"/>
                            <w:p w14:paraId="375C9CB7" w14:textId="77777777" w:rsidR="00DE2FED" w:rsidRDefault="00DE2FED"/>
                            <w:p w14:paraId="2B0FE759" w14:textId="77777777" w:rsidR="00DE2FED" w:rsidRDefault="00DE2FED"/>
                            <w:p w14:paraId="22B10A75" w14:textId="77777777" w:rsidR="00DE2FED" w:rsidRDefault="00DE2FED">
                              <w:pPr>
                                <w:rPr>
                                  <w:szCs w:val="24"/>
                                </w:rPr>
                              </w:pPr>
                            </w:p>
                            <w:p w14:paraId="7CEAF774" w14:textId="3B4464EF" w:rsidR="00DE2FED" w:rsidRPr="009B7B82" w:rsidRDefault="00DE2FED">
                              <w:pPr>
                                <w:rPr>
                                  <w:szCs w:val="24"/>
                                </w:rPr>
                              </w:pPr>
                              <w:r w:rsidRPr="009B7B82">
                                <w:rPr>
                                  <w:szCs w:val="24"/>
                                </w:rPr>
                                <w:t>23</w:t>
                              </w:r>
                              <w:r w:rsidRPr="009B7B82">
                                <w:rPr>
                                  <w:szCs w:val="24"/>
                                  <w:vertAlign w:val="superscript"/>
                                </w:rPr>
                                <w:t>rd</w:t>
                              </w:r>
                              <w:r w:rsidRPr="009B7B82">
                                <w:rPr>
                                  <w:szCs w:val="24"/>
                                </w:rPr>
                                <w:t xml:space="preserve"> July 2026</w:t>
                              </w:r>
                            </w:p>
                          </w:txbxContent>
                        </v:textbox>
                      </v:shape>
                      <v:shapetype id="_x0000_t6" coordsize="21600,21600" o:spt="6" path="m,l,21600r21600,xe">
                        <v:stroke joinstyle="miter"/>
                        <v:path gradientshapeok="t" o:connecttype="custom" o:connectlocs="0,0;0,10800;0,21600;10800,21600;21600,21600;10800,10800" textboxrect="1800,12600,12600,19800"/>
                      </v:shapetype>
                      <v:shape id="Right Triangle 1230239062" o:spid="_x0000_s1030" type="#_x0000_t6" style="position:absolute;left:31730;width:34798;height:9829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" fillcolor="#ffc000" strokecolor="#ffc000" strokeweight=".5pt"/>
                      <v:shape id="Right Triangle 1606415157" o:spid="_x0000_s1031" type="#_x0000_t6" style="position:absolute;left:40669;top:72631;width:22550;height:2916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" fillcolor="#555 [2160]" strokecolor="#a5a5a5 [2092]" strokeweight=".5pt">
                        <v:fill color2="#313131 [2608]" rotate="t" colors="0 #9b9b9b;.5 #8e8e8e;1 #797979" focus="100%" type="gradient">
                          <o:fill v:ext="view" type="gradientUnscaled"/>
                        </v:fill>
                      </v:shape>
                      <v:shape id="Picture 2132999782" o:spid="_x0000_s1032" type="#_x0000_t75" alt="A close up of a logo&#10;&#10;AI-generated content may be incorrect." style="position:absolute;left:6515;top:952;width:23336;height:5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">
                        <v:imagedata r:id="rId9" o:title="A close up of a logo&#10;&#10;AI-generated content may be incorrect" croptop="10122f" cropbottom="10856f" cropleft="2063f" cropright="15259f"/>
                      </v:shape>
                    </v:group>
                    <w10:wrap anchorx="margin" anchory="margin"/>
                  </v:group>
                </w:pict>
              </mc:Fallback>
            </mc:AlternateContent>
          </w:r>
        </w:p>
        <w:tbl>
          <w:tblPr>
            <w:tblStyle w:val="TableGrid"/>
            <w:tblpPr w:leftFromText="180" w:rightFromText="180" w:vertAnchor="text" w:horzAnchor="margin" w:tblpXSpec="center" w:tblpY="4076"/>
            <w:tblW w:w="0" w:type="auto"/>
            <w:tblLook w:val="04A0" w:firstRow="1" w:lastRow="0" w:firstColumn="1" w:lastColumn="0" w:noHBand="0" w:noVBand="1"/>
          </w:tblPr>
          <w:tblGrid>
            <w:gridCol w:w="8116"/>
          </w:tblGrid>
          <w:tr w:rsidR="00DE2FED" w14:paraId="0F568904" w14:textId="77777777" w:rsidTr="00DE2FED">
            <w:trPr>
              <w:trHeight w:val="1474"/>
            </w:trPr>
            <w:tc>
              <w:tcPr>
                <w:tcW w:w="8116" w:type="dxa"/>
                <w:tcBorders>
                  <w:top w:val="single" w:sz="24" w:space="0" w:color="auto"/>
                  <w:left w:val="nil"/>
                  <w:bottom w:val="single" w:sz="24" w:space="0" w:color="auto"/>
                  <w:right w:val="nil"/>
                </w:tcBorders>
                <w:shd w:val="clear" w:color="auto" w:fill="FFFFFF" w:themeFill="background1"/>
                <w:vAlign w:val="center"/>
              </w:tcPr>
              <w:p w14:paraId="5F70EE2F" w14:textId="77777777" w:rsidR="00DE2FED" w:rsidRPr="00305205" w:rsidRDefault="00DE2FED" w:rsidP="00DE2FED">
                <w:pPr>
                  <w:jc w:val="center"/>
                  <w:rPr>
                    <w:rFonts w:eastAsiaTheme="majorEastAsia" w:cs="Arial"/>
                    <w:b/>
                    <w:bCs/>
                  </w:rPr>
                </w:pPr>
              </w:p>
              <w:p w14:paraId="47D346F9" w14:textId="50E610B4" w:rsidR="00DE2FED" w:rsidRPr="009B7B82" w:rsidRDefault="00A26AEE" w:rsidP="00DE2FED">
                <w:pPr>
                  <w:jc w:val="center"/>
                  <w:rPr>
                    <w:rFonts w:eastAsiaTheme="majorEastAsia" w:cs="Arial"/>
                    <w:b/>
                    <w:bCs/>
                    <w:sz w:val="44"/>
                    <w:szCs w:val="44"/>
                  </w:rPr>
                </w:pPr>
                <w:r>
                  <w:rPr>
                    <w:rFonts w:cs="Arial"/>
                    <w:b/>
                    <w:bCs/>
                    <w:sz w:val="44"/>
                    <w:szCs w:val="44"/>
                  </w:rPr>
                  <w:t>Synthesise</w:t>
                </w:r>
                <w:r w:rsidR="00DE2FED" w:rsidRPr="009B7B82">
                  <w:rPr>
                    <w:rFonts w:cs="Arial"/>
                    <w:b/>
                    <w:bCs/>
                    <w:sz w:val="44"/>
                    <w:szCs w:val="44"/>
                  </w:rPr>
                  <w:t xml:space="preserve"> a solution to a potential real-life scenario</w:t>
                </w:r>
              </w:p>
            </w:tc>
          </w:tr>
        </w:tbl>
        <w:p w14:paraId="05D307AB" w14:textId="77777777" w:rsidR="00DE2FED" w:rsidRDefault="00DE2FED" w:rsidP="00773B85">
          <w:pPr>
            <w:tabs>
              <w:tab w:val="left" w:pos="993"/>
            </w:tabs>
          </w:pPr>
        </w:p>
        <w:p w14:paraId="0BD9DADB" w14:textId="77777777" w:rsidR="00DE2FED" w:rsidRDefault="00DE2FED">
          <w:pPr>
            <w:spacing w:line="259" w:lineRule="auto"/>
          </w:pPr>
          <w:r>
            <w:br w:type="page"/>
          </w:r>
        </w:p>
        <w:p w14:paraId="7BE21C1D" w14:textId="54AB330E" w:rsidR="00705F1E" w:rsidRPr="008075A6" w:rsidRDefault="00000000" w:rsidP="00DE2FED">
          <w:pPr>
            <w:spacing w:after="160" w:line="259" w:lineRule="auto"/>
            <w:rPr>
              <w:rFonts w:asciiTheme="minorBidi" w:hAnsiTheme="minorBidi" w:cstheme="minorBidi"/>
              <w:szCs w:val="24"/>
            </w:rPr>
          </w:pPr>
        </w:p>
      </w:sdtContent>
    </w:sdt>
    <w:p w14:paraId="33B6BFFE" w14:textId="06FF0960" w:rsidR="00E36397" w:rsidRPr="009B7B82" w:rsidRDefault="00E36397" w:rsidP="009C02EF">
      <w:pPr>
        <w:rPr>
          <w:b/>
          <w:bCs/>
          <w:sz w:val="28"/>
          <w:szCs w:val="28"/>
        </w:rPr>
      </w:pPr>
      <w:r w:rsidRPr="009B7B82">
        <w:rPr>
          <w:b/>
          <w:bCs/>
          <w:sz w:val="28"/>
          <w:szCs w:val="28"/>
        </w:rPr>
        <w:t xml:space="preserve">Abstract </w:t>
      </w:r>
    </w:p>
    <w:p w14:paraId="74304C61" w14:textId="17D4F016" w:rsidR="00E36397" w:rsidRPr="009B7B82" w:rsidRDefault="00284E48" w:rsidP="009C02EF">
      <w:pPr>
        <w:rPr>
          <w:rFonts w:cstheme="minorBidi"/>
          <w:b/>
          <w:bCs/>
          <w:szCs w:val="24"/>
        </w:rPr>
      </w:pPr>
      <w:r w:rsidRPr="009B7B82">
        <w:rPr>
          <w:rFonts w:cs="Arial"/>
          <w:szCs w:val="24"/>
        </w:rPr>
        <w:t>The increasing adoption of Industry 4.0 technologies has transformed modern manufacturing environments, but it has also introduced significant cybersecurity risks. Steel Form Manufacturing Ltd (SFM), a medium</w:t>
      </w:r>
      <w:r w:rsidRPr="009B7B82">
        <w:rPr>
          <w:rFonts w:cs="Arial"/>
          <w:szCs w:val="24"/>
        </w:rPr>
        <w:noBreakHyphen/>
        <w:t>sized producer of engineered components, has recently experienced multiple security incidents involving malware,</w:t>
      </w:r>
      <w:r w:rsidRPr="009B7B82">
        <w:rPr>
          <w:szCs w:val="24"/>
        </w:rPr>
        <w:t xml:space="preserve"> phishing, and unauthorised access attempts. This report examines the internal and external threats facing SFM and proposes a comprehensive cybersecurity and data governance framework to strengthen organisational resilience. The analysis includes threat identification, mitigation strategies, monitoring and incident response procedures, and the development of security policies aligned with industry best practices. A structured training and awareness programme is also presented to ensure staff compliance and promote a security</w:t>
      </w:r>
      <w:r w:rsidRPr="009B7B82">
        <w:rPr>
          <w:szCs w:val="24"/>
        </w:rPr>
        <w:noBreakHyphen/>
        <w:t>conscious culture. The findings highlight the need for integrated technical, procedural, and human</w:t>
      </w:r>
      <w:r w:rsidRPr="009B7B82">
        <w:rPr>
          <w:szCs w:val="24"/>
        </w:rPr>
        <w:noBreakHyphen/>
        <w:t>centred controls to protect SFM’s operational technology, information assets, and supply chain from evolving cyber threats.</w:t>
      </w:r>
    </w:p>
    <w:p w14:paraId="500288FF" w14:textId="77777777" w:rsidR="009B7B82" w:rsidRDefault="009B7B82" w:rsidP="00E44135">
      <w:pPr>
        <w:rPr>
          <w:rFonts w:asciiTheme="minorBidi" w:hAnsiTheme="minorBidi" w:cstheme="minorBidi"/>
          <w:b/>
          <w:bCs/>
          <w:sz w:val="28"/>
          <w:szCs w:val="28"/>
        </w:rPr>
        <w:sectPr w:rsidR="009B7B82" w:rsidSect="00B9627A">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pPr>
    </w:p>
    <w:p w14:paraId="74939588" w14:textId="3563D6A0" w:rsidR="006445C3" w:rsidRDefault="002E5BF8" w:rsidP="00E44135">
      <w:pPr>
        <w:rPr>
          <w:rFonts w:asciiTheme="minorBidi" w:hAnsiTheme="minorBidi" w:cstheme="minorBidi"/>
          <w:b/>
          <w:bCs/>
          <w:sz w:val="28"/>
          <w:szCs w:val="28"/>
        </w:rPr>
      </w:pPr>
      <w:r w:rsidRPr="008075A6">
        <w:rPr>
          <w:rFonts w:asciiTheme="minorBidi" w:hAnsiTheme="minorBidi" w:cstheme="minorBidi"/>
          <w:b/>
          <w:bCs/>
          <w:sz w:val="28"/>
          <w:szCs w:val="28"/>
        </w:rPr>
        <w:lastRenderedPageBreak/>
        <w:t>Table of Contents</w:t>
      </w:r>
    </w:p>
    <w:sdt>
      <w:sdtPr>
        <w:id w:val="762272761"/>
        <w:docPartObj>
          <w:docPartGallery w:val="Table of Contents"/>
          <w:docPartUnique/>
        </w:docPartObj>
      </w:sdtPr>
      <w:sdtEndPr>
        <w:rPr>
          <w:rFonts w:ascii="Aptos" w:eastAsia="Times New Roman" w:hAnsi="Aptos" w:cs="Times New Roman"/>
          <w:b/>
          <w:bCs/>
          <w:color w:val="auto"/>
          <w:sz w:val="24"/>
          <w:szCs w:val="20"/>
        </w:rPr>
      </w:sdtEndPr>
      <w:sdtContent>
        <w:p w14:paraId="69C0F41E" w14:textId="3E8BDD5D" w:rsidR="00327866" w:rsidRDefault="00327866">
          <w:pPr>
            <w:pStyle w:val="TOCHeading"/>
          </w:pPr>
          <w:r w:rsidRPr="008549FB">
            <w:rPr>
              <w:highlight w:val="yellow"/>
            </w:rPr>
            <w:t>Contents</w:t>
          </w:r>
        </w:p>
        <w:p w14:paraId="620A320B" w14:textId="6F1D5382" w:rsidR="008549FB" w:rsidRDefault="00327866">
          <w:pPr>
            <w:pStyle w:val="TOC1"/>
            <w:tabs>
              <w:tab w:val="right" w:leader="dot" w:pos="9016"/>
            </w:tabs>
            <w:rPr>
              <w:rFonts w:asciiTheme="minorHAnsi" w:eastAsiaTheme="minorEastAsia" w:hAnsiTheme="minorHAnsi" w:cstheme="minorBidi"/>
              <w:noProof/>
              <w:kern w:val="2"/>
              <w:szCs w:val="24"/>
              <w14:ligatures w14:val="standardContextual"/>
            </w:rPr>
          </w:pPr>
          <w:r>
            <w:fldChar w:fldCharType="begin"/>
          </w:r>
          <w:r>
            <w:instrText xml:space="preserve"> TOC \o "1-3" \h \z \u </w:instrText>
          </w:r>
          <w:r>
            <w:fldChar w:fldCharType="separate"/>
          </w:r>
          <w:hyperlink w:anchor="_Toc235664949" w:history="1">
            <w:r w:rsidR="008549FB" w:rsidRPr="00B555E7">
              <w:rPr>
                <w:rStyle w:val="Hyperlink"/>
                <w:noProof/>
              </w:rPr>
              <w:t>Introduction</w:t>
            </w:r>
            <w:r w:rsidR="008549FB">
              <w:rPr>
                <w:noProof/>
                <w:webHidden/>
              </w:rPr>
              <w:tab/>
            </w:r>
            <w:r w:rsidR="008549FB">
              <w:rPr>
                <w:noProof/>
                <w:webHidden/>
              </w:rPr>
              <w:fldChar w:fldCharType="begin"/>
            </w:r>
            <w:r w:rsidR="008549FB">
              <w:rPr>
                <w:noProof/>
                <w:webHidden/>
              </w:rPr>
              <w:instrText xml:space="preserve"> PAGEREF _Toc235664949 \h </w:instrText>
            </w:r>
            <w:r w:rsidR="008549FB">
              <w:rPr>
                <w:noProof/>
                <w:webHidden/>
              </w:rPr>
            </w:r>
            <w:r w:rsidR="008549FB">
              <w:rPr>
                <w:noProof/>
                <w:webHidden/>
              </w:rPr>
              <w:fldChar w:fldCharType="separate"/>
            </w:r>
            <w:r w:rsidR="008549FB">
              <w:rPr>
                <w:noProof/>
                <w:webHidden/>
              </w:rPr>
              <w:t>3</w:t>
            </w:r>
            <w:r w:rsidR="008549FB">
              <w:rPr>
                <w:noProof/>
                <w:webHidden/>
              </w:rPr>
              <w:fldChar w:fldCharType="end"/>
            </w:r>
          </w:hyperlink>
        </w:p>
        <w:p w14:paraId="3C2EB41A" w14:textId="19006D24" w:rsidR="008549FB" w:rsidRDefault="008549FB">
          <w:pPr>
            <w:pStyle w:val="TOC1"/>
            <w:tabs>
              <w:tab w:val="right" w:leader="dot" w:pos="9016"/>
            </w:tabs>
            <w:rPr>
              <w:rFonts w:asciiTheme="minorHAnsi" w:eastAsiaTheme="minorEastAsia" w:hAnsiTheme="minorHAnsi" w:cstheme="minorBidi"/>
              <w:noProof/>
              <w:kern w:val="2"/>
              <w:szCs w:val="24"/>
              <w14:ligatures w14:val="standardContextual"/>
            </w:rPr>
          </w:pPr>
          <w:hyperlink w:anchor="_Toc235664950" w:history="1">
            <w:r w:rsidRPr="00B555E7">
              <w:rPr>
                <w:rStyle w:val="Hyperlink"/>
                <w:noProof/>
              </w:rPr>
              <w:t>Task</w:t>
            </w:r>
            <w:r>
              <w:rPr>
                <w:noProof/>
                <w:webHidden/>
              </w:rPr>
              <w:tab/>
            </w:r>
            <w:r>
              <w:rPr>
                <w:noProof/>
                <w:webHidden/>
              </w:rPr>
              <w:fldChar w:fldCharType="begin"/>
            </w:r>
            <w:r>
              <w:rPr>
                <w:noProof/>
                <w:webHidden/>
              </w:rPr>
              <w:instrText xml:space="preserve"> PAGEREF _Toc235664950 \h </w:instrText>
            </w:r>
            <w:r>
              <w:rPr>
                <w:noProof/>
                <w:webHidden/>
              </w:rPr>
            </w:r>
            <w:r>
              <w:rPr>
                <w:noProof/>
                <w:webHidden/>
              </w:rPr>
              <w:fldChar w:fldCharType="separate"/>
            </w:r>
            <w:r>
              <w:rPr>
                <w:noProof/>
                <w:webHidden/>
              </w:rPr>
              <w:t>4</w:t>
            </w:r>
            <w:r>
              <w:rPr>
                <w:noProof/>
                <w:webHidden/>
              </w:rPr>
              <w:fldChar w:fldCharType="end"/>
            </w:r>
          </w:hyperlink>
        </w:p>
        <w:p w14:paraId="66C016B2" w14:textId="68FE991F" w:rsidR="008549FB" w:rsidRDefault="008549FB">
          <w:pPr>
            <w:pStyle w:val="TOC2"/>
            <w:tabs>
              <w:tab w:val="left" w:pos="720"/>
              <w:tab w:val="right" w:leader="dot" w:pos="9016"/>
            </w:tabs>
            <w:rPr>
              <w:rFonts w:asciiTheme="minorHAnsi" w:eastAsiaTheme="minorEastAsia" w:hAnsiTheme="minorHAnsi" w:cstheme="minorBidi"/>
              <w:noProof/>
              <w:kern w:val="2"/>
              <w:szCs w:val="24"/>
              <w14:ligatures w14:val="standardContextual"/>
            </w:rPr>
          </w:pPr>
          <w:hyperlink w:anchor="_Toc235664951" w:history="1">
            <w:r w:rsidRPr="00B555E7">
              <w:rPr>
                <w:rStyle w:val="Hyperlink"/>
                <w:bCs/>
                <w:noProof/>
              </w:rPr>
              <w:t>1.</w:t>
            </w:r>
            <w:r>
              <w:rPr>
                <w:rFonts w:asciiTheme="minorHAnsi" w:eastAsiaTheme="minorEastAsia" w:hAnsiTheme="minorHAnsi" w:cstheme="minorBidi"/>
                <w:noProof/>
                <w:kern w:val="2"/>
                <w:szCs w:val="24"/>
                <w14:ligatures w14:val="standardContextual"/>
              </w:rPr>
              <w:tab/>
            </w:r>
            <w:r w:rsidRPr="00B555E7">
              <w:rPr>
                <w:rStyle w:val="Hyperlink"/>
                <w:noProof/>
              </w:rPr>
              <w:t>Identification of Modern Threats</w:t>
            </w:r>
            <w:r>
              <w:rPr>
                <w:noProof/>
                <w:webHidden/>
              </w:rPr>
              <w:tab/>
            </w:r>
            <w:r>
              <w:rPr>
                <w:noProof/>
                <w:webHidden/>
              </w:rPr>
              <w:fldChar w:fldCharType="begin"/>
            </w:r>
            <w:r>
              <w:rPr>
                <w:noProof/>
                <w:webHidden/>
              </w:rPr>
              <w:instrText xml:space="preserve"> PAGEREF _Toc235664951 \h </w:instrText>
            </w:r>
            <w:r>
              <w:rPr>
                <w:noProof/>
                <w:webHidden/>
              </w:rPr>
            </w:r>
            <w:r>
              <w:rPr>
                <w:noProof/>
                <w:webHidden/>
              </w:rPr>
              <w:fldChar w:fldCharType="separate"/>
            </w:r>
            <w:r>
              <w:rPr>
                <w:noProof/>
                <w:webHidden/>
              </w:rPr>
              <w:t>4</w:t>
            </w:r>
            <w:r>
              <w:rPr>
                <w:noProof/>
                <w:webHidden/>
              </w:rPr>
              <w:fldChar w:fldCharType="end"/>
            </w:r>
          </w:hyperlink>
        </w:p>
        <w:p w14:paraId="72338EEA" w14:textId="19FDFA24" w:rsidR="008549FB" w:rsidRDefault="008549FB">
          <w:pPr>
            <w:pStyle w:val="TOC2"/>
            <w:tabs>
              <w:tab w:val="left" w:pos="720"/>
              <w:tab w:val="right" w:leader="dot" w:pos="9016"/>
            </w:tabs>
            <w:rPr>
              <w:rFonts w:asciiTheme="minorHAnsi" w:eastAsiaTheme="minorEastAsia" w:hAnsiTheme="minorHAnsi" w:cstheme="minorBidi"/>
              <w:noProof/>
              <w:kern w:val="2"/>
              <w:szCs w:val="24"/>
              <w14:ligatures w14:val="standardContextual"/>
            </w:rPr>
          </w:pPr>
          <w:hyperlink w:anchor="_Toc235664952" w:history="1">
            <w:r w:rsidRPr="00B555E7">
              <w:rPr>
                <w:rStyle w:val="Hyperlink"/>
                <w:bCs/>
                <w:noProof/>
              </w:rPr>
              <w:t>2.</w:t>
            </w:r>
            <w:r>
              <w:rPr>
                <w:rFonts w:asciiTheme="minorHAnsi" w:eastAsiaTheme="minorEastAsia" w:hAnsiTheme="minorHAnsi" w:cstheme="minorBidi"/>
                <w:noProof/>
                <w:kern w:val="2"/>
                <w:szCs w:val="24"/>
                <w14:ligatures w14:val="standardContextual"/>
              </w:rPr>
              <w:tab/>
            </w:r>
            <w:r w:rsidRPr="00B555E7">
              <w:rPr>
                <w:rStyle w:val="Hyperlink"/>
                <w:noProof/>
              </w:rPr>
              <w:t>Modern Security Policies</w:t>
            </w:r>
            <w:r>
              <w:rPr>
                <w:noProof/>
                <w:webHidden/>
              </w:rPr>
              <w:tab/>
            </w:r>
            <w:r>
              <w:rPr>
                <w:noProof/>
                <w:webHidden/>
              </w:rPr>
              <w:fldChar w:fldCharType="begin"/>
            </w:r>
            <w:r>
              <w:rPr>
                <w:noProof/>
                <w:webHidden/>
              </w:rPr>
              <w:instrText xml:space="preserve"> PAGEREF _Toc235664952 \h </w:instrText>
            </w:r>
            <w:r>
              <w:rPr>
                <w:noProof/>
                <w:webHidden/>
              </w:rPr>
            </w:r>
            <w:r>
              <w:rPr>
                <w:noProof/>
                <w:webHidden/>
              </w:rPr>
              <w:fldChar w:fldCharType="separate"/>
            </w:r>
            <w:r>
              <w:rPr>
                <w:noProof/>
                <w:webHidden/>
              </w:rPr>
              <w:t>7</w:t>
            </w:r>
            <w:r>
              <w:rPr>
                <w:noProof/>
                <w:webHidden/>
              </w:rPr>
              <w:fldChar w:fldCharType="end"/>
            </w:r>
          </w:hyperlink>
        </w:p>
        <w:p w14:paraId="3EFEA88F" w14:textId="13ACD3D1" w:rsidR="008549FB" w:rsidRDefault="008549FB">
          <w:pPr>
            <w:pStyle w:val="TOC2"/>
            <w:tabs>
              <w:tab w:val="left" w:pos="720"/>
              <w:tab w:val="right" w:leader="dot" w:pos="9016"/>
            </w:tabs>
            <w:rPr>
              <w:rFonts w:asciiTheme="minorHAnsi" w:eastAsiaTheme="minorEastAsia" w:hAnsiTheme="minorHAnsi" w:cstheme="minorBidi"/>
              <w:noProof/>
              <w:kern w:val="2"/>
              <w:szCs w:val="24"/>
              <w14:ligatures w14:val="standardContextual"/>
            </w:rPr>
          </w:pPr>
          <w:hyperlink w:anchor="_Toc235664953" w:history="1">
            <w:r w:rsidRPr="00B555E7">
              <w:rPr>
                <w:rStyle w:val="Hyperlink"/>
                <w:bCs/>
                <w:noProof/>
              </w:rPr>
              <w:t>3.</w:t>
            </w:r>
            <w:r>
              <w:rPr>
                <w:rFonts w:asciiTheme="minorHAnsi" w:eastAsiaTheme="minorEastAsia" w:hAnsiTheme="minorHAnsi" w:cstheme="minorBidi"/>
                <w:noProof/>
                <w:kern w:val="2"/>
                <w:szCs w:val="24"/>
                <w14:ligatures w14:val="standardContextual"/>
              </w:rPr>
              <w:tab/>
            </w:r>
            <w:r w:rsidRPr="00B555E7">
              <w:rPr>
                <w:rStyle w:val="Hyperlink"/>
                <w:noProof/>
              </w:rPr>
              <w:t>Technical Mitigation Measures</w:t>
            </w:r>
            <w:r>
              <w:rPr>
                <w:noProof/>
                <w:webHidden/>
              </w:rPr>
              <w:tab/>
            </w:r>
            <w:r>
              <w:rPr>
                <w:noProof/>
                <w:webHidden/>
              </w:rPr>
              <w:fldChar w:fldCharType="begin"/>
            </w:r>
            <w:r>
              <w:rPr>
                <w:noProof/>
                <w:webHidden/>
              </w:rPr>
              <w:instrText xml:space="preserve"> PAGEREF _Toc235664953 \h </w:instrText>
            </w:r>
            <w:r>
              <w:rPr>
                <w:noProof/>
                <w:webHidden/>
              </w:rPr>
            </w:r>
            <w:r>
              <w:rPr>
                <w:noProof/>
                <w:webHidden/>
              </w:rPr>
              <w:fldChar w:fldCharType="separate"/>
            </w:r>
            <w:r>
              <w:rPr>
                <w:noProof/>
                <w:webHidden/>
              </w:rPr>
              <w:t>9</w:t>
            </w:r>
            <w:r>
              <w:rPr>
                <w:noProof/>
                <w:webHidden/>
              </w:rPr>
              <w:fldChar w:fldCharType="end"/>
            </w:r>
          </w:hyperlink>
        </w:p>
        <w:p w14:paraId="4A955209" w14:textId="7B9B4E37" w:rsidR="008549FB" w:rsidRDefault="008549FB">
          <w:pPr>
            <w:pStyle w:val="TOC2"/>
            <w:tabs>
              <w:tab w:val="left" w:pos="720"/>
              <w:tab w:val="right" w:leader="dot" w:pos="9016"/>
            </w:tabs>
            <w:rPr>
              <w:rFonts w:asciiTheme="minorHAnsi" w:eastAsiaTheme="minorEastAsia" w:hAnsiTheme="minorHAnsi" w:cstheme="minorBidi"/>
              <w:noProof/>
              <w:kern w:val="2"/>
              <w:szCs w:val="24"/>
              <w14:ligatures w14:val="standardContextual"/>
            </w:rPr>
          </w:pPr>
          <w:hyperlink w:anchor="_Toc235664954" w:history="1">
            <w:r w:rsidRPr="00B555E7">
              <w:rPr>
                <w:rStyle w:val="Hyperlink"/>
                <w:bCs/>
                <w:noProof/>
              </w:rPr>
              <w:t>4.</w:t>
            </w:r>
            <w:r>
              <w:rPr>
                <w:rFonts w:asciiTheme="minorHAnsi" w:eastAsiaTheme="minorEastAsia" w:hAnsiTheme="minorHAnsi" w:cstheme="minorBidi"/>
                <w:noProof/>
                <w:kern w:val="2"/>
                <w:szCs w:val="24"/>
                <w14:ligatures w14:val="standardContextual"/>
              </w:rPr>
              <w:tab/>
            </w:r>
            <w:r w:rsidRPr="00B555E7">
              <w:rPr>
                <w:rStyle w:val="Hyperlink"/>
                <w:noProof/>
              </w:rPr>
              <w:t>Proactive Monitoring and Incident Response</w:t>
            </w:r>
            <w:r>
              <w:rPr>
                <w:noProof/>
                <w:webHidden/>
              </w:rPr>
              <w:tab/>
            </w:r>
            <w:r>
              <w:rPr>
                <w:noProof/>
                <w:webHidden/>
              </w:rPr>
              <w:fldChar w:fldCharType="begin"/>
            </w:r>
            <w:r>
              <w:rPr>
                <w:noProof/>
                <w:webHidden/>
              </w:rPr>
              <w:instrText xml:space="preserve"> PAGEREF _Toc235664954 \h </w:instrText>
            </w:r>
            <w:r>
              <w:rPr>
                <w:noProof/>
                <w:webHidden/>
              </w:rPr>
            </w:r>
            <w:r>
              <w:rPr>
                <w:noProof/>
                <w:webHidden/>
              </w:rPr>
              <w:fldChar w:fldCharType="separate"/>
            </w:r>
            <w:r>
              <w:rPr>
                <w:noProof/>
                <w:webHidden/>
              </w:rPr>
              <w:t>11</w:t>
            </w:r>
            <w:r>
              <w:rPr>
                <w:noProof/>
                <w:webHidden/>
              </w:rPr>
              <w:fldChar w:fldCharType="end"/>
            </w:r>
          </w:hyperlink>
        </w:p>
        <w:p w14:paraId="5D79062C" w14:textId="7E6C18ED" w:rsidR="008549FB" w:rsidRDefault="008549FB">
          <w:pPr>
            <w:pStyle w:val="TOC2"/>
            <w:tabs>
              <w:tab w:val="left" w:pos="720"/>
              <w:tab w:val="right" w:leader="dot" w:pos="9016"/>
            </w:tabs>
            <w:rPr>
              <w:rFonts w:asciiTheme="minorHAnsi" w:eastAsiaTheme="minorEastAsia" w:hAnsiTheme="minorHAnsi" w:cstheme="minorBidi"/>
              <w:noProof/>
              <w:kern w:val="2"/>
              <w:szCs w:val="24"/>
              <w14:ligatures w14:val="standardContextual"/>
            </w:rPr>
          </w:pPr>
          <w:hyperlink w:anchor="_Toc235664955" w:history="1">
            <w:r w:rsidRPr="00B555E7">
              <w:rPr>
                <w:rStyle w:val="Hyperlink"/>
                <w:bCs/>
                <w:noProof/>
              </w:rPr>
              <w:t>5.</w:t>
            </w:r>
            <w:r>
              <w:rPr>
                <w:rFonts w:asciiTheme="minorHAnsi" w:eastAsiaTheme="minorEastAsia" w:hAnsiTheme="minorHAnsi" w:cstheme="minorBidi"/>
                <w:noProof/>
                <w:kern w:val="2"/>
                <w:szCs w:val="24"/>
                <w14:ligatures w14:val="standardContextual"/>
              </w:rPr>
              <w:tab/>
            </w:r>
            <w:r w:rsidRPr="00B555E7">
              <w:rPr>
                <w:rStyle w:val="Hyperlink"/>
                <w:noProof/>
              </w:rPr>
              <w:t>Continuous Training and Awareness</w:t>
            </w:r>
            <w:r>
              <w:rPr>
                <w:noProof/>
                <w:webHidden/>
              </w:rPr>
              <w:tab/>
            </w:r>
            <w:r>
              <w:rPr>
                <w:noProof/>
                <w:webHidden/>
              </w:rPr>
              <w:fldChar w:fldCharType="begin"/>
            </w:r>
            <w:r>
              <w:rPr>
                <w:noProof/>
                <w:webHidden/>
              </w:rPr>
              <w:instrText xml:space="preserve"> PAGEREF _Toc235664955 \h </w:instrText>
            </w:r>
            <w:r>
              <w:rPr>
                <w:noProof/>
                <w:webHidden/>
              </w:rPr>
            </w:r>
            <w:r>
              <w:rPr>
                <w:noProof/>
                <w:webHidden/>
              </w:rPr>
              <w:fldChar w:fldCharType="separate"/>
            </w:r>
            <w:r>
              <w:rPr>
                <w:noProof/>
                <w:webHidden/>
              </w:rPr>
              <w:t>12</w:t>
            </w:r>
            <w:r>
              <w:rPr>
                <w:noProof/>
                <w:webHidden/>
              </w:rPr>
              <w:fldChar w:fldCharType="end"/>
            </w:r>
          </w:hyperlink>
        </w:p>
        <w:p w14:paraId="06EEBD33" w14:textId="285742C1" w:rsidR="008549FB" w:rsidRDefault="008549FB">
          <w:pPr>
            <w:pStyle w:val="TOC1"/>
            <w:tabs>
              <w:tab w:val="right" w:leader="dot" w:pos="9016"/>
            </w:tabs>
            <w:rPr>
              <w:rFonts w:asciiTheme="minorHAnsi" w:eastAsiaTheme="minorEastAsia" w:hAnsiTheme="minorHAnsi" w:cstheme="minorBidi"/>
              <w:noProof/>
              <w:kern w:val="2"/>
              <w:szCs w:val="24"/>
              <w14:ligatures w14:val="standardContextual"/>
            </w:rPr>
          </w:pPr>
          <w:hyperlink w:anchor="_Toc235664956" w:history="1">
            <w:r w:rsidRPr="00B555E7">
              <w:rPr>
                <w:rStyle w:val="Hyperlink"/>
                <w:noProof/>
              </w:rPr>
              <w:t>Conclusion</w:t>
            </w:r>
            <w:r>
              <w:rPr>
                <w:noProof/>
                <w:webHidden/>
              </w:rPr>
              <w:tab/>
            </w:r>
            <w:r>
              <w:rPr>
                <w:noProof/>
                <w:webHidden/>
              </w:rPr>
              <w:fldChar w:fldCharType="begin"/>
            </w:r>
            <w:r>
              <w:rPr>
                <w:noProof/>
                <w:webHidden/>
              </w:rPr>
              <w:instrText xml:space="preserve"> PAGEREF _Toc235664956 \h </w:instrText>
            </w:r>
            <w:r>
              <w:rPr>
                <w:noProof/>
                <w:webHidden/>
              </w:rPr>
            </w:r>
            <w:r>
              <w:rPr>
                <w:noProof/>
                <w:webHidden/>
              </w:rPr>
              <w:fldChar w:fldCharType="separate"/>
            </w:r>
            <w:r>
              <w:rPr>
                <w:noProof/>
                <w:webHidden/>
              </w:rPr>
              <w:t>14</w:t>
            </w:r>
            <w:r>
              <w:rPr>
                <w:noProof/>
                <w:webHidden/>
              </w:rPr>
              <w:fldChar w:fldCharType="end"/>
            </w:r>
          </w:hyperlink>
        </w:p>
        <w:p w14:paraId="0FDD00A2" w14:textId="7E079CCA" w:rsidR="008549FB" w:rsidRDefault="008549FB">
          <w:pPr>
            <w:pStyle w:val="TOC1"/>
            <w:tabs>
              <w:tab w:val="right" w:leader="dot" w:pos="9016"/>
            </w:tabs>
            <w:rPr>
              <w:rFonts w:asciiTheme="minorHAnsi" w:eastAsiaTheme="minorEastAsia" w:hAnsiTheme="minorHAnsi" w:cstheme="minorBidi"/>
              <w:noProof/>
              <w:kern w:val="2"/>
              <w:szCs w:val="24"/>
              <w14:ligatures w14:val="standardContextual"/>
            </w:rPr>
          </w:pPr>
          <w:hyperlink w:anchor="_Toc235664957" w:history="1">
            <w:r w:rsidRPr="00B555E7">
              <w:rPr>
                <w:rStyle w:val="Hyperlink"/>
                <w:noProof/>
              </w:rPr>
              <w:t>References</w:t>
            </w:r>
            <w:r>
              <w:rPr>
                <w:noProof/>
                <w:webHidden/>
              </w:rPr>
              <w:tab/>
            </w:r>
            <w:r>
              <w:rPr>
                <w:noProof/>
                <w:webHidden/>
              </w:rPr>
              <w:fldChar w:fldCharType="begin"/>
            </w:r>
            <w:r>
              <w:rPr>
                <w:noProof/>
                <w:webHidden/>
              </w:rPr>
              <w:instrText xml:space="preserve"> PAGEREF _Toc235664957 \h </w:instrText>
            </w:r>
            <w:r>
              <w:rPr>
                <w:noProof/>
                <w:webHidden/>
              </w:rPr>
            </w:r>
            <w:r>
              <w:rPr>
                <w:noProof/>
                <w:webHidden/>
              </w:rPr>
              <w:fldChar w:fldCharType="separate"/>
            </w:r>
            <w:r>
              <w:rPr>
                <w:noProof/>
                <w:webHidden/>
              </w:rPr>
              <w:t>14</w:t>
            </w:r>
            <w:r>
              <w:rPr>
                <w:noProof/>
                <w:webHidden/>
              </w:rPr>
              <w:fldChar w:fldCharType="end"/>
            </w:r>
          </w:hyperlink>
        </w:p>
        <w:p w14:paraId="2C6DF5AF" w14:textId="5CA93461" w:rsidR="008549FB" w:rsidRDefault="008549FB">
          <w:pPr>
            <w:pStyle w:val="TOC1"/>
            <w:tabs>
              <w:tab w:val="right" w:leader="dot" w:pos="9016"/>
            </w:tabs>
            <w:rPr>
              <w:rFonts w:asciiTheme="minorHAnsi" w:eastAsiaTheme="minorEastAsia" w:hAnsiTheme="minorHAnsi" w:cstheme="minorBidi"/>
              <w:noProof/>
              <w:kern w:val="2"/>
              <w:szCs w:val="24"/>
              <w14:ligatures w14:val="standardContextual"/>
            </w:rPr>
          </w:pPr>
          <w:hyperlink w:anchor="_Toc235664958" w:history="1">
            <w:r w:rsidRPr="00B555E7">
              <w:rPr>
                <w:rStyle w:val="Hyperlink"/>
                <w:noProof/>
              </w:rPr>
              <w:t>Appendix</w:t>
            </w:r>
            <w:r>
              <w:rPr>
                <w:noProof/>
                <w:webHidden/>
              </w:rPr>
              <w:tab/>
            </w:r>
            <w:r>
              <w:rPr>
                <w:noProof/>
                <w:webHidden/>
              </w:rPr>
              <w:fldChar w:fldCharType="begin"/>
            </w:r>
            <w:r>
              <w:rPr>
                <w:noProof/>
                <w:webHidden/>
              </w:rPr>
              <w:instrText xml:space="preserve"> PAGEREF _Toc235664958 \h </w:instrText>
            </w:r>
            <w:r>
              <w:rPr>
                <w:noProof/>
                <w:webHidden/>
              </w:rPr>
            </w:r>
            <w:r>
              <w:rPr>
                <w:noProof/>
                <w:webHidden/>
              </w:rPr>
              <w:fldChar w:fldCharType="separate"/>
            </w:r>
            <w:r>
              <w:rPr>
                <w:noProof/>
                <w:webHidden/>
              </w:rPr>
              <w:t>15</w:t>
            </w:r>
            <w:r>
              <w:rPr>
                <w:noProof/>
                <w:webHidden/>
              </w:rPr>
              <w:fldChar w:fldCharType="end"/>
            </w:r>
          </w:hyperlink>
        </w:p>
        <w:p w14:paraId="11770235" w14:textId="7D06BB07" w:rsidR="008549FB" w:rsidRDefault="008549FB">
          <w:pPr>
            <w:pStyle w:val="TOC1"/>
            <w:tabs>
              <w:tab w:val="right" w:leader="dot" w:pos="9016"/>
            </w:tabs>
            <w:rPr>
              <w:rFonts w:asciiTheme="minorHAnsi" w:eastAsiaTheme="minorEastAsia" w:hAnsiTheme="minorHAnsi" w:cstheme="minorBidi"/>
              <w:noProof/>
              <w:kern w:val="2"/>
              <w:szCs w:val="24"/>
              <w14:ligatures w14:val="standardContextual"/>
            </w:rPr>
          </w:pPr>
          <w:hyperlink w:anchor="_Toc235664959" w:history="1">
            <w:r w:rsidRPr="00B555E7">
              <w:rPr>
                <w:rStyle w:val="Hyperlink"/>
                <w:noProof/>
              </w:rPr>
              <w:t>Abreviation</w:t>
            </w:r>
            <w:r>
              <w:rPr>
                <w:noProof/>
                <w:webHidden/>
              </w:rPr>
              <w:tab/>
            </w:r>
            <w:r>
              <w:rPr>
                <w:noProof/>
                <w:webHidden/>
              </w:rPr>
              <w:fldChar w:fldCharType="begin"/>
            </w:r>
            <w:r>
              <w:rPr>
                <w:noProof/>
                <w:webHidden/>
              </w:rPr>
              <w:instrText xml:space="preserve"> PAGEREF _Toc235664959 \h </w:instrText>
            </w:r>
            <w:r>
              <w:rPr>
                <w:noProof/>
                <w:webHidden/>
              </w:rPr>
            </w:r>
            <w:r>
              <w:rPr>
                <w:noProof/>
                <w:webHidden/>
              </w:rPr>
              <w:fldChar w:fldCharType="separate"/>
            </w:r>
            <w:r>
              <w:rPr>
                <w:noProof/>
                <w:webHidden/>
              </w:rPr>
              <w:t>18</w:t>
            </w:r>
            <w:r>
              <w:rPr>
                <w:noProof/>
                <w:webHidden/>
              </w:rPr>
              <w:fldChar w:fldCharType="end"/>
            </w:r>
          </w:hyperlink>
        </w:p>
        <w:p w14:paraId="2A62105F" w14:textId="1D9C779C" w:rsidR="00327866" w:rsidRDefault="00327866">
          <w:r>
            <w:rPr>
              <w:b/>
              <w:bCs/>
            </w:rPr>
            <w:fldChar w:fldCharType="end"/>
          </w:r>
        </w:p>
      </w:sdtContent>
    </w:sdt>
    <w:p w14:paraId="5D6025CE" w14:textId="77777777" w:rsidR="00327866" w:rsidRPr="008075A6" w:rsidRDefault="00327866" w:rsidP="00E44135">
      <w:pPr>
        <w:rPr>
          <w:rFonts w:asciiTheme="minorBidi" w:hAnsiTheme="minorBidi" w:cstheme="minorBidi"/>
          <w:b/>
          <w:bCs/>
          <w:sz w:val="28"/>
          <w:szCs w:val="28"/>
        </w:rPr>
      </w:pPr>
    </w:p>
    <w:p w14:paraId="11D98FCA" w14:textId="77777777" w:rsidR="009C02EF" w:rsidRDefault="009C02EF" w:rsidP="00E44135">
      <w:pPr>
        <w:pStyle w:val="ListParagraph"/>
        <w:numPr>
          <w:ilvl w:val="0"/>
          <w:numId w:val="1"/>
        </w:numPr>
        <w:rPr>
          <w:rFonts w:asciiTheme="minorBidi" w:hAnsiTheme="minorBidi" w:cstheme="minorBidi"/>
          <w:b/>
          <w:bCs/>
          <w:sz w:val="28"/>
          <w:szCs w:val="28"/>
        </w:rPr>
        <w:sectPr w:rsidR="009C02EF" w:rsidSect="00B9627A">
          <w:footerReference w:type="default" r:id="rId16"/>
          <w:pgSz w:w="11906" w:h="16838"/>
          <w:pgMar w:top="1440" w:right="1440" w:bottom="1440" w:left="1440" w:header="708" w:footer="708" w:gutter="0"/>
          <w:cols w:space="708"/>
          <w:docGrid w:linePitch="360"/>
        </w:sectPr>
      </w:pPr>
    </w:p>
    <w:p w14:paraId="15EE2928" w14:textId="5DDA3175" w:rsidR="006D24D3" w:rsidRPr="009B7B82" w:rsidRDefault="006D24D3" w:rsidP="00923C5B">
      <w:pPr>
        <w:pStyle w:val="Heading1"/>
      </w:pPr>
      <w:bookmarkStart w:id="1" w:name="_Toc235664949"/>
      <w:r w:rsidRPr="009B7B82">
        <w:lastRenderedPageBreak/>
        <w:t>Introduction</w:t>
      </w:r>
      <w:bookmarkEnd w:id="1"/>
    </w:p>
    <w:p w14:paraId="33C29CAC" w14:textId="4AD40FF8" w:rsidR="00C924E0" w:rsidRDefault="00C924E0" w:rsidP="009B7B82">
      <w:r>
        <w:t xml:space="preserve">Cybersecurity has become a critical concern for organisations operating within increasingly connected and automated industrial environments. The transition toward </w:t>
      </w:r>
      <w:r w:rsidRPr="0040652B">
        <w:rPr>
          <w:rStyle w:val="Strong"/>
          <w:b w:val="0"/>
          <w:bCs w:val="0"/>
        </w:rPr>
        <w:t>Industry 4.0</w:t>
      </w:r>
      <w:r>
        <w:t xml:space="preserve">, characterised by smart machinery, </w:t>
      </w:r>
      <w:r w:rsidR="008D0104" w:rsidRPr="008D0104">
        <w:rPr>
          <w:rStyle w:val="Strong"/>
          <w:b w:val="0"/>
          <w:bCs w:val="0"/>
        </w:rPr>
        <w:t>Internet of Things</w:t>
      </w:r>
      <w:r w:rsidR="008D0104">
        <w:rPr>
          <w:rStyle w:val="Strong"/>
          <w:b w:val="0"/>
          <w:bCs w:val="0"/>
        </w:rPr>
        <w:t>/</w:t>
      </w:r>
      <w:r w:rsidR="008D0104" w:rsidRPr="008D0104">
        <w:rPr>
          <w:rStyle w:val="Strong"/>
          <w:b w:val="0"/>
          <w:bCs w:val="0"/>
        </w:rPr>
        <w:t>Industrial Internet of Things</w:t>
      </w:r>
      <w:r w:rsidR="008E527D">
        <w:rPr>
          <w:rStyle w:val="Strong"/>
          <w:b w:val="0"/>
          <w:bCs w:val="0"/>
        </w:rPr>
        <w:t xml:space="preserve"> (IoT/IIoT)–</w:t>
      </w:r>
      <w:r>
        <w:t>enabled sensors, cloud</w:t>
      </w:r>
      <w:r>
        <w:noBreakHyphen/>
        <w:t xml:space="preserve">based production systems, and integrated supply chains, has significantly expanded the attack surface for modern manufacturing companies. Recent research highlights that </w:t>
      </w:r>
      <w:r w:rsidR="008D0104">
        <w:t>C</w:t>
      </w:r>
      <w:r>
        <w:t>yber</w:t>
      </w:r>
      <w:r>
        <w:noBreakHyphen/>
      </w:r>
      <w:r w:rsidR="008D0104">
        <w:t>P</w:t>
      </w:r>
      <w:r>
        <w:t xml:space="preserve">hysical </w:t>
      </w:r>
      <w:r w:rsidR="008D0104">
        <w:t>P</w:t>
      </w:r>
      <w:r>
        <w:t xml:space="preserve">roduction </w:t>
      </w:r>
      <w:r w:rsidR="008D0104">
        <w:t>S</w:t>
      </w:r>
      <w:r>
        <w:t xml:space="preserve">ystems(CPPS) and </w:t>
      </w:r>
      <w:r w:rsidR="008D0104" w:rsidRPr="008D0104">
        <w:rPr>
          <w:rStyle w:val="Strong"/>
          <w:b w:val="0"/>
          <w:bCs w:val="0"/>
        </w:rPr>
        <w:t>Supervisory Control and Data Acquisition</w:t>
      </w:r>
      <w:r w:rsidR="008D0104">
        <w:rPr>
          <w:rStyle w:val="Strong"/>
          <w:b w:val="0"/>
          <w:bCs w:val="0"/>
        </w:rPr>
        <w:t>(</w:t>
      </w:r>
      <w:r>
        <w:t>SCADA</w:t>
      </w:r>
      <w:r w:rsidR="008D0104">
        <w:t xml:space="preserve">) – </w:t>
      </w:r>
      <w:r>
        <w:t>driven industrial infrastructures require multilayered</w:t>
      </w:r>
      <w:r w:rsidR="003F47D4">
        <w:t xml:space="preserve">, resilient security frameworks to withstand increasingly sophisticated cyber threats </w:t>
      </w:r>
      <w:sdt>
        <w:sdtPr>
          <w:rPr>
            <w:color w:val="000000"/>
            <w:highlight w:val="white"/>
          </w:rPr>
          <w:alias w:val="Citation"/>
          <w:tag w:val="{&quot;referencesIds&quot;:[&quot;doc:6a3981d5709fb27782e8fbdb&quot;],&quot;referencesOptions&quot;:{&quot;doc:6a3981d5709fb27782e8fbd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4572419,&quot;citationText&quot;:&quot;&lt;span style=\&quot;font-family:Aptos;font-size:16px;color:#000000\&quot;&gt;[1]&lt;/span&gt;&quot;}"/>
          <w:id w:val="1944572419"/>
          <w:placeholder>
            <w:docPart w:val="4A9219FD108C4071B07C3381C35CF7FB"/>
          </w:placeholder>
        </w:sdtPr>
        <w:sdtContent>
          <w:r w:rsidR="00D336F0">
            <w:rPr>
              <w:color w:val="000000"/>
            </w:rPr>
            <w:t>[1]</w:t>
          </w:r>
        </w:sdtContent>
      </w:sdt>
      <w:r>
        <w:t xml:space="preserve">. At the same time, global analyses of cybercrime trends </w:t>
      </w:r>
      <w:r w:rsidR="009C02EF">
        <w:t>show rapid evolution in attack techniques, with manufacturing organisations facing heightened exposure to ransomware, data breaches, and targeted industrial espionage</w:t>
      </w:r>
      <w:sdt>
        <w:sdtPr>
          <w:rPr>
            <w:rFonts w:ascii="Times New Roman" w:hAnsi="Times New Roman"/>
            <w:color w:val="000000"/>
            <w:highlight w:val="white"/>
          </w:rPr>
          <w:alias w:val="Citation"/>
          <w:tag w:val="{&quot;referencesIds&quot;:[&quot;doc:6a3a7be0709fb27782e90c3d&quot;],&quot;referencesOptions&quot;:{&quot;doc:6a3a7be0709fb27782e90c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0698189,&quot;citationText&quot;:&quot;&lt;span style=\&quot;font-family:Aptos;font-size:16px;color:#000000\&quot;&gt;[2]&lt;/span&gt;&quot;}"/>
          <w:id w:val="-1450698189"/>
          <w:placeholder>
            <w:docPart w:val="98850E1D21EF4A17A814B9B0144D6D4F"/>
          </w:placeholder>
        </w:sdtPr>
        <w:sdtContent>
          <w:r w:rsidR="00D336F0">
            <w:rPr>
              <w:color w:val="000000"/>
            </w:rPr>
            <w:t>[2]</w:t>
          </w:r>
        </w:sdtContent>
      </w:sdt>
      <w:r>
        <w:t>.</w:t>
      </w:r>
    </w:p>
    <w:p w14:paraId="4C0144D5" w14:textId="13EB0DCF" w:rsidR="00C924E0" w:rsidRDefault="00C924E0" w:rsidP="00C924E0">
      <w:pPr>
        <w:pStyle w:val="NormalWeb"/>
      </w:pPr>
      <w:r>
        <w:t>SFM, a medium</w:t>
      </w:r>
      <w:r>
        <w:noBreakHyphen/>
        <w:t xml:space="preserve">sized manufacturer undergoing digital transformation, has recently adopted these Industry 4.0 technologies to enhance productivity and operational efficiency. However, this shift has also introduced new vulnerabilities. Over the past several months, SFM has experienced multiple security incidents, including malware infections, phishing attempts </w:t>
      </w:r>
      <w:r w:rsidR="008D76BA">
        <w:t xml:space="preserve">targeting </w:t>
      </w:r>
      <w:r>
        <w:t xml:space="preserve">procurement staff, and unauthorised access to production networks. These incidents have raised significant concerns among senior management regarding </w:t>
      </w:r>
      <w:r w:rsidR="008D76BA">
        <w:t>industrial espionage, data breaches, and potential operational disruption.</w:t>
      </w:r>
    </w:p>
    <w:p w14:paraId="67BA6AC1" w14:textId="77777777" w:rsidR="00C924E0" w:rsidRDefault="00C924E0" w:rsidP="00C924E0">
      <w:pPr>
        <w:pStyle w:val="NormalWeb"/>
      </w:pPr>
      <w:r>
        <w:t>In response to these challenges, this report evaluates the cybersecurity risks facing SFM and proposes a comprehensive set of mitigation measures, monitoring procedures, security policies, and staff training initiatives. The aim is to strengthen the organisation’s overall security posture and support the development of a resilient, secure, and sustainable digital</w:t>
      </w:r>
      <w:r>
        <w:noBreakHyphen/>
        <w:t>industrial environment.</w:t>
      </w:r>
    </w:p>
    <w:p w14:paraId="68AF5623" w14:textId="77777777" w:rsidR="005B3257" w:rsidRDefault="005B3257" w:rsidP="005B3257">
      <w:pPr>
        <w:pStyle w:val="Heading1"/>
        <w:sectPr w:rsidR="005B3257" w:rsidSect="00B9627A">
          <w:footerReference w:type="first" r:id="rId17"/>
          <w:pgSz w:w="11906" w:h="16838"/>
          <w:pgMar w:top="1440" w:right="1440" w:bottom="1440" w:left="1440" w:header="708" w:footer="708" w:gutter="0"/>
          <w:cols w:space="708"/>
          <w:titlePg/>
          <w:docGrid w:linePitch="360"/>
        </w:sectPr>
      </w:pPr>
    </w:p>
    <w:p w14:paraId="3FA518EF" w14:textId="4E88B2B4" w:rsidR="0055709C" w:rsidRPr="008075A6" w:rsidRDefault="006D24D3" w:rsidP="005B3257">
      <w:pPr>
        <w:pStyle w:val="Heading1"/>
      </w:pPr>
      <w:bookmarkStart w:id="2" w:name="_Toc235664950"/>
      <w:r w:rsidRPr="008075A6">
        <w:lastRenderedPageBreak/>
        <w:t>Task</w:t>
      </w:r>
      <w:bookmarkEnd w:id="2"/>
    </w:p>
    <w:p w14:paraId="608DC546" w14:textId="761D55E5" w:rsidR="00482EB0" w:rsidRPr="008075A6" w:rsidRDefault="00542DD7" w:rsidP="00E44135">
      <w:pPr>
        <w:rPr>
          <w:rFonts w:asciiTheme="minorBidi" w:hAnsiTheme="minorBidi" w:cstheme="minorBidi"/>
          <w:b/>
          <w:bCs/>
          <w:szCs w:val="24"/>
        </w:rPr>
      </w:pPr>
      <w:r>
        <w:t xml:space="preserve">This section introduces the foundational elements required to strengthen SFM’s cybersecurity posture </w:t>
      </w:r>
      <w:r w:rsidR="00923C5B">
        <w:t>in response to the evolving threats affecting its digitally</w:t>
      </w:r>
      <w:r w:rsidR="00923C5B">
        <w:noBreakHyphen/>
        <w:t>enabled industrial environment. As highlighted in the assessment brief, the task involves conducting targeted research and synthesising a structured solution that addresses five key areas: identifying threats, developing security policies aligned with industry best practice, proposing mitigation measures, establishing monitoring and incident</w:t>
      </w:r>
      <w:r w:rsidR="00923C5B">
        <w:noBreakHyphen/>
        <w:t>response procedures, and designing a staff training and awareness programme.</w:t>
      </w:r>
    </w:p>
    <w:p w14:paraId="6E41D880" w14:textId="094EFD94" w:rsidR="0055709C" w:rsidRPr="008075A6" w:rsidRDefault="00092C59" w:rsidP="00923C5B">
      <w:pPr>
        <w:pStyle w:val="Heading2"/>
        <w:rPr>
          <w:b w:val="0"/>
        </w:rPr>
      </w:pPr>
      <w:bookmarkStart w:id="3" w:name="_Toc235664951"/>
      <w:r w:rsidRPr="008075A6">
        <w:t xml:space="preserve">Identification of </w:t>
      </w:r>
      <w:r w:rsidR="00E874FB">
        <w:t xml:space="preserve">Modern </w:t>
      </w:r>
      <w:r w:rsidRPr="008075A6">
        <w:t>Threats</w:t>
      </w:r>
      <w:bookmarkEnd w:id="3"/>
      <w:r w:rsidR="00F861CA">
        <w:t xml:space="preserve"> </w:t>
      </w:r>
    </w:p>
    <w:p w14:paraId="2384DB27" w14:textId="23153BF2" w:rsidR="00F11E10" w:rsidRDefault="001E04D0" w:rsidP="001E04D0">
      <w:pPr>
        <w:pStyle w:val="NormalWeb"/>
      </w:pPr>
      <w:r>
        <w:t xml:space="preserve">A clear understanding of the cybersecurity landscape is essential for </w:t>
      </w:r>
      <w:r w:rsidR="009B7B82">
        <w:t xml:space="preserve">protecting </w:t>
      </w:r>
      <w:r>
        <w:t xml:space="preserve">SFM </w:t>
      </w:r>
      <w:r w:rsidR="009B7B82">
        <w:t>from</w:t>
      </w:r>
      <w:r>
        <w:t xml:space="preserve"> both operational and information</w:t>
      </w:r>
      <w:r>
        <w:noBreakHyphen/>
        <w:t xml:space="preserve">security risks. </w:t>
      </w:r>
      <w:r w:rsidR="00F11E10">
        <w:t>The cybersecurity threats facing SFM can be broadly categorised as internal and external</w:t>
      </w:r>
      <w:r w:rsidR="003F47D4">
        <w:t>, as shown in Tables 1 and 2</w:t>
      </w:r>
      <w:r w:rsidR="00F11E10">
        <w:t>.</w:t>
      </w:r>
      <w:r w:rsidR="007665EA">
        <w:t xml:space="preserve"> While these categories are useful, some threats can span both; for example, </w:t>
      </w:r>
      <w:r w:rsidR="007665EA" w:rsidRPr="007665EA">
        <w:rPr>
          <w:rStyle w:val="Strong"/>
          <w:b w:val="0"/>
          <w:bCs w:val="0"/>
        </w:rPr>
        <w:t>firmware tampering on IIoT devices may originate from insiders or external adversaries</w:t>
      </w:r>
      <w:r w:rsidR="007665EA" w:rsidRPr="007665EA">
        <w:rPr>
          <w:b/>
          <w:bCs/>
        </w:rPr>
        <w:t>.</w:t>
      </w:r>
      <w:r w:rsidR="003F47D4">
        <w:rPr>
          <w:b/>
          <w:bCs/>
        </w:rPr>
        <w:t xml:space="preserve"> </w:t>
      </w:r>
    </w:p>
    <w:p w14:paraId="146AC336" w14:textId="399335BD" w:rsidR="001E04D0" w:rsidRDefault="00F11E10" w:rsidP="001E04D0">
      <w:pPr>
        <w:pStyle w:val="NormalWeb"/>
      </w:pPr>
      <w:r>
        <w:t xml:space="preserve">Identifying the full range of potential threats allows SFM to pinpoint specific weaknesses that may expose the organisation to compromise. This awareness is fundamental to </w:t>
      </w:r>
      <w:r w:rsidR="001E04D0">
        <w:t>developing targeted mitigation strategies, enhancing organisational resilience, and ensuring the continued confidentiality, integrity, and availability of SFM’s information assets and industrial operations.</w:t>
      </w:r>
    </w:p>
    <w:p w14:paraId="08F329E9" w14:textId="701E39CE" w:rsidR="002D0C26" w:rsidRPr="00F72ABC" w:rsidRDefault="002D0C26" w:rsidP="002D0C26">
      <w:pPr>
        <w:pStyle w:val="Caption"/>
        <w:keepNext/>
        <w:rPr>
          <w:sz w:val="22"/>
          <w:szCs w:val="22"/>
        </w:rPr>
      </w:pPr>
      <w:r w:rsidRPr="00F72ABC">
        <w:rPr>
          <w:sz w:val="22"/>
          <w:szCs w:val="22"/>
        </w:rPr>
        <w:lastRenderedPageBreak/>
        <w:t xml:space="preserve">Table </w:t>
      </w:r>
      <w:r w:rsidRPr="00F72ABC">
        <w:rPr>
          <w:sz w:val="22"/>
          <w:szCs w:val="22"/>
        </w:rPr>
        <w:fldChar w:fldCharType="begin"/>
      </w:r>
      <w:r w:rsidRPr="00F72ABC">
        <w:rPr>
          <w:sz w:val="22"/>
          <w:szCs w:val="22"/>
        </w:rPr>
        <w:instrText xml:space="preserve"> SEQ Table \* ARABIC </w:instrText>
      </w:r>
      <w:r w:rsidRPr="00F72ABC">
        <w:rPr>
          <w:sz w:val="22"/>
          <w:szCs w:val="22"/>
        </w:rPr>
        <w:fldChar w:fldCharType="separate"/>
      </w:r>
      <w:r w:rsidR="00D00960" w:rsidRPr="00F72ABC">
        <w:rPr>
          <w:noProof/>
          <w:sz w:val="22"/>
          <w:szCs w:val="22"/>
        </w:rPr>
        <w:t>1</w:t>
      </w:r>
      <w:r w:rsidRPr="00F72ABC">
        <w:rPr>
          <w:sz w:val="22"/>
          <w:szCs w:val="22"/>
        </w:rPr>
        <w:fldChar w:fldCharType="end"/>
      </w:r>
      <w:r w:rsidRPr="00F72ABC">
        <w:rPr>
          <w:sz w:val="22"/>
          <w:szCs w:val="22"/>
        </w:rPr>
        <w:t>: Internal cybersecurity threats relevant to SteelForm Manufacturing Ltd (SFM)</w:t>
      </w:r>
    </w:p>
    <w:p w14:paraId="015ADA7B" w14:textId="7C00095A" w:rsidR="00855F6B" w:rsidRDefault="00210FE7" w:rsidP="00F72ABC">
      <w:pPr>
        <w:pStyle w:val="NormalWeb"/>
        <w:jc w:val="center"/>
      </w:pPr>
      <w:r w:rsidRPr="00210FE7">
        <w:drawing>
          <wp:inline distT="0" distB="0" distL="0" distR="0" wp14:anchorId="2873B4B6" wp14:editId="6E572478">
            <wp:extent cx="5760000" cy="4548785"/>
            <wp:effectExtent l="0" t="0" r="0" b="4445"/>
            <wp:docPr id="1645631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631358" name=""/>
                    <pic:cNvPicPr/>
                  </pic:nvPicPr>
                  <pic:blipFill>
                    <a:blip r:embed="rId18"/>
                    <a:stretch>
                      <a:fillRect/>
                    </a:stretch>
                  </pic:blipFill>
                  <pic:spPr>
                    <a:xfrm>
                      <a:off x="0" y="0"/>
                      <a:ext cx="5760000" cy="4548785"/>
                    </a:xfrm>
                    <a:prstGeom prst="rect">
                      <a:avLst/>
                    </a:prstGeom>
                  </pic:spPr>
                </pic:pic>
              </a:graphicData>
            </a:graphic>
          </wp:inline>
        </w:drawing>
      </w:r>
    </w:p>
    <w:p w14:paraId="56272C7D" w14:textId="360DA36A" w:rsidR="005B3257" w:rsidRPr="00656AC3" w:rsidRDefault="00000000" w:rsidP="005B3257">
      <w:pPr>
        <w:pStyle w:val="NormalWeb"/>
        <w:spacing w:line="240" w:lineRule="auto"/>
        <w:ind w:left="357"/>
        <w:rPr>
          <w:i/>
          <w:iCs/>
          <w:color w:val="FFFFFF" w:themeColor="background1"/>
        </w:rPr>
      </w:pPr>
      <w:sdt>
        <w:sdtPr>
          <w:rPr>
            <w:i/>
            <w:iCs/>
            <w:color w:val="FFFFFF" w:themeColor="background1"/>
            <w:highlight w:val="white"/>
          </w:rPr>
          <w:alias w:val="Citation"/>
          <w:tag w:val="{&quot;referencesIds&quot;:[&quot;doc:6a3a603043aec257a6200d7a&quot;],&quot;referencesOptions&quot;:{&quot;doc:6a3a603043aec257a6200d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8016797,&quot;citationText&quot;:&quot;&lt;span style=\&quot;font-family:Aptos;font-size:16px;color:#000000\&quot;&gt;[3]&lt;/span&gt;&quot;}"/>
          <w:id w:val="1148016797"/>
          <w:placeholder>
            <w:docPart w:val="404C3DA40CC74343A0705F4BE1B2B558"/>
          </w:placeholder>
        </w:sdtPr>
        <w:sdtContent>
          <w:r w:rsidR="00D336F0">
            <w:rPr>
              <w:color w:val="000000"/>
            </w:rPr>
            <w:t>[3]</w:t>
          </w:r>
        </w:sdtContent>
      </w:sdt>
      <w:sdt>
        <w:sdtPr>
          <w:rPr>
            <w:i/>
            <w:iCs/>
            <w:color w:val="FFFFFF" w:themeColor="background1"/>
            <w:highlight w:val="white"/>
          </w:rPr>
          <w:alias w:val="Citation"/>
          <w:tag w:val="{&quot;referencesIds&quot;:[&quot;doc:6a39b6cdb705db004893c48f&quot;],&quot;referencesOptions&quot;:{&quot;doc:6a39b6cdb705db004893c4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4744211,&quot;citationText&quot;:&quot;&lt;span style=\&quot;font-family:Aptos;font-size:16px;color:#000000\&quot;&gt;[4]&lt;/span&gt;&quot;}"/>
          <w:id w:val="-1184744211"/>
          <w:placeholder>
            <w:docPart w:val="A92D6D55AFC64487979EF0BEA2420888"/>
          </w:placeholder>
        </w:sdtPr>
        <w:sdtContent>
          <w:r w:rsidR="00D336F0">
            <w:rPr>
              <w:color w:val="000000"/>
            </w:rPr>
            <w:t>[4]</w:t>
          </w:r>
        </w:sdtContent>
      </w:sdt>
      <w:sdt>
        <w:sdtPr>
          <w:rPr>
            <w:i/>
            <w:iCs/>
            <w:color w:val="FFFFFF" w:themeColor="background1"/>
            <w:highlight w:val="white"/>
          </w:rPr>
          <w:alias w:val="Citation"/>
          <w:tag w:val="{&quot;referencesIds&quot;:[&quot;doc:6a39aec2a5fc5e52823fd7e3&quot;],&quot;referencesOptions&quot;:{&quot;doc:6a39aec2a5fc5e52823fd7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6103326,&quot;citationText&quot;:&quot;&lt;span style=\&quot;font-family:Aptos;font-size:16px;color:#000000\&quot;&gt;[5]&lt;/span&gt;&quot;}"/>
          <w:id w:val="1476103326"/>
          <w:placeholder>
            <w:docPart w:val="A5F94FC123B5411E8A9590CA9F0B992D"/>
          </w:placeholder>
        </w:sdtPr>
        <w:sdtContent>
          <w:r w:rsidR="00D336F0">
            <w:rPr>
              <w:color w:val="000000"/>
            </w:rPr>
            <w:t>[5]</w:t>
          </w:r>
        </w:sdtContent>
      </w:sdt>
      <w:sdt>
        <w:sdtPr>
          <w:rPr>
            <w:i/>
            <w:iCs/>
            <w:color w:val="FFFFFF" w:themeColor="background1"/>
            <w:highlight w:val="white"/>
          </w:rPr>
          <w:alias w:val="Citation"/>
          <w:tag w:val="{&quot;referencesIds&quot;:[&quot;doc:6a3a6ab30b027d4d7021df44&quot;],&quot;referencesOptions&quot;:{&quot;doc:6a3a6ab30b027d4d7021df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307887,&quot;citationText&quot;:&quot;&lt;span style=\&quot;font-family:Aptos;font-size:16px;color:#000000\&quot;&gt;[6]&lt;/span&gt;&quot;}"/>
          <w:id w:val="-48307887"/>
          <w:placeholder>
            <w:docPart w:val="DEFD7ACCDA6048F4856D94C0DC2A61D3"/>
          </w:placeholder>
        </w:sdtPr>
        <w:sdtContent>
          <w:r w:rsidR="00D336F0">
            <w:rPr>
              <w:color w:val="000000"/>
            </w:rPr>
            <w:t>[6]</w:t>
          </w:r>
        </w:sdtContent>
      </w:sdt>
      <w:sdt>
        <w:sdtPr>
          <w:rPr>
            <w:i/>
            <w:iCs/>
            <w:color w:val="FFFFFF" w:themeColor="background1"/>
            <w:highlight w:val="white"/>
          </w:rPr>
          <w:alias w:val="Citation"/>
          <w:tag w:val="{&quot;referencesIds&quot;:[&quot;doc:6a3a6f55221cd6294a059e18&quot;],&quot;referencesOptions&quot;:{&quot;doc:6a3a6f55221cd6294a059e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7275633,&quot;citationText&quot;:&quot;&lt;span style=\&quot;font-family:Aptos;font-size:16px;color:#000000\&quot;&gt;[7]&lt;/span&gt;&quot;}"/>
          <w:id w:val="407275633"/>
          <w:placeholder>
            <w:docPart w:val="5F57311591C543068D575642CED3152F"/>
          </w:placeholder>
        </w:sdtPr>
        <w:sdtContent>
          <w:r w:rsidR="00D336F0">
            <w:rPr>
              <w:color w:val="000000"/>
            </w:rPr>
            <w:t>[7]</w:t>
          </w:r>
        </w:sdtContent>
      </w:sdt>
    </w:p>
    <w:p w14:paraId="06A016DC" w14:textId="77777777" w:rsidR="005B3257" w:rsidRDefault="005B3257" w:rsidP="001E04D0">
      <w:pPr>
        <w:pStyle w:val="NormalWeb"/>
        <w:sectPr w:rsidR="005B3257" w:rsidSect="00B9627A">
          <w:pgSz w:w="11906" w:h="16838"/>
          <w:pgMar w:top="1440" w:right="1440" w:bottom="1440" w:left="1440" w:header="708" w:footer="708" w:gutter="0"/>
          <w:cols w:space="708"/>
          <w:docGrid w:linePitch="360"/>
        </w:sectPr>
      </w:pPr>
    </w:p>
    <w:p w14:paraId="3C12418C" w14:textId="0E1BFB6A" w:rsidR="00BD4E5A" w:rsidRPr="00F72ABC" w:rsidRDefault="00BD4E5A" w:rsidP="00BD4E5A">
      <w:pPr>
        <w:pStyle w:val="Caption"/>
        <w:keepNext/>
        <w:rPr>
          <w:i w:val="0"/>
          <w:iCs w:val="0"/>
          <w:noProof/>
          <w:color w:val="auto"/>
          <w:sz w:val="24"/>
          <w:szCs w:val="24"/>
        </w:rPr>
      </w:pPr>
      <w:r w:rsidRPr="00F72ABC">
        <w:rPr>
          <w:sz w:val="22"/>
          <w:szCs w:val="22"/>
        </w:rPr>
        <w:lastRenderedPageBreak/>
        <w:t xml:space="preserve">Table </w:t>
      </w:r>
      <w:r w:rsidRPr="00F72ABC">
        <w:rPr>
          <w:sz w:val="22"/>
          <w:szCs w:val="22"/>
        </w:rPr>
        <w:fldChar w:fldCharType="begin"/>
      </w:r>
      <w:r w:rsidRPr="00F72ABC">
        <w:rPr>
          <w:sz w:val="22"/>
          <w:szCs w:val="22"/>
        </w:rPr>
        <w:instrText xml:space="preserve"> SEQ Table \* ARABIC </w:instrText>
      </w:r>
      <w:r w:rsidRPr="00F72ABC">
        <w:rPr>
          <w:sz w:val="22"/>
          <w:szCs w:val="22"/>
        </w:rPr>
        <w:fldChar w:fldCharType="separate"/>
      </w:r>
      <w:r w:rsidR="00D00960" w:rsidRPr="00F72ABC">
        <w:rPr>
          <w:noProof/>
          <w:sz w:val="22"/>
          <w:szCs w:val="22"/>
        </w:rPr>
        <w:t>2</w:t>
      </w:r>
      <w:r w:rsidRPr="00F72ABC">
        <w:rPr>
          <w:sz w:val="22"/>
          <w:szCs w:val="22"/>
        </w:rPr>
        <w:fldChar w:fldCharType="end"/>
      </w:r>
      <w:r w:rsidRPr="00F72ABC">
        <w:rPr>
          <w:sz w:val="22"/>
          <w:szCs w:val="22"/>
        </w:rPr>
        <w:t>: External cybersecurity threats relevant to SteelForm Manufacturing Ltd (SFM)</w:t>
      </w:r>
      <w:r w:rsidRPr="00F72ABC">
        <w:rPr>
          <w:i w:val="0"/>
          <w:iCs w:val="0"/>
          <w:noProof/>
          <w:color w:val="auto"/>
          <w:sz w:val="24"/>
          <w:szCs w:val="24"/>
        </w:rPr>
        <w:t xml:space="preserve"> </w:t>
      </w:r>
    </w:p>
    <w:p w14:paraId="384714B4" w14:textId="5F8C6D0F" w:rsidR="00805511" w:rsidRDefault="00210FE7" w:rsidP="005B3257">
      <w:pPr>
        <w:pStyle w:val="NormalWeb"/>
        <w:jc w:val="center"/>
      </w:pPr>
      <w:r w:rsidRPr="00210FE7">
        <w:drawing>
          <wp:inline distT="0" distB="0" distL="0" distR="0" wp14:anchorId="2940CA44" wp14:editId="7D2ED930">
            <wp:extent cx="5760000" cy="8053209"/>
            <wp:effectExtent l="0" t="0" r="0" b="5080"/>
            <wp:docPr id="1722033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033740" name=""/>
                    <pic:cNvPicPr/>
                  </pic:nvPicPr>
                  <pic:blipFill>
                    <a:blip r:embed="rId19"/>
                    <a:stretch>
                      <a:fillRect/>
                    </a:stretch>
                  </pic:blipFill>
                  <pic:spPr>
                    <a:xfrm>
                      <a:off x="0" y="0"/>
                      <a:ext cx="5760000" cy="8053209"/>
                    </a:xfrm>
                    <a:prstGeom prst="rect">
                      <a:avLst/>
                    </a:prstGeom>
                  </pic:spPr>
                </pic:pic>
              </a:graphicData>
            </a:graphic>
          </wp:inline>
        </w:drawing>
      </w:r>
    </w:p>
    <w:p w14:paraId="43AE1186" w14:textId="201F0A8E" w:rsidR="00092C59" w:rsidRPr="008075A6" w:rsidRDefault="00E874FB" w:rsidP="00E54077">
      <w:pPr>
        <w:pStyle w:val="Heading2"/>
      </w:pPr>
      <w:bookmarkStart w:id="4" w:name="_Toc235664952"/>
      <w:r>
        <w:lastRenderedPageBreak/>
        <w:t xml:space="preserve">Modern </w:t>
      </w:r>
      <w:r w:rsidR="00092C59" w:rsidRPr="008075A6">
        <w:t>Security Policies</w:t>
      </w:r>
      <w:bookmarkEnd w:id="4"/>
      <w:r w:rsidR="00A838FD">
        <w:t xml:space="preserve"> </w:t>
      </w:r>
    </w:p>
    <w:p w14:paraId="74730625" w14:textId="63987E3A" w:rsidR="00F703B0" w:rsidRDefault="00F703B0" w:rsidP="00F703B0">
      <w:pPr>
        <w:pStyle w:val="NormalWeb"/>
      </w:pPr>
      <w:r>
        <w:t xml:space="preserve">SFM’s security policies adopt a </w:t>
      </w:r>
      <w:r w:rsidRPr="00A768E3">
        <w:rPr>
          <w:rStyle w:val="Strong"/>
          <w:b w:val="0"/>
          <w:bCs w:val="0"/>
        </w:rPr>
        <w:t>Zero Trust security model</w:t>
      </w:r>
      <w:r w:rsidRPr="00A768E3">
        <w:rPr>
          <w:b/>
          <w:bCs/>
        </w:rPr>
        <w:t>,</w:t>
      </w:r>
      <w:r>
        <w:t xml:space="preserve"> ensuring no user, device, or system is trusted by default</w:t>
      </w:r>
      <w:sdt>
        <w:sdtPr>
          <w:rPr>
            <w:color w:val="000000"/>
            <w:highlight w:val="white"/>
          </w:rPr>
          <w:alias w:val="Citation"/>
          <w:tag w:val="{&quot;referencesIds&quot;:[&quot;doc:6a57e091f9bb4c25fd2a4ee9&quot;],&quot;referencesOptions&quot;:{&quot;doc:6a57e091f9bb4c25fd2a4e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9961946,&quot;citationText&quot;:&quot;&lt;span style=\&quot;font-family:Aptos;font-size:16px;color:#000000\&quot;&gt;[8]&lt;/span&gt;&quot;}"/>
          <w:id w:val="-639961946"/>
          <w:placeholder>
            <w:docPart w:val="A8F8DA6D6391440590726EC43F039B25"/>
          </w:placeholder>
        </w:sdtPr>
        <w:sdtContent>
          <w:r w:rsidR="00D336F0">
            <w:rPr>
              <w:color w:val="000000"/>
            </w:rPr>
            <w:t>[8]</w:t>
          </w:r>
        </w:sdtContent>
      </w:sdt>
      <w:r>
        <w:t xml:space="preserve">. </w:t>
      </w:r>
    </w:p>
    <w:p w14:paraId="012E186A" w14:textId="606B5B8B" w:rsidR="00272BBB" w:rsidRDefault="00272BBB" w:rsidP="00F703B0">
      <w:pPr>
        <w:pStyle w:val="NormalWeb"/>
      </w:pPr>
      <w:r>
        <w:t>These policies, illustrated in Figure 1, are designed to align with the NIST Cybersecurity Framework (NIST CSF), ISO 27001, and the principles of Confidentiality, Integrity, and Availability (CIA Triad). Together, they create a comprehensive governance framework for safeguarding SFM’s Operational Technology (OT) and Information Technology (IT) environments. These policies apply to all employees, contractors, and third-party vendors, ensuring consistent and resilient security practices throughout the organisation.</w:t>
      </w:r>
    </w:p>
    <w:p w14:paraId="03D7EA05" w14:textId="4D1F4314" w:rsidR="00272BBB" w:rsidRDefault="00665FC1" w:rsidP="00272BBB">
      <w:pPr>
        <w:pStyle w:val="NormalWeb"/>
        <w:keepNext/>
        <w:jc w:val="center"/>
      </w:pPr>
      <w:r w:rsidRPr="00665FC1">
        <w:drawing>
          <wp:inline distT="0" distB="0" distL="0" distR="0" wp14:anchorId="435D460F" wp14:editId="5F270997">
            <wp:extent cx="5040000" cy="4663193"/>
            <wp:effectExtent l="0" t="0" r="8255" b="4445"/>
            <wp:docPr id="84749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49817" name=""/>
                    <pic:cNvPicPr/>
                  </pic:nvPicPr>
                  <pic:blipFill rotWithShape="1">
                    <a:blip r:embed="rId20"/>
                    <a:srcRect r="1391"/>
                    <a:stretch>
                      <a:fillRect/>
                    </a:stretch>
                  </pic:blipFill>
                  <pic:spPr bwMode="auto">
                    <a:xfrm>
                      <a:off x="0" y="0"/>
                      <a:ext cx="5040000" cy="4663193"/>
                    </a:xfrm>
                    <a:prstGeom prst="rect">
                      <a:avLst/>
                    </a:prstGeom>
                    <a:ln>
                      <a:noFill/>
                    </a:ln>
                    <a:extLst>
                      <a:ext uri="{53640926-AAD7-44D8-BBD7-CCE9431645EC}">
                        <a14:shadowObscured xmlns:a14="http://schemas.microsoft.com/office/drawing/2010/main"/>
                      </a:ext>
                    </a:extLst>
                  </pic:spPr>
                </pic:pic>
              </a:graphicData>
            </a:graphic>
          </wp:inline>
        </w:drawing>
      </w:r>
    </w:p>
    <w:p w14:paraId="6A01306D" w14:textId="2E97DBB0" w:rsidR="00272BBB" w:rsidRPr="00272BBB" w:rsidRDefault="00272BBB" w:rsidP="00272BBB">
      <w:pPr>
        <w:pStyle w:val="Caption"/>
        <w:jc w:val="center"/>
        <w:rPr>
          <w:sz w:val="22"/>
          <w:szCs w:val="22"/>
        </w:rPr>
      </w:pPr>
      <w:r w:rsidRPr="00272BBB">
        <w:rPr>
          <w:sz w:val="22"/>
          <w:szCs w:val="22"/>
        </w:rPr>
        <w:t xml:space="preserve">Figure </w:t>
      </w:r>
      <w:r w:rsidRPr="00272BBB">
        <w:rPr>
          <w:sz w:val="22"/>
          <w:szCs w:val="22"/>
        </w:rPr>
        <w:fldChar w:fldCharType="begin"/>
      </w:r>
      <w:r w:rsidRPr="00272BBB">
        <w:rPr>
          <w:sz w:val="22"/>
          <w:szCs w:val="22"/>
        </w:rPr>
        <w:instrText xml:space="preserve"> SEQ Figure \* ARABIC </w:instrText>
      </w:r>
      <w:r w:rsidRPr="00272BBB">
        <w:rPr>
          <w:sz w:val="22"/>
          <w:szCs w:val="22"/>
        </w:rPr>
        <w:fldChar w:fldCharType="separate"/>
      </w:r>
      <w:r w:rsidR="00665FC1">
        <w:rPr>
          <w:noProof/>
          <w:sz w:val="22"/>
          <w:szCs w:val="22"/>
        </w:rPr>
        <w:t>1</w:t>
      </w:r>
      <w:r w:rsidRPr="00272BBB">
        <w:rPr>
          <w:sz w:val="22"/>
          <w:szCs w:val="22"/>
        </w:rPr>
        <w:fldChar w:fldCharType="end"/>
      </w:r>
      <w:r w:rsidRPr="00272BBB">
        <w:rPr>
          <w:sz w:val="22"/>
          <w:szCs w:val="22"/>
        </w:rPr>
        <w:t>: SteelForm Manufacturing Ltd’s Cybersecurity Policy Framework</w:t>
      </w:r>
    </w:p>
    <w:p w14:paraId="2B4D28BA" w14:textId="78DD80D1" w:rsidR="001C0FDD" w:rsidRPr="00DE6430" w:rsidRDefault="001C0FDD" w:rsidP="00A33BBD">
      <w:pPr>
        <w:spacing w:before="240" w:after="0"/>
        <w:rPr>
          <w:b/>
          <w:bCs/>
        </w:rPr>
      </w:pPr>
      <w:r w:rsidRPr="00DE6430">
        <w:rPr>
          <w:b/>
          <w:bCs/>
        </w:rPr>
        <w:lastRenderedPageBreak/>
        <w:t>Access Control Policy</w:t>
      </w:r>
    </w:p>
    <w:p w14:paraId="4A203D83" w14:textId="77777777" w:rsidR="001C0FDD" w:rsidRDefault="001C0FDD" w:rsidP="00A33BBD">
      <w:pPr>
        <w:pStyle w:val="NormalWeb"/>
        <w:spacing w:before="0" w:beforeAutospacing="0" w:after="0" w:afterAutospacing="0"/>
      </w:pPr>
      <w:r>
        <w:t>SFM enforces least privilege, Role</w:t>
      </w:r>
      <w:r>
        <w:noBreakHyphen/>
        <w:t>Based Access Control (RBAC), and Multi</w:t>
      </w:r>
      <w:r>
        <w:noBreakHyphen/>
        <w:t>Factor Authentication (MFA). All accounts must be unique, approved, and reviewed quarterly. Privileged access requires written authorisation, and accounts for departing staff must be disabled promptly. Access to OT systems must be strictly controlled and monitored.</w:t>
      </w:r>
    </w:p>
    <w:p w14:paraId="51E4B18A" w14:textId="19397091" w:rsidR="001C0FDD" w:rsidRPr="00DE6430" w:rsidRDefault="001C0FDD" w:rsidP="00A33BBD">
      <w:pPr>
        <w:spacing w:before="240" w:after="0"/>
        <w:rPr>
          <w:b/>
          <w:bCs/>
        </w:rPr>
      </w:pPr>
      <w:r w:rsidRPr="00DE6430">
        <w:rPr>
          <w:b/>
          <w:bCs/>
        </w:rPr>
        <w:t>Password and Authentication Policy</w:t>
      </w:r>
    </w:p>
    <w:p w14:paraId="4D7BEB00" w14:textId="77777777" w:rsidR="001C0FDD" w:rsidRDefault="001C0FDD" w:rsidP="00A33BBD">
      <w:pPr>
        <w:pStyle w:val="NormalWeb"/>
        <w:spacing w:before="0" w:beforeAutospacing="0" w:after="0" w:afterAutospacing="0"/>
      </w:pPr>
      <w:r>
        <w:t>Passwords must be at least 12 characters and include letters, numbers, and special characters. Passwords must be changed every 90 days and must not be reused. MFA is mandatory for VPN, cloud services, administrative interfaces, and OT engineering workstations. Failed login attempts must trigger alerts and lockouts.</w:t>
      </w:r>
    </w:p>
    <w:p w14:paraId="25F3401C" w14:textId="40412517" w:rsidR="001C0FDD" w:rsidRPr="00DE6430" w:rsidRDefault="001C0FDD" w:rsidP="00A33BBD">
      <w:pPr>
        <w:spacing w:before="240" w:after="0"/>
        <w:rPr>
          <w:b/>
          <w:bCs/>
        </w:rPr>
      </w:pPr>
      <w:r w:rsidRPr="00DE6430">
        <w:rPr>
          <w:b/>
          <w:bCs/>
        </w:rPr>
        <w:t>Network Security Policy</w:t>
      </w:r>
    </w:p>
    <w:p w14:paraId="7FEF353B" w14:textId="31C846DD" w:rsidR="001C0FDD" w:rsidRDefault="001C0FDD" w:rsidP="00A33BBD">
      <w:pPr>
        <w:pStyle w:val="NormalWeb"/>
        <w:spacing w:before="0" w:beforeAutospacing="0" w:after="0" w:afterAutospacing="0"/>
      </w:pPr>
      <w:r>
        <w:t xml:space="preserve">SFM segments IT, OT, IIoT, and vendor networks using </w:t>
      </w:r>
      <w:r w:rsidR="00412CCD">
        <w:t>Virtual Local Area Networks</w:t>
      </w:r>
      <w:r w:rsidR="00412CCD">
        <w:t xml:space="preserve"> (</w:t>
      </w:r>
      <w:r w:rsidRPr="00412CCD">
        <w:t>VLANs</w:t>
      </w:r>
      <w:r w:rsidR="00412CCD">
        <w:t>)</w:t>
      </w:r>
      <w:r>
        <w:t>, firewalls, and a</w:t>
      </w:r>
      <w:r w:rsidR="002D66DD">
        <w:t xml:space="preserve"> Demilitarised Zone(</w:t>
      </w:r>
      <w:r>
        <w:t>DMZ</w:t>
      </w:r>
      <w:r w:rsidR="002D66DD">
        <w:t>)</w:t>
      </w:r>
      <w:r>
        <w:t>. All inter</w:t>
      </w:r>
      <w:r>
        <w:noBreakHyphen/>
        <w:t xml:space="preserve">segment traffic must be authenticated and inspected. Wireless networks must use WPA2/WPA3 encryption and remain isolated from OT systems. Unauthorised devices are automatically blocked. Continuous monitoring must include </w:t>
      </w:r>
      <w:r w:rsidR="00412CCD">
        <w:t>Intrusion Detection and Prevention Systems</w:t>
      </w:r>
      <w:r w:rsidR="00412CCD">
        <w:t xml:space="preserve"> (</w:t>
      </w:r>
      <w:r>
        <w:t>IDS/IPS</w:t>
      </w:r>
      <w:r w:rsidR="00412CCD">
        <w:t>)</w:t>
      </w:r>
      <w:r>
        <w:t xml:space="preserve">, </w:t>
      </w:r>
      <w:r w:rsidR="00412CCD">
        <w:t>User and Entity Behaviour Analytics</w:t>
      </w:r>
      <w:r w:rsidR="00412CCD">
        <w:t xml:space="preserve"> (</w:t>
      </w:r>
      <w:r>
        <w:t>UEBA</w:t>
      </w:r>
      <w:r w:rsidR="00412CCD">
        <w:t>)</w:t>
      </w:r>
      <w:r>
        <w:t xml:space="preserve">, and </w:t>
      </w:r>
      <w:r w:rsidR="00412CCD">
        <w:t xml:space="preserve">Security Information and Event Management </w:t>
      </w:r>
      <w:r w:rsidR="00412CCD">
        <w:t>(</w:t>
      </w:r>
      <w:r>
        <w:t>SIEM</w:t>
      </w:r>
      <w:r w:rsidR="00412CCD">
        <w:t>)</w:t>
      </w:r>
      <w:r>
        <w:t xml:space="preserve"> logging.</w:t>
      </w:r>
    </w:p>
    <w:p w14:paraId="16DA0814" w14:textId="5D955B24" w:rsidR="001C0FDD" w:rsidRPr="00DE6430" w:rsidRDefault="001C0FDD" w:rsidP="00A33BBD">
      <w:pPr>
        <w:spacing w:before="240" w:after="0"/>
        <w:rPr>
          <w:b/>
          <w:bCs/>
        </w:rPr>
      </w:pPr>
      <w:r w:rsidRPr="00DE6430">
        <w:rPr>
          <w:b/>
          <w:bCs/>
        </w:rPr>
        <w:t>Patch and Vulnerability Management Policy</w:t>
      </w:r>
    </w:p>
    <w:p w14:paraId="4574B39E" w14:textId="77777777" w:rsidR="001C0FDD" w:rsidRDefault="001C0FDD" w:rsidP="00A33BBD">
      <w:pPr>
        <w:pStyle w:val="NormalWeb"/>
        <w:spacing w:before="0" w:beforeAutospacing="0" w:after="0" w:afterAutospacing="0"/>
      </w:pPr>
      <w:r>
        <w:t>SFM maintains an updated asset inventory and applies risk</w:t>
      </w:r>
      <w:r>
        <w:noBreakHyphen/>
        <w:t>based patching. Critical IT vulnerabilities must be patched within 48 hours; OT updates must occur during maintenance windows. IoT/IIoT firmware must be updated monthly. Regular vulnerability scans and quarterly OT assessments ensure visibility.</w:t>
      </w:r>
    </w:p>
    <w:p w14:paraId="291B91C3" w14:textId="0057990F" w:rsidR="001C0FDD" w:rsidRPr="00DE6430" w:rsidRDefault="001C0FDD" w:rsidP="00A33BBD">
      <w:pPr>
        <w:spacing w:before="240" w:after="0"/>
        <w:rPr>
          <w:b/>
          <w:bCs/>
        </w:rPr>
      </w:pPr>
      <w:r w:rsidRPr="00DE6430">
        <w:rPr>
          <w:b/>
          <w:bCs/>
        </w:rPr>
        <w:t>Endpoint and Device Security Policy</w:t>
      </w:r>
    </w:p>
    <w:p w14:paraId="21B3A5C1" w14:textId="77777777" w:rsidR="001C0FDD" w:rsidRDefault="001C0FDD" w:rsidP="00A33BBD">
      <w:pPr>
        <w:pStyle w:val="NormalWeb"/>
        <w:spacing w:before="0" w:beforeAutospacing="0" w:after="0" w:afterAutospacing="0"/>
      </w:pPr>
      <w:r>
        <w:t>All endpoints must use Endpoint Detection and Response (EDR). Engineering workstations must use application allow</w:t>
      </w:r>
      <w:r>
        <w:noBreakHyphen/>
        <w:t>listing. USB storage is restricted to encrypted, company</w:t>
      </w:r>
      <w:r>
        <w:noBreakHyphen/>
        <w:t>issued devices. IoT/IIoT devices must be securely configured and isolated.</w:t>
      </w:r>
    </w:p>
    <w:p w14:paraId="03EAB4A2" w14:textId="7060C914" w:rsidR="001C0FDD" w:rsidRPr="00DE6430" w:rsidRDefault="001C0FDD" w:rsidP="00A33BBD">
      <w:pPr>
        <w:spacing w:before="240" w:after="0"/>
        <w:rPr>
          <w:b/>
          <w:bCs/>
        </w:rPr>
      </w:pPr>
      <w:r w:rsidRPr="00DE6430">
        <w:rPr>
          <w:b/>
          <w:bCs/>
        </w:rPr>
        <w:t>Data Governance and Protection Policy</w:t>
      </w:r>
    </w:p>
    <w:p w14:paraId="5E11F7BC" w14:textId="77777777" w:rsidR="00A33BBD" w:rsidRDefault="00A33BBD" w:rsidP="00A33BBD">
      <w:pPr>
        <w:pStyle w:val="NormalWeb"/>
        <w:spacing w:before="0" w:beforeAutospacing="0" w:after="0" w:afterAutospacing="0"/>
      </w:pPr>
      <w:r>
        <w:lastRenderedPageBreak/>
        <w:t>SFM protects operational, engineering, and customer data through classification, encryption, RBAC, MFA, and continuous Zero Trust validation. Sensitive OT data is secured at rest, in transit, and in process. Immutable backups support recovery, and SIEM monitoring ensures accountability.</w:t>
      </w:r>
    </w:p>
    <w:p w14:paraId="1BB583D8" w14:textId="42BF0CD5" w:rsidR="001C0FDD" w:rsidRPr="00DE6430" w:rsidRDefault="001C0FDD" w:rsidP="00A33BBD">
      <w:pPr>
        <w:spacing w:before="240" w:after="0"/>
        <w:rPr>
          <w:b/>
          <w:bCs/>
        </w:rPr>
      </w:pPr>
      <w:r w:rsidRPr="00DE6430">
        <w:rPr>
          <w:b/>
          <w:bCs/>
        </w:rPr>
        <w:t>Remote Access and Vendor Management Policy</w:t>
      </w:r>
    </w:p>
    <w:p w14:paraId="1D8FB815" w14:textId="365B3E2D" w:rsidR="001C0FDD" w:rsidRDefault="001C0FDD" w:rsidP="00A33BBD">
      <w:pPr>
        <w:pStyle w:val="NormalWeb"/>
        <w:spacing w:before="0" w:beforeAutospacing="0" w:after="0" w:afterAutospacing="0"/>
      </w:pPr>
      <w:r>
        <w:t xml:space="preserve">Remote access is permitted only through </w:t>
      </w:r>
      <w:r w:rsidR="00BA6E25">
        <w:t xml:space="preserve">a </w:t>
      </w:r>
      <w:r>
        <w:t>secure VPN with MFA. Vendor access must be time</w:t>
      </w:r>
      <w:r>
        <w:noBreakHyphen/>
        <w:t>bound, monitored, and supervised. Third</w:t>
      </w:r>
      <w:r>
        <w:noBreakHyphen/>
        <w:t>party partners must comply with SFM’s security requirements.</w:t>
      </w:r>
    </w:p>
    <w:p w14:paraId="2D95C377" w14:textId="4B93F124" w:rsidR="001C0FDD" w:rsidRPr="00DE6430" w:rsidRDefault="001C0FDD" w:rsidP="00A33BBD">
      <w:pPr>
        <w:spacing w:before="240" w:after="0"/>
        <w:rPr>
          <w:b/>
          <w:bCs/>
        </w:rPr>
      </w:pPr>
      <w:r w:rsidRPr="00DE6430">
        <w:rPr>
          <w:b/>
          <w:bCs/>
        </w:rPr>
        <w:t>Incident Response and Recovery Policy</w:t>
      </w:r>
    </w:p>
    <w:p w14:paraId="65786ACB" w14:textId="49AA07C4" w:rsidR="001C0FDD" w:rsidRDefault="001C0FDD" w:rsidP="00A33BBD">
      <w:pPr>
        <w:pStyle w:val="NormalWeb"/>
        <w:spacing w:before="0" w:beforeAutospacing="0" w:after="0" w:afterAutospacing="0"/>
      </w:pPr>
      <w:r>
        <w:t>SFM follows a structured incident response lifecycle</w:t>
      </w:r>
      <w:r w:rsidR="00A33BBD">
        <w:t xml:space="preserve">: Preparation, Detection and Analysis, Containment, Eradication, Recovery, and </w:t>
      </w:r>
      <w:r w:rsidR="00A33BBD" w:rsidRPr="00C73290">
        <w:t xml:space="preserve">Post-Incident </w:t>
      </w:r>
      <w:r w:rsidR="00C73290">
        <w:t>Activity</w:t>
      </w:r>
      <w:r w:rsidR="00A33BBD">
        <w:t xml:space="preserve">. </w:t>
      </w:r>
      <w:r>
        <w:t>All incidents must be reported immediately, and post</w:t>
      </w:r>
      <w:r>
        <w:noBreakHyphen/>
        <w:t>incident reviews completed within seven days.</w:t>
      </w:r>
    </w:p>
    <w:p w14:paraId="57A5E149" w14:textId="02B78124" w:rsidR="001C0FDD" w:rsidRPr="00DE6430" w:rsidRDefault="001C0FDD" w:rsidP="00A33BBD">
      <w:pPr>
        <w:spacing w:before="240" w:after="0"/>
        <w:rPr>
          <w:b/>
          <w:bCs/>
        </w:rPr>
      </w:pPr>
      <w:r w:rsidRPr="00DE6430">
        <w:rPr>
          <w:b/>
          <w:bCs/>
        </w:rPr>
        <w:t>Backup and Disaster Recovery Policy</w:t>
      </w:r>
    </w:p>
    <w:p w14:paraId="11C08ACF" w14:textId="66857BE0" w:rsidR="001C0FDD" w:rsidRDefault="001C0FDD" w:rsidP="00A33BBD">
      <w:pPr>
        <w:pStyle w:val="NormalWeb"/>
        <w:spacing w:before="0" w:beforeAutospacing="0" w:after="0" w:afterAutospacing="0"/>
      </w:pPr>
      <w:r>
        <w:t>SFM follows the 3</w:t>
      </w:r>
      <w:r>
        <w:noBreakHyphen/>
        <w:t>2</w:t>
      </w:r>
      <w:r>
        <w:noBreakHyphen/>
        <w:t>1 backup rule</w:t>
      </w:r>
      <w:r w:rsidR="000A035E">
        <w:t>,  keeping three copies of data on two different media, with at least one stored offsite or offline,</w:t>
      </w:r>
      <w:r w:rsidR="00A33BBD">
        <w:t xml:space="preserve"> with daily incremental and weekly full backups</w:t>
      </w:r>
      <w:r>
        <w:t xml:space="preserve"> and performs quarterly disaster recovery tests.</w:t>
      </w:r>
    </w:p>
    <w:p w14:paraId="2299E026" w14:textId="3F97174B" w:rsidR="001C0FDD" w:rsidRPr="00DE6430" w:rsidRDefault="001C0FDD" w:rsidP="00A33BBD">
      <w:pPr>
        <w:spacing w:before="240" w:after="0"/>
      </w:pPr>
      <w:r w:rsidRPr="00DE6430">
        <w:rPr>
          <w:rStyle w:val="Strong"/>
        </w:rPr>
        <w:t>Training and Awareness Policy</w:t>
      </w:r>
    </w:p>
    <w:p w14:paraId="0438C715" w14:textId="77777777" w:rsidR="001C0FDD" w:rsidRDefault="001C0FDD" w:rsidP="00A33BBD">
      <w:pPr>
        <w:pStyle w:val="NormalWeb"/>
        <w:spacing w:before="0" w:beforeAutospacing="0" w:after="0" w:afterAutospacing="0"/>
      </w:pPr>
      <w:r>
        <w:t>All staff must complete induction training, annual awareness training, phishing simulations, and monthly micro</w:t>
      </w:r>
      <w:r>
        <w:noBreakHyphen/>
        <w:t>training. Technical staff must complete specialised OT security training twice per year.</w:t>
      </w:r>
    </w:p>
    <w:p w14:paraId="1F51C693" w14:textId="2D41DFF4" w:rsidR="00092C59" w:rsidRPr="0041289C" w:rsidRDefault="00E874FB" w:rsidP="0041289C">
      <w:pPr>
        <w:pStyle w:val="Heading2"/>
      </w:pPr>
      <w:bookmarkStart w:id="5" w:name="_Toc235664953"/>
      <w:r w:rsidRPr="0041289C">
        <w:t xml:space="preserve">Technical </w:t>
      </w:r>
      <w:r w:rsidR="00092C59" w:rsidRPr="0041289C">
        <w:t>Mitigation Measures</w:t>
      </w:r>
      <w:bookmarkEnd w:id="5"/>
      <w:r w:rsidR="004B0FF1">
        <w:t xml:space="preserve"> </w:t>
      </w:r>
    </w:p>
    <w:p w14:paraId="7AA2D344" w14:textId="311A135F" w:rsidR="00EE4E81" w:rsidRDefault="00EE4E81" w:rsidP="000625CC">
      <w:r w:rsidRPr="000625CC">
        <w:t>SFM</w:t>
      </w:r>
      <w:r w:rsidR="00412CCD">
        <w:t xml:space="preserve"> </w:t>
      </w:r>
      <w:r w:rsidRPr="000625CC">
        <w:t>requires a multilayered set of mitigation measures</w:t>
      </w:r>
      <w:r w:rsidR="009F0996" w:rsidRPr="000625CC">
        <w:t xml:space="preserve"> </w:t>
      </w:r>
      <w:r w:rsidRPr="000625CC">
        <w:t>to address the cybersecurity risks introduced through its adoption of Industry 4.0 technologies. The following measures</w:t>
      </w:r>
      <w:r w:rsidR="00473150" w:rsidRPr="000625CC">
        <w:t>,</w:t>
      </w:r>
      <w:r w:rsidR="00665FC1">
        <w:t xml:space="preserve"> illustrated in Figure 2, are aligned with NIST CSF and designed to uphold the CIA Triad of OT and IT systems, forming</w:t>
      </w:r>
      <w:r w:rsidR="008E1326" w:rsidRPr="000625CC">
        <w:t xml:space="preserve"> a comprehensive framework </w:t>
      </w:r>
      <w:r w:rsidRPr="000625CC">
        <w:t>to protect critical assets, maintain operational continuity, and support secure digital transformation.</w:t>
      </w:r>
    </w:p>
    <w:p w14:paraId="6F73D4A3" w14:textId="77777777" w:rsidR="00665FC1" w:rsidRDefault="00665FC1" w:rsidP="00665FC1">
      <w:pPr>
        <w:keepNext/>
        <w:jc w:val="center"/>
      </w:pPr>
      <w:r w:rsidRPr="00665FC1">
        <w:lastRenderedPageBreak/>
        <w:drawing>
          <wp:inline distT="0" distB="0" distL="0" distR="0" wp14:anchorId="44321C67" wp14:editId="7F714EA8">
            <wp:extent cx="5040000" cy="3755710"/>
            <wp:effectExtent l="0" t="0" r="8255" b="0"/>
            <wp:docPr id="55" name="Content Placeholder 54">
              <a:extLst xmlns:a="http://schemas.openxmlformats.org/drawingml/2006/main">
                <a:ext uri="{FF2B5EF4-FFF2-40B4-BE49-F238E27FC236}">
                  <a16:creationId xmlns:a16="http://schemas.microsoft.com/office/drawing/2014/main" id="{9F68F390-83A9-8E4D-2A94-6FCF3398B45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5" name="Content Placeholder 54">
                      <a:extLst>
                        <a:ext uri="{FF2B5EF4-FFF2-40B4-BE49-F238E27FC236}">
                          <a16:creationId xmlns:a16="http://schemas.microsoft.com/office/drawing/2014/main" id="{9F68F390-83A9-8E4D-2A94-6FCF3398B456}"/>
                        </a:ext>
                      </a:extLst>
                    </pic:cNvPr>
                    <pic:cNvPicPr>
                      <a:picLocks noGrp="1" noChangeAspect="1"/>
                    </pic:cNvPicPr>
                  </pic:nvPicPr>
                  <pic:blipFill>
                    <a:blip r:embed="rId21" cstate="print">
                      <a:extLst>
                        <a:ext uri="{28A0092B-C50C-407E-A947-70E740481C1C}">
                          <a14:useLocalDpi xmlns:a14="http://schemas.microsoft.com/office/drawing/2010/main" val="0"/>
                        </a:ext>
                      </a:extLst>
                    </a:blip>
                    <a:srcRect l="3586"/>
                    <a:stretch>
                      <a:fillRect/>
                    </a:stretch>
                  </pic:blipFill>
                  <pic:spPr>
                    <a:xfrm>
                      <a:off x="0" y="0"/>
                      <a:ext cx="5040000" cy="3755710"/>
                    </a:xfrm>
                    <a:prstGeom prst="rect">
                      <a:avLst/>
                    </a:prstGeom>
                  </pic:spPr>
                </pic:pic>
              </a:graphicData>
            </a:graphic>
          </wp:inline>
        </w:drawing>
      </w:r>
    </w:p>
    <w:p w14:paraId="76B91CB7" w14:textId="78906793" w:rsidR="00665FC1" w:rsidRPr="00665FC1" w:rsidRDefault="00665FC1" w:rsidP="00665FC1">
      <w:pPr>
        <w:pStyle w:val="Caption"/>
        <w:jc w:val="center"/>
        <w:rPr>
          <w:sz w:val="22"/>
          <w:szCs w:val="22"/>
        </w:rPr>
      </w:pPr>
      <w:r w:rsidRPr="00665FC1">
        <w:rPr>
          <w:sz w:val="22"/>
          <w:szCs w:val="22"/>
        </w:rPr>
        <w:t xml:space="preserve">Figure </w:t>
      </w:r>
      <w:r w:rsidRPr="00665FC1">
        <w:rPr>
          <w:sz w:val="22"/>
          <w:szCs w:val="22"/>
        </w:rPr>
        <w:fldChar w:fldCharType="begin"/>
      </w:r>
      <w:r w:rsidRPr="00665FC1">
        <w:rPr>
          <w:sz w:val="22"/>
          <w:szCs w:val="22"/>
        </w:rPr>
        <w:instrText xml:space="preserve"> SEQ Figure \* ARABIC </w:instrText>
      </w:r>
      <w:r w:rsidRPr="00665FC1">
        <w:rPr>
          <w:sz w:val="22"/>
          <w:szCs w:val="22"/>
        </w:rPr>
        <w:fldChar w:fldCharType="separate"/>
      </w:r>
      <w:r w:rsidRPr="00665FC1">
        <w:rPr>
          <w:noProof/>
          <w:sz w:val="22"/>
          <w:szCs w:val="22"/>
        </w:rPr>
        <w:t>2</w:t>
      </w:r>
      <w:r w:rsidRPr="00665FC1">
        <w:rPr>
          <w:sz w:val="22"/>
          <w:szCs w:val="22"/>
        </w:rPr>
        <w:fldChar w:fldCharType="end"/>
      </w:r>
      <w:r w:rsidRPr="00665FC1">
        <w:rPr>
          <w:sz w:val="22"/>
          <w:szCs w:val="22"/>
        </w:rPr>
        <w:t>: Key cybersecurity measures protecting SteelForm Manufacturing Ltd</w:t>
      </w:r>
    </w:p>
    <w:p w14:paraId="27438D84" w14:textId="75396111" w:rsidR="00B81757" w:rsidRPr="00005C4E" w:rsidRDefault="00B81757" w:rsidP="00005C4E">
      <w:pPr>
        <w:rPr>
          <w:b/>
          <w:bCs/>
        </w:rPr>
      </w:pPr>
      <w:r w:rsidRPr="00005C4E">
        <w:rPr>
          <w:b/>
          <w:bCs/>
        </w:rPr>
        <w:t xml:space="preserve">Access Control </w:t>
      </w:r>
    </w:p>
    <w:p w14:paraId="7ACAF54D" w14:textId="022DCF50" w:rsidR="00FE5265" w:rsidRDefault="00B81757" w:rsidP="00005C4E">
      <w:r>
        <w:t xml:space="preserve">SFM will enforce strict </w:t>
      </w:r>
      <w:r>
        <w:t>R</w:t>
      </w:r>
      <w:r>
        <w:t>BAC to ensure users only access systems required for their operational duties, reducing unnecessary exposure of sensitive OT assets</w:t>
      </w:r>
      <w:sdt>
        <w:sdtPr>
          <w:rPr>
            <w:color w:val="000000"/>
            <w:highlight w:val="white"/>
          </w:rPr>
          <w:alias w:val="Citation"/>
          <w:tag w:val="{&quot;referencesIds&quot;:[&quot;doc:6a575c42bb202d4c1178042a&quot;],&quot;referencesOptions&quot;:{&quot;doc:6a575c42bb202d4c117804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54304399"/>
          <w:placeholder>
            <w:docPart w:val="6D33A778C03542F2A4803E659605532D"/>
          </w:placeholder>
        </w:sdtPr>
        <w:sdtContent>
          <w:r w:rsidR="00D336F0">
            <w:rPr>
              <w:color w:val="000000"/>
            </w:rPr>
            <w:t>[9]</w:t>
          </w:r>
        </w:sdtContent>
      </w:sdt>
      <w:r>
        <w:t xml:space="preserve">. Strong password policies and MFA will be applied to all accounts, including service accounts, to prevent </w:t>
      </w:r>
      <w:r>
        <w:t>unauthorised</w:t>
      </w:r>
      <w:r>
        <w:t xml:space="preserve"> access and credential misuse</w:t>
      </w:r>
      <w:sdt>
        <w:sdtPr>
          <w:rPr>
            <w:color w:val="000000"/>
            <w:highlight w:val="white"/>
          </w:rPr>
          <w:alias w:val="Citation"/>
          <w:tag w:val="{&quot;referencesIds&quot;:[&quot;doc:6a561c48e83b9365e015567a&quot;],&quot;referencesOptions&quot;:{&quot;doc:6a561c48e83b9365e01556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93247212"/>
          <w:placeholder>
            <w:docPart w:val="935E349159B841EF9C90298D846FEFF8"/>
          </w:placeholder>
        </w:sdtPr>
        <w:sdtContent>
          <w:r w:rsidR="00D336F0">
            <w:rPr>
              <w:color w:val="000000"/>
            </w:rPr>
            <w:t>[10]</w:t>
          </w:r>
        </w:sdtContent>
      </w:sdt>
      <w:r>
        <w:t xml:space="preserve">. These measures support confidentiality by restricting access and integrity by preventing </w:t>
      </w:r>
      <w:r w:rsidR="000625CC">
        <w:t>unauthorised</w:t>
      </w:r>
      <w:r>
        <w:t xml:space="preserve"> changes, aligning with NIST’s </w:t>
      </w:r>
      <w:r>
        <w:rPr>
          <w:rStyle w:val="Emphasis"/>
        </w:rPr>
        <w:t>Protect</w:t>
      </w:r>
      <w:r>
        <w:t xml:space="preserve"> function</w:t>
      </w:r>
      <w:sdt>
        <w:sdtPr>
          <w:rPr>
            <w:color w:val="000000"/>
            <w:highlight w:val="white"/>
          </w:rPr>
          <w:alias w:val="Citation"/>
          <w:tag w:val="{&quot;referencesIds&quot;:[&quot;doc:6a613d58a550b21107f47334&quot;],&quot;referencesOptions&quot;:{&quot;doc:6a613d58a550b21107f4733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754457"/>
          <w:placeholder>
            <w:docPart w:val="28525742B1F44D21BEC4A7F05B4BB291"/>
          </w:placeholder>
        </w:sdtPr>
        <w:sdtContent>
          <w:r w:rsidR="00D336F0">
            <w:rPr>
              <w:color w:val="000000"/>
            </w:rPr>
            <w:t>[11]</w:t>
          </w:r>
        </w:sdtContent>
      </w:sdt>
      <w:r>
        <w:t xml:space="preserve">. </w:t>
      </w:r>
    </w:p>
    <w:p w14:paraId="314B4F3C" w14:textId="36552075" w:rsidR="00B81757" w:rsidRPr="00005C4E" w:rsidRDefault="00B81757" w:rsidP="00005C4E">
      <w:pPr>
        <w:rPr>
          <w:b/>
          <w:bCs/>
        </w:rPr>
      </w:pPr>
      <w:r w:rsidRPr="00005C4E">
        <w:rPr>
          <w:b/>
          <w:bCs/>
        </w:rPr>
        <w:t xml:space="preserve">Network Security </w:t>
      </w:r>
    </w:p>
    <w:p w14:paraId="312B7429" w14:textId="4A198D81" w:rsidR="00B81757" w:rsidRDefault="00FE5265" w:rsidP="00005C4E">
      <w:r w:rsidRPr="003404A1">
        <w:t xml:space="preserve">SFM </w:t>
      </w:r>
      <w:r>
        <w:t>will</w:t>
      </w:r>
      <w:r w:rsidRPr="003404A1">
        <w:t xml:space="preserve"> segment IT, OT, and IIoT environments into isolated VLANs, enforce DMZ separation for cloud</w:t>
      </w:r>
      <w:r w:rsidRPr="003404A1">
        <w:noBreakHyphen/>
        <w:t>connected gateways, and require authenticated inter</w:t>
      </w:r>
      <w:r w:rsidRPr="003404A1">
        <w:noBreakHyphen/>
        <w:t>zone communication</w:t>
      </w:r>
      <w:r w:rsidR="00AD140F">
        <w:t xml:space="preserve">. </w:t>
      </w:r>
      <w:r w:rsidR="00B81757">
        <w:t xml:space="preserve">Firewalls </w:t>
      </w:r>
      <w:r w:rsidR="00AD140F">
        <w:t>w</w:t>
      </w:r>
      <w:r w:rsidR="00B81757">
        <w:t xml:space="preserve">ill be deployed </w:t>
      </w:r>
      <w:r w:rsidR="00AD140F" w:rsidRPr="00EE4E81">
        <w:rPr>
          <w:rFonts w:ascii="Times New Roman" w:hAnsi="Times New Roman"/>
          <w:szCs w:val="24"/>
        </w:rPr>
        <w:t>between each zone to inspect and control inter</w:t>
      </w:r>
      <w:r w:rsidR="00AD140F" w:rsidRPr="00EE4E81">
        <w:rPr>
          <w:rFonts w:ascii="Times New Roman" w:hAnsi="Times New Roman"/>
          <w:szCs w:val="24"/>
        </w:rPr>
        <w:noBreakHyphen/>
        <w:t xml:space="preserve">segment </w:t>
      </w:r>
      <w:r w:rsidR="00AD140F">
        <w:rPr>
          <w:rFonts w:ascii="Times New Roman" w:hAnsi="Times New Roman"/>
        </w:rPr>
        <w:t>traffic</w:t>
      </w:r>
      <w:r w:rsidR="00B81757">
        <w:t xml:space="preserve">, supporting both confidentiality and availability by isolating critical systems and preventing ransomware </w:t>
      </w:r>
      <w:r w:rsidR="00AD140F">
        <w:t>spread and DoS/DDoS attacks</w:t>
      </w:r>
      <w:sdt>
        <w:sdtPr>
          <w:rPr>
            <w:color w:val="000000"/>
            <w:highlight w:val="white"/>
          </w:rPr>
          <w:alias w:val="Citation"/>
          <w:tag w:val="{&quot;referencesIds&quot;:[&quot;doc:6a561c48e83b9365e015567a&quot;],&quot;referencesOptions&quot;:{&quot;doc:6a561c48e83b9365e01556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67688683"/>
          <w:placeholder>
            <w:docPart w:val="2A3023FD8A0346EDBBA0858A154C3D6F"/>
          </w:placeholder>
        </w:sdtPr>
        <w:sdtContent>
          <w:r w:rsidR="00D336F0">
            <w:rPr>
              <w:color w:val="000000"/>
            </w:rPr>
            <w:t>[10]</w:t>
          </w:r>
        </w:sdtContent>
      </w:sdt>
      <w:r w:rsidR="00B81757">
        <w:t xml:space="preserve">. These controls align with NIST’s </w:t>
      </w:r>
      <w:r w:rsidR="00B81757">
        <w:rPr>
          <w:rStyle w:val="Emphasis"/>
        </w:rPr>
        <w:t>Protect</w:t>
      </w:r>
      <w:r w:rsidR="00B81757">
        <w:t xml:space="preserve"> and </w:t>
      </w:r>
      <w:r w:rsidR="00B81757">
        <w:rPr>
          <w:rStyle w:val="Emphasis"/>
        </w:rPr>
        <w:t>Detect</w:t>
      </w:r>
      <w:r w:rsidR="00B81757">
        <w:t xml:space="preserve"> functions</w:t>
      </w:r>
      <w:sdt>
        <w:sdtPr>
          <w:rPr>
            <w:color w:val="000000"/>
            <w:highlight w:val="white"/>
          </w:rPr>
          <w:alias w:val="Citation"/>
          <w:tag w:val="{&quot;referencesIds&quot;:[&quot;doc:6a613d58a550b21107f47334&quot;],&quot;referencesOptions&quot;:{&quot;doc:6a613d58a550b21107f4733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82835390"/>
          <w:placeholder>
            <w:docPart w:val="04B8DBF7C8534A6F9A33BBD980C2F9A8"/>
          </w:placeholder>
        </w:sdtPr>
        <w:sdtContent>
          <w:r w:rsidR="00D336F0">
            <w:rPr>
              <w:color w:val="000000"/>
            </w:rPr>
            <w:t>[11]</w:t>
          </w:r>
        </w:sdtContent>
      </w:sdt>
      <w:r w:rsidR="00B81757">
        <w:t>.</w:t>
      </w:r>
    </w:p>
    <w:p w14:paraId="6B1407AF" w14:textId="2893FF59" w:rsidR="00B81757" w:rsidRPr="00005C4E" w:rsidRDefault="00B81757" w:rsidP="00005C4E">
      <w:pPr>
        <w:rPr>
          <w:b/>
          <w:bCs/>
        </w:rPr>
      </w:pPr>
      <w:r w:rsidRPr="00005C4E">
        <w:rPr>
          <w:b/>
          <w:bCs/>
        </w:rPr>
        <w:lastRenderedPageBreak/>
        <w:t xml:space="preserve">Data Protection </w:t>
      </w:r>
    </w:p>
    <w:p w14:paraId="7A77A6A7" w14:textId="61B5BEEA" w:rsidR="00B81757" w:rsidRDefault="00B81757" w:rsidP="00005C4E">
      <w:r>
        <w:t>SFM will encrypt sensitive OT data at rest and in transit to prevent interception or tampering. Standardised secure configuration protocols will be applied across endpoints, servers, and network devices, ensuring consistent hardening and reducing configuration</w:t>
      </w:r>
      <w:r>
        <w:noBreakHyphen/>
        <w:t>based vulnerabilities. Antivirus and endpoint security tools will be deployed on all compatible OT components</w:t>
      </w:r>
      <w:sdt>
        <w:sdtPr>
          <w:rPr>
            <w:color w:val="000000"/>
            <w:highlight w:val="white"/>
          </w:rPr>
          <w:alias w:val="Citation"/>
          <w:tag w:val="{&quot;referencesIds&quot;:[&quot;doc:6a561c48e83b9365e015567a&quot;],&quot;referencesOptions&quot;:{&quot;doc:6a561c48e83b9365e01556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40524107"/>
          <w:placeholder>
            <w:docPart w:val="768F9DEDA74E413E9770DF07D9E65135"/>
          </w:placeholder>
        </w:sdtPr>
        <w:sdtContent>
          <w:r w:rsidR="00D336F0">
            <w:rPr>
              <w:color w:val="000000"/>
            </w:rPr>
            <w:t>[10]</w:t>
          </w:r>
        </w:sdtContent>
      </w:sdt>
      <w:r>
        <w:t xml:space="preserve">. These measures strengthen confidentiality and integrity while aligning with NIST’s </w:t>
      </w:r>
      <w:r>
        <w:rPr>
          <w:rStyle w:val="Emphasis"/>
        </w:rPr>
        <w:t>Protect</w:t>
      </w:r>
      <w:r>
        <w:t xml:space="preserve"> function</w:t>
      </w:r>
      <w:sdt>
        <w:sdtPr>
          <w:rPr>
            <w:color w:val="000000"/>
            <w:highlight w:val="white"/>
          </w:rPr>
          <w:alias w:val="Citation"/>
          <w:tag w:val="{&quot;referencesIds&quot;:[&quot;doc:6a613d58a550b21107f47334&quot;],&quot;referencesOptions&quot;:{&quot;doc:6a613d58a550b21107f4733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03385051"/>
          <w:placeholder>
            <w:docPart w:val="B0AA683CCD784FECB282DDF9BD3BFBC9"/>
          </w:placeholder>
        </w:sdtPr>
        <w:sdtContent>
          <w:r w:rsidR="00D336F0">
            <w:rPr>
              <w:color w:val="000000"/>
            </w:rPr>
            <w:t>[11]</w:t>
          </w:r>
        </w:sdtContent>
      </w:sdt>
      <w:r>
        <w:t>.</w:t>
      </w:r>
    </w:p>
    <w:p w14:paraId="5B414C07" w14:textId="22EBBFEC" w:rsidR="00B81757" w:rsidRPr="00005C4E" w:rsidRDefault="00B81757" w:rsidP="00005C4E">
      <w:pPr>
        <w:rPr>
          <w:b/>
          <w:bCs/>
        </w:rPr>
      </w:pPr>
      <w:r w:rsidRPr="00005C4E">
        <w:rPr>
          <w:b/>
          <w:bCs/>
        </w:rPr>
        <w:t xml:space="preserve">Awareness &amp; Training </w:t>
      </w:r>
    </w:p>
    <w:p w14:paraId="730E9004" w14:textId="04DA49F5" w:rsidR="00B81757" w:rsidRDefault="00B81757" w:rsidP="00005C4E">
      <w:r>
        <w:t>SFM will implement OT</w:t>
      </w:r>
      <w:r>
        <w:noBreakHyphen/>
        <w:t>specific cybersecurity training to ensure staff understand common attack vectors, incident response expectations, and authentication best practices. Regular awareness campaigns will reduce human</w:t>
      </w:r>
      <w:r>
        <w:noBreakHyphen/>
        <w:t xml:space="preserve">factor risks such as </w:t>
      </w:r>
      <w:r w:rsidR="009B3673">
        <w:t>spear-</w:t>
      </w:r>
      <w:r>
        <w:t>phishing</w:t>
      </w:r>
      <w:r w:rsidR="009B3673">
        <w:t xml:space="preserve"> and targeted attacks</w:t>
      </w:r>
      <w:r>
        <w:t xml:space="preserve">, supporting integrity by preventing </w:t>
      </w:r>
      <w:r w:rsidR="009B3673">
        <w:t>unauthorised</w:t>
      </w:r>
      <w:r>
        <w:t xml:space="preserve"> or accidental changes to systems</w:t>
      </w:r>
      <w:sdt>
        <w:sdtPr>
          <w:rPr>
            <w:color w:val="000000"/>
            <w:highlight w:val="white"/>
          </w:rPr>
          <w:alias w:val="Citation"/>
          <w:tag w:val="{&quot;referencesIds&quot;:[&quot;doc:6a561c48e83b9365e015567a&quot;],&quot;referencesOptions&quot;:{&quot;doc:6a561c48e83b9365e01556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38365249"/>
          <w:placeholder>
            <w:docPart w:val="3E5BAEF72B3745B59BD7603846F48489"/>
          </w:placeholder>
        </w:sdtPr>
        <w:sdtContent>
          <w:r w:rsidR="00D336F0">
            <w:rPr>
              <w:color w:val="000000"/>
            </w:rPr>
            <w:t>[10]</w:t>
          </w:r>
        </w:sdtContent>
      </w:sdt>
      <w:r>
        <w:t xml:space="preserve">. These activities align with NIST’s </w:t>
      </w:r>
      <w:r>
        <w:rPr>
          <w:rStyle w:val="Emphasis"/>
        </w:rPr>
        <w:t>Protect</w:t>
      </w:r>
      <w:r>
        <w:t xml:space="preserve"> and </w:t>
      </w:r>
      <w:r>
        <w:rPr>
          <w:rStyle w:val="Emphasis"/>
        </w:rPr>
        <w:t>Respond</w:t>
      </w:r>
      <w:r>
        <w:t xml:space="preserve"> functions</w:t>
      </w:r>
      <w:sdt>
        <w:sdtPr>
          <w:rPr>
            <w:color w:val="000000"/>
            <w:highlight w:val="white"/>
          </w:rPr>
          <w:alias w:val="Citation"/>
          <w:tag w:val="{&quot;referencesIds&quot;:[&quot;doc:6a613d58a550b21107f47334&quot;],&quot;referencesOptions&quot;:{&quot;doc:6a613d58a550b21107f4733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19829045"/>
          <w:placeholder>
            <w:docPart w:val="57002A70F97C4E1197B3E5AD6CA56DF7"/>
          </w:placeholder>
        </w:sdtPr>
        <w:sdtContent>
          <w:r w:rsidR="00D336F0">
            <w:rPr>
              <w:color w:val="000000"/>
            </w:rPr>
            <w:t>[11]</w:t>
          </w:r>
        </w:sdtContent>
      </w:sdt>
      <w:r>
        <w:t>.</w:t>
      </w:r>
    </w:p>
    <w:p w14:paraId="10B7E3BD" w14:textId="5D3A537F" w:rsidR="00B81757" w:rsidRPr="00005C4E" w:rsidRDefault="00B81757" w:rsidP="00005C4E">
      <w:pPr>
        <w:rPr>
          <w:b/>
          <w:bCs/>
        </w:rPr>
      </w:pPr>
      <w:r w:rsidRPr="00005C4E">
        <w:rPr>
          <w:b/>
          <w:bCs/>
        </w:rPr>
        <w:t xml:space="preserve">Physical Security </w:t>
      </w:r>
    </w:p>
    <w:p w14:paraId="79A88DEB" w14:textId="419D014E" w:rsidR="00B81757" w:rsidRDefault="00B81757" w:rsidP="00005C4E">
      <w:r>
        <w:t>SFM will strengthen physical security by controlling facility access, deploying surveillance systems, and securing critical OT equipment in restricted zones. These measures protect availability by preventing physical disruption of operations and integrity by preventing tampering with OT hardware</w:t>
      </w:r>
      <w:sdt>
        <w:sdtPr>
          <w:rPr>
            <w:color w:val="000000"/>
            <w:highlight w:val="white"/>
          </w:rPr>
          <w:alias w:val="Citation"/>
          <w:tag w:val="{&quot;referencesIds&quot;:[&quot;doc:6a561c48e83b9365e015567a&quot;],&quot;referencesOptions&quot;:{&quot;doc:6a561c48e83b9365e01556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03979669"/>
          <w:placeholder>
            <w:docPart w:val="3D8F20508D2A44D28B6D43C21E190BE9"/>
          </w:placeholder>
        </w:sdtPr>
        <w:sdtContent>
          <w:r w:rsidR="00D336F0">
            <w:rPr>
              <w:color w:val="000000"/>
            </w:rPr>
            <w:t>[10]</w:t>
          </w:r>
        </w:sdtContent>
      </w:sdt>
      <w:r>
        <w:t xml:space="preserve">. This aligns with NIST’s </w:t>
      </w:r>
      <w:r>
        <w:rPr>
          <w:rStyle w:val="Emphasis"/>
        </w:rPr>
        <w:t>Protect</w:t>
      </w:r>
      <w:r>
        <w:t xml:space="preserve"> function</w:t>
      </w:r>
      <w:sdt>
        <w:sdtPr>
          <w:rPr>
            <w:color w:val="000000"/>
            <w:highlight w:val="white"/>
          </w:rPr>
          <w:alias w:val="Citation"/>
          <w:tag w:val="{&quot;referencesIds&quot;:[&quot;doc:6a613d58a550b21107f47334&quot;],&quot;referencesOptions&quot;:{&quot;doc:6a613d58a550b21107f4733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3331128"/>
          <w:placeholder>
            <w:docPart w:val="E2359636201B4F959CFBD28CF3C7B61D"/>
          </w:placeholder>
        </w:sdtPr>
        <w:sdtContent>
          <w:r w:rsidR="00D336F0">
            <w:rPr>
              <w:color w:val="000000"/>
            </w:rPr>
            <w:t>[11]</w:t>
          </w:r>
        </w:sdtContent>
      </w:sdt>
      <w:r>
        <w:t xml:space="preserve">. </w:t>
      </w:r>
    </w:p>
    <w:p w14:paraId="52595C6B" w14:textId="1BF8425B" w:rsidR="00B81757" w:rsidRPr="000625CC" w:rsidRDefault="00B81757" w:rsidP="000625CC">
      <w:pPr>
        <w:rPr>
          <w:b/>
          <w:bCs/>
        </w:rPr>
      </w:pPr>
      <w:r w:rsidRPr="000625CC">
        <w:rPr>
          <w:b/>
          <w:bCs/>
        </w:rPr>
        <w:t xml:space="preserve">Updating </w:t>
      </w:r>
      <w:r w:rsidR="00094201">
        <w:rPr>
          <w:b/>
          <w:bCs/>
        </w:rPr>
        <w:t>&amp;</w:t>
      </w:r>
      <w:r w:rsidRPr="000625CC">
        <w:rPr>
          <w:b/>
          <w:bCs/>
        </w:rPr>
        <w:t xml:space="preserve"> Patching </w:t>
      </w:r>
    </w:p>
    <w:p w14:paraId="189DE439" w14:textId="042D24A0" w:rsidR="00B81757" w:rsidRDefault="00B81757" w:rsidP="00005C4E">
      <w:r>
        <w:t>SFM will adopt a structured patch management programme prioritising high</w:t>
      </w:r>
      <w:r>
        <w:noBreakHyphen/>
        <w:t>risk vulnerabilities and critical OT systems. Regular updates will be applied to OT software, firmware, and applications, with risk</w:t>
      </w:r>
      <w:r>
        <w:noBreakHyphen/>
        <w:t>based patching for components exposed to remote access or capable of executing control functions. These measures support integrity by preventing exploitation of vulnerabilities and availability by reducing system downtime caused by attacks</w:t>
      </w:r>
      <w:sdt>
        <w:sdtPr>
          <w:rPr>
            <w:color w:val="000000"/>
            <w:highlight w:val="white"/>
          </w:rPr>
          <w:alias w:val="Citation"/>
          <w:tag w:val="{&quot;referencesIds&quot;:[&quot;doc:6a561c48e83b9365e015567a&quot;],&quot;referencesOptions&quot;:{&quot;doc:6a561c48e83b9365e01556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42234210"/>
          <w:placeholder>
            <w:docPart w:val="8654146B010042008FA82266F5A586BC"/>
          </w:placeholder>
        </w:sdtPr>
        <w:sdtContent>
          <w:r w:rsidR="00D336F0">
            <w:rPr>
              <w:color w:val="000000"/>
            </w:rPr>
            <w:t>[10]</w:t>
          </w:r>
        </w:sdtContent>
      </w:sdt>
      <w:r>
        <w:t xml:space="preserve">. They align with NIST’s </w:t>
      </w:r>
      <w:r>
        <w:rPr>
          <w:rStyle w:val="Emphasis"/>
        </w:rPr>
        <w:t>Protect</w:t>
      </w:r>
      <w:r>
        <w:t xml:space="preserve"> and </w:t>
      </w:r>
      <w:r>
        <w:rPr>
          <w:rStyle w:val="Emphasis"/>
        </w:rPr>
        <w:t>Recover</w:t>
      </w:r>
      <w:r>
        <w:t xml:space="preserve"> functions</w:t>
      </w:r>
      <w:sdt>
        <w:sdtPr>
          <w:rPr>
            <w:color w:val="000000"/>
            <w:highlight w:val="white"/>
          </w:rPr>
          <w:alias w:val="Citation"/>
          <w:tag w:val="{&quot;referencesIds&quot;:[&quot;doc:6a613d58a550b21107f47334&quot;],&quot;referencesOptions&quot;:{&quot;doc:6a613d58a550b21107f4733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91563179"/>
          <w:placeholder>
            <w:docPart w:val="0978A5C6448C4B838005C7D9449F23A6"/>
          </w:placeholder>
        </w:sdtPr>
        <w:sdtContent>
          <w:r w:rsidR="00D336F0">
            <w:rPr>
              <w:color w:val="000000"/>
            </w:rPr>
            <w:t>[11]</w:t>
          </w:r>
        </w:sdtContent>
      </w:sdt>
      <w:r>
        <w:t xml:space="preserve">. </w:t>
      </w:r>
    </w:p>
    <w:p w14:paraId="3E6462B4" w14:textId="77777777" w:rsidR="00EE4E81" w:rsidRPr="00EE4E81" w:rsidRDefault="00EE4E81" w:rsidP="00005C4E">
      <w:r w:rsidRPr="00EE4E81">
        <w:t>Together, these mitigation measures provide SFM with a robust, layered defence capable of protecting modern manufacturing systems against evolving cyber threats.</w:t>
      </w:r>
    </w:p>
    <w:p w14:paraId="2FBEB66D" w14:textId="000C3C2B" w:rsidR="00092C59" w:rsidRPr="008075A6" w:rsidRDefault="003F4D8F" w:rsidP="00C55679">
      <w:pPr>
        <w:pStyle w:val="Heading2"/>
      </w:pPr>
      <w:bookmarkStart w:id="6" w:name="_Toc235664954"/>
      <w:r>
        <w:lastRenderedPageBreak/>
        <w:t xml:space="preserve">Proactive </w:t>
      </w:r>
      <w:r w:rsidR="00092C59" w:rsidRPr="008075A6">
        <w:t xml:space="preserve">Monitoring and </w:t>
      </w:r>
      <w:r w:rsidR="00E874FB">
        <w:t xml:space="preserve">Incident </w:t>
      </w:r>
      <w:r w:rsidR="00092C59" w:rsidRPr="008075A6">
        <w:t>Response</w:t>
      </w:r>
      <w:bookmarkEnd w:id="6"/>
      <w:r w:rsidR="006F2D0F">
        <w:t xml:space="preserve"> </w:t>
      </w:r>
    </w:p>
    <w:p w14:paraId="5A667699" w14:textId="2AAC2912" w:rsidR="00D22646" w:rsidRDefault="00D22646" w:rsidP="00D22646">
      <w:pPr>
        <w:pStyle w:val="NormalWeb"/>
      </w:pPr>
      <w:r>
        <w:t>SFM operate</w:t>
      </w:r>
      <w:r w:rsidR="00EA02AB">
        <w:t>s a continuous</w:t>
      </w:r>
      <w:r>
        <w:t xml:space="preserve"> </w:t>
      </w:r>
      <w:r w:rsidR="00DF1ACC">
        <w:t xml:space="preserve">24/7 </w:t>
      </w:r>
      <w:r>
        <w:t>monitoring and incident</w:t>
      </w:r>
      <w:r>
        <w:noBreakHyphen/>
        <w:t xml:space="preserve">response capability </w:t>
      </w:r>
      <w:r w:rsidR="00EA02AB">
        <w:t xml:space="preserve">to ensure rapid detection, </w:t>
      </w:r>
      <w:r w:rsidR="00EA02AB" w:rsidRPr="008105A6">
        <w:rPr>
          <w:rFonts w:ascii="Times New Roman" w:hAnsi="Times New Roman"/>
        </w:rPr>
        <w:t>containment, and recovery from cybersecurity threats across its IT, OT, and IIoT environments.</w:t>
      </w:r>
      <w:r w:rsidR="00EA02AB">
        <w:rPr>
          <w:rFonts w:ascii="Times New Roman" w:hAnsi="Times New Roman"/>
        </w:rPr>
        <w:t xml:space="preserve"> </w:t>
      </w:r>
      <w:r w:rsidR="00EA02AB" w:rsidRPr="008105A6">
        <w:rPr>
          <w:rFonts w:ascii="Times New Roman" w:hAnsi="Times New Roman"/>
        </w:rPr>
        <w:t>This capability is aligned with the NIST SP 800</w:t>
      </w:r>
      <w:r w:rsidR="00EA02AB" w:rsidRPr="008105A6">
        <w:rPr>
          <w:rFonts w:ascii="Times New Roman" w:hAnsi="Times New Roman"/>
        </w:rPr>
        <w:noBreakHyphen/>
        <w:t>61 incident response lifecycle—Preparation, Detection and Analysis, Containment, Eradication, Recovery, and Post</w:t>
      </w:r>
      <w:r w:rsidR="00EA02AB" w:rsidRPr="008105A6">
        <w:rPr>
          <w:rFonts w:ascii="Times New Roman" w:hAnsi="Times New Roman"/>
        </w:rPr>
        <w:noBreakHyphen/>
        <w:t xml:space="preserve">Incident </w:t>
      </w:r>
      <w:r w:rsidR="00EA02AB">
        <w:rPr>
          <w:rFonts w:ascii="Times New Roman" w:hAnsi="Times New Roman"/>
        </w:rPr>
        <w:t>Activity</w:t>
      </w:r>
      <w:r w:rsidR="00412CCD" w:rsidRPr="008105A6">
        <w:rPr>
          <w:rFonts w:ascii="Times New Roman" w:hAnsi="Times New Roman"/>
        </w:rPr>
        <w:t>—</w:t>
      </w:r>
      <w:r w:rsidR="00115E6A">
        <w:t>as defined in the Computer Security Incident Handling Guide</w:t>
      </w:r>
      <w:sdt>
        <w:sdtPr>
          <w:rPr>
            <w:rFonts w:ascii="Times New Roman" w:hAnsi="Times New Roman"/>
            <w:color w:val="000000"/>
            <w:highlight w:val="white"/>
          </w:rPr>
          <w:alias w:val="Citation"/>
          <w:tag w:val="{&quot;referencesIds&quot;:[&quot;doc:6a615ee49c42535211ab28cd&quot;],&quot;referencesOptions&quot;:{&quot;doc:6a615ee49c42535211ab28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75659031"/>
          <w:placeholder>
            <w:docPart w:val="D774690541C14E2D97FAEFD968F3B56D"/>
          </w:placeholder>
        </w:sdtPr>
        <w:sdtContent>
          <w:r w:rsidR="00D336F0">
            <w:rPr>
              <w:color w:val="000000"/>
            </w:rPr>
            <w:t>[12]</w:t>
          </w:r>
        </w:sdtContent>
      </w:sdt>
      <w:r w:rsidR="00115E6A">
        <w:rPr>
          <w:rFonts w:ascii="Times New Roman" w:hAnsi="Times New Roman"/>
          <w:color w:val="000000"/>
        </w:rPr>
        <w:t xml:space="preserve"> </w:t>
      </w:r>
      <w:r w:rsidR="00115E6A">
        <w:t>and further explained in industry guidance</w:t>
      </w:r>
      <w:sdt>
        <w:sdtPr>
          <w:rPr>
            <w:rFonts w:ascii="Times New Roman" w:hAnsi="Times New Roman"/>
            <w:color w:val="000000"/>
            <w:highlight w:val="white"/>
          </w:rPr>
          <w:alias w:val="Citation"/>
          <w:tag w:val="{&quot;referencesIds&quot;:[&quot;doc:6a615ee49c42535211ab28cd&quot;],&quot;referencesOptions&quot;:{&quot;doc:6a615ee49c42535211ab28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01559382"/>
          <w:placeholder>
            <w:docPart w:val="2698980BA9C34CE4B1C0656671D307B3"/>
          </w:placeholder>
        </w:sdtPr>
        <w:sdtContent>
          <w:r w:rsidR="00D336F0">
            <w:rPr>
              <w:color w:val="000000"/>
            </w:rPr>
            <w:t>[12]</w:t>
          </w:r>
        </w:sdtContent>
      </w:sdt>
      <w:r w:rsidR="00D336F0">
        <w:rPr>
          <w:rFonts w:ascii="Times New Roman" w:hAnsi="Times New Roman"/>
          <w:color w:val="000000"/>
          <w:highlight w:val="white"/>
        </w:rPr>
        <w:t xml:space="preserve">, </w:t>
      </w:r>
      <w:sdt>
        <w:sdtPr>
          <w:rPr>
            <w:rFonts w:ascii="Times New Roman" w:hAnsi="Times New Roman"/>
            <w:color w:val="000000"/>
            <w:highlight w:val="white"/>
          </w:rPr>
          <w:alias w:val="Citation"/>
          <w:tag w:val="{&quot;referencesIds&quot;:[&quot;doc:6a6160c7d2e2292ff2936a7c&quot;],&quot;referencesOptions&quot;:{&quot;doc:6a6160c7d2e2292ff2936a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33866442"/>
          <w:placeholder>
            <w:docPart w:val="29E7414EA7D64F8BA5808521AAFBE832"/>
          </w:placeholder>
        </w:sdtPr>
        <w:sdtContent>
          <w:r w:rsidR="00D336F0">
            <w:rPr>
              <w:color w:val="000000"/>
            </w:rPr>
            <w:t>[13]</w:t>
          </w:r>
        </w:sdtContent>
      </w:sdt>
      <w:r w:rsidR="00EA02AB">
        <w:rPr>
          <w:rFonts w:ascii="Times New Roman" w:hAnsi="Times New Roman"/>
        </w:rPr>
        <w:t xml:space="preserve">. </w:t>
      </w:r>
      <w:r w:rsidR="00BD61D3">
        <w:t>These phases</w:t>
      </w:r>
      <w:r w:rsidR="00D336F0">
        <w:t>, as illustrated in Figure 2,</w:t>
      </w:r>
      <w:r w:rsidR="00BD61D3">
        <w:t xml:space="preserve"> provide a structured and repeatable process that enables SFM to maintain operational resilience and uphold the principles of confidentiality, integrity, and availability.</w:t>
      </w:r>
    </w:p>
    <w:p w14:paraId="562D826B" w14:textId="77777777" w:rsidR="005F301F" w:rsidRDefault="005F301F" w:rsidP="0055717D">
      <w:pPr>
        <w:pStyle w:val="NormalWeb"/>
        <w:keepNext/>
        <w:jc w:val="center"/>
      </w:pPr>
      <w:r w:rsidRPr="005F301F">
        <w:drawing>
          <wp:inline distT="0" distB="0" distL="0" distR="0" wp14:anchorId="1D8A62DB" wp14:editId="2482C825">
            <wp:extent cx="4320000" cy="2160000"/>
            <wp:effectExtent l="0" t="0" r="4445" b="0"/>
            <wp:docPr id="1705193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193150" name=""/>
                    <pic:cNvPicPr/>
                  </pic:nvPicPr>
                  <pic:blipFill>
                    <a:blip r:embed="rId22"/>
                    <a:stretch>
                      <a:fillRect/>
                    </a:stretch>
                  </pic:blipFill>
                  <pic:spPr>
                    <a:xfrm>
                      <a:off x="0" y="0"/>
                      <a:ext cx="4320000" cy="2160000"/>
                    </a:xfrm>
                    <a:prstGeom prst="rect">
                      <a:avLst/>
                    </a:prstGeom>
                  </pic:spPr>
                </pic:pic>
              </a:graphicData>
            </a:graphic>
          </wp:inline>
        </w:drawing>
      </w:r>
    </w:p>
    <w:p w14:paraId="7B1D4003" w14:textId="1361B6BB" w:rsidR="005F301F" w:rsidRPr="005F301F" w:rsidRDefault="005F301F" w:rsidP="005F301F">
      <w:pPr>
        <w:pStyle w:val="Caption"/>
        <w:jc w:val="center"/>
        <w:rPr>
          <w:sz w:val="22"/>
          <w:szCs w:val="22"/>
        </w:rPr>
      </w:pPr>
      <w:r w:rsidRPr="005F301F">
        <w:rPr>
          <w:sz w:val="22"/>
          <w:szCs w:val="22"/>
        </w:rPr>
        <w:t xml:space="preserve">Figure </w:t>
      </w:r>
      <w:r w:rsidRPr="005F301F">
        <w:rPr>
          <w:sz w:val="22"/>
          <w:szCs w:val="22"/>
        </w:rPr>
        <w:fldChar w:fldCharType="begin"/>
      </w:r>
      <w:r w:rsidRPr="005F301F">
        <w:rPr>
          <w:sz w:val="22"/>
          <w:szCs w:val="22"/>
        </w:rPr>
        <w:instrText xml:space="preserve"> SEQ Figure \* ARABIC </w:instrText>
      </w:r>
      <w:r w:rsidRPr="005F301F">
        <w:rPr>
          <w:sz w:val="22"/>
          <w:szCs w:val="22"/>
        </w:rPr>
        <w:fldChar w:fldCharType="separate"/>
      </w:r>
      <w:r w:rsidR="00665FC1">
        <w:rPr>
          <w:noProof/>
          <w:sz w:val="22"/>
          <w:szCs w:val="22"/>
        </w:rPr>
        <w:t>3</w:t>
      </w:r>
      <w:r w:rsidRPr="005F301F">
        <w:rPr>
          <w:sz w:val="22"/>
          <w:szCs w:val="22"/>
        </w:rPr>
        <w:fldChar w:fldCharType="end"/>
      </w:r>
      <w:r w:rsidRPr="005F301F">
        <w:rPr>
          <w:sz w:val="22"/>
          <w:szCs w:val="22"/>
        </w:rPr>
        <w:t>: Incident Response lifecycle</w:t>
      </w:r>
      <w:sdt>
        <w:sdtPr>
          <w:rPr>
            <w:color w:val="44546A"/>
            <w:sz w:val="22"/>
            <w:szCs w:val="22"/>
            <w:highlight w:val="white"/>
          </w:rPr>
          <w:alias w:val="Citation"/>
          <w:tag w:val="{&quot;referencesIds&quot;:[&quot;doc:6a615ee49c42535211ab28cd&quot;],&quot;referencesOptions&quot;:{&quot;doc:6a615ee49c42535211ab28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52211634"/>
          <w:placeholder>
            <w:docPart w:val="79DCBCB4CED84AF9BA99D4AC2A65AA04"/>
          </w:placeholder>
        </w:sdtPr>
        <w:sdtContent>
          <w:r w:rsidR="00D336F0">
            <w:rPr>
              <w:color w:val="000000"/>
            </w:rPr>
            <w:t>[12]</w:t>
          </w:r>
        </w:sdtContent>
      </w:sdt>
    </w:p>
    <w:p w14:paraId="0262FB60" w14:textId="631EFAFD" w:rsidR="00BD61D3" w:rsidRDefault="00BD61D3" w:rsidP="00BD61D3">
      <w:pPr>
        <w:pStyle w:val="NormalWeb"/>
      </w:pPr>
      <w:r w:rsidRPr="00BD61D3">
        <w:rPr>
          <w:b/>
          <w:bCs/>
        </w:rPr>
        <w:t>Monitoring</w:t>
      </w:r>
      <w:r>
        <w:t xml:space="preserve"> is achieved through a centralised SIEM platform that aggregates logs from servers, firewalls, OT controllers, IIoT sensors, cloud services, and VPN gateways. The SIEM provides real</w:t>
      </w:r>
      <w:r>
        <w:noBreakHyphen/>
        <w:t>time correlation and alerting, allowing analysts to identify suspicious behaviour such as privilege misuse, unauthorised access attempts, or abnormal OT process deviations. This visibility is enhanced by UEBA, which detects anomalies in user actions and device behaviour, and by IDS/IPS that analyse network traffic for malicious signatures or protocol misuse. EDR</w:t>
      </w:r>
      <w:r w:rsidR="00412CCD">
        <w:t xml:space="preserve"> </w:t>
      </w:r>
      <w:r>
        <w:t xml:space="preserve">tools provide behavioural monitoring on engineering workstations and compatible OT devices, enabling rapid isolation of compromised endpoints. Security Orchestration, Automation, and Response (SOAR) technology supports these capabilities by executing predefined playbooks that automate </w:t>
      </w:r>
      <w:r>
        <w:lastRenderedPageBreak/>
        <w:t>containment actions, such as disabling accounts, blocking IP addresses, or isolating affected VLANs.</w:t>
      </w:r>
    </w:p>
    <w:p w14:paraId="5F45FBF9" w14:textId="6337A103" w:rsidR="000372F8" w:rsidRDefault="000372F8" w:rsidP="000372F8">
      <w:pPr>
        <w:pStyle w:val="NormalWeb"/>
      </w:pPr>
      <w:r>
        <w:t xml:space="preserve">SFM’s </w:t>
      </w:r>
      <w:r w:rsidRPr="000372F8">
        <w:rPr>
          <w:b/>
          <w:bCs/>
        </w:rPr>
        <w:t>I</w:t>
      </w:r>
      <w:r w:rsidRPr="000372F8">
        <w:rPr>
          <w:b/>
          <w:bCs/>
        </w:rPr>
        <w:t xml:space="preserve">ncident </w:t>
      </w:r>
      <w:r w:rsidRPr="000372F8">
        <w:rPr>
          <w:b/>
          <w:bCs/>
        </w:rPr>
        <w:t>R</w:t>
      </w:r>
      <w:r w:rsidRPr="000372F8">
        <w:rPr>
          <w:b/>
          <w:bCs/>
        </w:rPr>
        <w:t>esponse</w:t>
      </w:r>
      <w:r>
        <w:t>(IR)</w:t>
      </w:r>
      <w:r>
        <w:t xml:space="preserve"> operations follow the NIST SP 800</w:t>
      </w:r>
      <w:r>
        <w:noBreakHyphen/>
        <w:t xml:space="preserve">61 lifecycle. During the </w:t>
      </w:r>
      <w:r w:rsidRPr="000372F8">
        <w:rPr>
          <w:i/>
          <w:iCs/>
        </w:rPr>
        <w:t>P</w:t>
      </w:r>
      <w:r w:rsidRPr="000372F8">
        <w:rPr>
          <w:i/>
          <w:iCs/>
        </w:rPr>
        <w:t>reparation</w:t>
      </w:r>
      <w:r>
        <w:t xml:space="preserve"> phase, the organisation maintains </w:t>
      </w:r>
      <w:r w:rsidR="00D336F0">
        <w:t>IR</w:t>
      </w:r>
      <w:r>
        <w:t xml:space="preserve"> policies, trained </w:t>
      </w:r>
      <w:r w:rsidR="00D336F0">
        <w:t>staff</w:t>
      </w:r>
      <w:r>
        <w:t xml:space="preserve">, forensic toolkits, and predefined SOAR workflows. </w:t>
      </w:r>
      <w:r w:rsidRPr="00115E6A">
        <w:rPr>
          <w:i/>
          <w:iCs/>
        </w:rPr>
        <w:t>Detection</w:t>
      </w:r>
      <w:r>
        <w:t xml:space="preserve"> and </w:t>
      </w:r>
      <w:r w:rsidR="00115E6A" w:rsidRPr="00115E6A">
        <w:rPr>
          <w:i/>
          <w:iCs/>
        </w:rPr>
        <w:t>A</w:t>
      </w:r>
      <w:r w:rsidRPr="00115E6A">
        <w:rPr>
          <w:i/>
          <w:iCs/>
        </w:rPr>
        <w:t>nalysis</w:t>
      </w:r>
      <w:r>
        <w:t xml:space="preserve"> involve triaging SIEM and UEBA alerts to distinguish legitimate operational deviations from malicious activity, particularly within sensitive OT environments. </w:t>
      </w:r>
      <w:r w:rsidRPr="00115E6A">
        <w:rPr>
          <w:i/>
          <w:iCs/>
        </w:rPr>
        <w:t>Containment</w:t>
      </w:r>
      <w:r>
        <w:t xml:space="preserve"> focuses on limiting the spread of an incident by isolating affected systems or network segments. </w:t>
      </w:r>
      <w:r w:rsidRPr="00115E6A">
        <w:rPr>
          <w:i/>
          <w:iCs/>
        </w:rPr>
        <w:t>Eradication</w:t>
      </w:r>
      <w:r>
        <w:t xml:space="preserve"> removes malicious artefacts, disables compromised accounts, and corrects misconfigurations, while </w:t>
      </w:r>
      <w:r w:rsidR="00115E6A" w:rsidRPr="00115E6A">
        <w:rPr>
          <w:i/>
          <w:iCs/>
        </w:rPr>
        <w:t>R</w:t>
      </w:r>
      <w:r w:rsidRPr="00115E6A">
        <w:rPr>
          <w:i/>
          <w:iCs/>
        </w:rPr>
        <w:t>ecovery</w:t>
      </w:r>
      <w:r>
        <w:t xml:space="preserve"> restores clean PLC logic, validates OT system integrity, and safely returns production lines to normal operation. </w:t>
      </w:r>
      <w:r w:rsidRPr="00115E6A">
        <w:rPr>
          <w:i/>
          <w:iCs/>
        </w:rPr>
        <w:t>Post</w:t>
      </w:r>
      <w:r w:rsidRPr="00115E6A">
        <w:rPr>
          <w:i/>
          <w:iCs/>
        </w:rPr>
        <w:noBreakHyphen/>
      </w:r>
      <w:r w:rsidR="00115E6A">
        <w:rPr>
          <w:i/>
          <w:iCs/>
        </w:rPr>
        <w:t>I</w:t>
      </w:r>
      <w:r w:rsidRPr="00115E6A">
        <w:rPr>
          <w:i/>
          <w:iCs/>
        </w:rPr>
        <w:t>ncident</w:t>
      </w:r>
      <w:r>
        <w:t xml:space="preserve"> </w:t>
      </w:r>
      <w:r w:rsidR="00115E6A" w:rsidRPr="00115E6A">
        <w:rPr>
          <w:i/>
          <w:iCs/>
        </w:rPr>
        <w:t>A</w:t>
      </w:r>
      <w:r w:rsidRPr="00115E6A">
        <w:rPr>
          <w:i/>
          <w:iCs/>
        </w:rPr>
        <w:t>ctivity</w:t>
      </w:r>
      <w:r>
        <w:t xml:space="preserve"> ensures that lessons learned are documented within seven days and </w:t>
      </w:r>
      <w:r w:rsidR="00115E6A">
        <w:t>fed back</w:t>
      </w:r>
      <w:r>
        <w:t xml:space="preserve"> into policy updates, detection rules, and staff training, strengthening SFM’s long</w:t>
      </w:r>
      <w:r>
        <w:noBreakHyphen/>
        <w:t>term resilience.</w:t>
      </w:r>
    </w:p>
    <w:p w14:paraId="1AE06657" w14:textId="77777777" w:rsidR="000372F8" w:rsidRDefault="000372F8" w:rsidP="000372F8">
      <w:pPr>
        <w:pStyle w:val="NormalWeb"/>
      </w:pPr>
      <w:r>
        <w:t xml:space="preserve">Through continuous monitoring and a structured incident response process, SFM ensures rapid threat identification, coordinated response actions, and minimal operational disruption. This capability reinforces the organisation’s Zero Trust model and aligns with the NIST Cybersecurity Framework’s </w:t>
      </w:r>
      <w:r w:rsidRPr="00115E6A">
        <w:rPr>
          <w:i/>
          <w:iCs/>
        </w:rPr>
        <w:t>Detect</w:t>
      </w:r>
      <w:r>
        <w:t xml:space="preserve"> and </w:t>
      </w:r>
      <w:r w:rsidRPr="00115E6A">
        <w:rPr>
          <w:i/>
          <w:iCs/>
        </w:rPr>
        <w:t>Respond</w:t>
      </w:r>
      <w:r>
        <w:t xml:space="preserve"> functions, providing a robust defence against evolving cyber threats.</w:t>
      </w:r>
    </w:p>
    <w:p w14:paraId="7BECFDB4" w14:textId="414E179F" w:rsidR="00092C59" w:rsidRPr="008075A6" w:rsidRDefault="00E874FB" w:rsidP="00C55679">
      <w:pPr>
        <w:pStyle w:val="Heading2"/>
      </w:pPr>
      <w:bookmarkStart w:id="7" w:name="_Toc235664955"/>
      <w:r>
        <w:t xml:space="preserve">Continuous </w:t>
      </w:r>
      <w:r w:rsidR="00092C59" w:rsidRPr="008075A6">
        <w:t>Training and Awareness</w:t>
      </w:r>
      <w:bookmarkEnd w:id="7"/>
    </w:p>
    <w:p w14:paraId="59563BA9" w14:textId="7E4C1976" w:rsidR="00CF5CAF" w:rsidRDefault="00CF5CAF" w:rsidP="00CF5CAF">
      <w:r w:rsidRPr="00CF5CAF">
        <w:t xml:space="preserve">A continuous training and awareness programme is essential to ensure all employees understand their responsibilities under SFM’s cybersecurity and data governance policies. The programme outlined in Table </w:t>
      </w:r>
      <w:r w:rsidR="00D00960">
        <w:t>3</w:t>
      </w:r>
      <w:r w:rsidRPr="00CF5CAF">
        <w:t xml:space="preserve"> is designed to strengthen security culture, reduce human</w:t>
      </w:r>
      <w:r w:rsidRPr="00CF5CAF">
        <w:noBreakHyphen/>
        <w:t>related risks, and maintain consistent compliance across IT, OT, IoT, and cloud environments.</w:t>
      </w:r>
    </w:p>
    <w:p w14:paraId="6C9341FB" w14:textId="4FAACCD6" w:rsidR="00D00960" w:rsidRPr="00D00960" w:rsidRDefault="00D00960" w:rsidP="00D00960">
      <w:pPr>
        <w:pStyle w:val="Caption"/>
        <w:keepNext/>
        <w:rPr>
          <w:sz w:val="22"/>
          <w:szCs w:val="22"/>
        </w:rPr>
      </w:pPr>
      <w:r w:rsidRPr="00D00960">
        <w:rPr>
          <w:sz w:val="22"/>
          <w:szCs w:val="22"/>
        </w:rPr>
        <w:lastRenderedPageBreak/>
        <w:t xml:space="preserve">Table </w:t>
      </w:r>
      <w:r w:rsidRPr="00D00960">
        <w:rPr>
          <w:sz w:val="22"/>
          <w:szCs w:val="22"/>
        </w:rPr>
        <w:fldChar w:fldCharType="begin"/>
      </w:r>
      <w:r w:rsidRPr="00D00960">
        <w:rPr>
          <w:sz w:val="22"/>
          <w:szCs w:val="22"/>
        </w:rPr>
        <w:instrText xml:space="preserve"> SEQ Table \* ARABIC </w:instrText>
      </w:r>
      <w:r w:rsidRPr="00D00960">
        <w:rPr>
          <w:sz w:val="22"/>
          <w:szCs w:val="22"/>
        </w:rPr>
        <w:fldChar w:fldCharType="separate"/>
      </w:r>
      <w:r w:rsidRPr="00D00960">
        <w:rPr>
          <w:noProof/>
          <w:sz w:val="22"/>
          <w:szCs w:val="22"/>
        </w:rPr>
        <w:t>3</w:t>
      </w:r>
      <w:r w:rsidRPr="00D00960">
        <w:rPr>
          <w:sz w:val="22"/>
          <w:szCs w:val="22"/>
        </w:rPr>
        <w:fldChar w:fldCharType="end"/>
      </w:r>
      <w:r w:rsidRPr="00D00960">
        <w:rPr>
          <w:sz w:val="22"/>
          <w:szCs w:val="22"/>
        </w:rPr>
        <w:t>: SFM’s Cybersecurity Training Programme</w:t>
      </w:r>
    </w:p>
    <w:p w14:paraId="5094008B" w14:textId="4EB4F386" w:rsidR="0059591E" w:rsidRPr="00CF5CAF" w:rsidRDefault="00D00960" w:rsidP="00CF5CAF">
      <w:r w:rsidRPr="00D00960">
        <w:rPr>
          <w:noProof/>
        </w:rPr>
        <w:drawing>
          <wp:inline distT="0" distB="0" distL="0" distR="0" wp14:anchorId="0EEF3359" wp14:editId="21F33D57">
            <wp:extent cx="5760000" cy="6024197"/>
            <wp:effectExtent l="0" t="0" r="0" b="0"/>
            <wp:docPr id="468259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259595" name=""/>
                    <pic:cNvPicPr/>
                  </pic:nvPicPr>
                  <pic:blipFill>
                    <a:blip r:embed="rId23"/>
                    <a:stretch>
                      <a:fillRect/>
                    </a:stretch>
                  </pic:blipFill>
                  <pic:spPr>
                    <a:xfrm>
                      <a:off x="0" y="0"/>
                      <a:ext cx="5760000" cy="6024197"/>
                    </a:xfrm>
                    <a:prstGeom prst="rect">
                      <a:avLst/>
                    </a:prstGeom>
                  </pic:spPr>
                </pic:pic>
              </a:graphicData>
            </a:graphic>
          </wp:inline>
        </w:drawing>
      </w:r>
    </w:p>
    <w:p w14:paraId="5C3B98A3" w14:textId="77777777" w:rsidR="00CF5CAF" w:rsidRPr="00CF5CAF" w:rsidRDefault="00CF5CAF" w:rsidP="00CF5CAF">
      <w:r w:rsidRPr="00CF5CAF">
        <w:t>To support ongoing improvement, SFM will monitor completion rates for all training modules, review phishing simulation performance, conduct annual cybersecurity awareness surveys, and analyse incident reports to identify gaps. Training content will be updated regularly to reflect emerging threats and changes in attacker behaviour.</w:t>
      </w:r>
    </w:p>
    <w:p w14:paraId="755B81AC" w14:textId="77777777" w:rsidR="00CF5CAF" w:rsidRPr="00CF5CAF" w:rsidRDefault="00CF5CAF" w:rsidP="00CF5CAF">
      <w:r w:rsidRPr="00CF5CAF">
        <w:t>Employees who repeatedly fail phishing simulations will be assigned mandatory remedial training to reinforce secure practices. Persistent non</w:t>
      </w:r>
      <w:r w:rsidRPr="00CF5CAF">
        <w:noBreakHyphen/>
        <w:t xml:space="preserve">compliance with security policies may result in disciplinary action. Managers are accountable for ensuring their </w:t>
      </w:r>
      <w:r w:rsidRPr="00CF5CAF">
        <w:lastRenderedPageBreak/>
        <w:t>teams complete all required training and maintain the expected level of security awareness.</w:t>
      </w:r>
    </w:p>
    <w:p w14:paraId="224C4892" w14:textId="39B3CC81" w:rsidR="00166F81" w:rsidRPr="008075A6" w:rsidRDefault="00166F81" w:rsidP="00B9627A">
      <w:pPr>
        <w:pStyle w:val="Heading1"/>
      </w:pPr>
      <w:bookmarkStart w:id="8" w:name="_Toc235664956"/>
      <w:r w:rsidRPr="00B9627A">
        <w:t>Conclusion</w:t>
      </w:r>
      <w:bookmarkEnd w:id="8"/>
      <w:r w:rsidRPr="008075A6">
        <w:t xml:space="preserve"> </w:t>
      </w:r>
    </w:p>
    <w:p w14:paraId="0719CB6B" w14:textId="5651CC74" w:rsidR="00ED08C7" w:rsidRPr="008075A6" w:rsidRDefault="000720E2" w:rsidP="00E44135">
      <w:pPr>
        <w:rPr>
          <w:rFonts w:asciiTheme="minorBidi" w:hAnsiTheme="minorBidi" w:cstheme="minorBidi"/>
          <w:szCs w:val="24"/>
        </w:rPr>
      </w:pPr>
      <w:r>
        <w:t>SFM’s transition toward Industry 4.0 has expanded its attack surface, making robust cybersecurity essential. Recent incidents—including malware infections and unauthorised access—highlight the need for multilayered protection. Strengthening Zero Trust policies, technical controls, monitoring, and continuous training will enhance resilience. SFM should maintain proactive threat monitoring, enforce strict vendor security, and expand UEBA and OT</w:t>
      </w:r>
      <w:r>
        <w:noBreakHyphen/>
        <w:t>specific detection. Future work should include regular red</w:t>
      </w:r>
      <w:r>
        <w:noBreakHyphen/>
        <w:t>team exercises, deeper supply</w:t>
      </w:r>
      <w:r>
        <w:noBreakHyphen/>
        <w:t xml:space="preserve">chain assessments, and continuous </w:t>
      </w:r>
      <w:r w:rsidR="0059591E">
        <w:t>policy refinement</w:t>
      </w:r>
      <w:r>
        <w:t xml:space="preserve"> as threats evolve. </w:t>
      </w:r>
      <w:r w:rsidR="0059591E">
        <w:t>These actions will help SFM protect operational integrity, safeguard sensitive data, and sustain business continuity against emerging cyber risks.</w:t>
      </w:r>
    </w:p>
    <w:sdt>
      <w:sdtPr>
        <w:rPr>
          <w:color w:val="A6A6A6" w:themeColor="background1" w:themeShade="A6"/>
        </w:rPr>
        <w:tag w:val="rw.bWnCOutputStyleIdiblio"/>
        <w:id w:val="-336005437"/>
        <w:placeholder>
          <w:docPart w:val="B0D3EE0D32A24A62B7EE89EEB0ECF8CD"/>
        </w:placeholder>
      </w:sdtPr>
      <w:sdtEndPr>
        <w:rPr>
          <w:b w:val="0"/>
          <w:bCs w:val="0"/>
          <w:color w:val="A6A6A6" w:themeColor="background1" w:themeShade="A6"/>
          <w:kern w:val="0"/>
          <w:sz w:val="24"/>
          <w:szCs w:val="20"/>
        </w:rPr>
      </w:sdtEndPr>
      <w:sdtContent>
        <w:p w14:paraId="0EBF4A78" w14:textId="77777777" w:rsidR="00C038E8" w:rsidRPr="00C038E8" w:rsidRDefault="00C038E8" w:rsidP="00C038E8">
          <w:pPr>
            <w:pStyle w:val="Heading1"/>
            <w:rPr>
              <w:rStyle w:val="Heading1Char"/>
            </w:rPr>
          </w:pPr>
          <w:r w:rsidRPr="00C038E8">
            <w:t>References</w:t>
          </w:r>
        </w:p>
        <w:p w14:paraId="5B9886F4" w14:textId="77777777" w:rsidR="00C038E8" w:rsidRDefault="00C038E8" w:rsidP="00C038E8">
          <w:pPr>
            <w:ind w:left="284" w:hanging="284"/>
          </w:pPr>
          <w:r>
            <w:t xml:space="preserve">[1] E. Wai and C. Lee, "Seamless industry 4.0 integration: A multilayered cyber-security framework for resilient scada deployments in cpps," vol. 13, no. 21, pp.12008, 2023, </w:t>
          </w:r>
        </w:p>
        <w:p w14:paraId="057E22AC" w14:textId="77777777" w:rsidR="00C038E8" w:rsidRDefault="00C038E8" w:rsidP="00C038E8">
          <w:pPr>
            <w:ind w:left="284" w:hanging="284"/>
          </w:pPr>
          <w:r>
            <w:t xml:space="preserve">[2] M. Abdullah, M. M. Nawaz, B. Saleem, M. Zahra, E. b. Ashfaq and Z. Muhammad, "Evolution Cybercrime—Key Trends, Cybersecurity Threats, and Mitigation Strategies from Historical Data," vol. 4, no. 3, pp.25, 2025, </w:t>
          </w:r>
        </w:p>
        <w:p w14:paraId="5304E6C4" w14:textId="77777777" w:rsidR="00C038E8" w:rsidRDefault="00C038E8" w:rsidP="00C038E8">
          <w:pPr>
            <w:ind w:left="284" w:hanging="284"/>
          </w:pPr>
          <w:r>
            <w:t>[3] S. R. Grandhi and J. D. Still, "Deciphering human error: Improving cybersecurity reporting", in</w:t>
          </w:r>
          <w:r>
            <w:rPr>
              <w:i/>
              <w:iCs/>
            </w:rPr>
            <w:t xml:space="preserve"> Proceedings of the Human Factors and Ergonomics Society Annual Meeting, </w:t>
          </w:r>
          <w:r>
            <w:t xml:space="preserve">pp. 234–239. </w:t>
          </w:r>
        </w:p>
        <w:p w14:paraId="7E15D593" w14:textId="77777777" w:rsidR="00C038E8" w:rsidRDefault="00C038E8" w:rsidP="00C038E8">
          <w:pPr>
            <w:ind w:left="284" w:hanging="284"/>
          </w:pPr>
          <w:r>
            <w:t xml:space="preserve">[4] J. Pochmara and A. Świetlicka, "Cybersecurity of industrial systems—A 2023 report," vol. 13, no. 7, pp.1191, 2024, </w:t>
          </w:r>
        </w:p>
        <w:p w14:paraId="26AF6995" w14:textId="77777777" w:rsidR="00C038E8" w:rsidRDefault="00C038E8" w:rsidP="00C038E8">
          <w:pPr>
            <w:ind w:left="284" w:hanging="284"/>
          </w:pPr>
          <w:r>
            <w:t xml:space="preserve">[5] L. L. Dhirani, E. Armstrong and T. Newe, "Industrial IoT, cyber threats, and standards landscape: Evaluation and roadmap," vol. 21, no. 11, pp.3901, 2021, </w:t>
          </w:r>
        </w:p>
        <w:p w14:paraId="3272324D" w14:textId="77777777" w:rsidR="00C038E8" w:rsidRDefault="00C038E8" w:rsidP="00C038E8">
          <w:pPr>
            <w:ind w:left="284" w:hanging="284"/>
          </w:pPr>
          <w:r>
            <w:lastRenderedPageBreak/>
            <w:t xml:space="preserve">[6] M. Mijwil, O. J. Unogwu, Y. Filali and I. Bala, "Exploring the top five evolving threats in cybersecurity: An in-depth overview," vol. 3, no. 1, pp.57–63, 2023, </w:t>
          </w:r>
        </w:p>
        <w:p w14:paraId="62007E26" w14:textId="77777777" w:rsidR="00C038E8" w:rsidRDefault="00C038E8" w:rsidP="00C038E8">
          <w:pPr>
            <w:ind w:left="284" w:hanging="284"/>
          </w:pPr>
          <w:r>
            <w:t xml:space="preserve">[7] Ö Aslan, S. S. Aktuğ, M. Ozkan-Okay, A. A. Yilmaz and E. Akin, "A comprehensive review of cyber security vulnerabilities, threats, attacks, and solutions," vol. 12, no. 6, pp.1333, 2023, </w:t>
          </w:r>
        </w:p>
        <w:p w14:paraId="47F47143" w14:textId="77777777" w:rsidR="00C038E8" w:rsidRDefault="00C038E8" w:rsidP="00C038E8">
          <w:pPr>
            <w:ind w:left="284" w:hanging="284"/>
          </w:pPr>
          <w:r>
            <w:t xml:space="preserve">[8] N. F. Syed, S. W. Shah, A. Shaghaghi, A. Anwar, Z. Baig and R. Doss, "Zero Trust Architecture (ZTA): A Comprehensive Survey," vol. 10, pp.57143–57179, 2022, doi: 10.1109/ACCESS.2022.3174679. </w:t>
          </w:r>
        </w:p>
        <w:p w14:paraId="07AA020B" w14:textId="77777777" w:rsidR="00C038E8" w:rsidRDefault="00C038E8" w:rsidP="00C038E8">
          <w:pPr>
            <w:ind w:left="284" w:hanging="284"/>
          </w:pPr>
          <w:r>
            <w:t xml:space="preserve">[9] A. Akinsanya, "Securing the future: Implementing a zero-trust framework in us critical infrastructure cybersecurity," vol. 10, no. 3, pp.V1013–V1221, 2024, </w:t>
          </w:r>
        </w:p>
        <w:p w14:paraId="201D0649" w14:textId="77777777" w:rsidR="00C038E8" w:rsidRDefault="00C038E8" w:rsidP="00C038E8">
          <w:pPr>
            <w:ind w:left="284" w:hanging="284"/>
          </w:pPr>
          <w:r>
            <w:t>[10] A. Alsumayt, N. El-Haggar, M. Alshammari, F. H. Alghamedy and Z. AlFawaer, "Enhancing Security in Operational Technology: The Role of Multi-Factor Authentication Against Cyber Threats," vol. 6, pp.64–78, 2026,</w:t>
          </w:r>
        </w:p>
        <w:p w14:paraId="1486F165" w14:textId="77777777" w:rsidR="00C038E8" w:rsidRDefault="00C038E8" w:rsidP="00C038E8">
          <w:pPr>
            <w:ind w:left="284" w:hanging="284"/>
            <w:rPr>
              <w:rStyle w:val="Strong"/>
              <w:b w:val="0"/>
              <w:bCs w:val="0"/>
            </w:rPr>
          </w:pPr>
          <w:r w:rsidRPr="00C038E8">
            <w:rPr>
              <w:rStyle w:val="Strong"/>
              <w:b w:val="0"/>
              <w:bCs w:val="0"/>
            </w:rPr>
            <w:t xml:space="preserve">[11] National Institute of Standards and Technology, “NIST Cybersecurity Framework,” NIST, Gaithersburg, MD. [Online]. Available: </w:t>
          </w:r>
          <w:hyperlink r:id="rId24" w:tgtFrame="_blank" w:tooltip="www.nist.gov" w:history="1">
            <w:r w:rsidRPr="00C038E8">
              <w:rPr>
                <w:rStyle w:val="Hyperlink"/>
                <w:b/>
                <w:bCs/>
                <w:color w:val="auto"/>
              </w:rPr>
              <w:t>https://</w:t>
            </w:r>
            <w:r w:rsidRPr="00C038E8">
              <w:rPr>
                <w:rStyle w:val="Hyperlink"/>
                <w:b/>
                <w:bCs/>
                <w:color w:val="auto"/>
              </w:rPr>
              <w:t>w</w:t>
            </w:r>
            <w:r w:rsidRPr="00C038E8">
              <w:rPr>
                <w:rStyle w:val="Hyperlink"/>
                <w:b/>
                <w:bCs/>
                <w:color w:val="auto"/>
              </w:rPr>
              <w:t>ww.nist.gov/cyberframework</w:t>
            </w:r>
          </w:hyperlink>
          <w:r>
            <w:rPr>
              <w:rStyle w:val="Strong"/>
              <w:b w:val="0"/>
              <w:bCs w:val="0"/>
            </w:rPr>
            <w:t xml:space="preserve"> </w:t>
          </w:r>
          <w:r w:rsidRPr="00C038E8">
            <w:rPr>
              <w:rStyle w:val="Strong"/>
              <w:b w:val="0"/>
              <w:bCs w:val="0"/>
            </w:rPr>
            <w:t xml:space="preserve"> Accessed: 22</w:t>
          </w:r>
          <w:r w:rsidRPr="00C038E8">
            <w:rPr>
              <w:rStyle w:val="Strong"/>
              <w:b w:val="0"/>
              <w:bCs w:val="0"/>
            </w:rPr>
            <w:noBreakHyphen/>
            <w:t>Jul</w:t>
          </w:r>
          <w:r w:rsidRPr="00C038E8">
            <w:rPr>
              <w:rStyle w:val="Strong"/>
              <w:b w:val="0"/>
              <w:bCs w:val="0"/>
            </w:rPr>
            <w:noBreakHyphen/>
            <w:t>2026.</w:t>
          </w:r>
        </w:p>
        <w:p w14:paraId="17E75F20" w14:textId="77777777" w:rsidR="00C038E8" w:rsidRPr="00C038E8" w:rsidRDefault="00C038E8" w:rsidP="00C038E8">
          <w:pPr>
            <w:ind w:left="284" w:hanging="284"/>
            <w:rPr>
              <w:rFonts w:ascii="Arial" w:hAnsi="Arial" w:cs="Arial"/>
            </w:rPr>
          </w:pPr>
          <w:r w:rsidRPr="00C038E8">
            <w:t>[12] K.</w:t>
          </w:r>
          <w:r w:rsidRPr="00C038E8">
            <w:rPr>
              <w:rFonts w:ascii="Arial" w:hAnsi="Arial" w:cs="Arial"/>
            </w:rPr>
            <w:t> </w:t>
          </w:r>
          <w:r w:rsidRPr="00C038E8">
            <w:t>Scarfone, P.</w:t>
          </w:r>
          <w:r w:rsidRPr="00C038E8">
            <w:rPr>
              <w:rFonts w:ascii="Arial" w:hAnsi="Arial" w:cs="Arial"/>
            </w:rPr>
            <w:t> </w:t>
          </w:r>
          <w:r w:rsidRPr="00C038E8">
            <w:t>Mell and T.</w:t>
          </w:r>
          <w:r w:rsidRPr="00C038E8">
            <w:rPr>
              <w:rFonts w:ascii="Arial" w:hAnsi="Arial" w:cs="Arial"/>
            </w:rPr>
            <w:t> </w:t>
          </w:r>
          <w:r w:rsidRPr="00C038E8">
            <w:t>Grance, Computer Security Incident Handling Guide, NIST</w:t>
          </w:r>
          <w:r w:rsidRPr="00C038E8">
            <w:rPr>
              <w:rFonts w:ascii="Arial" w:hAnsi="Arial" w:cs="Arial"/>
            </w:rPr>
            <w:t> </w:t>
          </w:r>
          <w:r w:rsidRPr="00C038E8">
            <w:t>Special</w:t>
          </w:r>
          <w:r w:rsidRPr="00C038E8">
            <w:rPr>
              <w:rFonts w:ascii="Arial" w:hAnsi="Arial" w:cs="Arial"/>
            </w:rPr>
            <w:t> </w:t>
          </w:r>
          <w:r w:rsidRPr="00C038E8">
            <w:t>Publication</w:t>
          </w:r>
          <w:r w:rsidRPr="00C038E8">
            <w:rPr>
              <w:rFonts w:ascii="Arial" w:hAnsi="Arial" w:cs="Arial"/>
            </w:rPr>
            <w:t> </w:t>
          </w:r>
          <w:r w:rsidRPr="00C038E8">
            <w:t>800</w:t>
          </w:r>
          <w:r w:rsidRPr="00C038E8">
            <w:rPr>
              <w:rFonts w:ascii="Cambria Math" w:hAnsi="Cambria Math" w:cs="Cambria Math"/>
            </w:rPr>
            <w:t>‑</w:t>
          </w:r>
          <w:r w:rsidRPr="00C038E8">
            <w:t>61</w:t>
          </w:r>
          <w:r w:rsidRPr="00C038E8">
            <w:rPr>
              <w:rFonts w:ascii="Arial" w:hAnsi="Arial" w:cs="Arial"/>
            </w:rPr>
            <w:t> </w:t>
          </w:r>
          <w:r w:rsidRPr="00C038E8">
            <w:t>Revision</w:t>
          </w:r>
          <w:r w:rsidRPr="00C038E8">
            <w:rPr>
              <w:rFonts w:ascii="Arial" w:hAnsi="Arial" w:cs="Arial"/>
            </w:rPr>
            <w:t> </w:t>
          </w:r>
          <w:r w:rsidRPr="00C038E8">
            <w:t>2,</w:t>
          </w:r>
          <w:r>
            <w:t xml:space="preserve"> </w:t>
          </w:r>
          <w:r w:rsidRPr="00C038E8">
            <w:t>National</w:t>
          </w:r>
          <w:r w:rsidRPr="00C038E8">
            <w:rPr>
              <w:rFonts w:ascii="Arial" w:hAnsi="Arial" w:cs="Arial"/>
            </w:rPr>
            <w:t> </w:t>
          </w:r>
          <w:r w:rsidRPr="00C038E8">
            <w:t>Institute</w:t>
          </w:r>
          <w:r>
            <w:t xml:space="preserve"> </w:t>
          </w:r>
          <w:r w:rsidRPr="00C038E8">
            <w:rPr>
              <w:rFonts w:ascii="Arial" w:hAnsi="Arial" w:cs="Arial"/>
            </w:rPr>
            <w:t> </w:t>
          </w:r>
          <w:r w:rsidRPr="00C038E8">
            <w:t>of</w:t>
          </w:r>
          <w:r w:rsidRPr="00C038E8">
            <w:rPr>
              <w:rFonts w:ascii="Arial" w:hAnsi="Arial" w:cs="Arial"/>
            </w:rPr>
            <w:t> </w:t>
          </w:r>
          <w:r w:rsidRPr="00C038E8">
            <w:t>Standards</w:t>
          </w:r>
          <w:r>
            <w:t xml:space="preserve"> </w:t>
          </w:r>
          <w:r w:rsidRPr="00C038E8">
            <w:rPr>
              <w:rFonts w:ascii="Arial" w:hAnsi="Arial" w:cs="Arial"/>
            </w:rPr>
            <w:t> </w:t>
          </w:r>
          <w:r w:rsidRPr="00C038E8">
            <w:t>and</w:t>
          </w:r>
          <w:r w:rsidRPr="00C038E8">
            <w:rPr>
              <w:rFonts w:ascii="Arial" w:hAnsi="Arial" w:cs="Arial"/>
            </w:rPr>
            <w:t> </w:t>
          </w:r>
          <w:r w:rsidRPr="00C038E8">
            <w:t>Technology, Gaithersburg,</w:t>
          </w:r>
          <w:r w:rsidRPr="00C038E8">
            <w:rPr>
              <w:rFonts w:ascii="Arial" w:hAnsi="Arial" w:cs="Arial"/>
            </w:rPr>
            <w:t> </w:t>
          </w:r>
          <w:r w:rsidRPr="00C038E8">
            <w:t>MD,</w:t>
          </w:r>
          <w:r w:rsidRPr="00C038E8">
            <w:rPr>
              <w:rFonts w:ascii="Arial" w:hAnsi="Arial" w:cs="Arial"/>
            </w:rPr>
            <w:t> </w:t>
          </w:r>
          <w:r w:rsidRPr="00C038E8">
            <w:t xml:space="preserve">2012. [Online]. </w:t>
          </w:r>
          <w:r w:rsidRPr="005F301F">
            <w:t xml:space="preserve">Available: </w:t>
          </w:r>
          <w:hyperlink r:id="rId25" w:history="1">
            <w:r w:rsidRPr="008508F0">
              <w:rPr>
                <w:rStyle w:val="Hyperlink"/>
              </w:rPr>
              <w:t>https://www.nist.gov/publications/computer-security-incident-handling-guide</w:t>
            </w:r>
          </w:hyperlink>
        </w:p>
        <w:p w14:paraId="22390147" w14:textId="77777777" w:rsidR="00C038E8" w:rsidRDefault="00C038E8" w:rsidP="00C038E8">
          <w:pPr>
            <w:ind w:left="284" w:hanging="284"/>
            <w:rPr>
              <w:color w:val="A6A6A6" w:themeColor="background1" w:themeShade="A6"/>
            </w:rPr>
          </w:pPr>
          <w:r>
            <w:t>13] ForensicSpot, “NIST</w:t>
          </w:r>
          <w:r>
            <w:rPr>
              <w:rFonts w:ascii="Arial" w:hAnsi="Arial" w:cs="Arial"/>
            </w:rPr>
            <w:t> </w:t>
          </w:r>
          <w:r>
            <w:t>SP</w:t>
          </w:r>
          <w:r>
            <w:rPr>
              <w:rFonts w:ascii="Arial" w:hAnsi="Arial" w:cs="Arial"/>
            </w:rPr>
            <w:t> </w:t>
          </w:r>
          <w:r>
            <w:t>800</w:t>
          </w:r>
          <w:r>
            <w:noBreakHyphen/>
            <w:t>61</w:t>
          </w:r>
          <w:r>
            <w:rPr>
              <w:rFonts w:ascii="Arial" w:hAnsi="Arial" w:cs="Arial"/>
            </w:rPr>
            <w:t> </w:t>
          </w:r>
          <w:r>
            <w:t>Incident</w:t>
          </w:r>
          <w:r>
            <w:rPr>
              <w:rFonts w:ascii="Arial" w:hAnsi="Arial" w:cs="Arial"/>
            </w:rPr>
            <w:t> </w:t>
          </w:r>
          <w:r>
            <w:t>Response</w:t>
          </w:r>
          <w:r>
            <w:rPr>
              <w:rFonts w:ascii="Arial" w:hAnsi="Arial" w:cs="Arial"/>
            </w:rPr>
            <w:t> </w:t>
          </w:r>
          <w:r>
            <w:t>Lifecycle,</w:t>
          </w:r>
          <w:r>
            <w:rPr>
              <w:rFonts w:cs="Aptos"/>
            </w:rPr>
            <w:t>”</w:t>
          </w:r>
          <w:r>
            <w:t xml:space="preserve"> </w:t>
          </w:r>
          <w:r>
            <w:rPr>
              <w:rStyle w:val="Emphasis"/>
            </w:rPr>
            <w:t>ForensicSpot</w:t>
          </w:r>
          <w:r>
            <w:t>, Jun.</w:t>
          </w:r>
          <w:r>
            <w:rPr>
              <w:rFonts w:ascii="Arial" w:hAnsi="Arial" w:cs="Arial"/>
            </w:rPr>
            <w:t> </w:t>
          </w:r>
          <w:r>
            <w:t>24,</w:t>
          </w:r>
          <w:r>
            <w:rPr>
              <w:rFonts w:ascii="Arial" w:hAnsi="Arial" w:cs="Arial"/>
            </w:rPr>
            <w:t> </w:t>
          </w:r>
          <w:r>
            <w:t xml:space="preserve">2026. [Online]. Available: </w:t>
          </w:r>
          <w:hyperlink r:id="rId26" w:tgtFrame="_blank" w:tooltip="forensicspot.com" w:history="1">
            <w:r>
              <w:rPr>
                <w:rStyle w:val="Hyperlink"/>
              </w:rPr>
              <w:t>https://forensicspot.com/topics/incident-response-and-management/nist-sp-800-61-lifecycle</w:t>
            </w:r>
          </w:hyperlink>
        </w:p>
      </w:sdtContent>
    </w:sdt>
    <w:p w14:paraId="4BF1052E" w14:textId="77777777" w:rsidR="00C038E8" w:rsidRDefault="00C038E8" w:rsidP="00C038E8">
      <w:pPr>
        <w:pStyle w:val="Heading1"/>
        <w:sectPr w:rsidR="00C038E8" w:rsidSect="00B9627A">
          <w:pgSz w:w="11906" w:h="16838"/>
          <w:pgMar w:top="1440" w:right="1440" w:bottom="1440" w:left="1440" w:header="708" w:footer="708" w:gutter="0"/>
          <w:cols w:space="708"/>
          <w:docGrid w:linePitch="360"/>
        </w:sectPr>
      </w:pPr>
      <w:bookmarkStart w:id="9" w:name="_Toc235664958"/>
    </w:p>
    <w:p w14:paraId="7300F47A" w14:textId="6C5A8880" w:rsidR="0073584B" w:rsidRPr="008075A6" w:rsidRDefault="0073584B" w:rsidP="00C038E8">
      <w:pPr>
        <w:pStyle w:val="Heading1"/>
      </w:pPr>
      <w:r w:rsidRPr="008075A6">
        <w:lastRenderedPageBreak/>
        <w:t>Appendix</w:t>
      </w:r>
      <w:bookmarkEnd w:id="9"/>
      <w:r w:rsidRPr="008075A6">
        <w:t xml:space="preserve"> </w:t>
      </w:r>
    </w:p>
    <w:p w14:paraId="1F11893C" w14:textId="050464F8" w:rsidR="00FC7DEC" w:rsidRDefault="00FC7DEC" w:rsidP="00B9627A">
      <w:pPr>
        <w:pStyle w:val="Heading1"/>
        <w:sectPr w:rsidR="00FC7DEC" w:rsidSect="00B9627A">
          <w:pgSz w:w="11906" w:h="16838"/>
          <w:pgMar w:top="1440" w:right="1440" w:bottom="1440" w:left="1440" w:header="708" w:footer="708" w:gutter="0"/>
          <w:cols w:space="708"/>
          <w:docGrid w:linePitch="360"/>
        </w:sectPr>
      </w:pPr>
      <w:r w:rsidRPr="00FC7DEC">
        <w:drawing>
          <wp:inline distT="0" distB="0" distL="0" distR="0" wp14:anchorId="40A0CB3C" wp14:editId="19F8FFA1">
            <wp:extent cx="5731510" cy="3582035"/>
            <wp:effectExtent l="0" t="0" r="2540" b="0"/>
            <wp:docPr id="1106517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517641" name=""/>
                    <pic:cNvPicPr/>
                  </pic:nvPicPr>
                  <pic:blipFill>
                    <a:blip r:embed="rId27"/>
                    <a:stretch>
                      <a:fillRect/>
                    </a:stretch>
                  </pic:blipFill>
                  <pic:spPr>
                    <a:xfrm>
                      <a:off x="0" y="0"/>
                      <a:ext cx="5731510" cy="3582035"/>
                    </a:xfrm>
                    <a:prstGeom prst="rect">
                      <a:avLst/>
                    </a:prstGeom>
                  </pic:spPr>
                </pic:pic>
              </a:graphicData>
            </a:graphic>
          </wp:inline>
        </w:drawing>
      </w:r>
      <w:r w:rsidRPr="00FC7DEC">
        <w:drawing>
          <wp:inline distT="0" distB="0" distL="0" distR="0" wp14:anchorId="7600A823" wp14:editId="5B436B50">
            <wp:extent cx="5731510" cy="3582035"/>
            <wp:effectExtent l="0" t="0" r="2540" b="0"/>
            <wp:docPr id="2074155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155116" name=""/>
                    <pic:cNvPicPr/>
                  </pic:nvPicPr>
                  <pic:blipFill>
                    <a:blip r:embed="rId28"/>
                    <a:stretch>
                      <a:fillRect/>
                    </a:stretch>
                  </pic:blipFill>
                  <pic:spPr>
                    <a:xfrm>
                      <a:off x="0" y="0"/>
                      <a:ext cx="5731510" cy="3582035"/>
                    </a:xfrm>
                    <a:prstGeom prst="rect">
                      <a:avLst/>
                    </a:prstGeom>
                  </pic:spPr>
                </pic:pic>
              </a:graphicData>
            </a:graphic>
          </wp:inline>
        </w:drawing>
      </w:r>
      <w:r w:rsidRPr="00FC7DEC">
        <w:lastRenderedPageBreak/>
        <w:drawing>
          <wp:inline distT="0" distB="0" distL="0" distR="0" wp14:anchorId="7964E2E2" wp14:editId="0FD0AB8F">
            <wp:extent cx="5731510" cy="3582035"/>
            <wp:effectExtent l="0" t="0" r="2540" b="0"/>
            <wp:docPr id="620203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203208" name=""/>
                    <pic:cNvPicPr/>
                  </pic:nvPicPr>
                  <pic:blipFill>
                    <a:blip r:embed="rId29"/>
                    <a:stretch>
                      <a:fillRect/>
                    </a:stretch>
                  </pic:blipFill>
                  <pic:spPr>
                    <a:xfrm>
                      <a:off x="0" y="0"/>
                      <a:ext cx="5731510" cy="3582035"/>
                    </a:xfrm>
                    <a:prstGeom prst="rect">
                      <a:avLst/>
                    </a:prstGeom>
                  </pic:spPr>
                </pic:pic>
              </a:graphicData>
            </a:graphic>
          </wp:inline>
        </w:drawing>
      </w:r>
      <w:r w:rsidRPr="00FC7DEC">
        <w:drawing>
          <wp:inline distT="0" distB="0" distL="0" distR="0" wp14:anchorId="2E3612BE" wp14:editId="31745C79">
            <wp:extent cx="5731510" cy="3582035"/>
            <wp:effectExtent l="0" t="0" r="2540" b="0"/>
            <wp:docPr id="1146575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575846" name=""/>
                    <pic:cNvPicPr/>
                  </pic:nvPicPr>
                  <pic:blipFill>
                    <a:blip r:embed="rId30"/>
                    <a:stretch>
                      <a:fillRect/>
                    </a:stretch>
                  </pic:blipFill>
                  <pic:spPr>
                    <a:xfrm>
                      <a:off x="0" y="0"/>
                      <a:ext cx="5731510" cy="3582035"/>
                    </a:xfrm>
                    <a:prstGeom prst="rect">
                      <a:avLst/>
                    </a:prstGeom>
                  </pic:spPr>
                </pic:pic>
              </a:graphicData>
            </a:graphic>
          </wp:inline>
        </w:drawing>
      </w:r>
      <w:r w:rsidRPr="00FC7DEC">
        <w:lastRenderedPageBreak/>
        <w:drawing>
          <wp:inline distT="0" distB="0" distL="0" distR="0" wp14:anchorId="562BF8E2" wp14:editId="4F23029C">
            <wp:extent cx="5731510" cy="3582035"/>
            <wp:effectExtent l="0" t="0" r="2540" b="0"/>
            <wp:docPr id="1317209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209220" name=""/>
                    <pic:cNvPicPr/>
                  </pic:nvPicPr>
                  <pic:blipFill>
                    <a:blip r:embed="rId31"/>
                    <a:stretch>
                      <a:fillRect/>
                    </a:stretch>
                  </pic:blipFill>
                  <pic:spPr>
                    <a:xfrm>
                      <a:off x="0" y="0"/>
                      <a:ext cx="5731510" cy="3582035"/>
                    </a:xfrm>
                    <a:prstGeom prst="rect">
                      <a:avLst/>
                    </a:prstGeom>
                  </pic:spPr>
                </pic:pic>
              </a:graphicData>
            </a:graphic>
          </wp:inline>
        </w:drawing>
      </w:r>
      <w:r w:rsidRPr="00FC7DEC">
        <w:drawing>
          <wp:inline distT="0" distB="0" distL="0" distR="0" wp14:anchorId="1D4D9EFD" wp14:editId="25CA1D9A">
            <wp:extent cx="5731510" cy="3582035"/>
            <wp:effectExtent l="0" t="0" r="2540" b="0"/>
            <wp:docPr id="1407590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590072" name=""/>
                    <pic:cNvPicPr/>
                  </pic:nvPicPr>
                  <pic:blipFill>
                    <a:blip r:embed="rId32"/>
                    <a:stretch>
                      <a:fillRect/>
                    </a:stretch>
                  </pic:blipFill>
                  <pic:spPr>
                    <a:xfrm>
                      <a:off x="0" y="0"/>
                      <a:ext cx="5731510" cy="3582035"/>
                    </a:xfrm>
                    <a:prstGeom prst="rect">
                      <a:avLst/>
                    </a:prstGeom>
                  </pic:spPr>
                </pic:pic>
              </a:graphicData>
            </a:graphic>
          </wp:inline>
        </w:drawing>
      </w:r>
      <w:r w:rsidRPr="00FC7DEC">
        <w:lastRenderedPageBreak/>
        <w:drawing>
          <wp:inline distT="0" distB="0" distL="0" distR="0" wp14:anchorId="7A2B4A33" wp14:editId="42DD1F20">
            <wp:extent cx="5731510" cy="3582035"/>
            <wp:effectExtent l="0" t="0" r="2540" b="0"/>
            <wp:docPr id="955315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315182" name=""/>
                    <pic:cNvPicPr/>
                  </pic:nvPicPr>
                  <pic:blipFill>
                    <a:blip r:embed="rId33"/>
                    <a:stretch>
                      <a:fillRect/>
                    </a:stretch>
                  </pic:blipFill>
                  <pic:spPr>
                    <a:xfrm>
                      <a:off x="0" y="0"/>
                      <a:ext cx="5731510" cy="3582035"/>
                    </a:xfrm>
                    <a:prstGeom prst="rect">
                      <a:avLst/>
                    </a:prstGeom>
                  </pic:spPr>
                </pic:pic>
              </a:graphicData>
            </a:graphic>
          </wp:inline>
        </w:drawing>
      </w:r>
      <w:r w:rsidRPr="00FC7DEC">
        <w:drawing>
          <wp:inline distT="0" distB="0" distL="0" distR="0" wp14:anchorId="5354C1FC" wp14:editId="1C1ED171">
            <wp:extent cx="5731510" cy="3582035"/>
            <wp:effectExtent l="0" t="0" r="2540" b="0"/>
            <wp:docPr id="954787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787540" name=""/>
                    <pic:cNvPicPr/>
                  </pic:nvPicPr>
                  <pic:blipFill>
                    <a:blip r:embed="rId34"/>
                    <a:stretch>
                      <a:fillRect/>
                    </a:stretch>
                  </pic:blipFill>
                  <pic:spPr>
                    <a:xfrm>
                      <a:off x="0" y="0"/>
                      <a:ext cx="5731510" cy="3582035"/>
                    </a:xfrm>
                    <a:prstGeom prst="rect">
                      <a:avLst/>
                    </a:prstGeom>
                  </pic:spPr>
                </pic:pic>
              </a:graphicData>
            </a:graphic>
          </wp:inline>
        </w:drawing>
      </w:r>
      <w:r w:rsidRPr="00FC7DEC">
        <w:lastRenderedPageBreak/>
        <w:drawing>
          <wp:inline distT="0" distB="0" distL="0" distR="0" wp14:anchorId="57BB6D49" wp14:editId="652EAA61">
            <wp:extent cx="5731510" cy="3582035"/>
            <wp:effectExtent l="0" t="0" r="2540" b="0"/>
            <wp:docPr id="894114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114334" name=""/>
                    <pic:cNvPicPr/>
                  </pic:nvPicPr>
                  <pic:blipFill>
                    <a:blip r:embed="rId35"/>
                    <a:stretch>
                      <a:fillRect/>
                    </a:stretch>
                  </pic:blipFill>
                  <pic:spPr>
                    <a:xfrm>
                      <a:off x="0" y="0"/>
                      <a:ext cx="5731510" cy="3582035"/>
                    </a:xfrm>
                    <a:prstGeom prst="rect">
                      <a:avLst/>
                    </a:prstGeom>
                  </pic:spPr>
                </pic:pic>
              </a:graphicData>
            </a:graphic>
          </wp:inline>
        </w:drawing>
      </w:r>
      <w:r w:rsidRPr="00FC7DEC">
        <w:drawing>
          <wp:inline distT="0" distB="0" distL="0" distR="0" wp14:anchorId="70E46472" wp14:editId="5E9E9699">
            <wp:extent cx="5731510" cy="3582035"/>
            <wp:effectExtent l="0" t="0" r="2540" b="0"/>
            <wp:docPr id="886356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356898" name=""/>
                    <pic:cNvPicPr/>
                  </pic:nvPicPr>
                  <pic:blipFill>
                    <a:blip r:embed="rId36"/>
                    <a:stretch>
                      <a:fillRect/>
                    </a:stretch>
                  </pic:blipFill>
                  <pic:spPr>
                    <a:xfrm>
                      <a:off x="0" y="0"/>
                      <a:ext cx="5731510" cy="3582035"/>
                    </a:xfrm>
                    <a:prstGeom prst="rect">
                      <a:avLst/>
                    </a:prstGeom>
                  </pic:spPr>
                </pic:pic>
              </a:graphicData>
            </a:graphic>
          </wp:inline>
        </w:drawing>
      </w:r>
    </w:p>
    <w:p w14:paraId="63AEA89E" w14:textId="06352561" w:rsidR="002D0C26" w:rsidRDefault="002D0C26" w:rsidP="00B9627A">
      <w:pPr>
        <w:pStyle w:val="Heading1"/>
      </w:pPr>
      <w:bookmarkStart w:id="10" w:name="_Toc235664959"/>
      <w:r>
        <w:lastRenderedPageBreak/>
        <w:t>Abreviation</w:t>
      </w:r>
      <w:bookmarkEnd w:id="10"/>
    </w:p>
    <w:p w14:paraId="004FF99E" w14:textId="5CCACF51" w:rsidR="00287A13" w:rsidRPr="00026285" w:rsidRDefault="00287A13" w:rsidP="00026285">
      <w:r w:rsidRPr="00026285">
        <w:t>IoT</w:t>
      </w:r>
      <w:r w:rsidR="00026285">
        <w:t xml:space="preserve"> –</w:t>
      </w:r>
      <w:r w:rsidRPr="00026285">
        <w:t xml:space="preserve"> Internet of Things </w:t>
      </w:r>
    </w:p>
    <w:p w14:paraId="1727DA5F" w14:textId="4A230DFE" w:rsidR="00287A13" w:rsidRPr="00026285" w:rsidRDefault="00287A13" w:rsidP="00026285">
      <w:r w:rsidRPr="00026285">
        <w:t>IIoT</w:t>
      </w:r>
      <w:r w:rsidR="00026285">
        <w:t xml:space="preserve"> – </w:t>
      </w:r>
      <w:r w:rsidRPr="00026285">
        <w:t>Industrial Internet of Things</w:t>
      </w:r>
    </w:p>
    <w:p w14:paraId="5D625D54" w14:textId="7C5F6226" w:rsidR="00287A13" w:rsidRPr="00026285" w:rsidRDefault="00287A13" w:rsidP="00026285">
      <w:r w:rsidRPr="00026285">
        <w:t xml:space="preserve">CPPS </w:t>
      </w:r>
      <w:r w:rsidR="00026285">
        <w:t>–</w:t>
      </w:r>
      <w:r w:rsidRPr="00026285">
        <w:t xml:space="preserve"> Cyber</w:t>
      </w:r>
      <w:r w:rsidRPr="00026285">
        <w:noBreakHyphen/>
        <w:t>Physical Production Systems</w:t>
      </w:r>
    </w:p>
    <w:p w14:paraId="7DD8709D" w14:textId="72455825" w:rsidR="00287A13" w:rsidRPr="00026285" w:rsidRDefault="00287A13" w:rsidP="00026285">
      <w:r w:rsidRPr="00026285">
        <w:t xml:space="preserve">SCADA </w:t>
      </w:r>
      <w:r w:rsidR="00026285">
        <w:t>–</w:t>
      </w:r>
      <w:r w:rsidRPr="00026285">
        <w:t xml:space="preserve"> Supervisory Control and Data Acquisition</w:t>
      </w:r>
    </w:p>
    <w:p w14:paraId="3520E083" w14:textId="3013A2F5" w:rsidR="00287A13" w:rsidRPr="00026285" w:rsidRDefault="00287A13" w:rsidP="00026285">
      <w:r w:rsidRPr="00026285">
        <w:t xml:space="preserve">SFM </w:t>
      </w:r>
      <w:r w:rsidR="00026285">
        <w:t>–</w:t>
      </w:r>
      <w:r w:rsidRPr="00026285">
        <w:t xml:space="preserve"> SteelForm Manufacturing Ltd</w:t>
      </w:r>
    </w:p>
    <w:p w14:paraId="3071ACFC" w14:textId="21172E34" w:rsidR="002D0C26" w:rsidRPr="00026285" w:rsidRDefault="00610871" w:rsidP="00026285">
      <w:r w:rsidRPr="00026285">
        <w:t xml:space="preserve">PLCs </w:t>
      </w:r>
      <w:r w:rsidR="00026285">
        <w:t>–</w:t>
      </w:r>
      <w:r w:rsidRPr="00026285">
        <w:t xml:space="preserve"> Programmable Logic Controllers</w:t>
      </w:r>
      <w:r w:rsidR="002D0C26" w:rsidRPr="00026285">
        <w:t xml:space="preserve"> </w:t>
      </w:r>
    </w:p>
    <w:p w14:paraId="3D3DDB32" w14:textId="22AD6A36" w:rsidR="00026285" w:rsidRPr="00026285" w:rsidRDefault="00026285" w:rsidP="00026285">
      <w:r w:rsidRPr="00026285">
        <w:t xml:space="preserve">APIs </w:t>
      </w:r>
      <w:r>
        <w:t>–</w:t>
      </w:r>
      <w:r w:rsidRPr="00026285">
        <w:t xml:space="preserve"> Application Programming Interfaces </w:t>
      </w:r>
    </w:p>
    <w:p w14:paraId="47713BF6" w14:textId="1E1EE0BC" w:rsidR="00287A13" w:rsidRPr="00026285" w:rsidRDefault="00287A13" w:rsidP="00026285">
      <w:r w:rsidRPr="00026285">
        <w:t xml:space="preserve">VPNs </w:t>
      </w:r>
      <w:r w:rsidR="00026285">
        <w:t>–</w:t>
      </w:r>
      <w:r w:rsidRPr="00026285">
        <w:t xml:space="preserve"> Virtual Private Networks</w:t>
      </w:r>
    </w:p>
    <w:p w14:paraId="521D11A6" w14:textId="504659BA" w:rsidR="00287A13" w:rsidRPr="00026285" w:rsidRDefault="00287A13" w:rsidP="00026285">
      <w:r w:rsidRPr="00026285">
        <w:t xml:space="preserve">AI </w:t>
      </w:r>
      <w:r w:rsidR="00026285">
        <w:t>–</w:t>
      </w:r>
      <w:r w:rsidRPr="00026285">
        <w:t xml:space="preserve"> Artificial Intelligence</w:t>
      </w:r>
    </w:p>
    <w:p w14:paraId="1EA209EC" w14:textId="77777777" w:rsidR="00026285" w:rsidRDefault="00314874" w:rsidP="00026285">
      <w:r w:rsidRPr="00026285">
        <w:t xml:space="preserve">IT </w:t>
      </w:r>
      <w:r w:rsidR="00026285">
        <w:t xml:space="preserve">– </w:t>
      </w:r>
      <w:r w:rsidRPr="00026285">
        <w:t>Information Technology</w:t>
      </w:r>
    </w:p>
    <w:p w14:paraId="66BAC3C7" w14:textId="5835AFB1" w:rsidR="00026285" w:rsidRPr="00026285" w:rsidRDefault="00026285" w:rsidP="00026285">
      <w:r w:rsidRPr="00026285">
        <w:t xml:space="preserve">OT </w:t>
      </w:r>
      <w:r>
        <w:t>–</w:t>
      </w:r>
      <w:r w:rsidRPr="00026285">
        <w:t xml:space="preserve"> Operational</w:t>
      </w:r>
      <w:r>
        <w:t xml:space="preserve"> </w:t>
      </w:r>
      <w:r w:rsidRPr="00026285">
        <w:t xml:space="preserve"> Technology</w:t>
      </w:r>
    </w:p>
    <w:p w14:paraId="15BD356D" w14:textId="443D5215" w:rsidR="00314874" w:rsidRPr="00026285" w:rsidRDefault="00314874" w:rsidP="00026285">
      <w:r w:rsidRPr="00026285">
        <w:t xml:space="preserve">SQL </w:t>
      </w:r>
      <w:r w:rsidR="00026285">
        <w:t>–</w:t>
      </w:r>
      <w:r w:rsidRPr="00026285">
        <w:t xml:space="preserve"> Structured Query Language</w:t>
      </w:r>
    </w:p>
    <w:p w14:paraId="6BC0E5E6" w14:textId="1DBFE95C" w:rsidR="00494D07" w:rsidRPr="00026285" w:rsidRDefault="00494D07" w:rsidP="00026285">
      <w:r w:rsidRPr="00026285">
        <w:t xml:space="preserve">APTs </w:t>
      </w:r>
      <w:r w:rsidR="00026285">
        <w:t>–</w:t>
      </w:r>
      <w:r w:rsidRPr="00026285">
        <w:t xml:space="preserve"> Advanced Persistent Threats </w:t>
      </w:r>
    </w:p>
    <w:p w14:paraId="36A2931A" w14:textId="45017F49" w:rsidR="00494D07" w:rsidRPr="00026285" w:rsidRDefault="00494D07" w:rsidP="00026285">
      <w:r w:rsidRPr="00026285">
        <w:t xml:space="preserve">MQTT </w:t>
      </w:r>
      <w:r w:rsidR="00026285">
        <w:t xml:space="preserve">– </w:t>
      </w:r>
      <w:r w:rsidRPr="00026285">
        <w:t>Message Queuing Telemetry Transport</w:t>
      </w:r>
    </w:p>
    <w:p w14:paraId="146DFB7F" w14:textId="7D3BC91F" w:rsidR="00494D07" w:rsidRPr="00026285" w:rsidRDefault="00494D07" w:rsidP="00026285">
      <w:r w:rsidRPr="00026285">
        <w:t xml:space="preserve">OPC UA </w:t>
      </w:r>
      <w:r w:rsidR="00026285">
        <w:t xml:space="preserve">– </w:t>
      </w:r>
      <w:r w:rsidRPr="00026285">
        <w:t xml:space="preserve">Open Platform Communications Unified Architecture </w:t>
      </w:r>
    </w:p>
    <w:p w14:paraId="6C41A02C" w14:textId="5A08A7A8" w:rsidR="00026285" w:rsidRPr="00026285" w:rsidRDefault="00026285" w:rsidP="00026285">
      <w:r w:rsidRPr="00026285">
        <w:t xml:space="preserve">DoS/DDoS </w:t>
      </w:r>
      <w:r>
        <w:t>–</w:t>
      </w:r>
      <w:r w:rsidRPr="00026285">
        <w:t xml:space="preserve"> Denial of Service /Distributed Denial of Service</w:t>
      </w:r>
    </w:p>
    <w:p w14:paraId="1CD3D435" w14:textId="58DCB04B" w:rsidR="00494D07" w:rsidRPr="00026285" w:rsidRDefault="00026285" w:rsidP="00026285">
      <w:r w:rsidRPr="00026285">
        <w:t xml:space="preserve">XSS </w:t>
      </w:r>
      <w:r>
        <w:t>–</w:t>
      </w:r>
      <w:r w:rsidRPr="00026285">
        <w:t xml:space="preserve"> </w:t>
      </w:r>
      <w:r w:rsidR="00494D07" w:rsidRPr="00026285">
        <w:t>Cross</w:t>
      </w:r>
      <w:r w:rsidR="00494D07" w:rsidRPr="00026285">
        <w:noBreakHyphen/>
        <w:t xml:space="preserve">Site Scripting </w:t>
      </w:r>
    </w:p>
    <w:p w14:paraId="55204C43" w14:textId="74313517" w:rsidR="00494D07" w:rsidRDefault="00026285" w:rsidP="00026285">
      <w:r w:rsidRPr="00026285">
        <w:t xml:space="preserve">MitM </w:t>
      </w:r>
      <w:r>
        <w:t>–</w:t>
      </w:r>
      <w:r w:rsidRPr="00026285">
        <w:t xml:space="preserve"> </w:t>
      </w:r>
      <w:r w:rsidR="00494D07" w:rsidRPr="00026285">
        <w:t>Man</w:t>
      </w:r>
      <w:r w:rsidR="00494D07" w:rsidRPr="00026285">
        <w:noBreakHyphen/>
        <w:t>in</w:t>
      </w:r>
      <w:r w:rsidR="00494D07" w:rsidRPr="00026285">
        <w:noBreakHyphen/>
        <w:t>the</w:t>
      </w:r>
      <w:r w:rsidR="00494D07" w:rsidRPr="00026285">
        <w:noBreakHyphen/>
        <w:t>Middle</w:t>
      </w:r>
    </w:p>
    <w:p w14:paraId="183F5E63" w14:textId="7C208053" w:rsidR="00E54077" w:rsidRDefault="00E54077" w:rsidP="00026285">
      <w:r>
        <w:t>NIST CSF – NIST Cybersecurity Framework</w:t>
      </w:r>
    </w:p>
    <w:p w14:paraId="434B54EB" w14:textId="679AD9F6" w:rsidR="00E54077" w:rsidRDefault="00E54077" w:rsidP="00026285">
      <w:r>
        <w:t>ISO – International Organization for Standardization</w:t>
      </w:r>
    </w:p>
    <w:p w14:paraId="1D6EF68E" w14:textId="1FE1A936" w:rsidR="00E54077" w:rsidRDefault="00E54077" w:rsidP="00026285">
      <w:r>
        <w:t>CIA  – Confidentiality, Integrity, Availability</w:t>
      </w:r>
    </w:p>
    <w:p w14:paraId="713126BD" w14:textId="42D9F617" w:rsidR="00E54077" w:rsidRDefault="00E54077" w:rsidP="00026285">
      <w:r>
        <w:t>RBAC – Role</w:t>
      </w:r>
      <w:r>
        <w:noBreakHyphen/>
        <w:t>Based Access Control</w:t>
      </w:r>
    </w:p>
    <w:p w14:paraId="1C159300" w14:textId="348474F2" w:rsidR="00E54077" w:rsidRDefault="00E54077" w:rsidP="00026285">
      <w:r>
        <w:t>MFA – Multi</w:t>
      </w:r>
      <w:r>
        <w:noBreakHyphen/>
        <w:t>Factor Authentication</w:t>
      </w:r>
    </w:p>
    <w:p w14:paraId="1811837B" w14:textId="19CF451C" w:rsidR="004A47F0" w:rsidRDefault="004A47F0" w:rsidP="00026285">
      <w:r>
        <w:lastRenderedPageBreak/>
        <w:t>VLANs – Virtual Local Area Networks</w:t>
      </w:r>
    </w:p>
    <w:p w14:paraId="2B73B29C" w14:textId="643F193F" w:rsidR="004A47F0" w:rsidRDefault="004A47F0" w:rsidP="00026285">
      <w:r>
        <w:t>DMZ – Demilitarised Zone</w:t>
      </w:r>
    </w:p>
    <w:p w14:paraId="3DC4FCAF" w14:textId="030C4FFF" w:rsidR="004A47F0" w:rsidRDefault="004A47F0" w:rsidP="00026285">
      <w:r>
        <w:t>WPA – Wi</w:t>
      </w:r>
      <w:r>
        <w:noBreakHyphen/>
        <w:t>Fi Protected Access</w:t>
      </w:r>
    </w:p>
    <w:p w14:paraId="5D429A6B" w14:textId="364558BA" w:rsidR="004A47F0" w:rsidRDefault="004A47F0" w:rsidP="00026285">
      <w:r w:rsidRPr="004A47F0">
        <w:t>KEV - K</w:t>
      </w:r>
      <w:r>
        <w:t>nown Exploited Vulnerabilities</w:t>
      </w:r>
    </w:p>
    <w:p w14:paraId="02F522E3" w14:textId="3B050BAB" w:rsidR="004A47F0" w:rsidRDefault="004A47F0" w:rsidP="00026285">
      <w:r>
        <w:t xml:space="preserve">EDR – Endpoint Detection and Response </w:t>
      </w:r>
    </w:p>
    <w:p w14:paraId="092E9AAA" w14:textId="63FC2070" w:rsidR="004A47F0" w:rsidRDefault="004A47F0" w:rsidP="004A47F0">
      <w:r w:rsidRPr="004A47F0">
        <w:t xml:space="preserve">USB </w:t>
      </w:r>
      <w:r>
        <w:t xml:space="preserve">- </w:t>
      </w:r>
      <w:r w:rsidRPr="004A47F0">
        <w:t xml:space="preserve">Universal Serial Bus </w:t>
      </w:r>
    </w:p>
    <w:p w14:paraId="6659745E" w14:textId="498D33FE" w:rsidR="00C14870" w:rsidRDefault="00C14870" w:rsidP="004A47F0">
      <w:r>
        <w:t>SIEM – Security Information and Event Management</w:t>
      </w:r>
    </w:p>
    <w:p w14:paraId="7D469E0D" w14:textId="180BBB60" w:rsidR="00C14870" w:rsidRDefault="00C14870" w:rsidP="00C14870">
      <w:r w:rsidRPr="002D66DD">
        <w:t>RFID</w:t>
      </w:r>
      <w:r w:rsidRPr="00C14870">
        <w:t xml:space="preserve"> – Radio</w:t>
      </w:r>
      <w:r w:rsidRPr="00C14870">
        <w:noBreakHyphen/>
        <w:t xml:space="preserve">Frequency Identification </w:t>
      </w:r>
    </w:p>
    <w:p w14:paraId="65748883" w14:textId="31A3EBF3" w:rsidR="002D66DD" w:rsidRPr="002D66DD" w:rsidRDefault="002D66DD" w:rsidP="002D66DD">
      <w:r w:rsidRPr="002D66DD">
        <w:t>IDS – Intrusion Detection System</w:t>
      </w:r>
    </w:p>
    <w:p w14:paraId="18E38EEA" w14:textId="464EC9F0" w:rsidR="002D66DD" w:rsidRDefault="002D66DD" w:rsidP="002D66DD">
      <w:r w:rsidRPr="002D66DD">
        <w:t>IPS – Intrusion Prevention System</w:t>
      </w:r>
    </w:p>
    <w:p w14:paraId="27A32215" w14:textId="2340353D" w:rsidR="00DD1FE7" w:rsidRDefault="00BA6E25" w:rsidP="00DD1FE7">
      <w:pPr>
        <w:pStyle w:val="NormalWeb"/>
        <w:jc w:val="left"/>
        <w:rPr>
          <w:color w:val="A6A6A6" w:themeColor="background1" w:themeShade="A6"/>
        </w:rPr>
      </w:pPr>
      <w:r>
        <w:t>UEBA — User and Entity Behaviour Analytics</w:t>
      </w:r>
      <w:r>
        <w:br/>
      </w:r>
    </w:p>
    <w:p w14:paraId="7C0DFFC1" w14:textId="1EE5E008" w:rsidR="00DD1FE7" w:rsidRPr="00C038E8" w:rsidRDefault="00DD1FE7" w:rsidP="00C038E8">
      <w:pPr>
        <w:ind w:left="284" w:hanging="284"/>
      </w:pPr>
    </w:p>
    <w:p w14:paraId="23B1FF58" w14:textId="77777777" w:rsidR="00C038E8" w:rsidRPr="005F301F" w:rsidRDefault="00C038E8"/>
    <w:sectPr w:rsidR="00C038E8" w:rsidRPr="005F301F" w:rsidSect="00B962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A8C10" w14:textId="77777777" w:rsidR="00ED0291" w:rsidRDefault="00ED0291" w:rsidP="00B24E3F">
      <w:r>
        <w:separator/>
      </w:r>
    </w:p>
  </w:endnote>
  <w:endnote w:type="continuationSeparator" w:id="0">
    <w:p w14:paraId="4F025985" w14:textId="77777777" w:rsidR="00ED0291" w:rsidRDefault="00ED0291" w:rsidP="00B24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G Times (WN)">
    <w:altName w:val="Times New Roman"/>
    <w:charset w:val="01"/>
    <w:family w:val="roman"/>
    <w:pitch w:val="variable"/>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183F1" w14:textId="77777777" w:rsidR="00BA6E25" w:rsidRDefault="00BA6E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6287007"/>
      <w:docPartObj>
        <w:docPartGallery w:val="Page Numbers (Bottom of Page)"/>
        <w:docPartUnique/>
      </w:docPartObj>
    </w:sdtPr>
    <w:sdtContent>
      <w:p w14:paraId="270C284B" w14:textId="106FD64B" w:rsidR="00B9627A" w:rsidRDefault="00B9627A">
        <w:pPr>
          <w:pStyle w:val="Footer"/>
          <w:jc w:val="right"/>
        </w:pPr>
        <w:r>
          <w:fldChar w:fldCharType="begin"/>
        </w:r>
        <w:r>
          <w:instrText>PAGE   \* MERGEFORMAT</w:instrText>
        </w:r>
        <w:r>
          <w:fldChar w:fldCharType="separate"/>
        </w:r>
        <w:r>
          <w:t>2</w:t>
        </w:r>
        <w:r>
          <w:fldChar w:fldCharType="end"/>
        </w:r>
      </w:p>
    </w:sdtContent>
  </w:sdt>
  <w:p w14:paraId="674C8F90" w14:textId="77777777" w:rsidR="00BA6E25" w:rsidRDefault="00BA6E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F428B" w14:textId="77777777" w:rsidR="00BA6E25" w:rsidRDefault="00BA6E2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4362370"/>
      <w:docPartObj>
        <w:docPartGallery w:val="Page Numbers (Bottom of Page)"/>
        <w:docPartUnique/>
      </w:docPartObj>
    </w:sdtPr>
    <w:sdtContent>
      <w:p w14:paraId="1EAADCD1" w14:textId="77777777" w:rsidR="00B9627A" w:rsidRDefault="00B9627A">
        <w:pPr>
          <w:pStyle w:val="Footer"/>
          <w:jc w:val="right"/>
        </w:pPr>
        <w:r>
          <w:fldChar w:fldCharType="begin"/>
        </w:r>
        <w:r>
          <w:instrText>PAGE   \* MERGEFORMAT</w:instrText>
        </w:r>
        <w:r>
          <w:fldChar w:fldCharType="separate"/>
        </w:r>
        <w:r>
          <w:t>2</w:t>
        </w:r>
        <w:r>
          <w:fldChar w:fldCharType="end"/>
        </w:r>
      </w:p>
    </w:sdtContent>
  </w:sdt>
  <w:p w14:paraId="1BE5F7EC" w14:textId="77777777" w:rsidR="00B9627A" w:rsidRDefault="00B9627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837134"/>
      <w:docPartObj>
        <w:docPartGallery w:val="Page Numbers (Bottom of Page)"/>
        <w:docPartUnique/>
      </w:docPartObj>
    </w:sdtPr>
    <w:sdtContent>
      <w:p w14:paraId="6882645F" w14:textId="41D02CE5" w:rsidR="00B9627A" w:rsidRDefault="00B9627A">
        <w:pPr>
          <w:pStyle w:val="Footer"/>
          <w:jc w:val="right"/>
        </w:pPr>
        <w:r>
          <w:fldChar w:fldCharType="begin"/>
        </w:r>
        <w:r>
          <w:instrText>PAGE   \* MERGEFORMAT</w:instrText>
        </w:r>
        <w:r>
          <w:fldChar w:fldCharType="separate"/>
        </w:r>
        <w:r>
          <w:t>2</w:t>
        </w:r>
        <w:r>
          <w:fldChar w:fldCharType="end"/>
        </w:r>
      </w:p>
    </w:sdtContent>
  </w:sdt>
  <w:p w14:paraId="7117AC40" w14:textId="77777777" w:rsidR="00B9627A" w:rsidRDefault="00B962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06C86" w14:textId="77777777" w:rsidR="00ED0291" w:rsidRDefault="00ED0291" w:rsidP="00B24E3F">
      <w:r>
        <w:separator/>
      </w:r>
    </w:p>
  </w:footnote>
  <w:footnote w:type="continuationSeparator" w:id="0">
    <w:p w14:paraId="4EBA1D13" w14:textId="77777777" w:rsidR="00ED0291" w:rsidRDefault="00ED0291" w:rsidP="00B24E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06CD6" w14:textId="77777777" w:rsidR="00BA6E25" w:rsidRDefault="00BA6E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6689A" w14:textId="77777777" w:rsidR="00BA6E25" w:rsidRDefault="00BA6E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EA397" w14:textId="77777777" w:rsidR="00BA6E25" w:rsidRDefault="00BA6E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pt;height:11.1pt" o:bullet="t">
        <v:imagedata r:id="rId1" o:title="mso7162"/>
      </v:shape>
    </w:pict>
  </w:numPicBullet>
  <w:abstractNum w:abstractNumId="0" w15:restartNumberingAfterBreak="0">
    <w:nsid w:val="02E82C72"/>
    <w:multiLevelType w:val="hybridMultilevel"/>
    <w:tmpl w:val="BE24DDD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0D1E6688"/>
    <w:multiLevelType w:val="hybridMultilevel"/>
    <w:tmpl w:val="5ABA1E3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FF3234"/>
    <w:multiLevelType w:val="hybridMultilevel"/>
    <w:tmpl w:val="31201E9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71555"/>
    <w:multiLevelType w:val="multilevel"/>
    <w:tmpl w:val="44BC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8F37CF"/>
    <w:multiLevelType w:val="multilevel"/>
    <w:tmpl w:val="71ECF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A97391"/>
    <w:multiLevelType w:val="hybridMultilevel"/>
    <w:tmpl w:val="331C4034"/>
    <w:lvl w:ilvl="0" w:tplc="6B040190">
      <w:start w:val="1"/>
      <w:numFmt w:val="decimal"/>
      <w:pStyle w:val="Heading2"/>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576B12"/>
    <w:multiLevelType w:val="multilevel"/>
    <w:tmpl w:val="BF964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AF6582"/>
    <w:multiLevelType w:val="hybridMultilevel"/>
    <w:tmpl w:val="DEAC08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1C470D"/>
    <w:multiLevelType w:val="multilevel"/>
    <w:tmpl w:val="28744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25025F"/>
    <w:multiLevelType w:val="multilevel"/>
    <w:tmpl w:val="4DC29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216607"/>
    <w:multiLevelType w:val="hybridMultilevel"/>
    <w:tmpl w:val="A4FC023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45410B"/>
    <w:multiLevelType w:val="multilevel"/>
    <w:tmpl w:val="2FA2BB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090360"/>
    <w:multiLevelType w:val="multilevel"/>
    <w:tmpl w:val="356C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6759AA"/>
    <w:multiLevelType w:val="hybridMultilevel"/>
    <w:tmpl w:val="191CB8B8"/>
    <w:lvl w:ilvl="0" w:tplc="0E0E69CA">
      <w:start w:val="1"/>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46E5A0">
      <w:start w:val="1"/>
      <w:numFmt w:val="lowerRoman"/>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5E4EC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7E0229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6463F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45071D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BE94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A4DCD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C10FCA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B5901D4"/>
    <w:multiLevelType w:val="hybridMultilevel"/>
    <w:tmpl w:val="C512F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430AA8"/>
    <w:multiLevelType w:val="hybridMultilevel"/>
    <w:tmpl w:val="F56CF652"/>
    <w:lvl w:ilvl="0" w:tplc="38EE8316">
      <w:start w:val="1"/>
      <w:numFmt w:val="lowerLetter"/>
      <w:lvlText w:val="%1)"/>
      <w:lvlJc w:val="left"/>
      <w:pPr>
        <w:ind w:left="71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F26CC24">
      <w:start w:val="1"/>
      <w:numFmt w:val="lowerLetter"/>
      <w:lvlText w:val="%2"/>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2E20DA32">
      <w:start w:val="1"/>
      <w:numFmt w:val="lowerRoman"/>
      <w:lvlText w:val="%3"/>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5440A1B2">
      <w:start w:val="1"/>
      <w:numFmt w:val="decimal"/>
      <w:lvlText w:val="%4"/>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A26CB0AE">
      <w:start w:val="1"/>
      <w:numFmt w:val="lowerLetter"/>
      <w:lvlText w:val="%5"/>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5B885A6">
      <w:start w:val="1"/>
      <w:numFmt w:val="lowerRoman"/>
      <w:lvlText w:val="%6"/>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72274CC">
      <w:start w:val="1"/>
      <w:numFmt w:val="decimal"/>
      <w:lvlText w:val="%7"/>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40EB5E4">
      <w:start w:val="1"/>
      <w:numFmt w:val="lowerLetter"/>
      <w:lvlText w:val="%8"/>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9F0C32F0">
      <w:start w:val="1"/>
      <w:numFmt w:val="lowerRoman"/>
      <w:lvlText w:val="%9"/>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D257666"/>
    <w:multiLevelType w:val="multilevel"/>
    <w:tmpl w:val="0D500830"/>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3DEE1607"/>
    <w:multiLevelType w:val="multilevel"/>
    <w:tmpl w:val="65C24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5A2A06"/>
    <w:multiLevelType w:val="hybridMultilevel"/>
    <w:tmpl w:val="A85451A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920A59"/>
    <w:multiLevelType w:val="hybridMultilevel"/>
    <w:tmpl w:val="A4FC023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0D60229"/>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85"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0E00FF9"/>
    <w:multiLevelType w:val="hybridMultilevel"/>
    <w:tmpl w:val="FEF24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34F73A5"/>
    <w:multiLevelType w:val="hybridMultilevel"/>
    <w:tmpl w:val="A3265C16"/>
    <w:lvl w:ilvl="0" w:tplc="45123DA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81E0696">
      <w:start w:val="1"/>
      <w:numFmt w:val="lowerRoman"/>
      <w:lvlText w:val="%2)"/>
      <w:lvlJc w:val="left"/>
      <w:pPr>
        <w:ind w:left="1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3D89100">
      <w:start w:val="1"/>
      <w:numFmt w:val="lowerRoman"/>
      <w:lvlText w:val="%3"/>
      <w:lvlJc w:val="left"/>
      <w:pPr>
        <w:ind w:left="1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29A629C">
      <w:start w:val="1"/>
      <w:numFmt w:val="decimal"/>
      <w:lvlText w:val="%4"/>
      <w:lvlJc w:val="left"/>
      <w:pPr>
        <w:ind w:left="2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8E8A5A">
      <w:start w:val="1"/>
      <w:numFmt w:val="lowerLetter"/>
      <w:lvlText w:val="%5"/>
      <w:lvlJc w:val="left"/>
      <w:pPr>
        <w:ind w:left="3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762B82E">
      <w:start w:val="1"/>
      <w:numFmt w:val="lowerRoman"/>
      <w:lvlText w:val="%6"/>
      <w:lvlJc w:val="left"/>
      <w:pPr>
        <w:ind w:left="4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182866">
      <w:start w:val="1"/>
      <w:numFmt w:val="decimal"/>
      <w:lvlText w:val="%7"/>
      <w:lvlJc w:val="left"/>
      <w:pPr>
        <w:ind w:left="4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3492EE">
      <w:start w:val="1"/>
      <w:numFmt w:val="lowerLetter"/>
      <w:lvlText w:val="%8"/>
      <w:lvlJc w:val="left"/>
      <w:pPr>
        <w:ind w:left="5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6EFDE4">
      <w:start w:val="1"/>
      <w:numFmt w:val="lowerRoman"/>
      <w:lvlText w:val="%9"/>
      <w:lvlJc w:val="left"/>
      <w:pPr>
        <w:ind w:left="6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4EB33C2"/>
    <w:multiLevelType w:val="multilevel"/>
    <w:tmpl w:val="9C9EF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9800B2"/>
    <w:multiLevelType w:val="multilevel"/>
    <w:tmpl w:val="740ED4F6"/>
    <w:lvl w:ilvl="0">
      <w:start w:val="1"/>
      <w:numFmt w:val="decimal"/>
      <w:lvlText w:val="%1."/>
      <w:lvlJc w:val="left"/>
      <w:pPr>
        <w:ind w:left="720" w:hanging="360"/>
      </w:pPr>
    </w:lvl>
    <w:lvl w:ilvl="1">
      <w:start w:val="1"/>
      <w:numFmt w:val="decimal"/>
      <w:lvlText w:val="2.1%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C701F52"/>
    <w:multiLevelType w:val="multilevel"/>
    <w:tmpl w:val="A1247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9D60C2"/>
    <w:multiLevelType w:val="hybridMultilevel"/>
    <w:tmpl w:val="96B06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290B13"/>
    <w:multiLevelType w:val="hybridMultilevel"/>
    <w:tmpl w:val="ED440414"/>
    <w:lvl w:ilvl="0" w:tplc="B2EEDCBE">
      <w:start w:val="1"/>
      <w:numFmt w:val="bullet"/>
      <w:lvlText w:val=""/>
      <w:lvlJc w:val="left"/>
      <w:pPr>
        <w:tabs>
          <w:tab w:val="num" w:pos="720"/>
        </w:tabs>
        <w:ind w:left="720" w:hanging="360"/>
      </w:pPr>
      <w:rPr>
        <w:rFonts w:ascii="Wingdings" w:hAnsi="Wingdings" w:hint="default"/>
      </w:rPr>
    </w:lvl>
    <w:lvl w:ilvl="1" w:tplc="F306DE74" w:tentative="1">
      <w:start w:val="1"/>
      <w:numFmt w:val="bullet"/>
      <w:lvlText w:val=""/>
      <w:lvlJc w:val="left"/>
      <w:pPr>
        <w:tabs>
          <w:tab w:val="num" w:pos="1440"/>
        </w:tabs>
        <w:ind w:left="1440" w:hanging="360"/>
      </w:pPr>
      <w:rPr>
        <w:rFonts w:ascii="Wingdings" w:hAnsi="Wingdings" w:hint="default"/>
      </w:rPr>
    </w:lvl>
    <w:lvl w:ilvl="2" w:tplc="8E4EDDDA" w:tentative="1">
      <w:start w:val="1"/>
      <w:numFmt w:val="bullet"/>
      <w:lvlText w:val=""/>
      <w:lvlJc w:val="left"/>
      <w:pPr>
        <w:tabs>
          <w:tab w:val="num" w:pos="2160"/>
        </w:tabs>
        <w:ind w:left="2160" w:hanging="360"/>
      </w:pPr>
      <w:rPr>
        <w:rFonts w:ascii="Wingdings" w:hAnsi="Wingdings" w:hint="default"/>
      </w:rPr>
    </w:lvl>
    <w:lvl w:ilvl="3" w:tplc="975C3868" w:tentative="1">
      <w:start w:val="1"/>
      <w:numFmt w:val="bullet"/>
      <w:lvlText w:val=""/>
      <w:lvlJc w:val="left"/>
      <w:pPr>
        <w:tabs>
          <w:tab w:val="num" w:pos="2880"/>
        </w:tabs>
        <w:ind w:left="2880" w:hanging="360"/>
      </w:pPr>
      <w:rPr>
        <w:rFonts w:ascii="Wingdings" w:hAnsi="Wingdings" w:hint="default"/>
      </w:rPr>
    </w:lvl>
    <w:lvl w:ilvl="4" w:tplc="5C06D9EA" w:tentative="1">
      <w:start w:val="1"/>
      <w:numFmt w:val="bullet"/>
      <w:lvlText w:val=""/>
      <w:lvlJc w:val="left"/>
      <w:pPr>
        <w:tabs>
          <w:tab w:val="num" w:pos="3600"/>
        </w:tabs>
        <w:ind w:left="3600" w:hanging="360"/>
      </w:pPr>
      <w:rPr>
        <w:rFonts w:ascii="Wingdings" w:hAnsi="Wingdings" w:hint="default"/>
      </w:rPr>
    </w:lvl>
    <w:lvl w:ilvl="5" w:tplc="8770584C" w:tentative="1">
      <w:start w:val="1"/>
      <w:numFmt w:val="bullet"/>
      <w:lvlText w:val=""/>
      <w:lvlJc w:val="left"/>
      <w:pPr>
        <w:tabs>
          <w:tab w:val="num" w:pos="4320"/>
        </w:tabs>
        <w:ind w:left="4320" w:hanging="360"/>
      </w:pPr>
      <w:rPr>
        <w:rFonts w:ascii="Wingdings" w:hAnsi="Wingdings" w:hint="default"/>
      </w:rPr>
    </w:lvl>
    <w:lvl w:ilvl="6" w:tplc="B7EC468E" w:tentative="1">
      <w:start w:val="1"/>
      <w:numFmt w:val="bullet"/>
      <w:lvlText w:val=""/>
      <w:lvlJc w:val="left"/>
      <w:pPr>
        <w:tabs>
          <w:tab w:val="num" w:pos="5040"/>
        </w:tabs>
        <w:ind w:left="5040" w:hanging="360"/>
      </w:pPr>
      <w:rPr>
        <w:rFonts w:ascii="Wingdings" w:hAnsi="Wingdings" w:hint="default"/>
      </w:rPr>
    </w:lvl>
    <w:lvl w:ilvl="7" w:tplc="1CE289A8" w:tentative="1">
      <w:start w:val="1"/>
      <w:numFmt w:val="bullet"/>
      <w:lvlText w:val=""/>
      <w:lvlJc w:val="left"/>
      <w:pPr>
        <w:tabs>
          <w:tab w:val="num" w:pos="5760"/>
        </w:tabs>
        <w:ind w:left="5760" w:hanging="360"/>
      </w:pPr>
      <w:rPr>
        <w:rFonts w:ascii="Wingdings" w:hAnsi="Wingdings" w:hint="default"/>
      </w:rPr>
    </w:lvl>
    <w:lvl w:ilvl="8" w:tplc="877C08C6"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0" w15:restartNumberingAfterBreak="0">
    <w:nsid w:val="558C19F4"/>
    <w:multiLevelType w:val="multilevel"/>
    <w:tmpl w:val="C268A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5678F7"/>
    <w:multiLevelType w:val="hybridMultilevel"/>
    <w:tmpl w:val="F878D5FC"/>
    <w:lvl w:ilvl="0" w:tplc="7E1EBF8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023915"/>
    <w:multiLevelType w:val="hybridMultilevel"/>
    <w:tmpl w:val="C7F47D36"/>
    <w:lvl w:ilvl="0" w:tplc="8ABCAEA6">
      <w:start w:val="1"/>
      <w:numFmt w:val="decimal"/>
      <w:lvlText w:val="%1."/>
      <w:lvlJc w:val="left"/>
      <w:pPr>
        <w:ind w:left="2912" w:hanging="360"/>
      </w:pPr>
      <w:rPr>
        <w:rFonts w:hint="default"/>
      </w:rPr>
    </w:lvl>
    <w:lvl w:ilvl="1" w:tplc="08090019" w:tentative="1">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33" w15:restartNumberingAfterBreak="0">
    <w:nsid w:val="60405251"/>
    <w:multiLevelType w:val="multilevel"/>
    <w:tmpl w:val="8708A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41703E"/>
    <w:multiLevelType w:val="multilevel"/>
    <w:tmpl w:val="9BE4F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5C3ECD"/>
    <w:multiLevelType w:val="hybridMultilevel"/>
    <w:tmpl w:val="03C057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6010A81"/>
    <w:multiLevelType w:val="hybridMultilevel"/>
    <w:tmpl w:val="4544AFC4"/>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37" w15:restartNumberingAfterBreak="0">
    <w:nsid w:val="67CC42BC"/>
    <w:multiLevelType w:val="multilevel"/>
    <w:tmpl w:val="AAF63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DF0742"/>
    <w:multiLevelType w:val="multilevel"/>
    <w:tmpl w:val="26BEB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1E3BC3"/>
    <w:multiLevelType w:val="multilevel"/>
    <w:tmpl w:val="DAD25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32C2CF3"/>
    <w:multiLevelType w:val="hybridMultilevel"/>
    <w:tmpl w:val="29E6D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DC0178"/>
    <w:multiLevelType w:val="multilevel"/>
    <w:tmpl w:val="F892A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C84228"/>
    <w:multiLevelType w:val="hybridMultilevel"/>
    <w:tmpl w:val="D66A4EA8"/>
    <w:lvl w:ilvl="0" w:tplc="6B144D24">
      <w:start w:val="1"/>
      <w:numFmt w:val="lowerRoman"/>
      <w:lvlText w:val="%1)"/>
      <w:lvlJc w:val="left"/>
      <w:pPr>
        <w:ind w:left="1433" w:hanging="720"/>
      </w:pPr>
      <w:rPr>
        <w:rFonts w:hint="default"/>
      </w:r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43" w15:restartNumberingAfterBreak="0">
    <w:nsid w:val="7D7E27BC"/>
    <w:multiLevelType w:val="multilevel"/>
    <w:tmpl w:val="15BC4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D053B1"/>
    <w:multiLevelType w:val="multilevel"/>
    <w:tmpl w:val="0994D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6121728">
    <w:abstractNumId w:val="25"/>
  </w:num>
  <w:num w:numId="2" w16cid:durableId="465010579">
    <w:abstractNumId w:val="1"/>
  </w:num>
  <w:num w:numId="3" w16cid:durableId="515118174">
    <w:abstractNumId w:val="29"/>
  </w:num>
  <w:num w:numId="4" w16cid:durableId="1413116380">
    <w:abstractNumId w:val="36"/>
  </w:num>
  <w:num w:numId="5" w16cid:durableId="333531196">
    <w:abstractNumId w:val="21"/>
  </w:num>
  <w:num w:numId="6" w16cid:durableId="1360080183">
    <w:abstractNumId w:val="32"/>
  </w:num>
  <w:num w:numId="7" w16cid:durableId="1846631171">
    <w:abstractNumId w:val="11"/>
  </w:num>
  <w:num w:numId="8" w16cid:durableId="1186096421">
    <w:abstractNumId w:val="22"/>
  </w:num>
  <w:num w:numId="9" w16cid:durableId="549611255">
    <w:abstractNumId w:val="14"/>
  </w:num>
  <w:num w:numId="10" w16cid:durableId="1346516277">
    <w:abstractNumId w:val="16"/>
  </w:num>
  <w:num w:numId="11" w16cid:durableId="1859419561">
    <w:abstractNumId w:val="23"/>
  </w:num>
  <w:num w:numId="12" w16cid:durableId="1476027763">
    <w:abstractNumId w:val="42"/>
  </w:num>
  <w:num w:numId="13" w16cid:durableId="947784288">
    <w:abstractNumId w:val="20"/>
  </w:num>
  <w:num w:numId="14" w16cid:durableId="1270352050">
    <w:abstractNumId w:val="27"/>
  </w:num>
  <w:num w:numId="15" w16cid:durableId="1224222126">
    <w:abstractNumId w:val="17"/>
  </w:num>
  <w:num w:numId="16" w16cid:durableId="1324702678">
    <w:abstractNumId w:val="40"/>
  </w:num>
  <w:num w:numId="17" w16cid:durableId="1030253740">
    <w:abstractNumId w:val="31"/>
  </w:num>
  <w:num w:numId="18" w16cid:durableId="609974998">
    <w:abstractNumId w:val="26"/>
  </w:num>
  <w:num w:numId="19" w16cid:durableId="159740904">
    <w:abstractNumId w:val="13"/>
  </w:num>
  <w:num w:numId="20" w16cid:durableId="1634753642">
    <w:abstractNumId w:val="34"/>
  </w:num>
  <w:num w:numId="21" w16cid:durableId="1380473992">
    <w:abstractNumId w:val="9"/>
  </w:num>
  <w:num w:numId="22" w16cid:durableId="2144804319">
    <w:abstractNumId w:val="5"/>
  </w:num>
  <w:num w:numId="23" w16cid:durableId="1144393649">
    <w:abstractNumId w:val="38"/>
  </w:num>
  <w:num w:numId="24" w16cid:durableId="829633897">
    <w:abstractNumId w:val="44"/>
  </w:num>
  <w:num w:numId="25" w16cid:durableId="765266250">
    <w:abstractNumId w:val="10"/>
  </w:num>
  <w:num w:numId="26" w16cid:durableId="68694780">
    <w:abstractNumId w:val="15"/>
  </w:num>
  <w:num w:numId="27" w16cid:durableId="530462260">
    <w:abstractNumId w:val="3"/>
  </w:num>
  <w:num w:numId="28" w16cid:durableId="1814058355">
    <w:abstractNumId w:val="35"/>
  </w:num>
  <w:num w:numId="29" w16cid:durableId="1904636039">
    <w:abstractNumId w:val="28"/>
  </w:num>
  <w:num w:numId="30" w16cid:durableId="2011444630">
    <w:abstractNumId w:val="37"/>
  </w:num>
  <w:num w:numId="31" w16cid:durableId="1711612530">
    <w:abstractNumId w:val="6"/>
  </w:num>
  <w:num w:numId="32" w16cid:durableId="181094899">
    <w:abstractNumId w:val="12"/>
  </w:num>
  <w:num w:numId="33" w16cid:durableId="843977776">
    <w:abstractNumId w:val="43"/>
  </w:num>
  <w:num w:numId="34" w16cid:durableId="1061363776">
    <w:abstractNumId w:val="30"/>
  </w:num>
  <w:num w:numId="35" w16cid:durableId="993802085">
    <w:abstractNumId w:val="39"/>
  </w:num>
  <w:num w:numId="36" w16cid:durableId="8459683">
    <w:abstractNumId w:val="18"/>
  </w:num>
  <w:num w:numId="37" w16cid:durableId="1062169185">
    <w:abstractNumId w:val="24"/>
  </w:num>
  <w:num w:numId="38" w16cid:durableId="9837095">
    <w:abstractNumId w:val="33"/>
  </w:num>
  <w:num w:numId="39" w16cid:durableId="1174998487">
    <w:abstractNumId w:val="41"/>
  </w:num>
  <w:num w:numId="40" w16cid:durableId="2110005066">
    <w:abstractNumId w:val="7"/>
  </w:num>
  <w:num w:numId="41" w16cid:durableId="1401637484">
    <w:abstractNumId w:val="4"/>
  </w:num>
  <w:num w:numId="42" w16cid:durableId="930553945">
    <w:abstractNumId w:val="8"/>
  </w:num>
  <w:num w:numId="43" w16cid:durableId="1136140743">
    <w:abstractNumId w:val="0"/>
  </w:num>
  <w:num w:numId="44" w16cid:durableId="1009481849">
    <w:abstractNumId w:val="2"/>
  </w:num>
  <w:num w:numId="45" w16cid:durableId="1769961714">
    <w:abstractNumId w:val="19"/>
  </w:num>
  <w:num w:numId="46" w16cid:durableId="401175008">
    <w:abstractNumId w:val="6"/>
    <w:lvlOverride w:ilvl="0">
      <w:startOverride w:val="1"/>
    </w:lvlOverride>
  </w:num>
  <w:num w:numId="47" w16cid:durableId="1745639665">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28F"/>
    <w:rsid w:val="00005C4E"/>
    <w:rsid w:val="00005FF6"/>
    <w:rsid w:val="00006D00"/>
    <w:rsid w:val="000110C7"/>
    <w:rsid w:val="00012025"/>
    <w:rsid w:val="0001761D"/>
    <w:rsid w:val="00022E42"/>
    <w:rsid w:val="00024F9D"/>
    <w:rsid w:val="00026285"/>
    <w:rsid w:val="0003172B"/>
    <w:rsid w:val="00036D57"/>
    <w:rsid w:val="000372F8"/>
    <w:rsid w:val="000600EB"/>
    <w:rsid w:val="000625CC"/>
    <w:rsid w:val="00071D21"/>
    <w:rsid w:val="000720E2"/>
    <w:rsid w:val="000739CB"/>
    <w:rsid w:val="00092C59"/>
    <w:rsid w:val="00094201"/>
    <w:rsid w:val="000A035E"/>
    <w:rsid w:val="000A31D4"/>
    <w:rsid w:val="000B3BFA"/>
    <w:rsid w:val="000B7F53"/>
    <w:rsid w:val="000E0E52"/>
    <w:rsid w:val="000E21C1"/>
    <w:rsid w:val="000E4C3B"/>
    <w:rsid w:val="000F6E4E"/>
    <w:rsid w:val="000F7F1F"/>
    <w:rsid w:val="00104D89"/>
    <w:rsid w:val="00112094"/>
    <w:rsid w:val="00115E6A"/>
    <w:rsid w:val="001210C9"/>
    <w:rsid w:val="001220E5"/>
    <w:rsid w:val="0012302D"/>
    <w:rsid w:val="00124670"/>
    <w:rsid w:val="0012567E"/>
    <w:rsid w:val="00145272"/>
    <w:rsid w:val="00160C6E"/>
    <w:rsid w:val="00163A62"/>
    <w:rsid w:val="00166F81"/>
    <w:rsid w:val="00172230"/>
    <w:rsid w:val="001727DB"/>
    <w:rsid w:val="00181E34"/>
    <w:rsid w:val="00191C0D"/>
    <w:rsid w:val="00195A5C"/>
    <w:rsid w:val="001A09AD"/>
    <w:rsid w:val="001A1875"/>
    <w:rsid w:val="001B7AEF"/>
    <w:rsid w:val="001C0FDD"/>
    <w:rsid w:val="001E04D0"/>
    <w:rsid w:val="001E22F8"/>
    <w:rsid w:val="001E5851"/>
    <w:rsid w:val="001E6280"/>
    <w:rsid w:val="001F0B7D"/>
    <w:rsid w:val="0020188B"/>
    <w:rsid w:val="00203315"/>
    <w:rsid w:val="00210472"/>
    <w:rsid w:val="00210FE7"/>
    <w:rsid w:val="0022284D"/>
    <w:rsid w:val="00255AC9"/>
    <w:rsid w:val="00261ACA"/>
    <w:rsid w:val="00272BBB"/>
    <w:rsid w:val="00276603"/>
    <w:rsid w:val="00281900"/>
    <w:rsid w:val="00281DBB"/>
    <w:rsid w:val="00284E48"/>
    <w:rsid w:val="002857F6"/>
    <w:rsid w:val="00287A13"/>
    <w:rsid w:val="00297930"/>
    <w:rsid w:val="002B2080"/>
    <w:rsid w:val="002B384F"/>
    <w:rsid w:val="002D0C26"/>
    <w:rsid w:val="002D45AC"/>
    <w:rsid w:val="002D66DD"/>
    <w:rsid w:val="002E0607"/>
    <w:rsid w:val="002E2773"/>
    <w:rsid w:val="002E3B77"/>
    <w:rsid w:val="002E5BF8"/>
    <w:rsid w:val="0030118F"/>
    <w:rsid w:val="00306600"/>
    <w:rsid w:val="0031277C"/>
    <w:rsid w:val="00314874"/>
    <w:rsid w:val="003157DA"/>
    <w:rsid w:val="00321D35"/>
    <w:rsid w:val="00327166"/>
    <w:rsid w:val="00327866"/>
    <w:rsid w:val="003404A1"/>
    <w:rsid w:val="00340BC7"/>
    <w:rsid w:val="00343158"/>
    <w:rsid w:val="00353B4D"/>
    <w:rsid w:val="003566B3"/>
    <w:rsid w:val="003614BE"/>
    <w:rsid w:val="00377052"/>
    <w:rsid w:val="00381B49"/>
    <w:rsid w:val="00382B09"/>
    <w:rsid w:val="003924AA"/>
    <w:rsid w:val="003C067E"/>
    <w:rsid w:val="003C3809"/>
    <w:rsid w:val="003C4B24"/>
    <w:rsid w:val="003D6892"/>
    <w:rsid w:val="003D7F35"/>
    <w:rsid w:val="003E47B6"/>
    <w:rsid w:val="003F3AE6"/>
    <w:rsid w:val="003F47D4"/>
    <w:rsid w:val="003F4D8F"/>
    <w:rsid w:val="00402F44"/>
    <w:rsid w:val="00405AAD"/>
    <w:rsid w:val="0040652B"/>
    <w:rsid w:val="00407BF6"/>
    <w:rsid w:val="00412736"/>
    <w:rsid w:val="0041289C"/>
    <w:rsid w:val="00412CCD"/>
    <w:rsid w:val="00423907"/>
    <w:rsid w:val="00423F78"/>
    <w:rsid w:val="00460040"/>
    <w:rsid w:val="004710A6"/>
    <w:rsid w:val="0047202E"/>
    <w:rsid w:val="00473150"/>
    <w:rsid w:val="00475375"/>
    <w:rsid w:val="00482EB0"/>
    <w:rsid w:val="00494D07"/>
    <w:rsid w:val="004A392A"/>
    <w:rsid w:val="004A47F0"/>
    <w:rsid w:val="004B0FF1"/>
    <w:rsid w:val="004D0FCF"/>
    <w:rsid w:val="004E2635"/>
    <w:rsid w:val="00500342"/>
    <w:rsid w:val="00502A7D"/>
    <w:rsid w:val="00504D94"/>
    <w:rsid w:val="00511EB0"/>
    <w:rsid w:val="005139C1"/>
    <w:rsid w:val="00517E26"/>
    <w:rsid w:val="0052073B"/>
    <w:rsid w:val="00542DD7"/>
    <w:rsid w:val="00545BD9"/>
    <w:rsid w:val="005534A2"/>
    <w:rsid w:val="00556520"/>
    <w:rsid w:val="0055709C"/>
    <w:rsid w:val="0055717D"/>
    <w:rsid w:val="005576E2"/>
    <w:rsid w:val="005608D9"/>
    <w:rsid w:val="005719B7"/>
    <w:rsid w:val="0057462E"/>
    <w:rsid w:val="0058085F"/>
    <w:rsid w:val="005820EC"/>
    <w:rsid w:val="00592EC5"/>
    <w:rsid w:val="0059591E"/>
    <w:rsid w:val="005B3257"/>
    <w:rsid w:val="005B373F"/>
    <w:rsid w:val="005B3ED2"/>
    <w:rsid w:val="005B637E"/>
    <w:rsid w:val="005B65FB"/>
    <w:rsid w:val="005C1234"/>
    <w:rsid w:val="005D250E"/>
    <w:rsid w:val="005D2BD7"/>
    <w:rsid w:val="005D5610"/>
    <w:rsid w:val="005D75AC"/>
    <w:rsid w:val="005E2B50"/>
    <w:rsid w:val="005E7BE3"/>
    <w:rsid w:val="005F301F"/>
    <w:rsid w:val="00602352"/>
    <w:rsid w:val="006023C9"/>
    <w:rsid w:val="00604B5C"/>
    <w:rsid w:val="00610871"/>
    <w:rsid w:val="006152BA"/>
    <w:rsid w:val="00633B12"/>
    <w:rsid w:val="006445C3"/>
    <w:rsid w:val="00651DDA"/>
    <w:rsid w:val="00656AC3"/>
    <w:rsid w:val="00665FC1"/>
    <w:rsid w:val="00670F22"/>
    <w:rsid w:val="0067161F"/>
    <w:rsid w:val="00672328"/>
    <w:rsid w:val="006854B1"/>
    <w:rsid w:val="00696FFF"/>
    <w:rsid w:val="006B3910"/>
    <w:rsid w:val="006B3A80"/>
    <w:rsid w:val="006B699F"/>
    <w:rsid w:val="006C0705"/>
    <w:rsid w:val="006C2A50"/>
    <w:rsid w:val="006D24D3"/>
    <w:rsid w:val="006D3217"/>
    <w:rsid w:val="006E5EE2"/>
    <w:rsid w:val="006F1D7D"/>
    <w:rsid w:val="006F2D0F"/>
    <w:rsid w:val="006F3C18"/>
    <w:rsid w:val="00702A47"/>
    <w:rsid w:val="0070382D"/>
    <w:rsid w:val="00705F1E"/>
    <w:rsid w:val="00714712"/>
    <w:rsid w:val="007224F6"/>
    <w:rsid w:val="0072362E"/>
    <w:rsid w:val="007258BC"/>
    <w:rsid w:val="00732188"/>
    <w:rsid w:val="007338EE"/>
    <w:rsid w:val="0073584B"/>
    <w:rsid w:val="007459CD"/>
    <w:rsid w:val="00750D93"/>
    <w:rsid w:val="007565FA"/>
    <w:rsid w:val="00756A26"/>
    <w:rsid w:val="007665EA"/>
    <w:rsid w:val="007666EC"/>
    <w:rsid w:val="00773BBF"/>
    <w:rsid w:val="00776B8B"/>
    <w:rsid w:val="00780EAA"/>
    <w:rsid w:val="007A0287"/>
    <w:rsid w:val="007A13E3"/>
    <w:rsid w:val="007D22D6"/>
    <w:rsid w:val="007E1294"/>
    <w:rsid w:val="007E6DB6"/>
    <w:rsid w:val="007F3DA6"/>
    <w:rsid w:val="007F4FFD"/>
    <w:rsid w:val="007F6EFB"/>
    <w:rsid w:val="00800DD7"/>
    <w:rsid w:val="00805511"/>
    <w:rsid w:val="00806D92"/>
    <w:rsid w:val="008075A6"/>
    <w:rsid w:val="00816C31"/>
    <w:rsid w:val="0081753F"/>
    <w:rsid w:val="0082420E"/>
    <w:rsid w:val="00833124"/>
    <w:rsid w:val="00836F3C"/>
    <w:rsid w:val="008452DE"/>
    <w:rsid w:val="008549FB"/>
    <w:rsid w:val="00855F6B"/>
    <w:rsid w:val="00872D68"/>
    <w:rsid w:val="00881BFF"/>
    <w:rsid w:val="00882AC2"/>
    <w:rsid w:val="008932AB"/>
    <w:rsid w:val="008A513F"/>
    <w:rsid w:val="008B0E54"/>
    <w:rsid w:val="008B5572"/>
    <w:rsid w:val="008D0104"/>
    <w:rsid w:val="008D60EB"/>
    <w:rsid w:val="008D76BA"/>
    <w:rsid w:val="008E1326"/>
    <w:rsid w:val="008E527D"/>
    <w:rsid w:val="008F4E81"/>
    <w:rsid w:val="00920A10"/>
    <w:rsid w:val="00923C5B"/>
    <w:rsid w:val="00934EDF"/>
    <w:rsid w:val="0093638E"/>
    <w:rsid w:val="00936A28"/>
    <w:rsid w:val="009455BB"/>
    <w:rsid w:val="0095077C"/>
    <w:rsid w:val="00952FC8"/>
    <w:rsid w:val="00954793"/>
    <w:rsid w:val="009552E2"/>
    <w:rsid w:val="00957661"/>
    <w:rsid w:val="00966994"/>
    <w:rsid w:val="00970F6A"/>
    <w:rsid w:val="00971CF1"/>
    <w:rsid w:val="00973C7F"/>
    <w:rsid w:val="00985001"/>
    <w:rsid w:val="00991B8F"/>
    <w:rsid w:val="00996C76"/>
    <w:rsid w:val="0099720B"/>
    <w:rsid w:val="009A0272"/>
    <w:rsid w:val="009A425A"/>
    <w:rsid w:val="009B3673"/>
    <w:rsid w:val="009B7B82"/>
    <w:rsid w:val="009C02EF"/>
    <w:rsid w:val="009C319D"/>
    <w:rsid w:val="009E0CD5"/>
    <w:rsid w:val="009F0996"/>
    <w:rsid w:val="009F1A79"/>
    <w:rsid w:val="009F4A55"/>
    <w:rsid w:val="00A07D0E"/>
    <w:rsid w:val="00A102EC"/>
    <w:rsid w:val="00A25DE2"/>
    <w:rsid w:val="00A26AEE"/>
    <w:rsid w:val="00A33BBD"/>
    <w:rsid w:val="00A34A61"/>
    <w:rsid w:val="00A5075D"/>
    <w:rsid w:val="00A52341"/>
    <w:rsid w:val="00A557F0"/>
    <w:rsid w:val="00A768E3"/>
    <w:rsid w:val="00A838FD"/>
    <w:rsid w:val="00A85AB7"/>
    <w:rsid w:val="00A872EE"/>
    <w:rsid w:val="00AA167E"/>
    <w:rsid w:val="00AA2123"/>
    <w:rsid w:val="00AA23DD"/>
    <w:rsid w:val="00AC5B7A"/>
    <w:rsid w:val="00AD140F"/>
    <w:rsid w:val="00AD21E9"/>
    <w:rsid w:val="00AE27AB"/>
    <w:rsid w:val="00AF73F7"/>
    <w:rsid w:val="00B03CA4"/>
    <w:rsid w:val="00B1494B"/>
    <w:rsid w:val="00B247E6"/>
    <w:rsid w:val="00B24E3F"/>
    <w:rsid w:val="00B34BCD"/>
    <w:rsid w:val="00B46557"/>
    <w:rsid w:val="00B64297"/>
    <w:rsid w:val="00B751D5"/>
    <w:rsid w:val="00B81757"/>
    <w:rsid w:val="00B91584"/>
    <w:rsid w:val="00B91D1E"/>
    <w:rsid w:val="00B9627A"/>
    <w:rsid w:val="00BA0682"/>
    <w:rsid w:val="00BA6E25"/>
    <w:rsid w:val="00BB6A4E"/>
    <w:rsid w:val="00BC0E01"/>
    <w:rsid w:val="00BD2C26"/>
    <w:rsid w:val="00BD4E5A"/>
    <w:rsid w:val="00BD61D3"/>
    <w:rsid w:val="00C03624"/>
    <w:rsid w:val="00C038E8"/>
    <w:rsid w:val="00C05214"/>
    <w:rsid w:val="00C10E55"/>
    <w:rsid w:val="00C14870"/>
    <w:rsid w:val="00C20481"/>
    <w:rsid w:val="00C21BDA"/>
    <w:rsid w:val="00C34D13"/>
    <w:rsid w:val="00C406AC"/>
    <w:rsid w:val="00C50687"/>
    <w:rsid w:val="00C54D89"/>
    <w:rsid w:val="00C54DDB"/>
    <w:rsid w:val="00C55679"/>
    <w:rsid w:val="00C73290"/>
    <w:rsid w:val="00C81EEA"/>
    <w:rsid w:val="00C82D9E"/>
    <w:rsid w:val="00C82FA5"/>
    <w:rsid w:val="00C848E5"/>
    <w:rsid w:val="00C924E0"/>
    <w:rsid w:val="00C96A9E"/>
    <w:rsid w:val="00C97E7F"/>
    <w:rsid w:val="00CA1F0B"/>
    <w:rsid w:val="00CB2FBB"/>
    <w:rsid w:val="00CC3C3F"/>
    <w:rsid w:val="00CD5524"/>
    <w:rsid w:val="00CF5CAF"/>
    <w:rsid w:val="00D00960"/>
    <w:rsid w:val="00D22646"/>
    <w:rsid w:val="00D3336B"/>
    <w:rsid w:val="00D336F0"/>
    <w:rsid w:val="00D406DA"/>
    <w:rsid w:val="00D41959"/>
    <w:rsid w:val="00D455A5"/>
    <w:rsid w:val="00D61ECB"/>
    <w:rsid w:val="00D751B6"/>
    <w:rsid w:val="00D9223C"/>
    <w:rsid w:val="00D950B1"/>
    <w:rsid w:val="00DB0600"/>
    <w:rsid w:val="00DC7066"/>
    <w:rsid w:val="00DD1A65"/>
    <w:rsid w:val="00DD1FE7"/>
    <w:rsid w:val="00DE27F0"/>
    <w:rsid w:val="00DE2FED"/>
    <w:rsid w:val="00DE3835"/>
    <w:rsid w:val="00DE6430"/>
    <w:rsid w:val="00DF1ACC"/>
    <w:rsid w:val="00E01BA7"/>
    <w:rsid w:val="00E01D57"/>
    <w:rsid w:val="00E102B7"/>
    <w:rsid w:val="00E25CBC"/>
    <w:rsid w:val="00E36397"/>
    <w:rsid w:val="00E4253A"/>
    <w:rsid w:val="00E44135"/>
    <w:rsid w:val="00E461D1"/>
    <w:rsid w:val="00E4691C"/>
    <w:rsid w:val="00E54077"/>
    <w:rsid w:val="00E541E7"/>
    <w:rsid w:val="00E70F9C"/>
    <w:rsid w:val="00E7274C"/>
    <w:rsid w:val="00E7400D"/>
    <w:rsid w:val="00E874FB"/>
    <w:rsid w:val="00E91083"/>
    <w:rsid w:val="00E955A4"/>
    <w:rsid w:val="00EA02AB"/>
    <w:rsid w:val="00EA479C"/>
    <w:rsid w:val="00EB111C"/>
    <w:rsid w:val="00EB11B0"/>
    <w:rsid w:val="00EB4826"/>
    <w:rsid w:val="00EB5D10"/>
    <w:rsid w:val="00EB7997"/>
    <w:rsid w:val="00EC4A45"/>
    <w:rsid w:val="00ED0291"/>
    <w:rsid w:val="00ED08C7"/>
    <w:rsid w:val="00EE057C"/>
    <w:rsid w:val="00EE3169"/>
    <w:rsid w:val="00EE4E81"/>
    <w:rsid w:val="00EF243B"/>
    <w:rsid w:val="00F01432"/>
    <w:rsid w:val="00F10D3D"/>
    <w:rsid w:val="00F11E10"/>
    <w:rsid w:val="00F13C3F"/>
    <w:rsid w:val="00F1600F"/>
    <w:rsid w:val="00F2297A"/>
    <w:rsid w:val="00F2446B"/>
    <w:rsid w:val="00F564F4"/>
    <w:rsid w:val="00F5722C"/>
    <w:rsid w:val="00F703B0"/>
    <w:rsid w:val="00F72ABC"/>
    <w:rsid w:val="00F77B11"/>
    <w:rsid w:val="00F861CA"/>
    <w:rsid w:val="00FA40E5"/>
    <w:rsid w:val="00FA61A8"/>
    <w:rsid w:val="00FA644C"/>
    <w:rsid w:val="00FB3572"/>
    <w:rsid w:val="00FC1051"/>
    <w:rsid w:val="00FC7DEC"/>
    <w:rsid w:val="00FD49EA"/>
    <w:rsid w:val="00FE153B"/>
    <w:rsid w:val="00FE3766"/>
    <w:rsid w:val="00FE5265"/>
    <w:rsid w:val="00FF428F"/>
    <w:rsid w:val="359EEB8C"/>
    <w:rsid w:val="4B502F4F"/>
    <w:rsid w:val="5DE891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A1202"/>
  <w15:chartTrackingRefBased/>
  <w15:docId w15:val="{273F85CA-C326-4AB8-B0D3-C833035BC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E01"/>
    <w:pPr>
      <w:spacing w:after="120" w:line="360" w:lineRule="auto"/>
      <w:jc w:val="both"/>
    </w:pPr>
    <w:rPr>
      <w:rFonts w:ascii="Aptos" w:eastAsia="Times New Roman" w:hAnsi="Aptos" w:cs="Times New Roman"/>
      <w:kern w:val="0"/>
      <w:sz w:val="24"/>
      <w:szCs w:val="20"/>
      <w:lang w:eastAsia="en-GB"/>
      <w14:ligatures w14:val="none"/>
    </w:rPr>
  </w:style>
  <w:style w:type="paragraph" w:styleId="Heading1">
    <w:name w:val="heading 1"/>
    <w:basedOn w:val="Normal"/>
    <w:link w:val="Heading1Char"/>
    <w:uiPriority w:val="9"/>
    <w:qFormat/>
    <w:rsid w:val="009B7B82"/>
    <w:pPr>
      <w:spacing w:before="100" w:beforeAutospacing="1" w:after="100" w:afterAutospacing="1"/>
      <w:outlineLvl w:val="0"/>
    </w:pPr>
    <w:rPr>
      <w:b/>
      <w:bCs/>
      <w:kern w:val="36"/>
      <w:sz w:val="28"/>
      <w:szCs w:val="48"/>
    </w:rPr>
  </w:style>
  <w:style w:type="paragraph" w:styleId="Heading2">
    <w:name w:val="heading 2"/>
    <w:basedOn w:val="Normal"/>
    <w:next w:val="Normal"/>
    <w:link w:val="Heading2Char"/>
    <w:uiPriority w:val="9"/>
    <w:unhideWhenUsed/>
    <w:qFormat/>
    <w:rsid w:val="00923C5B"/>
    <w:pPr>
      <w:keepNext/>
      <w:keepLines/>
      <w:numPr>
        <w:numId w:val="31"/>
      </w:numPr>
      <w:spacing w:before="240"/>
      <w:outlineLvl w:val="1"/>
    </w:pPr>
    <w:rPr>
      <w:rFonts w:eastAsiaTheme="majorEastAsia" w:cstheme="majorBidi"/>
      <w:b/>
      <w:color w:val="000000" w:themeColor="text1"/>
      <w:sz w:val="26"/>
      <w:szCs w:val="26"/>
    </w:rPr>
  </w:style>
  <w:style w:type="paragraph" w:styleId="Heading3">
    <w:name w:val="heading 3"/>
    <w:basedOn w:val="Normal"/>
    <w:link w:val="Heading3Char"/>
    <w:uiPriority w:val="9"/>
    <w:qFormat/>
    <w:rsid w:val="0093638E"/>
    <w:pPr>
      <w:spacing w:before="100" w:beforeAutospacing="1" w:after="100" w:afterAutospacing="1"/>
      <w:outlineLvl w:val="2"/>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F428F"/>
    <w:rPr>
      <w:color w:val="0000FF"/>
      <w:u w:val="single"/>
    </w:rPr>
  </w:style>
  <w:style w:type="paragraph" w:styleId="ListParagraph">
    <w:name w:val="List Paragraph"/>
    <w:basedOn w:val="Normal"/>
    <w:link w:val="ListParagraphChar"/>
    <w:uiPriority w:val="34"/>
    <w:qFormat/>
    <w:rsid w:val="00FF428F"/>
    <w:pPr>
      <w:ind w:left="720"/>
      <w:contextualSpacing/>
    </w:pPr>
  </w:style>
  <w:style w:type="paragraph" w:customStyle="1" w:styleId="SMUNORMALARIAL">
    <w:name w:val="SMU NORMAL ARIAL"/>
    <w:basedOn w:val="Normal"/>
    <w:qFormat/>
    <w:rsid w:val="00FF428F"/>
    <w:rPr>
      <w:rFonts w:ascii="Arial" w:hAnsi="Arial"/>
      <w:color w:val="00000A"/>
      <w:sz w:val="22"/>
      <w:szCs w:val="24"/>
    </w:rPr>
  </w:style>
  <w:style w:type="paragraph" w:customStyle="1" w:styleId="BodyText2">
    <w:name w:val="Body Text2"/>
    <w:basedOn w:val="Normal"/>
    <w:qFormat/>
    <w:rsid w:val="00FF428F"/>
    <w:pPr>
      <w:tabs>
        <w:tab w:val="left" w:pos="720"/>
        <w:tab w:val="left" w:pos="1440"/>
      </w:tabs>
    </w:pPr>
    <w:rPr>
      <w:rFonts w:ascii="CG Times (WN)" w:hAnsi="CG Times (WN)"/>
      <w:color w:val="00000A"/>
      <w:lang w:eastAsia="en-US"/>
    </w:rPr>
  </w:style>
  <w:style w:type="character" w:styleId="UnresolvedMention">
    <w:name w:val="Unresolved Mention"/>
    <w:basedOn w:val="DefaultParagraphFont"/>
    <w:uiPriority w:val="99"/>
    <w:semiHidden/>
    <w:unhideWhenUsed/>
    <w:rsid w:val="005C1234"/>
    <w:rPr>
      <w:color w:val="605E5C"/>
      <w:shd w:val="clear" w:color="auto" w:fill="E1DFDD"/>
    </w:rPr>
  </w:style>
  <w:style w:type="paragraph" w:styleId="Header">
    <w:name w:val="header"/>
    <w:basedOn w:val="Normal"/>
    <w:link w:val="HeaderChar"/>
    <w:uiPriority w:val="99"/>
    <w:unhideWhenUsed/>
    <w:rsid w:val="00B24E3F"/>
    <w:pPr>
      <w:tabs>
        <w:tab w:val="center" w:pos="4513"/>
        <w:tab w:val="right" w:pos="9026"/>
      </w:tabs>
    </w:pPr>
  </w:style>
  <w:style w:type="character" w:customStyle="1" w:styleId="HeaderChar">
    <w:name w:val="Header Char"/>
    <w:basedOn w:val="DefaultParagraphFont"/>
    <w:link w:val="Header"/>
    <w:uiPriority w:val="99"/>
    <w:rsid w:val="00B24E3F"/>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B24E3F"/>
    <w:pPr>
      <w:tabs>
        <w:tab w:val="center" w:pos="4513"/>
        <w:tab w:val="right" w:pos="9026"/>
      </w:tabs>
    </w:pPr>
  </w:style>
  <w:style w:type="character" w:customStyle="1" w:styleId="FooterChar">
    <w:name w:val="Footer Char"/>
    <w:basedOn w:val="DefaultParagraphFont"/>
    <w:link w:val="Footer"/>
    <w:uiPriority w:val="99"/>
    <w:rsid w:val="00B24E3F"/>
    <w:rPr>
      <w:rFonts w:ascii="Times New Roman" w:eastAsia="Times New Roman" w:hAnsi="Times New Roman" w:cs="Times New Roman"/>
      <w:kern w:val="0"/>
      <w:sz w:val="20"/>
      <w:szCs w:val="20"/>
      <w:lang w:eastAsia="en-GB"/>
      <w14:ligatures w14:val="none"/>
    </w:rPr>
  </w:style>
  <w:style w:type="table" w:styleId="TableGrid">
    <w:name w:val="Table Grid"/>
    <w:basedOn w:val="TableNormal"/>
    <w:uiPriority w:val="39"/>
    <w:rsid w:val="00DE2FE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DE2FED"/>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unhideWhenUsed/>
    <w:rsid w:val="00284E48"/>
    <w:pPr>
      <w:spacing w:before="100" w:beforeAutospacing="1" w:after="100" w:afterAutospacing="1"/>
    </w:pPr>
    <w:rPr>
      <w:szCs w:val="24"/>
    </w:rPr>
  </w:style>
  <w:style w:type="character" w:styleId="PlaceholderText">
    <w:name w:val="Placeholder Text"/>
    <w:basedOn w:val="DefaultParagraphFont"/>
    <w:uiPriority w:val="99"/>
    <w:semiHidden/>
    <w:rsid w:val="00284E48"/>
    <w:rPr>
      <w:color w:val="666666"/>
    </w:rPr>
  </w:style>
  <w:style w:type="character" w:styleId="Strong">
    <w:name w:val="Strong"/>
    <w:basedOn w:val="DefaultParagraphFont"/>
    <w:uiPriority w:val="22"/>
    <w:qFormat/>
    <w:rsid w:val="0093638E"/>
    <w:rPr>
      <w:b/>
      <w:bCs/>
    </w:rPr>
  </w:style>
  <w:style w:type="character" w:styleId="Emphasis">
    <w:name w:val="Emphasis"/>
    <w:basedOn w:val="DefaultParagraphFont"/>
    <w:uiPriority w:val="20"/>
    <w:qFormat/>
    <w:rsid w:val="0093638E"/>
    <w:rPr>
      <w:i/>
      <w:iCs/>
    </w:rPr>
  </w:style>
  <w:style w:type="character" w:customStyle="1" w:styleId="Heading1Char">
    <w:name w:val="Heading 1 Char"/>
    <w:basedOn w:val="DefaultParagraphFont"/>
    <w:link w:val="Heading1"/>
    <w:uiPriority w:val="9"/>
    <w:rsid w:val="009B7B82"/>
    <w:rPr>
      <w:rFonts w:ascii="Aptos" w:eastAsia="Times New Roman" w:hAnsi="Aptos" w:cs="Times New Roman"/>
      <w:b/>
      <w:bCs/>
      <w:kern w:val="36"/>
      <w:sz w:val="28"/>
      <w:szCs w:val="48"/>
      <w:lang w:eastAsia="en-GB"/>
      <w14:ligatures w14:val="none"/>
    </w:rPr>
  </w:style>
  <w:style w:type="character" w:customStyle="1" w:styleId="Heading3Char">
    <w:name w:val="Heading 3 Char"/>
    <w:basedOn w:val="DefaultParagraphFont"/>
    <w:link w:val="Heading3"/>
    <w:uiPriority w:val="9"/>
    <w:rsid w:val="0093638E"/>
    <w:rPr>
      <w:rFonts w:ascii="Times New Roman" w:eastAsia="Times New Roman" w:hAnsi="Times New Roman" w:cs="Times New Roman"/>
      <w:b/>
      <w:bCs/>
      <w:kern w:val="0"/>
      <w:sz w:val="27"/>
      <w:szCs w:val="27"/>
      <w:lang w:eastAsia="en-GB"/>
      <w14:ligatures w14:val="none"/>
    </w:rPr>
  </w:style>
  <w:style w:type="paragraph" w:styleId="HTMLPreformatted">
    <w:name w:val="HTML Preformatted"/>
    <w:basedOn w:val="Normal"/>
    <w:link w:val="HTMLPreformattedChar"/>
    <w:uiPriority w:val="99"/>
    <w:semiHidden/>
    <w:unhideWhenUsed/>
    <w:rsid w:val="009363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semiHidden/>
    <w:rsid w:val="0093638E"/>
    <w:rPr>
      <w:rFonts w:ascii="Courier New" w:eastAsia="Times New Roman" w:hAnsi="Courier New" w:cs="Courier New"/>
      <w:kern w:val="0"/>
      <w:sz w:val="20"/>
      <w:szCs w:val="20"/>
      <w:lang w:eastAsia="en-GB"/>
      <w14:ligatures w14:val="none"/>
    </w:rPr>
  </w:style>
  <w:style w:type="character" w:styleId="HTMLCode">
    <w:name w:val="HTML Code"/>
    <w:basedOn w:val="DefaultParagraphFont"/>
    <w:uiPriority w:val="99"/>
    <w:semiHidden/>
    <w:unhideWhenUsed/>
    <w:rsid w:val="0093638E"/>
    <w:rPr>
      <w:rFonts w:ascii="Courier New" w:eastAsia="Times New Roman" w:hAnsi="Courier New" w:cs="Courier New"/>
      <w:sz w:val="20"/>
      <w:szCs w:val="20"/>
    </w:rPr>
  </w:style>
  <w:style w:type="character" w:customStyle="1" w:styleId="Heading2Char">
    <w:name w:val="Heading 2 Char"/>
    <w:basedOn w:val="DefaultParagraphFont"/>
    <w:link w:val="Heading2"/>
    <w:uiPriority w:val="9"/>
    <w:rsid w:val="00923C5B"/>
    <w:rPr>
      <w:rFonts w:ascii="Aptos" w:eastAsiaTheme="majorEastAsia" w:hAnsi="Aptos" w:cstheme="majorBidi"/>
      <w:b/>
      <w:color w:val="000000" w:themeColor="text1"/>
      <w:kern w:val="0"/>
      <w:sz w:val="26"/>
      <w:szCs w:val="26"/>
      <w:lang w:eastAsia="en-GB"/>
      <w14:ligatures w14:val="none"/>
    </w:rPr>
  </w:style>
  <w:style w:type="table" w:styleId="GridTable2-Accent1">
    <w:name w:val="Grid Table 2 Accent 1"/>
    <w:basedOn w:val="TableNormal"/>
    <w:uiPriority w:val="47"/>
    <w:rsid w:val="00855F6B"/>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5">
    <w:name w:val="Grid Table 2 Accent 5"/>
    <w:basedOn w:val="TableNormal"/>
    <w:uiPriority w:val="47"/>
    <w:rsid w:val="00855F6B"/>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3">
    <w:name w:val="Grid Table 2 Accent 3"/>
    <w:basedOn w:val="TableNormal"/>
    <w:uiPriority w:val="47"/>
    <w:rsid w:val="00F1600F"/>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Caption">
    <w:name w:val="caption"/>
    <w:basedOn w:val="Normal"/>
    <w:next w:val="Normal"/>
    <w:uiPriority w:val="35"/>
    <w:unhideWhenUsed/>
    <w:qFormat/>
    <w:rsid w:val="002D0C26"/>
    <w:pPr>
      <w:spacing w:after="200" w:line="240" w:lineRule="auto"/>
    </w:pPr>
    <w:rPr>
      <w:i/>
      <w:iCs/>
      <w:color w:val="44546A" w:themeColor="text2"/>
      <w:sz w:val="18"/>
      <w:szCs w:val="18"/>
    </w:rPr>
  </w:style>
  <w:style w:type="character" w:customStyle="1" w:styleId="anchor-text">
    <w:name w:val="anchor-text"/>
    <w:basedOn w:val="DefaultParagraphFont"/>
    <w:rsid w:val="00954793"/>
  </w:style>
  <w:style w:type="character" w:customStyle="1" w:styleId="font-ligatures-none">
    <w:name w:val="font-ligatures-none"/>
    <w:basedOn w:val="DefaultParagraphFont"/>
    <w:rsid w:val="00966994"/>
  </w:style>
  <w:style w:type="table" w:styleId="PlainTable1">
    <w:name w:val="Plain Table 1"/>
    <w:basedOn w:val="TableNormal"/>
    <w:uiPriority w:val="41"/>
    <w:rsid w:val="008A513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327866"/>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327866"/>
    <w:pPr>
      <w:spacing w:after="100"/>
    </w:pPr>
  </w:style>
  <w:style w:type="paragraph" w:styleId="TOC2">
    <w:name w:val="toc 2"/>
    <w:basedOn w:val="Normal"/>
    <w:next w:val="Normal"/>
    <w:autoRedefine/>
    <w:uiPriority w:val="39"/>
    <w:unhideWhenUsed/>
    <w:rsid w:val="00327866"/>
    <w:pPr>
      <w:spacing w:after="100"/>
      <w:ind w:left="240"/>
    </w:pPr>
  </w:style>
  <w:style w:type="character" w:styleId="FollowedHyperlink">
    <w:name w:val="FollowedHyperlink"/>
    <w:basedOn w:val="DefaultParagraphFont"/>
    <w:uiPriority w:val="99"/>
    <w:semiHidden/>
    <w:unhideWhenUsed/>
    <w:rsid w:val="00C038E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hyperlink" Target="https://forensicspot.com/topics/incident-response-and-management/nist-sp-800-61-lifecycle?utm_source=copilot.com" TargetMode="External"/><Relationship Id="rId39" Type="http://schemas.openxmlformats.org/officeDocument/2006/relationships/theme" Target="theme/theme1.xml"/><Relationship Id="rId21" Type="http://schemas.openxmlformats.org/officeDocument/2006/relationships/image" Target="media/image7.png"/><Relationship Id="rId34" Type="http://schemas.openxmlformats.org/officeDocument/2006/relationships/image" Target="media/image17.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5.xml"/><Relationship Id="rId25" Type="http://schemas.openxmlformats.org/officeDocument/2006/relationships/hyperlink" Target="https://www.nist.gov/publications/computer-security-incident-handling-guide" TargetMode="External"/><Relationship Id="rId33" Type="http://schemas.openxmlformats.org/officeDocument/2006/relationships/image" Target="media/image16.png"/><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6.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www.nist.gov/cyberframework?utm_source=copilot.com" TargetMode="External"/><Relationship Id="rId32" Type="http://schemas.openxmlformats.org/officeDocument/2006/relationships/image" Target="media/image1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9.png"/><Relationship Id="rId28" Type="http://schemas.openxmlformats.org/officeDocument/2006/relationships/image" Target="media/image11.png"/><Relationship Id="rId36" Type="http://schemas.openxmlformats.org/officeDocument/2006/relationships/image" Target="media/image19.png"/><Relationship Id="rId10" Type="http://schemas.openxmlformats.org/officeDocument/2006/relationships/header" Target="header1.xml"/><Relationship Id="rId19" Type="http://schemas.openxmlformats.org/officeDocument/2006/relationships/image" Target="media/image5.png"/><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 Id="rId22" Type="http://schemas.openxmlformats.org/officeDocument/2006/relationships/image" Target="media/image8.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8" Type="http://schemas.openxmlformats.org/officeDocument/2006/relationships/image" Target="media/image2.jpeg"/><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9219FD108C4071B07C3381C35CF7FB"/>
        <w:category>
          <w:name w:val="General"/>
          <w:gallery w:val="placeholder"/>
        </w:category>
        <w:types>
          <w:type w:val="bbPlcHdr"/>
        </w:types>
        <w:behaviors>
          <w:behavior w:val="content"/>
        </w:behaviors>
        <w:guid w:val="{EC8E6B02-8713-41FD-BA99-33B2F790C9C7}"/>
      </w:docPartPr>
      <w:docPartBody>
        <w:p w:rsidR="006339D7" w:rsidRDefault="00BF3205">
          <w:r w:rsidRPr="00464176">
            <w:rPr>
              <w:rStyle w:val="PlaceholderText"/>
              <w:lang w:eastAsia="zh-CN"/>
            </w:rPr>
            <w:t>Formatting...</w:t>
          </w:r>
        </w:p>
      </w:docPartBody>
    </w:docPart>
    <w:docPart>
      <w:docPartPr>
        <w:name w:val="98850E1D21EF4A17A814B9B0144D6D4F"/>
        <w:category>
          <w:name w:val="General"/>
          <w:gallery w:val="placeholder"/>
        </w:category>
        <w:types>
          <w:type w:val="bbPlcHdr"/>
        </w:types>
        <w:behaviors>
          <w:behavior w:val="content"/>
        </w:behaviors>
        <w:guid w:val="{E325AA91-2FE3-4BA8-91B4-2967856EBC31}"/>
      </w:docPartPr>
      <w:docPartBody>
        <w:p w:rsidR="003F3B3B" w:rsidRDefault="006339D7">
          <w:r w:rsidRPr="00BF79F8">
            <w:rPr>
              <w:rStyle w:val="PlaceholderText"/>
              <w:lang w:eastAsia="zh-CN"/>
            </w:rPr>
            <w:t>Formatting...</w:t>
          </w:r>
        </w:p>
      </w:docPartBody>
    </w:docPart>
    <w:docPart>
      <w:docPartPr>
        <w:name w:val="404C3DA40CC74343A0705F4BE1B2B558"/>
        <w:category>
          <w:name w:val="General"/>
          <w:gallery w:val="placeholder"/>
        </w:category>
        <w:types>
          <w:type w:val="bbPlcHdr"/>
        </w:types>
        <w:behaviors>
          <w:behavior w:val="content"/>
        </w:behaviors>
        <w:guid w:val="{A00C9CE5-705E-4E5B-8E1A-E8447AE228BB}"/>
      </w:docPartPr>
      <w:docPartBody>
        <w:p w:rsidR="00D177A4" w:rsidRDefault="00842B13" w:rsidP="00842B13">
          <w:pPr>
            <w:pStyle w:val="404C3DA40CC74343A0705F4BE1B2B558"/>
          </w:pPr>
          <w:r w:rsidRPr="00275F9F">
            <w:rPr>
              <w:rStyle w:val="PlaceholderText"/>
              <w:lang w:eastAsia="zh-CN"/>
            </w:rPr>
            <w:t>Formatting...</w:t>
          </w:r>
        </w:p>
      </w:docPartBody>
    </w:docPart>
    <w:docPart>
      <w:docPartPr>
        <w:name w:val="A92D6D55AFC64487979EF0BEA2420888"/>
        <w:category>
          <w:name w:val="General"/>
          <w:gallery w:val="placeholder"/>
        </w:category>
        <w:types>
          <w:type w:val="bbPlcHdr"/>
        </w:types>
        <w:behaviors>
          <w:behavior w:val="content"/>
        </w:behaviors>
        <w:guid w:val="{3982083A-D438-45FB-B6E2-8B4D4180F611}"/>
      </w:docPartPr>
      <w:docPartBody>
        <w:p w:rsidR="00D177A4" w:rsidRDefault="00842B13" w:rsidP="00842B13">
          <w:pPr>
            <w:pStyle w:val="A92D6D55AFC64487979EF0BEA2420888"/>
          </w:pPr>
          <w:r w:rsidRPr="00275F9F">
            <w:rPr>
              <w:rStyle w:val="PlaceholderText"/>
              <w:lang w:eastAsia="zh-CN"/>
            </w:rPr>
            <w:t>Formatting...</w:t>
          </w:r>
        </w:p>
      </w:docPartBody>
    </w:docPart>
    <w:docPart>
      <w:docPartPr>
        <w:name w:val="A5F94FC123B5411E8A9590CA9F0B992D"/>
        <w:category>
          <w:name w:val="General"/>
          <w:gallery w:val="placeholder"/>
        </w:category>
        <w:types>
          <w:type w:val="bbPlcHdr"/>
        </w:types>
        <w:behaviors>
          <w:behavior w:val="content"/>
        </w:behaviors>
        <w:guid w:val="{0CB7046E-98EF-4D04-B07B-DF31DACA4F1F}"/>
      </w:docPartPr>
      <w:docPartBody>
        <w:p w:rsidR="00D177A4" w:rsidRDefault="00842B13" w:rsidP="00842B13">
          <w:pPr>
            <w:pStyle w:val="A5F94FC123B5411E8A9590CA9F0B992D"/>
          </w:pPr>
          <w:r w:rsidRPr="00275F9F">
            <w:rPr>
              <w:rStyle w:val="PlaceholderText"/>
              <w:lang w:eastAsia="zh-CN"/>
            </w:rPr>
            <w:t>Formatting...</w:t>
          </w:r>
        </w:p>
      </w:docPartBody>
    </w:docPart>
    <w:docPart>
      <w:docPartPr>
        <w:name w:val="DEFD7ACCDA6048F4856D94C0DC2A61D3"/>
        <w:category>
          <w:name w:val="General"/>
          <w:gallery w:val="placeholder"/>
        </w:category>
        <w:types>
          <w:type w:val="bbPlcHdr"/>
        </w:types>
        <w:behaviors>
          <w:behavior w:val="content"/>
        </w:behaviors>
        <w:guid w:val="{C71B3DD3-E77D-416D-8462-BC835C7E4C2A}"/>
      </w:docPartPr>
      <w:docPartBody>
        <w:p w:rsidR="00D177A4" w:rsidRDefault="00842B13" w:rsidP="00842B13">
          <w:pPr>
            <w:pStyle w:val="DEFD7ACCDA6048F4856D94C0DC2A61D3"/>
          </w:pPr>
          <w:r w:rsidRPr="00275F9F">
            <w:rPr>
              <w:rStyle w:val="PlaceholderText"/>
              <w:lang w:eastAsia="zh-CN"/>
            </w:rPr>
            <w:t>Formatting...</w:t>
          </w:r>
        </w:p>
      </w:docPartBody>
    </w:docPart>
    <w:docPart>
      <w:docPartPr>
        <w:name w:val="5F57311591C543068D575642CED3152F"/>
        <w:category>
          <w:name w:val="General"/>
          <w:gallery w:val="placeholder"/>
        </w:category>
        <w:types>
          <w:type w:val="bbPlcHdr"/>
        </w:types>
        <w:behaviors>
          <w:behavior w:val="content"/>
        </w:behaviors>
        <w:guid w:val="{EED31D40-08C8-441B-8327-5812DF9743C2}"/>
      </w:docPartPr>
      <w:docPartBody>
        <w:p w:rsidR="00D177A4" w:rsidRDefault="00842B13" w:rsidP="00842B13">
          <w:pPr>
            <w:pStyle w:val="5F57311591C543068D575642CED3152F"/>
          </w:pPr>
          <w:r w:rsidRPr="00275F9F">
            <w:rPr>
              <w:rStyle w:val="PlaceholderText"/>
              <w:lang w:eastAsia="zh-CN"/>
            </w:rPr>
            <w:t>Formatting...</w:t>
          </w:r>
        </w:p>
      </w:docPartBody>
    </w:docPart>
    <w:docPart>
      <w:docPartPr>
        <w:name w:val="A8F8DA6D6391440590726EC43F039B25"/>
        <w:category>
          <w:name w:val="General"/>
          <w:gallery w:val="placeholder"/>
        </w:category>
        <w:types>
          <w:type w:val="bbPlcHdr"/>
        </w:types>
        <w:behaviors>
          <w:behavior w:val="content"/>
        </w:behaviors>
        <w:guid w:val="{108AF260-CF6F-4984-BAB6-75F149C8B4B9}"/>
      </w:docPartPr>
      <w:docPartBody>
        <w:p w:rsidR="00D177A4" w:rsidRDefault="00842B13" w:rsidP="00842B13">
          <w:pPr>
            <w:pStyle w:val="A8F8DA6D6391440590726EC43F039B25"/>
          </w:pPr>
          <w:r w:rsidRPr="00ED6508">
            <w:rPr>
              <w:rStyle w:val="PlaceholderText"/>
              <w:lang w:eastAsia="zh-CN"/>
            </w:rPr>
            <w:t>Formatting...</w:t>
          </w:r>
        </w:p>
      </w:docPartBody>
    </w:docPart>
    <w:docPart>
      <w:docPartPr>
        <w:name w:val="6D33A778C03542F2A4803E659605532D"/>
        <w:category>
          <w:name w:val="General"/>
          <w:gallery w:val="placeholder"/>
        </w:category>
        <w:types>
          <w:type w:val="bbPlcHdr"/>
        </w:types>
        <w:behaviors>
          <w:behavior w:val="content"/>
        </w:behaviors>
        <w:guid w:val="{B91971C9-67F0-493E-9A2B-8E2AA0C381D8}"/>
      </w:docPartPr>
      <w:docPartBody>
        <w:p w:rsidR="00000000" w:rsidRDefault="00D177A4">
          <w:r w:rsidRPr="008508F0">
            <w:rPr>
              <w:rStyle w:val="PlaceholderText"/>
              <w:lang w:eastAsia="zh-CN"/>
            </w:rPr>
            <w:t>Formatting...</w:t>
          </w:r>
        </w:p>
      </w:docPartBody>
    </w:docPart>
    <w:docPart>
      <w:docPartPr>
        <w:name w:val="935E349159B841EF9C90298D846FEFF8"/>
        <w:category>
          <w:name w:val="General"/>
          <w:gallery w:val="placeholder"/>
        </w:category>
        <w:types>
          <w:type w:val="bbPlcHdr"/>
        </w:types>
        <w:behaviors>
          <w:behavior w:val="content"/>
        </w:behaviors>
        <w:guid w:val="{3C72ED11-E8FC-490C-B612-9613F695DC22}"/>
      </w:docPartPr>
      <w:docPartBody>
        <w:p w:rsidR="00000000" w:rsidRDefault="00D177A4">
          <w:r w:rsidRPr="008508F0">
            <w:rPr>
              <w:rStyle w:val="PlaceholderText"/>
              <w:lang w:eastAsia="zh-CN"/>
            </w:rPr>
            <w:t>Formatting...</w:t>
          </w:r>
        </w:p>
      </w:docPartBody>
    </w:docPart>
    <w:docPart>
      <w:docPartPr>
        <w:name w:val="2A3023FD8A0346EDBBA0858A154C3D6F"/>
        <w:category>
          <w:name w:val="General"/>
          <w:gallery w:val="placeholder"/>
        </w:category>
        <w:types>
          <w:type w:val="bbPlcHdr"/>
        </w:types>
        <w:behaviors>
          <w:behavior w:val="content"/>
        </w:behaviors>
        <w:guid w:val="{75CC03F4-EA1F-46C4-ADC6-ABB4EC703388}"/>
      </w:docPartPr>
      <w:docPartBody>
        <w:p w:rsidR="00000000" w:rsidRDefault="00D177A4">
          <w:r w:rsidRPr="008508F0">
            <w:rPr>
              <w:rStyle w:val="PlaceholderText"/>
              <w:lang w:eastAsia="zh-CN"/>
            </w:rPr>
            <w:t>Formatting...</w:t>
          </w:r>
        </w:p>
      </w:docPartBody>
    </w:docPart>
    <w:docPart>
      <w:docPartPr>
        <w:name w:val="768F9DEDA74E413E9770DF07D9E65135"/>
        <w:category>
          <w:name w:val="General"/>
          <w:gallery w:val="placeholder"/>
        </w:category>
        <w:types>
          <w:type w:val="bbPlcHdr"/>
        </w:types>
        <w:behaviors>
          <w:behavior w:val="content"/>
        </w:behaviors>
        <w:guid w:val="{9CB4EE52-6EF8-49CB-A78D-B25D8FB8CFB1}"/>
      </w:docPartPr>
      <w:docPartBody>
        <w:p w:rsidR="00000000" w:rsidRDefault="00D177A4">
          <w:r w:rsidRPr="008508F0">
            <w:rPr>
              <w:rStyle w:val="PlaceholderText"/>
              <w:lang w:eastAsia="zh-CN"/>
            </w:rPr>
            <w:t>Formatting...</w:t>
          </w:r>
        </w:p>
      </w:docPartBody>
    </w:docPart>
    <w:docPart>
      <w:docPartPr>
        <w:name w:val="3E5BAEF72B3745B59BD7603846F48489"/>
        <w:category>
          <w:name w:val="General"/>
          <w:gallery w:val="placeholder"/>
        </w:category>
        <w:types>
          <w:type w:val="bbPlcHdr"/>
        </w:types>
        <w:behaviors>
          <w:behavior w:val="content"/>
        </w:behaviors>
        <w:guid w:val="{92A588CA-A295-46F6-8C48-79F80A85A4F6}"/>
      </w:docPartPr>
      <w:docPartBody>
        <w:p w:rsidR="00000000" w:rsidRDefault="00D177A4">
          <w:r w:rsidRPr="008508F0">
            <w:rPr>
              <w:rStyle w:val="PlaceholderText"/>
              <w:lang w:eastAsia="zh-CN"/>
            </w:rPr>
            <w:t>Formatting...</w:t>
          </w:r>
        </w:p>
      </w:docPartBody>
    </w:docPart>
    <w:docPart>
      <w:docPartPr>
        <w:name w:val="3D8F20508D2A44D28B6D43C21E190BE9"/>
        <w:category>
          <w:name w:val="General"/>
          <w:gallery w:val="placeholder"/>
        </w:category>
        <w:types>
          <w:type w:val="bbPlcHdr"/>
        </w:types>
        <w:behaviors>
          <w:behavior w:val="content"/>
        </w:behaviors>
        <w:guid w:val="{51A65A17-8AC5-487B-BF86-D5053AE205DE}"/>
      </w:docPartPr>
      <w:docPartBody>
        <w:p w:rsidR="00000000" w:rsidRDefault="00D177A4">
          <w:r w:rsidRPr="008508F0">
            <w:rPr>
              <w:rStyle w:val="PlaceholderText"/>
              <w:lang w:eastAsia="zh-CN"/>
            </w:rPr>
            <w:t>Formatting...</w:t>
          </w:r>
        </w:p>
      </w:docPartBody>
    </w:docPart>
    <w:docPart>
      <w:docPartPr>
        <w:name w:val="8654146B010042008FA82266F5A586BC"/>
        <w:category>
          <w:name w:val="General"/>
          <w:gallery w:val="placeholder"/>
        </w:category>
        <w:types>
          <w:type w:val="bbPlcHdr"/>
        </w:types>
        <w:behaviors>
          <w:behavior w:val="content"/>
        </w:behaviors>
        <w:guid w:val="{C835CE58-3628-4ED3-B5DC-6DF261355F0E}"/>
      </w:docPartPr>
      <w:docPartBody>
        <w:p w:rsidR="00000000" w:rsidRDefault="00D177A4">
          <w:r w:rsidRPr="008508F0">
            <w:rPr>
              <w:rStyle w:val="PlaceholderText"/>
              <w:lang w:eastAsia="zh-CN"/>
            </w:rPr>
            <w:t>Formatting...</w:t>
          </w:r>
        </w:p>
      </w:docPartBody>
    </w:docPart>
    <w:docPart>
      <w:docPartPr>
        <w:name w:val="28525742B1F44D21BEC4A7F05B4BB291"/>
        <w:category>
          <w:name w:val="General"/>
          <w:gallery w:val="placeholder"/>
        </w:category>
        <w:types>
          <w:type w:val="bbPlcHdr"/>
        </w:types>
        <w:behaviors>
          <w:behavior w:val="content"/>
        </w:behaviors>
        <w:guid w:val="{EDED879B-AEEE-42DC-A4D6-91DF6FB4A29E}"/>
      </w:docPartPr>
      <w:docPartBody>
        <w:p w:rsidR="00000000" w:rsidRDefault="00D177A4">
          <w:r w:rsidRPr="008508F0">
            <w:rPr>
              <w:rStyle w:val="PlaceholderText"/>
              <w:lang w:eastAsia="zh-CN"/>
            </w:rPr>
            <w:t>Formatting...</w:t>
          </w:r>
        </w:p>
      </w:docPartBody>
    </w:docPart>
    <w:docPart>
      <w:docPartPr>
        <w:name w:val="04B8DBF7C8534A6F9A33BBD980C2F9A8"/>
        <w:category>
          <w:name w:val="General"/>
          <w:gallery w:val="placeholder"/>
        </w:category>
        <w:types>
          <w:type w:val="bbPlcHdr"/>
        </w:types>
        <w:behaviors>
          <w:behavior w:val="content"/>
        </w:behaviors>
        <w:guid w:val="{CC364793-0AC4-461C-A9E3-6D953C24D765}"/>
      </w:docPartPr>
      <w:docPartBody>
        <w:p w:rsidR="00000000" w:rsidRDefault="00D177A4">
          <w:r w:rsidRPr="008508F0">
            <w:rPr>
              <w:rStyle w:val="PlaceholderText"/>
              <w:lang w:eastAsia="zh-CN"/>
            </w:rPr>
            <w:t>Formatting...</w:t>
          </w:r>
        </w:p>
      </w:docPartBody>
    </w:docPart>
    <w:docPart>
      <w:docPartPr>
        <w:name w:val="B0AA683CCD784FECB282DDF9BD3BFBC9"/>
        <w:category>
          <w:name w:val="General"/>
          <w:gallery w:val="placeholder"/>
        </w:category>
        <w:types>
          <w:type w:val="bbPlcHdr"/>
        </w:types>
        <w:behaviors>
          <w:behavior w:val="content"/>
        </w:behaviors>
        <w:guid w:val="{C432DC62-77EB-4217-B939-C95E599ED098}"/>
      </w:docPartPr>
      <w:docPartBody>
        <w:p w:rsidR="00000000" w:rsidRDefault="00D177A4">
          <w:r w:rsidRPr="008508F0">
            <w:rPr>
              <w:rStyle w:val="PlaceholderText"/>
              <w:lang w:eastAsia="zh-CN"/>
            </w:rPr>
            <w:t>Formatting...</w:t>
          </w:r>
        </w:p>
      </w:docPartBody>
    </w:docPart>
    <w:docPart>
      <w:docPartPr>
        <w:name w:val="57002A70F97C4E1197B3E5AD6CA56DF7"/>
        <w:category>
          <w:name w:val="General"/>
          <w:gallery w:val="placeholder"/>
        </w:category>
        <w:types>
          <w:type w:val="bbPlcHdr"/>
        </w:types>
        <w:behaviors>
          <w:behavior w:val="content"/>
        </w:behaviors>
        <w:guid w:val="{872CD5E7-F757-4A9B-B3B5-8DA8F3AEB1FC}"/>
      </w:docPartPr>
      <w:docPartBody>
        <w:p w:rsidR="00000000" w:rsidRDefault="00D177A4">
          <w:r w:rsidRPr="008508F0">
            <w:rPr>
              <w:rStyle w:val="PlaceholderText"/>
              <w:lang w:eastAsia="zh-CN"/>
            </w:rPr>
            <w:t>Formatting...</w:t>
          </w:r>
        </w:p>
      </w:docPartBody>
    </w:docPart>
    <w:docPart>
      <w:docPartPr>
        <w:name w:val="E2359636201B4F959CFBD28CF3C7B61D"/>
        <w:category>
          <w:name w:val="General"/>
          <w:gallery w:val="placeholder"/>
        </w:category>
        <w:types>
          <w:type w:val="bbPlcHdr"/>
        </w:types>
        <w:behaviors>
          <w:behavior w:val="content"/>
        </w:behaviors>
        <w:guid w:val="{9F79779F-36B5-4B1C-9AB3-21BB444F6677}"/>
      </w:docPartPr>
      <w:docPartBody>
        <w:p w:rsidR="00000000" w:rsidRDefault="00D177A4">
          <w:r w:rsidRPr="008508F0">
            <w:rPr>
              <w:rStyle w:val="PlaceholderText"/>
              <w:lang w:eastAsia="zh-CN"/>
            </w:rPr>
            <w:t>Formatting...</w:t>
          </w:r>
        </w:p>
      </w:docPartBody>
    </w:docPart>
    <w:docPart>
      <w:docPartPr>
        <w:name w:val="0978A5C6448C4B838005C7D9449F23A6"/>
        <w:category>
          <w:name w:val="General"/>
          <w:gallery w:val="placeholder"/>
        </w:category>
        <w:types>
          <w:type w:val="bbPlcHdr"/>
        </w:types>
        <w:behaviors>
          <w:behavior w:val="content"/>
        </w:behaviors>
        <w:guid w:val="{AE0240F1-1108-4D51-9C14-6227CD06E29F}"/>
      </w:docPartPr>
      <w:docPartBody>
        <w:p w:rsidR="00000000" w:rsidRDefault="00D177A4">
          <w:r w:rsidRPr="008508F0">
            <w:rPr>
              <w:rStyle w:val="PlaceholderText"/>
              <w:lang w:eastAsia="zh-CN"/>
            </w:rPr>
            <w:t>Formatting...</w:t>
          </w:r>
        </w:p>
      </w:docPartBody>
    </w:docPart>
    <w:docPart>
      <w:docPartPr>
        <w:name w:val="79DCBCB4CED84AF9BA99D4AC2A65AA04"/>
        <w:category>
          <w:name w:val="General"/>
          <w:gallery w:val="placeholder"/>
        </w:category>
        <w:types>
          <w:type w:val="bbPlcHdr"/>
        </w:types>
        <w:behaviors>
          <w:behavior w:val="content"/>
        </w:behaviors>
        <w:guid w:val="{0CDA2718-6F1D-4100-90E9-D8B7EE848620}"/>
      </w:docPartPr>
      <w:docPartBody>
        <w:p w:rsidR="00000000" w:rsidRDefault="00D177A4">
          <w:r w:rsidRPr="008508F0">
            <w:rPr>
              <w:rStyle w:val="PlaceholderText"/>
              <w:lang w:eastAsia="zh-CN"/>
            </w:rPr>
            <w:t>Formatting...</w:t>
          </w:r>
        </w:p>
      </w:docPartBody>
    </w:docPart>
    <w:docPart>
      <w:docPartPr>
        <w:name w:val="D774690541C14E2D97FAEFD968F3B56D"/>
        <w:category>
          <w:name w:val="General"/>
          <w:gallery w:val="placeholder"/>
        </w:category>
        <w:types>
          <w:type w:val="bbPlcHdr"/>
        </w:types>
        <w:behaviors>
          <w:behavior w:val="content"/>
        </w:behaviors>
        <w:guid w:val="{82D4A34F-7199-4538-988E-6FE00741A0A9}"/>
      </w:docPartPr>
      <w:docPartBody>
        <w:p w:rsidR="00000000" w:rsidRDefault="00D177A4">
          <w:r w:rsidRPr="008508F0">
            <w:rPr>
              <w:rStyle w:val="PlaceholderText"/>
              <w:lang w:eastAsia="zh-CN"/>
            </w:rPr>
            <w:t>Formatting...</w:t>
          </w:r>
        </w:p>
      </w:docPartBody>
    </w:docPart>
    <w:docPart>
      <w:docPartPr>
        <w:name w:val="29E7414EA7D64F8BA5808521AAFBE832"/>
        <w:category>
          <w:name w:val="General"/>
          <w:gallery w:val="placeholder"/>
        </w:category>
        <w:types>
          <w:type w:val="bbPlcHdr"/>
        </w:types>
        <w:behaviors>
          <w:behavior w:val="content"/>
        </w:behaviors>
        <w:guid w:val="{01F5CAC9-D3F7-4404-8C2F-A6AEB188B397}"/>
      </w:docPartPr>
      <w:docPartBody>
        <w:p w:rsidR="00000000" w:rsidRDefault="00D177A4">
          <w:r w:rsidRPr="008508F0">
            <w:rPr>
              <w:rStyle w:val="PlaceholderText"/>
              <w:lang w:eastAsia="zh-CN"/>
            </w:rPr>
            <w:t>Formatting...</w:t>
          </w:r>
        </w:p>
      </w:docPartBody>
    </w:docPart>
    <w:docPart>
      <w:docPartPr>
        <w:name w:val="2698980BA9C34CE4B1C0656671D307B3"/>
        <w:category>
          <w:name w:val="General"/>
          <w:gallery w:val="placeholder"/>
        </w:category>
        <w:types>
          <w:type w:val="bbPlcHdr"/>
        </w:types>
        <w:behaviors>
          <w:behavior w:val="content"/>
        </w:behaviors>
        <w:guid w:val="{E6B59AA1-39A1-429C-A354-AA39BD2D3424}"/>
      </w:docPartPr>
      <w:docPartBody>
        <w:p w:rsidR="00000000" w:rsidRDefault="00D177A4">
          <w:r w:rsidRPr="008508F0">
            <w:rPr>
              <w:rStyle w:val="PlaceholderText"/>
              <w:lang w:eastAsia="zh-CN"/>
            </w:rPr>
            <w:t>Formatting...</w:t>
          </w:r>
        </w:p>
      </w:docPartBody>
    </w:docPart>
    <w:docPart>
      <w:docPartPr>
        <w:name w:val="B0D3EE0D32A24A62B7EE89EEB0ECF8CD"/>
        <w:category>
          <w:name w:val="General"/>
          <w:gallery w:val="placeholder"/>
        </w:category>
        <w:types>
          <w:type w:val="bbPlcHdr"/>
        </w:types>
        <w:behaviors>
          <w:behavior w:val="content"/>
        </w:behaviors>
        <w:guid w:val="{1AD9024D-D3DE-491E-9DE2-47DB311FD420}"/>
      </w:docPartPr>
      <w:docPartBody>
        <w:p w:rsidR="00000000" w:rsidRDefault="00D177A4" w:rsidP="00D177A4">
          <w:pPr>
            <w:pStyle w:val="B0D3EE0D32A24A62B7EE89EEB0ECF8CD"/>
          </w:pPr>
          <w:r w:rsidRPr="008508F0">
            <w:rPr>
              <w:rStyle w:val="PlaceholderText"/>
              <w:lang w:eastAsia="zh-CN"/>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G Times (WN)">
    <w:altName w:val="Times New Roman"/>
    <w:charset w:val="01"/>
    <w:family w:val="roman"/>
    <w:pitch w:val="variable"/>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205"/>
    <w:rsid w:val="00024F9D"/>
    <w:rsid w:val="000757EA"/>
    <w:rsid w:val="000A31D4"/>
    <w:rsid w:val="000F7F1F"/>
    <w:rsid w:val="001E5851"/>
    <w:rsid w:val="003F3B3B"/>
    <w:rsid w:val="004017EA"/>
    <w:rsid w:val="00410503"/>
    <w:rsid w:val="005979FE"/>
    <w:rsid w:val="006339D7"/>
    <w:rsid w:val="00640F05"/>
    <w:rsid w:val="006415CE"/>
    <w:rsid w:val="0070382D"/>
    <w:rsid w:val="00714712"/>
    <w:rsid w:val="00842B13"/>
    <w:rsid w:val="00AC6D15"/>
    <w:rsid w:val="00BF3205"/>
    <w:rsid w:val="00C34D13"/>
    <w:rsid w:val="00CF2A3B"/>
    <w:rsid w:val="00D177A4"/>
    <w:rsid w:val="00D91D7B"/>
    <w:rsid w:val="00E27B7A"/>
    <w:rsid w:val="00EC4A45"/>
    <w:rsid w:val="00F2297A"/>
    <w:rsid w:val="00F82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177A4"/>
    <w:rPr>
      <w:color w:val="666666"/>
    </w:rPr>
  </w:style>
  <w:style w:type="paragraph" w:customStyle="1" w:styleId="404C3DA40CC74343A0705F4BE1B2B558">
    <w:name w:val="404C3DA40CC74343A0705F4BE1B2B558"/>
    <w:rsid w:val="00842B13"/>
  </w:style>
  <w:style w:type="paragraph" w:customStyle="1" w:styleId="A92D6D55AFC64487979EF0BEA2420888">
    <w:name w:val="A92D6D55AFC64487979EF0BEA2420888"/>
    <w:rsid w:val="00842B13"/>
  </w:style>
  <w:style w:type="paragraph" w:customStyle="1" w:styleId="A5F94FC123B5411E8A9590CA9F0B992D">
    <w:name w:val="A5F94FC123B5411E8A9590CA9F0B992D"/>
    <w:rsid w:val="00842B13"/>
  </w:style>
  <w:style w:type="paragraph" w:customStyle="1" w:styleId="DEFD7ACCDA6048F4856D94C0DC2A61D3">
    <w:name w:val="DEFD7ACCDA6048F4856D94C0DC2A61D3"/>
    <w:rsid w:val="00842B13"/>
  </w:style>
  <w:style w:type="paragraph" w:customStyle="1" w:styleId="5F57311591C543068D575642CED3152F">
    <w:name w:val="5F57311591C543068D575642CED3152F"/>
    <w:rsid w:val="00842B13"/>
  </w:style>
  <w:style w:type="paragraph" w:customStyle="1" w:styleId="A8F8DA6D6391440590726EC43F039B25">
    <w:name w:val="A8F8DA6D6391440590726EC43F039B25"/>
    <w:rsid w:val="00842B13"/>
  </w:style>
  <w:style w:type="paragraph" w:customStyle="1" w:styleId="B0D3EE0D32A24A62B7EE89EEB0ECF8CD">
    <w:name w:val="B0D3EE0D32A24A62B7EE89EEB0ECF8CD"/>
    <w:rsid w:val="00D177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2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FA7715F-A71E-44E2-8D98-3F472465C104}">
  <we:reference id="wa200007520" version="3.0.0.0" store="en-GB" storeType="OMEX"/>
  <we:alternateReferences>
    <we:reference id="WA200007520" version="3.0.0.0" store="" storeType="OMEX"/>
  </we:alternateReferences>
  <we:properties>
    <we:property name="bibliographyEnabled" value="&quot;bibliographyEnabled&quot;"/>
    <we:property name="citations" value="{&quot;20754457&quot;:{&quot;referencesIds&quot;:[&quot;doc:6a613d58a550b21107f47334&quot;],&quot;referencesOptions&quot;:{&quot;doc:6a613d58a550b21107f4733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54457,&quot;citationText&quot;:&quot;&lt;span style=\&quot;font-family:Times New Roman;font-size:16px;color:#000000\&quot;&gt;[11]&lt;/span&gt;&quot;},&quot;382835390&quot;:{&quot;referencesIds&quot;:[&quot;doc:6a613d58a550b21107f47334&quot;],&quot;referencesOptions&quot;:{&quot;doc:6a613d58a550b21107f4733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2835390,&quot;citationText&quot;:&quot;&lt;span style=\&quot;font-family:Times New Roman;font-size:16px;color:#000000\&quot;&gt;[11]&lt;/span&gt;&quot;},&quot;407275633&quot;:{&quot;referencesIds&quot;:[&quot;doc:6a3a6f55221cd6294a059e18&quot;],&quot;referencesOptions&quot;:{&quot;doc:6a3a6f55221cd6294a059e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7275633,&quot;citationText&quot;:&quot;&lt;span style=\&quot;font-family:Times New Roman;font-size:16px;color:#000000\&quot;&gt;[7]&lt;/span&gt;&quot;},&quot;952211634&quot;:{&quot;referencesIds&quot;:[&quot;doc:6a615ee49c42535211ab28cd&quot;],&quot;referencesOptions&quot;:{&quot;doc:6a615ee49c42535211ab28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2211634,&quot;citationText&quot;:&quot;&lt;span style=\&quot;font-family:Times New Roman;font-size:16px;color:#000000\&quot;&gt;[12]&lt;/span&gt;&quot;},&quot;1142234210&quot;:{&quot;referencesIds&quot;:[&quot;doc:6a561c48e83b9365e015567a&quot;],&quot;referencesOptions&quot;:{&quot;doc:6a561c48e83b9365e01556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2234210,&quot;citationText&quot;:&quot;&lt;span style=\&quot;font-family:Times New Roman;font-size:16px;color:#000000\&quot;&gt;[10]&lt;/span&gt;&quot;},&quot;1148016797&quot;:{&quot;referencesIds&quot;:[&quot;doc:6a3a603043aec257a6200d7a&quot;],&quot;referencesOptions&quot;:{&quot;doc:6a3a603043aec257a6200d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8016797,&quot;citationText&quot;:&quot;&lt;span style=\&quot;font-family:Times New Roman;font-size:16px;color:#000000\&quot;&gt;[3]&lt;/span&gt;&quot;},&quot;1354304399&quot;:{&quot;referencesIds&quot;:[&quot;doc:6a575c42bb202d4c1178042a&quot;],&quot;referencesOptions&quot;:{&quot;doc:6a575c42bb202d4c117804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4304399,&quot;citationText&quot;:&quot;&lt;span style=\&quot;font-family:Times New Roman;font-size:16px;color:#000000\&quot;&gt;[9]&lt;/span&gt;&quot;},&quot;1401559382&quot;:{&quot;referencesIds&quot;:[&quot;doc:6a615ee49c42535211ab28cd&quot;],&quot;referencesOptions&quot;:{&quot;doc:6a615ee49c42535211ab28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1559382,&quot;citationText&quot;:&quot;&lt;span style=\&quot;font-family:Times New Roman;font-size:16px;color:#000000\&quot;&gt;[12]&lt;/span&gt;&quot;},&quot;1476103326&quot;:{&quot;referencesIds&quot;:[&quot;doc:6a39aec2a5fc5e52823fd7e3&quot;],&quot;referencesOptions&quot;:{&quot;doc:6a39aec2a5fc5e52823fd7e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6103326,&quot;citationText&quot;:&quot;&lt;span style=\&quot;font-family:Times New Roman;font-size:16px;color:#000000\&quot;&gt;[5]&lt;/span&gt;&quot;},&quot;1793247212&quot;:{&quot;referencesIds&quot;:[&quot;doc:6a561c48e83b9365e015567a&quot;],&quot;referencesOptions&quot;:{&quot;doc:6a561c48e83b9365e01556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3247212,&quot;citationText&quot;:&quot;&lt;span style=\&quot;font-family:Times New Roman;font-size:16px;color:#000000\&quot;&gt;[10]&lt;/span&gt;&quot;},&quot;1875659031&quot;:{&quot;referencesIds&quot;:[&quot;doc:6a615ee49c42535211ab28cd&quot;],&quot;referencesOptions&quot;:{&quot;doc:6a615ee49c42535211ab28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5659031,&quot;citationText&quot;:&quot;&lt;span style=\&quot;font-family:Times New Roman;font-size:16px;color:#000000\&quot;&gt;[12]&lt;/span&gt;&quot;},&quot;1944572419&quot;:{&quot;referencesIds&quot;:[&quot;doc:6a3981d5709fb27782e8fbdb&quot;],&quot;referencesOptions&quot;:{&quot;doc:6a3981d5709fb27782e8fbd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4572419,&quot;citationText&quot;:&quot;&lt;span style=\&quot;font-family:Times New Roman;font-size:16px;color:#000000\&quot;&gt;[1]&lt;/span&gt;&quot;},&quot;-1450698189&quot;:{&quot;referencesIds&quot;:[&quot;doc:6a3a7be0709fb27782e90c3d&quot;],&quot;referencesOptions&quot;:{&quot;doc:6a3a7be0709fb27782e90c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0698189,&quot;citationText&quot;:&quot;&lt;span style=\&quot;font-family:Times New Roman;font-size:16px;color:#000000\&quot;&gt;[2]&lt;/span&gt;&quot;},&quot;-1184744211&quot;:{&quot;referencesIds&quot;:[&quot;doc:6a39b6cdb705db004893c48f&quot;],&quot;referencesOptions&quot;:{&quot;doc:6a39b6cdb705db004893c4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4744211,&quot;citationText&quot;:&quot;&lt;span style=\&quot;font-family:Times New Roman;font-size:16px;color:#000000\&quot;&gt;[4]&lt;/span&gt;&quot;},&quot;-48307887&quot;:{&quot;referencesIds&quot;:[&quot;doc:6a3a6ab30b027d4d7021df44&quot;],&quot;referencesOptions&quot;:{&quot;doc:6a3a6ab30b027d4d7021df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307887,&quot;citationText&quot;:&quot;&lt;span style=\&quot;font-family:Times New Roman;font-size:16px;color:#000000\&quot;&gt;[6]&lt;/span&gt;&quot;},&quot;-639961946&quot;:{&quot;referencesIds&quot;:[&quot;doc:6a57e091f9bb4c25fd2a4ee9&quot;],&quot;referencesOptions&quot;:{&quot;doc:6a57e091f9bb4c25fd2a4ee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9961946,&quot;citationText&quot;:&quot;&lt;span style=\&quot;font-family:Times New Roman;font-size:16px;color:#000000\&quot;&gt;[8]&lt;/span&gt;&quot;},&quot;-367688683&quot;:{&quot;referencesIds&quot;:[&quot;doc:6a561c48e83b9365e015567a&quot;],&quot;referencesOptions&quot;:{&quot;doc:6a561c48e83b9365e01556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7688683,&quot;citationText&quot;:&quot;&lt;span style=\&quot;font-family:Times New Roman;font-size:16px;color:#000000\&quot;&gt;[10]&lt;/span&gt;&quot;},&quot;-440524107&quot;:{&quot;referencesIds&quot;:[&quot;doc:6a561c48e83b9365e015567a&quot;],&quot;referencesOptions&quot;:{&quot;doc:6a561c48e83b9365e01556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0524107,&quot;citationText&quot;:&quot;&lt;span style=\&quot;font-family:Times New Roman;font-size:16px;color:#000000\&quot;&gt;[10]&lt;/span&gt;&quot;},&quot;-403385051&quot;:{&quot;referencesIds&quot;:[&quot;doc:6a613d58a550b21107f47334&quot;],&quot;referencesOptions&quot;:{&quot;doc:6a613d58a550b21107f4733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3385051,&quot;citationText&quot;:&quot;&lt;span style=\&quot;font-family:Times New Roman;font-size:16px;color:#000000\&quot;&gt;[11]&lt;/span&gt;&quot;},&quot;-1938365249&quot;:{&quot;referencesIds&quot;:[&quot;doc:6a561c48e83b9365e015567a&quot;],&quot;referencesOptions&quot;:{&quot;doc:6a561c48e83b9365e01556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8365249,&quot;citationText&quot;:&quot;&lt;span style=\&quot;font-family:Times New Roman;font-size:16px;color:#000000\&quot;&gt;[10]&lt;/span&gt;&quot;},&quot;-1619829045&quot;:{&quot;referencesIds&quot;:[&quot;doc:6a613d58a550b21107f47334&quot;],&quot;referencesOptions&quot;:{&quot;doc:6a613d58a550b21107f4733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9829045,&quot;citationText&quot;:&quot;&lt;span style=\&quot;font-family:Times New Roman;font-size:16px;color:#000000\&quot;&gt;[11]&lt;/span&gt;&quot;},&quot;-1903979669&quot;:{&quot;referencesIds&quot;:[&quot;doc:6a561c48e83b9365e015567a&quot;],&quot;referencesOptions&quot;:{&quot;doc:6a561c48e83b9365e01556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3979669,&quot;citationText&quot;:&quot;&lt;span style=\&quot;font-family:Times New Roman;font-size:16px;color:#000000\&quot;&gt;[10]&lt;/span&gt;&quot;},&quot;-23331128&quot;:{&quot;referencesIds&quot;:[&quot;doc:6a613d58a550b21107f47334&quot;],&quot;referencesOptions&quot;:{&quot;doc:6a613d58a550b21107f4733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331128,&quot;citationText&quot;:&quot;&lt;span style=\&quot;font-family:Times New Roman;font-size:16px;color:#000000\&quot;&gt;[11]&lt;/span&gt;&quot;},&quot;-491563179&quot;:{&quot;referencesIds&quot;:[&quot;doc:6a613d58a550b21107f47334&quot;],&quot;referencesOptions&quot;:{&quot;doc:6a613d58a550b21107f4733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1563179,&quot;citationText&quot;:&quot;&lt;span style=\&quot;font-family:Times New Roman;font-size:16px;color:#000000\&quot;&gt;[11]&lt;/span&gt;&quot;},&quot;-1533866442&quot;:{&quot;referencesIds&quot;:[&quot;doc:6a6160c7d2e2292ff2936a7c&quot;],&quot;referencesOptions&quot;:{&quot;doc:6a6160c7d2e2292ff2936a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3866442,&quot;citationText&quot;:&quot;&lt;span style=\&quot;font-family:Times New Roman;font-size:16px;color:#000000\&quot;&gt;[13]&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8d0792e11be374af54f845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9B9CA4EA-44B2-4F80-9727-22EBC9B42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6447</TotalTime>
  <Pages>24</Pages>
  <Words>3360</Words>
  <Characters>19158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Jokhio</dc:creator>
  <cp:keywords/>
  <dc:description/>
  <cp:lastModifiedBy>Olga Calughin</cp:lastModifiedBy>
  <cp:revision>135</cp:revision>
  <dcterms:created xsi:type="dcterms:W3CDTF">2024-03-07T16:44:00Z</dcterms:created>
  <dcterms:modified xsi:type="dcterms:W3CDTF">2026-07-23T10:35:00Z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e55b2d84-ff6a-494f-b5a8-912e14217259</vt:lpwstr>
  </property>
</Properties>
</file>