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b w:val="1"/>
          <w:u w:val="single"/>
        </w:rPr>
      </w:pPr>
      <w:r w:rsidDel="00000000" w:rsidR="00000000" w:rsidRPr="00000000">
        <w:rPr>
          <w:rtl w:val="0"/>
        </w:rPr>
      </w:r>
    </w:p>
    <w:p w:rsidR="00000000" w:rsidDel="00000000" w:rsidP="00000000" w:rsidRDefault="00000000" w:rsidRPr="00000000" w14:paraId="00000002">
      <w:pPr>
        <w:spacing w:line="360" w:lineRule="auto"/>
        <w:rPr>
          <w:b w:val="1"/>
          <w:u w:val="single"/>
        </w:rPr>
      </w:pPr>
      <w:r w:rsidDel="00000000" w:rsidR="00000000" w:rsidRPr="00000000">
        <w:rPr>
          <w:rtl w:val="0"/>
        </w:rPr>
      </w:r>
    </w:p>
    <w:p w:rsidR="00000000" w:rsidDel="00000000" w:rsidP="00000000" w:rsidRDefault="00000000" w:rsidRPr="00000000" w14:paraId="00000003">
      <w:pPr>
        <w:spacing w:line="360" w:lineRule="auto"/>
        <w:rPr>
          <w:b w:val="1"/>
          <w:u w:val="single"/>
        </w:rPr>
      </w:pPr>
      <w:r w:rsidDel="00000000" w:rsidR="00000000" w:rsidRPr="00000000">
        <w:rPr>
          <w:rtl w:val="0"/>
        </w:rPr>
      </w:r>
    </w:p>
    <w:p w:rsidR="00000000" w:rsidDel="00000000" w:rsidP="00000000" w:rsidRDefault="00000000" w:rsidRPr="00000000" w14:paraId="00000004">
      <w:pPr>
        <w:spacing w:line="360" w:lineRule="auto"/>
        <w:jc w:val="center"/>
        <w:rPr>
          <w:b w:val="1"/>
          <w:u w:val="single"/>
        </w:rPr>
      </w:pPr>
      <w:r w:rsidDel="00000000" w:rsidR="00000000" w:rsidRPr="00000000">
        <w:rPr>
          <w:b w:val="1"/>
          <w:u w:val="single"/>
          <w:rtl w:val="0"/>
        </w:rPr>
        <w:t xml:space="preserve">Contents Page</w:t>
      </w:r>
    </w:p>
    <w:p w:rsidR="00000000" w:rsidDel="00000000" w:rsidP="00000000" w:rsidRDefault="00000000" w:rsidRPr="00000000" w14:paraId="00000005">
      <w:pPr>
        <w:spacing w:line="360" w:lineRule="auto"/>
        <w:jc w:val="center"/>
        <w:rPr>
          <w:b w:val="1"/>
          <w:u w:val="single"/>
        </w:rPr>
      </w:pPr>
      <w:r w:rsidDel="00000000" w:rsidR="00000000" w:rsidRPr="00000000">
        <w:rPr>
          <w:rtl w:val="0"/>
        </w:rPr>
      </w:r>
    </w:p>
    <w:p w:rsidR="00000000" w:rsidDel="00000000" w:rsidP="00000000" w:rsidRDefault="00000000" w:rsidRPr="00000000" w14:paraId="00000006">
      <w:pPr>
        <w:spacing w:line="360" w:lineRule="auto"/>
        <w:jc w:val="center"/>
        <w:rPr>
          <w:b w:val="1"/>
          <w:u w:val="single"/>
        </w:rPr>
      </w:pPr>
      <w:r w:rsidDel="00000000" w:rsidR="00000000" w:rsidRPr="00000000">
        <w:rPr>
          <w:rtl w:val="0"/>
        </w:rPr>
      </w:r>
    </w:p>
    <w:tbl>
      <w:tblPr>
        <w:tblStyle w:val="Table1"/>
        <w:tblW w:w="6555.0" w:type="dxa"/>
        <w:jc w:val="left"/>
        <w:tblInd w:w="145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2175"/>
        <w:gridCol w:w="4380"/>
        <w:tblGridChange w:id="0">
          <w:tblGrid>
            <w:gridCol w:w="2175"/>
            <w:gridCol w:w="438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07">
            <w:pPr>
              <w:widowControl w:val="0"/>
              <w:spacing w:line="360" w:lineRule="auto"/>
              <w:rPr>
                <w:b w:val="1"/>
              </w:rPr>
            </w:pPr>
            <w:r w:rsidDel="00000000" w:rsidR="00000000" w:rsidRPr="00000000">
              <w:rPr>
                <w:b w:val="1"/>
                <w:rtl w:val="0"/>
              </w:rPr>
              <w:t xml:space="preserve">Page number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08">
            <w:pPr>
              <w:widowControl w:val="0"/>
              <w:spacing w:line="360" w:lineRule="auto"/>
              <w:rPr>
                <w:b w:val="1"/>
              </w:rPr>
            </w:pPr>
            <w:r w:rsidDel="00000000" w:rsidR="00000000" w:rsidRPr="00000000">
              <w:rPr>
                <w:b w:val="1"/>
                <w:rtl w:val="0"/>
              </w:rPr>
              <w:t xml:space="preserve">Contents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09">
            <w:pPr>
              <w:widowControl w:val="0"/>
              <w:spacing w:line="360" w:lineRule="auto"/>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0A">
            <w:pPr>
              <w:widowControl w:val="0"/>
              <w:spacing w:line="360" w:lineRule="auto"/>
              <w:rPr/>
            </w:pPr>
            <w:r w:rsidDel="00000000" w:rsidR="00000000" w:rsidRPr="00000000">
              <w:rPr>
                <w:rtl w:val="0"/>
              </w:rPr>
              <w:t xml:space="preserve">Contents Page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0B">
            <w:pPr>
              <w:widowControl w:val="0"/>
              <w:spacing w:line="360" w:lineRule="auto"/>
              <w:rPr/>
            </w:pPr>
            <w:r w:rsidDel="00000000" w:rsidR="00000000" w:rsidRPr="00000000">
              <w:rPr>
                <w:rtl w:val="0"/>
              </w:rPr>
              <w:t xml:space="preserve">2-10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0C">
            <w:pPr>
              <w:widowControl w:val="0"/>
              <w:spacing w:line="360" w:lineRule="auto"/>
              <w:rPr/>
            </w:pPr>
            <w:r w:rsidDel="00000000" w:rsidR="00000000" w:rsidRPr="00000000">
              <w:rPr>
                <w:rtl w:val="0"/>
              </w:rPr>
              <w:t xml:space="preserve">Assignment Response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0D">
            <w:pPr>
              <w:widowControl w:val="0"/>
              <w:spacing w:line="360" w:lineRule="auto"/>
              <w:rPr/>
            </w:pPr>
            <w:r w:rsidDel="00000000" w:rsidR="00000000" w:rsidRPr="00000000">
              <w:rPr>
                <w:rtl w:val="0"/>
              </w:rPr>
              <w:t xml:space="preserve">11-12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0E">
            <w:pPr>
              <w:widowControl w:val="0"/>
              <w:spacing w:line="360" w:lineRule="auto"/>
              <w:rPr/>
            </w:pPr>
            <w:r w:rsidDel="00000000" w:rsidR="00000000" w:rsidRPr="00000000">
              <w:rPr>
                <w:rtl w:val="0"/>
              </w:rPr>
              <w:t xml:space="preserve">Bibliography</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0F">
            <w:pPr>
              <w:widowControl w:val="0"/>
              <w:spacing w:line="360" w:lineRule="auto"/>
              <w:rPr/>
            </w:pPr>
            <w:r w:rsidDel="00000000" w:rsidR="00000000" w:rsidRPr="00000000">
              <w:rPr>
                <w:rtl w:val="0"/>
              </w:rPr>
              <w:t xml:space="preserve">13-25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10">
            <w:pPr>
              <w:widowControl w:val="0"/>
              <w:spacing w:line="360" w:lineRule="auto"/>
              <w:rPr/>
            </w:pPr>
            <w:r w:rsidDel="00000000" w:rsidR="00000000" w:rsidRPr="00000000">
              <w:rPr>
                <w:rtl w:val="0"/>
              </w:rPr>
              <w:t xml:space="preserve">Appendices 1-9</w:t>
            </w:r>
          </w:p>
        </w:tc>
      </w:tr>
    </w:tbl>
    <w:p w:rsidR="00000000" w:rsidDel="00000000" w:rsidP="00000000" w:rsidRDefault="00000000" w:rsidRPr="00000000" w14:paraId="00000011">
      <w:pPr>
        <w:spacing w:line="360" w:lineRule="auto"/>
        <w:rPr>
          <w:b w:val="1"/>
          <w:u w:val="single"/>
        </w:rPr>
      </w:pPr>
      <w:r w:rsidDel="00000000" w:rsidR="00000000" w:rsidRPr="00000000">
        <w:rPr>
          <w:rtl w:val="0"/>
        </w:rPr>
      </w:r>
    </w:p>
    <w:p w:rsidR="00000000" w:rsidDel="00000000" w:rsidP="00000000" w:rsidRDefault="00000000" w:rsidRPr="00000000" w14:paraId="00000012">
      <w:pPr>
        <w:rPr>
          <w:b w:val="1"/>
        </w:rPr>
      </w:pPr>
      <w:r w:rsidDel="00000000" w:rsidR="00000000" w:rsidRPr="00000000">
        <w:rPr>
          <w:rtl w:val="0"/>
        </w:rPr>
      </w:r>
    </w:p>
    <w:p w:rsidR="00000000" w:rsidDel="00000000" w:rsidP="00000000" w:rsidRDefault="00000000" w:rsidRPr="00000000" w14:paraId="00000013">
      <w:pPr>
        <w:rPr>
          <w:b w:val="1"/>
        </w:rPr>
      </w:pPr>
      <w:r w:rsidDel="00000000" w:rsidR="00000000" w:rsidRPr="00000000">
        <w:rPr>
          <w:rtl w:val="0"/>
        </w:rPr>
      </w:r>
    </w:p>
    <w:p w:rsidR="00000000" w:rsidDel="00000000" w:rsidP="00000000" w:rsidRDefault="00000000" w:rsidRPr="00000000" w14:paraId="00000014">
      <w:pPr>
        <w:rPr>
          <w:b w:val="1"/>
        </w:rPr>
      </w:pPr>
      <w:r w:rsidDel="00000000" w:rsidR="00000000" w:rsidRPr="00000000">
        <w:rPr>
          <w:rtl w:val="0"/>
        </w:rPr>
      </w:r>
    </w:p>
    <w:p w:rsidR="00000000" w:rsidDel="00000000" w:rsidP="00000000" w:rsidRDefault="00000000" w:rsidRPr="00000000" w14:paraId="00000015">
      <w:pPr>
        <w:rPr>
          <w:b w:val="1"/>
        </w:rPr>
      </w:pPr>
      <w:r w:rsidDel="00000000" w:rsidR="00000000" w:rsidRPr="00000000">
        <w:rPr>
          <w:rtl w:val="0"/>
        </w:rPr>
      </w:r>
    </w:p>
    <w:p w:rsidR="00000000" w:rsidDel="00000000" w:rsidP="00000000" w:rsidRDefault="00000000" w:rsidRPr="00000000" w14:paraId="00000016">
      <w:pPr>
        <w:rPr>
          <w:b w:val="1"/>
        </w:rPr>
      </w:pPr>
      <w:r w:rsidDel="00000000" w:rsidR="00000000" w:rsidRPr="00000000">
        <w:rPr>
          <w:rtl w:val="0"/>
        </w:rPr>
      </w:r>
    </w:p>
    <w:p w:rsidR="00000000" w:rsidDel="00000000" w:rsidP="00000000" w:rsidRDefault="00000000" w:rsidRPr="00000000" w14:paraId="00000017">
      <w:pPr>
        <w:rPr>
          <w:b w:val="1"/>
        </w:rPr>
      </w:pPr>
      <w:r w:rsidDel="00000000" w:rsidR="00000000" w:rsidRPr="00000000">
        <w:rPr>
          <w:rtl w:val="0"/>
        </w:rPr>
      </w:r>
    </w:p>
    <w:p w:rsidR="00000000" w:rsidDel="00000000" w:rsidP="00000000" w:rsidRDefault="00000000" w:rsidRPr="00000000" w14:paraId="00000018">
      <w:pPr>
        <w:rPr>
          <w:b w:val="1"/>
        </w:rPr>
      </w:pPr>
      <w:r w:rsidDel="00000000" w:rsidR="00000000" w:rsidRPr="00000000">
        <w:rPr>
          <w:rtl w:val="0"/>
        </w:rPr>
      </w:r>
    </w:p>
    <w:p w:rsidR="00000000" w:rsidDel="00000000" w:rsidP="00000000" w:rsidRDefault="00000000" w:rsidRPr="00000000" w14:paraId="00000019">
      <w:pPr>
        <w:rPr>
          <w:b w:val="1"/>
        </w:rPr>
      </w:pPr>
      <w:r w:rsidDel="00000000" w:rsidR="00000000" w:rsidRPr="00000000">
        <w:rPr>
          <w:rtl w:val="0"/>
        </w:rPr>
      </w:r>
    </w:p>
    <w:p w:rsidR="00000000" w:rsidDel="00000000" w:rsidP="00000000" w:rsidRDefault="00000000" w:rsidRPr="00000000" w14:paraId="0000001A">
      <w:pPr>
        <w:rPr>
          <w:b w:val="1"/>
        </w:rPr>
      </w:pPr>
      <w:r w:rsidDel="00000000" w:rsidR="00000000" w:rsidRPr="00000000">
        <w:rPr>
          <w:rtl w:val="0"/>
        </w:rPr>
      </w:r>
    </w:p>
    <w:p w:rsidR="00000000" w:rsidDel="00000000" w:rsidP="00000000" w:rsidRDefault="00000000" w:rsidRPr="00000000" w14:paraId="0000001B">
      <w:pPr>
        <w:rPr>
          <w:b w:val="1"/>
        </w:rPr>
      </w:pPr>
      <w:r w:rsidDel="00000000" w:rsidR="00000000" w:rsidRPr="00000000">
        <w:rPr>
          <w:rtl w:val="0"/>
        </w:rPr>
      </w:r>
    </w:p>
    <w:p w:rsidR="00000000" w:rsidDel="00000000" w:rsidP="00000000" w:rsidRDefault="00000000" w:rsidRPr="00000000" w14:paraId="0000001C">
      <w:pPr>
        <w:rPr>
          <w:b w:val="1"/>
        </w:rPr>
      </w:pPr>
      <w:r w:rsidDel="00000000" w:rsidR="00000000" w:rsidRPr="00000000">
        <w:rPr>
          <w:rtl w:val="0"/>
        </w:rPr>
      </w:r>
    </w:p>
    <w:p w:rsidR="00000000" w:rsidDel="00000000" w:rsidP="00000000" w:rsidRDefault="00000000" w:rsidRPr="00000000" w14:paraId="0000001D">
      <w:pPr>
        <w:rPr>
          <w:b w:val="1"/>
        </w:rPr>
      </w:pPr>
      <w:r w:rsidDel="00000000" w:rsidR="00000000" w:rsidRPr="00000000">
        <w:rPr>
          <w:rtl w:val="0"/>
        </w:rPr>
      </w:r>
    </w:p>
    <w:p w:rsidR="00000000" w:rsidDel="00000000" w:rsidP="00000000" w:rsidRDefault="00000000" w:rsidRPr="00000000" w14:paraId="0000001E">
      <w:pPr>
        <w:rPr>
          <w:b w:val="1"/>
        </w:rPr>
      </w:pPr>
      <w:r w:rsidDel="00000000" w:rsidR="00000000" w:rsidRPr="00000000">
        <w:rPr>
          <w:rtl w:val="0"/>
        </w:rPr>
      </w:r>
    </w:p>
    <w:p w:rsidR="00000000" w:rsidDel="00000000" w:rsidP="00000000" w:rsidRDefault="00000000" w:rsidRPr="00000000" w14:paraId="0000001F">
      <w:pPr>
        <w:rPr>
          <w:b w:val="1"/>
        </w:rPr>
      </w:pPr>
      <w:r w:rsidDel="00000000" w:rsidR="00000000" w:rsidRPr="00000000">
        <w:rPr>
          <w:rtl w:val="0"/>
        </w:rPr>
      </w:r>
    </w:p>
    <w:p w:rsidR="00000000" w:rsidDel="00000000" w:rsidP="00000000" w:rsidRDefault="00000000" w:rsidRPr="00000000" w14:paraId="00000020">
      <w:pPr>
        <w:rPr>
          <w:b w:val="1"/>
        </w:rPr>
      </w:pPr>
      <w:r w:rsidDel="00000000" w:rsidR="00000000" w:rsidRPr="00000000">
        <w:rPr>
          <w:rtl w:val="0"/>
        </w:rPr>
      </w:r>
    </w:p>
    <w:p w:rsidR="00000000" w:rsidDel="00000000" w:rsidP="00000000" w:rsidRDefault="00000000" w:rsidRPr="00000000" w14:paraId="00000021">
      <w:pPr>
        <w:rPr>
          <w:b w:val="1"/>
        </w:rPr>
      </w:pPr>
      <w:r w:rsidDel="00000000" w:rsidR="00000000" w:rsidRPr="00000000">
        <w:rPr>
          <w:rtl w:val="0"/>
        </w:rPr>
      </w:r>
    </w:p>
    <w:p w:rsidR="00000000" w:rsidDel="00000000" w:rsidP="00000000" w:rsidRDefault="00000000" w:rsidRPr="00000000" w14:paraId="00000022">
      <w:pPr>
        <w:rPr>
          <w:b w:val="1"/>
        </w:rPr>
      </w:pPr>
      <w:r w:rsidDel="00000000" w:rsidR="00000000" w:rsidRPr="00000000">
        <w:rPr>
          <w:rtl w:val="0"/>
        </w:rPr>
      </w:r>
    </w:p>
    <w:p w:rsidR="00000000" w:rsidDel="00000000" w:rsidP="00000000" w:rsidRDefault="00000000" w:rsidRPr="00000000" w14:paraId="00000023">
      <w:pPr>
        <w:rPr>
          <w:b w:val="1"/>
        </w:rPr>
      </w:pPr>
      <w:r w:rsidDel="00000000" w:rsidR="00000000" w:rsidRPr="00000000">
        <w:rPr>
          <w:rtl w:val="0"/>
        </w:rPr>
      </w:r>
    </w:p>
    <w:p w:rsidR="00000000" w:rsidDel="00000000" w:rsidP="00000000" w:rsidRDefault="00000000" w:rsidRPr="00000000" w14:paraId="00000024">
      <w:pPr>
        <w:rPr>
          <w:b w:val="1"/>
        </w:rPr>
      </w:pPr>
      <w:r w:rsidDel="00000000" w:rsidR="00000000" w:rsidRPr="00000000">
        <w:rPr>
          <w:rtl w:val="0"/>
        </w:rPr>
      </w:r>
    </w:p>
    <w:p w:rsidR="00000000" w:rsidDel="00000000" w:rsidP="00000000" w:rsidRDefault="00000000" w:rsidRPr="00000000" w14:paraId="00000025">
      <w:pPr>
        <w:rPr>
          <w:b w:val="1"/>
        </w:rPr>
      </w:pPr>
      <w:r w:rsidDel="00000000" w:rsidR="00000000" w:rsidRPr="00000000">
        <w:rPr>
          <w:rtl w:val="0"/>
        </w:rPr>
      </w:r>
    </w:p>
    <w:p w:rsidR="00000000" w:rsidDel="00000000" w:rsidP="00000000" w:rsidRDefault="00000000" w:rsidRPr="00000000" w14:paraId="00000026">
      <w:pPr>
        <w:rPr>
          <w:b w:val="1"/>
        </w:rPr>
      </w:pPr>
      <w:r w:rsidDel="00000000" w:rsidR="00000000" w:rsidRPr="00000000">
        <w:rPr>
          <w:rtl w:val="0"/>
        </w:rPr>
      </w:r>
    </w:p>
    <w:p w:rsidR="00000000" w:rsidDel="00000000" w:rsidP="00000000" w:rsidRDefault="00000000" w:rsidRPr="00000000" w14:paraId="00000027">
      <w:pPr>
        <w:rPr>
          <w:b w:val="1"/>
        </w:rPr>
      </w:pPr>
      <w:r w:rsidDel="00000000" w:rsidR="00000000" w:rsidRPr="00000000">
        <w:rPr>
          <w:rtl w:val="0"/>
        </w:rPr>
      </w:r>
    </w:p>
    <w:p w:rsidR="00000000" w:rsidDel="00000000" w:rsidP="00000000" w:rsidRDefault="00000000" w:rsidRPr="00000000" w14:paraId="00000028">
      <w:pPr>
        <w:rPr>
          <w:b w:val="1"/>
        </w:rPr>
      </w:pPr>
      <w:r w:rsidDel="00000000" w:rsidR="00000000" w:rsidRPr="00000000">
        <w:rPr>
          <w:rtl w:val="0"/>
        </w:rPr>
      </w:r>
    </w:p>
    <w:p w:rsidR="00000000" w:rsidDel="00000000" w:rsidP="00000000" w:rsidRDefault="00000000" w:rsidRPr="00000000" w14:paraId="00000029">
      <w:pPr>
        <w:rPr>
          <w:b w:val="1"/>
        </w:rPr>
      </w:pPr>
      <w:r w:rsidDel="00000000" w:rsidR="00000000" w:rsidRPr="00000000">
        <w:rPr>
          <w:rtl w:val="0"/>
        </w:rPr>
      </w:r>
    </w:p>
    <w:p w:rsidR="00000000" w:rsidDel="00000000" w:rsidP="00000000" w:rsidRDefault="00000000" w:rsidRPr="00000000" w14:paraId="0000002A">
      <w:pPr>
        <w:rPr>
          <w:b w:val="1"/>
        </w:rPr>
      </w:pPr>
      <w:r w:rsidDel="00000000" w:rsidR="00000000" w:rsidRPr="00000000">
        <w:rPr>
          <w:rtl w:val="0"/>
        </w:rPr>
      </w:r>
    </w:p>
    <w:p w:rsidR="00000000" w:rsidDel="00000000" w:rsidP="00000000" w:rsidRDefault="00000000" w:rsidRPr="00000000" w14:paraId="0000002B">
      <w:pPr>
        <w:rPr>
          <w:b w:val="1"/>
        </w:rPr>
      </w:pPr>
      <w:r w:rsidDel="00000000" w:rsidR="00000000" w:rsidRPr="00000000">
        <w:rPr>
          <w:rtl w:val="0"/>
        </w:rPr>
      </w:r>
    </w:p>
    <w:p w:rsidR="00000000" w:rsidDel="00000000" w:rsidP="00000000" w:rsidRDefault="00000000" w:rsidRPr="00000000" w14:paraId="0000002C">
      <w:pPr>
        <w:spacing w:line="360" w:lineRule="auto"/>
        <w:rPr>
          <w:b w:val="1"/>
        </w:rPr>
      </w:pPr>
      <w:r w:rsidDel="00000000" w:rsidR="00000000" w:rsidRPr="00000000">
        <w:rPr>
          <w:b w:val="1"/>
          <w:rtl w:val="0"/>
        </w:rPr>
        <w:t xml:space="preserve">What helps me learn language and mathematics? : An analysis of a child’s learning in language and mathematics with recommendations for ensuring progress.</w:t>
      </w:r>
    </w:p>
    <w:p w:rsidR="00000000" w:rsidDel="00000000" w:rsidP="00000000" w:rsidRDefault="00000000" w:rsidRPr="00000000" w14:paraId="0000002D">
      <w:pPr>
        <w:spacing w:line="360" w:lineRule="auto"/>
        <w:rPr>
          <w:b w:val="1"/>
        </w:rPr>
      </w:pPr>
      <w:r w:rsidDel="00000000" w:rsidR="00000000" w:rsidRPr="00000000">
        <w:rPr>
          <w:rtl w:val="0"/>
        </w:rPr>
      </w:r>
    </w:p>
    <w:p w:rsidR="00000000" w:rsidDel="00000000" w:rsidP="00000000" w:rsidRDefault="00000000" w:rsidRPr="00000000" w14:paraId="0000002E">
      <w:pPr>
        <w:spacing w:line="360" w:lineRule="auto"/>
        <w:rPr>
          <w:b w:val="1"/>
        </w:rPr>
      </w:pPr>
      <w:r w:rsidDel="00000000" w:rsidR="00000000" w:rsidRPr="00000000">
        <w:rPr>
          <w:b w:val="1"/>
          <w:rtl w:val="0"/>
        </w:rPr>
        <w:t xml:space="preserve">Introduction</w:t>
      </w:r>
    </w:p>
    <w:p w:rsidR="00000000" w:rsidDel="00000000" w:rsidP="00000000" w:rsidRDefault="00000000" w:rsidRPr="00000000" w14:paraId="0000002F">
      <w:pPr>
        <w:spacing w:line="360" w:lineRule="auto"/>
        <w:rPr>
          <w:b w:val="1"/>
        </w:rPr>
      </w:pPr>
      <w:r w:rsidDel="00000000" w:rsidR="00000000" w:rsidRPr="00000000">
        <w:rPr>
          <w:rtl w:val="0"/>
        </w:rPr>
      </w:r>
    </w:p>
    <w:p w:rsidR="00000000" w:rsidDel="00000000" w:rsidP="00000000" w:rsidRDefault="00000000" w:rsidRPr="00000000" w14:paraId="00000030">
      <w:pPr>
        <w:spacing w:line="360" w:lineRule="auto"/>
        <w:rPr/>
      </w:pPr>
      <w:r w:rsidDel="00000000" w:rsidR="00000000" w:rsidRPr="00000000">
        <w:rPr>
          <w:rtl w:val="0"/>
        </w:rPr>
        <w:t xml:space="preserve">In this response I intend to analyse a profile child’s learning during my Personal Teaching Experience (PTE) in language and mathematics and make recommendations for ensuring progress.</w:t>
      </w:r>
    </w:p>
    <w:p w:rsidR="00000000" w:rsidDel="00000000" w:rsidP="00000000" w:rsidRDefault="00000000" w:rsidRPr="00000000" w14:paraId="00000031">
      <w:pPr>
        <w:spacing w:line="360" w:lineRule="auto"/>
        <w:rPr/>
      </w:pPr>
      <w:r w:rsidDel="00000000" w:rsidR="00000000" w:rsidRPr="00000000">
        <w:rPr>
          <w:rtl w:val="0"/>
        </w:rPr>
      </w:r>
    </w:p>
    <w:p w:rsidR="00000000" w:rsidDel="00000000" w:rsidP="00000000" w:rsidRDefault="00000000" w:rsidRPr="00000000" w14:paraId="00000032">
      <w:pPr>
        <w:spacing w:line="360" w:lineRule="auto"/>
        <w:rPr/>
      </w:pPr>
      <w:r w:rsidDel="00000000" w:rsidR="00000000" w:rsidRPr="00000000">
        <w:rPr>
          <w:rtl w:val="0"/>
        </w:rPr>
        <w:t xml:space="preserve">The profile child, referred to as ‘child A’ throughout this assignment for anonymity, was a seven year old girl in a year 2 Foundation Phase class of 28 pupils. </w:t>
      </w:r>
      <w:r w:rsidDel="00000000" w:rsidR="00000000" w:rsidRPr="00000000">
        <w:rPr>
          <w:rtl w:val="0"/>
        </w:rPr>
        <w:t xml:space="preserve">Child </w:t>
      </w:r>
      <w:r w:rsidDel="00000000" w:rsidR="00000000" w:rsidRPr="00000000">
        <w:rPr>
          <w:rtl w:val="0"/>
        </w:rPr>
        <w:t xml:space="preserve">A</w:t>
      </w:r>
      <w:r w:rsidDel="00000000" w:rsidR="00000000" w:rsidRPr="00000000">
        <w:rPr>
          <w:rtl w:val="0"/>
        </w:rPr>
        <w:t xml:space="preserve"> attended a primary school located within an urban area of social deprivation with a significantly higher level of children identified as having additional learning needs and free school meals than the average for Wales (ESTYN, 2016). </w:t>
      </w:r>
      <w:r w:rsidDel="00000000" w:rsidR="00000000" w:rsidRPr="00000000">
        <w:rPr>
          <w:rtl w:val="0"/>
        </w:rPr>
        <w:t xml:space="preserve">Child A is an ‘average’ attainer within the class. The class teacher chose not to differentiate the majority of tasks by ability, instead preferring to mix ability groups and give all children the same work to attempt to promote a growth mindset. Dweck (Bates, 2016) would support this approach as it improves learner’s motivation and self-belief. </w:t>
      </w:r>
      <w:r w:rsidDel="00000000" w:rsidR="00000000" w:rsidRPr="00000000">
        <w:rPr>
          <w:rtl w:val="0"/>
        </w:rPr>
      </w:r>
    </w:p>
    <w:p w:rsidR="00000000" w:rsidDel="00000000" w:rsidP="00000000" w:rsidRDefault="00000000" w:rsidRPr="00000000" w14:paraId="00000033">
      <w:pPr>
        <w:spacing w:line="360" w:lineRule="auto"/>
        <w:rPr/>
      </w:pPr>
      <w:r w:rsidDel="00000000" w:rsidR="00000000" w:rsidRPr="00000000">
        <w:rPr>
          <w:rtl w:val="0"/>
        </w:rPr>
      </w:r>
    </w:p>
    <w:p w:rsidR="00000000" w:rsidDel="00000000" w:rsidP="00000000" w:rsidRDefault="00000000" w:rsidRPr="00000000" w14:paraId="00000034">
      <w:pPr>
        <w:spacing w:line="360" w:lineRule="auto"/>
        <w:rPr/>
      </w:pPr>
      <w:r w:rsidDel="00000000" w:rsidR="00000000" w:rsidRPr="00000000">
        <w:rPr>
          <w:rtl w:val="0"/>
        </w:rPr>
        <w:t xml:space="preserve">During my PTE, I collected a wide-range of data to support my discussions and analysis using the Mosaic approach. Clark and Moss (2011) developed the mosaic approach as a creative, integrated method of observing and researching through seeking the perspective of children. I used a range of data collection methods to support my understanding of the child’s perspective, such as map making, photographs, interviews, observational notes and samples of work. </w:t>
      </w:r>
    </w:p>
    <w:p w:rsidR="00000000" w:rsidDel="00000000" w:rsidP="00000000" w:rsidRDefault="00000000" w:rsidRPr="00000000" w14:paraId="00000035">
      <w:pPr>
        <w:spacing w:line="360" w:lineRule="auto"/>
        <w:rPr/>
      </w:pPr>
      <w:r w:rsidDel="00000000" w:rsidR="00000000" w:rsidRPr="00000000">
        <w:rPr>
          <w:rtl w:val="0"/>
        </w:rPr>
      </w:r>
    </w:p>
    <w:p w:rsidR="00000000" w:rsidDel="00000000" w:rsidP="00000000" w:rsidRDefault="00000000" w:rsidRPr="00000000" w14:paraId="00000036">
      <w:pPr>
        <w:spacing w:line="360" w:lineRule="auto"/>
        <w:rPr/>
      </w:pPr>
      <w:r w:rsidDel="00000000" w:rsidR="00000000" w:rsidRPr="00000000">
        <w:rPr>
          <w:rtl w:val="0"/>
        </w:rPr>
        <w:t xml:space="preserve">The data was collected over a five week period. Written consent was gained from the class teacher (Appendix 1) and Child A gave verbal consent to participate.</w:t>
      </w:r>
      <w:r w:rsidDel="00000000" w:rsidR="00000000" w:rsidRPr="00000000">
        <w:rPr>
          <w:rtl w:val="0"/>
        </w:rPr>
        <w:t xml:space="preserve"> </w:t>
      </w:r>
      <w:r w:rsidDel="00000000" w:rsidR="00000000" w:rsidRPr="00000000">
        <w:rPr>
          <w:rtl w:val="0"/>
        </w:rPr>
        <w:t xml:space="preserve">All data was collected ethically and any identifiable information has been removed. Furthermore, I ensured the collection of data was not detrimental to the learning of Child A at any time.</w:t>
      </w:r>
    </w:p>
    <w:p w:rsidR="00000000" w:rsidDel="00000000" w:rsidP="00000000" w:rsidRDefault="00000000" w:rsidRPr="00000000" w14:paraId="00000037">
      <w:pPr>
        <w:spacing w:line="360" w:lineRule="auto"/>
        <w:rPr/>
      </w:pPr>
      <w:r w:rsidDel="00000000" w:rsidR="00000000" w:rsidRPr="00000000">
        <w:rPr>
          <w:rtl w:val="0"/>
        </w:rPr>
      </w:r>
    </w:p>
    <w:p w:rsidR="00000000" w:rsidDel="00000000" w:rsidP="00000000" w:rsidRDefault="00000000" w:rsidRPr="00000000" w14:paraId="00000038">
      <w:pPr>
        <w:spacing w:line="360" w:lineRule="auto"/>
        <w:rPr/>
      </w:pPr>
      <w:r w:rsidDel="00000000" w:rsidR="00000000" w:rsidRPr="00000000">
        <w:rPr>
          <w:rtl w:val="0"/>
        </w:rPr>
        <w:t xml:space="preserve">To analyse the data I will use the ASK model. Nottingham (2013, p.1) highlights practitioners that consider developing learners attitude and skills alongside knowledge and understanding will help create ‘thoughtful, creative and independent learners’. By considering all elements of the ASK model when analysing a child’s learning in language and mathematics it will support the learner to achieve Donaldson’s (2015) four purposes of the curriculum. </w:t>
      </w:r>
      <w:r w:rsidDel="00000000" w:rsidR="00000000" w:rsidRPr="00000000">
        <w:rPr>
          <w:rtl w:val="0"/>
        </w:rPr>
        <w:t xml:space="preserve">Furthermore, personal reading, such as textbook, journal articles and Government documents, will also assist my analysis of the child’s learning.</w:t>
      </w:r>
    </w:p>
    <w:p w:rsidR="00000000" w:rsidDel="00000000" w:rsidP="00000000" w:rsidRDefault="00000000" w:rsidRPr="00000000" w14:paraId="00000039">
      <w:pPr>
        <w:spacing w:line="360" w:lineRule="auto"/>
        <w:rPr/>
      </w:pPr>
      <w:r w:rsidDel="00000000" w:rsidR="00000000" w:rsidRPr="00000000">
        <w:rPr>
          <w:rtl w:val="0"/>
        </w:rPr>
      </w:r>
    </w:p>
    <w:p w:rsidR="00000000" w:rsidDel="00000000" w:rsidP="00000000" w:rsidRDefault="00000000" w:rsidRPr="00000000" w14:paraId="0000003A">
      <w:pPr>
        <w:spacing w:line="360" w:lineRule="auto"/>
        <w:rPr/>
      </w:pPr>
      <w:r w:rsidDel="00000000" w:rsidR="00000000" w:rsidRPr="00000000">
        <w:rPr>
          <w:rtl w:val="0"/>
        </w:rPr>
        <w:t xml:space="preserve">To conclude, reflective recommendations will be made on how to progress the learning within both language and mathematics based upon my analysis.</w:t>
      </w:r>
    </w:p>
    <w:p w:rsidR="00000000" w:rsidDel="00000000" w:rsidP="00000000" w:rsidRDefault="00000000" w:rsidRPr="00000000" w14:paraId="0000003B">
      <w:pPr>
        <w:spacing w:line="360" w:lineRule="auto"/>
        <w:rPr/>
      </w:pPr>
      <w:r w:rsidDel="00000000" w:rsidR="00000000" w:rsidRPr="00000000">
        <w:rPr>
          <w:rtl w:val="0"/>
        </w:rPr>
      </w:r>
    </w:p>
    <w:p w:rsidR="00000000" w:rsidDel="00000000" w:rsidP="00000000" w:rsidRDefault="00000000" w:rsidRPr="00000000" w14:paraId="0000003C">
      <w:pPr>
        <w:spacing w:line="360" w:lineRule="auto"/>
        <w:rPr>
          <w:b w:val="1"/>
        </w:rPr>
      </w:pPr>
      <w:r w:rsidDel="00000000" w:rsidR="00000000" w:rsidRPr="00000000">
        <w:rPr>
          <w:b w:val="1"/>
          <w:rtl w:val="0"/>
        </w:rPr>
        <w:t xml:space="preserve">Language</w:t>
      </w:r>
    </w:p>
    <w:p w:rsidR="00000000" w:rsidDel="00000000" w:rsidP="00000000" w:rsidRDefault="00000000" w:rsidRPr="00000000" w14:paraId="0000003D">
      <w:pPr>
        <w:spacing w:line="360" w:lineRule="auto"/>
        <w:rPr/>
      </w:pPr>
      <w:r w:rsidDel="00000000" w:rsidR="00000000" w:rsidRPr="00000000">
        <w:rPr>
          <w:rtl w:val="0"/>
        </w:rPr>
      </w:r>
    </w:p>
    <w:p w:rsidR="00000000" w:rsidDel="00000000" w:rsidP="00000000" w:rsidRDefault="00000000" w:rsidRPr="00000000" w14:paraId="0000003E">
      <w:pPr>
        <w:spacing w:line="360" w:lineRule="auto"/>
        <w:rPr/>
      </w:pPr>
      <w:r w:rsidDel="00000000" w:rsidR="00000000" w:rsidRPr="00000000">
        <w:rPr>
          <w:rtl w:val="0"/>
        </w:rPr>
        <w:t xml:space="preserve">During PTE, I planned and taught a series of three literacy lessons on instructional writing to the whole class. Furthermore, I led weekly guided reading sessions and listened and supported individual readers on a regular basis, including Child A. Children’s oracy was developed during individual, paired, group and whole-class discussion and there were many opportunities for the children to use their oracy skills in the classroom provision and wider school environment.  Moreover, I took Child A on a learning walk to identify areas in the classroom and  wider school area and take photos of where she practised language skills.</w:t>
      </w:r>
    </w:p>
    <w:p w:rsidR="00000000" w:rsidDel="00000000" w:rsidP="00000000" w:rsidRDefault="00000000" w:rsidRPr="00000000" w14:paraId="0000003F">
      <w:pPr>
        <w:spacing w:line="360" w:lineRule="auto"/>
        <w:rPr/>
      </w:pPr>
      <w:r w:rsidDel="00000000" w:rsidR="00000000" w:rsidRPr="00000000">
        <w:rPr>
          <w:rtl w:val="0"/>
        </w:rPr>
      </w:r>
    </w:p>
    <w:p w:rsidR="00000000" w:rsidDel="00000000" w:rsidP="00000000" w:rsidRDefault="00000000" w:rsidRPr="00000000" w14:paraId="00000040">
      <w:pPr>
        <w:spacing w:line="360" w:lineRule="auto"/>
        <w:rPr>
          <w:b w:val="1"/>
        </w:rPr>
      </w:pPr>
      <w:r w:rsidDel="00000000" w:rsidR="00000000" w:rsidRPr="00000000">
        <w:rPr>
          <w:rtl w:val="0"/>
        </w:rPr>
        <w:t xml:space="preserve">Child A always showed an interested and determined attitude to learning language. During our interview she expressed many times that she thought it was very important to do well so she can go to college and have a good job (appendix 2).</w:t>
      </w:r>
      <w:r w:rsidDel="00000000" w:rsidR="00000000" w:rsidRPr="00000000">
        <w:rPr>
          <w:rtl w:val="0"/>
        </w:rPr>
      </w:r>
    </w:p>
    <w:p w:rsidR="00000000" w:rsidDel="00000000" w:rsidP="00000000" w:rsidRDefault="00000000" w:rsidRPr="00000000" w14:paraId="00000041">
      <w:pPr>
        <w:spacing w:line="360" w:lineRule="auto"/>
        <w:rPr>
          <w:b w:val="1"/>
        </w:rPr>
      </w:pPr>
      <w:r w:rsidDel="00000000" w:rsidR="00000000" w:rsidRPr="00000000">
        <w:rPr>
          <w:rtl w:val="0"/>
        </w:rPr>
      </w:r>
    </w:p>
    <w:p w:rsidR="00000000" w:rsidDel="00000000" w:rsidP="00000000" w:rsidRDefault="00000000" w:rsidRPr="00000000" w14:paraId="00000042">
      <w:pPr>
        <w:spacing w:line="360" w:lineRule="auto"/>
        <w:rPr/>
      </w:pPr>
      <w:r w:rsidDel="00000000" w:rsidR="00000000" w:rsidRPr="00000000">
        <w:rPr>
          <w:rtl w:val="0"/>
        </w:rPr>
        <w:t xml:space="preserve">Child A had well developed oracy skills. It was evident from classroom observation that Child A was confident and ‘was able to talk to a range of audiences’ including her peers and class adults individually, in pairs, groups and as a whole class (Appendix 3c &amp; 3d; WAG, 2015, p.14). She would exhibit this confidence when asked a question, often extending her answer when a single word answer would have been sufficient (Appendix 3e; WAG, 2015). However, at times Child A was unable to self-regulate her oracy and would disrupt others on the carpet. This distraction often affected her understanding of tasks as she had not heard all the instructions. By keeping time on the carpet short and using engaging introduction distraction was minimised.</w:t>
      </w:r>
    </w:p>
    <w:p w:rsidR="00000000" w:rsidDel="00000000" w:rsidP="00000000" w:rsidRDefault="00000000" w:rsidRPr="00000000" w14:paraId="00000043">
      <w:pPr>
        <w:spacing w:line="360" w:lineRule="auto"/>
        <w:rPr/>
      </w:pPr>
      <w:r w:rsidDel="00000000" w:rsidR="00000000" w:rsidRPr="00000000">
        <w:rPr>
          <w:rtl w:val="0"/>
        </w:rPr>
      </w:r>
    </w:p>
    <w:p w:rsidR="00000000" w:rsidDel="00000000" w:rsidP="00000000" w:rsidRDefault="00000000" w:rsidRPr="00000000" w14:paraId="00000044">
      <w:pPr>
        <w:spacing w:line="360" w:lineRule="auto"/>
        <w:rPr/>
      </w:pPr>
      <w:r w:rsidDel="00000000" w:rsidR="00000000" w:rsidRPr="00000000">
        <w:rPr>
          <w:rtl w:val="0"/>
        </w:rPr>
        <w:t xml:space="preserve">During free-choice in continuous provision, she would regularly be observed in the theatre role-play area dressed up and role-playing with her peers. Child A would regularly take a leadership role confidently instructing her peers using detailed language (appendix 3f). Child A has well-developed social skills, she is kind and considerate, which support her friendships within the class. Child A’s secure friendships benefit her learning of language as her peers are keen to interact with her during all activities. Dewey’s and Vygotsky social constructivism theory (Bates, 2016; Pound 2017) supports children learning through interaction with others. DCELLS (2008) highlight further that working with others is a key element in developing children’s thinking and communication skills. </w:t>
      </w:r>
    </w:p>
    <w:p w:rsidR="00000000" w:rsidDel="00000000" w:rsidP="00000000" w:rsidRDefault="00000000" w:rsidRPr="00000000" w14:paraId="00000045">
      <w:pPr>
        <w:spacing w:line="360" w:lineRule="auto"/>
        <w:rPr/>
      </w:pPr>
      <w:r w:rsidDel="00000000" w:rsidR="00000000" w:rsidRPr="00000000">
        <w:rPr>
          <w:rtl w:val="0"/>
        </w:rPr>
        <w:t xml:space="preserve"> </w:t>
      </w:r>
    </w:p>
    <w:p w:rsidR="00000000" w:rsidDel="00000000" w:rsidP="00000000" w:rsidRDefault="00000000" w:rsidRPr="00000000" w14:paraId="00000046">
      <w:pPr>
        <w:spacing w:line="360" w:lineRule="auto"/>
        <w:rPr/>
      </w:pPr>
      <w:r w:rsidDel="00000000" w:rsidR="00000000" w:rsidRPr="00000000">
        <w:rPr>
          <w:rtl w:val="0"/>
        </w:rPr>
        <w:t xml:space="preserve">Child A was engaged and enjoyed the school individual reading scheme books. Her reading record showed her parents regularly listened to her read at home (Appendix 4). Furthermore, the school provided parental training workshops to assist parents whilst reading with their child . ESTYN (2009) highlight the benefit of active parental support to improve children’s reading skills. When reading to a class adult Child A would be very happy and was disappointed to stop after a few pages. She was able to discuss the story, illustrations and the characters whilst ‘drawing upon personal experience’ to support her understanding (Appendix 3c; WAG, 2015, p.21). During each individual reading session she exhibited a positive attitude and was keen to interact. She was confident when decoding words phonetically; she was not always correct first time but was starting to self-correct. Words that Child A found difficult would be noted in her reading record and practised orally over following sessions. Whole class synthetic phonics decoding and encoding skills were developed with daily 30 minutes phonic sessions using Phase 3 online phonicsplay resource (Appendix 5). ESTYN (2007) and Rose (2006) both recognise the importance and benefits in the teaching and learning of phonics as a reading strategy. However, many of the words that Child A would struggle to decode were not phonically regular or were unknown phonemes. Alongside synthetic phonics children need to be taught and develop other reading strategies, such as breaking up words or using picture clues, to assist their reading (ESTYN, 2007). These skills can be implicitly taught by the teacher and practised by the learners during guided, shared and individual reading sessions.</w:t>
      </w:r>
    </w:p>
    <w:p w:rsidR="00000000" w:rsidDel="00000000" w:rsidP="00000000" w:rsidRDefault="00000000" w:rsidRPr="00000000" w14:paraId="00000047">
      <w:pPr>
        <w:spacing w:line="360" w:lineRule="auto"/>
        <w:rPr/>
      </w:pPr>
      <w:r w:rsidDel="00000000" w:rsidR="00000000" w:rsidRPr="00000000">
        <w:rPr>
          <w:rtl w:val="0"/>
        </w:rPr>
      </w:r>
    </w:p>
    <w:p w:rsidR="00000000" w:rsidDel="00000000" w:rsidP="00000000" w:rsidRDefault="00000000" w:rsidRPr="00000000" w14:paraId="00000048">
      <w:pPr>
        <w:spacing w:line="360" w:lineRule="auto"/>
        <w:rPr/>
      </w:pPr>
      <w:r w:rsidDel="00000000" w:rsidR="00000000" w:rsidRPr="00000000">
        <w:rPr>
          <w:rtl w:val="0"/>
        </w:rPr>
        <w:t xml:space="preserve">Child A consistently exhibits a conscientious attitude with all aspects of her written work. She is able to help create the success criteria alongside her peers and use it alongside the school’s ‘Mister Marker’ image to support her written work accurately (Appendix 6; WAG, 2015). During my instructional writing lessons, I ensured I chose a topic that all the children were familiar with to engage their prior knowledge. It would be more challenging for the children to write instructions if they were not familiar with the topic and skill (Corbett and Strong, 2012). Piaget and Vygotsky theory (Bates, 2016) both highlight that children learn best when they activate and build upon prior knowledge. Child </w:t>
      </w:r>
      <w:r w:rsidDel="00000000" w:rsidR="00000000" w:rsidRPr="00000000">
        <w:rPr>
          <w:rtl w:val="0"/>
        </w:rPr>
        <w:t xml:space="preserve">A</w:t>
      </w:r>
      <w:r w:rsidDel="00000000" w:rsidR="00000000" w:rsidRPr="00000000">
        <w:rPr>
          <w:rtl w:val="0"/>
        </w:rPr>
        <w:t xml:space="preserve"> was familiar with the topic and the whole class were engaged when they saw the toothbrush and other resources I had collected to role play the task. By role-playing the task it which highlighted the need for clear, chronological instructions to the children.</w:t>
      </w:r>
    </w:p>
    <w:p w:rsidR="00000000" w:rsidDel="00000000" w:rsidP="00000000" w:rsidRDefault="00000000" w:rsidRPr="00000000" w14:paraId="00000049">
      <w:pPr>
        <w:spacing w:line="360" w:lineRule="auto"/>
        <w:rPr/>
      </w:pPr>
      <w:r w:rsidDel="00000000" w:rsidR="00000000" w:rsidRPr="00000000">
        <w:rPr>
          <w:rtl w:val="0"/>
        </w:rPr>
      </w:r>
    </w:p>
    <w:p w:rsidR="00000000" w:rsidDel="00000000" w:rsidP="00000000" w:rsidRDefault="00000000" w:rsidRPr="00000000" w14:paraId="0000004A">
      <w:pPr>
        <w:spacing w:line="360" w:lineRule="auto"/>
        <w:rPr/>
      </w:pPr>
      <w:r w:rsidDel="00000000" w:rsidR="00000000" w:rsidRPr="00000000">
        <w:rPr>
          <w:rtl w:val="0"/>
        </w:rPr>
        <w:t xml:space="preserve">During the focus task, she understood the concept of writing an instructional text very well by following a form modelled by the trainee (WAG, 2015). However, Child A was not consistent with her use of capital letters and full stops (appendix 6). She required repeated teacher support during the activity to remind her. Consulting her previous work, this is a skill she is usually secure with. The absence in this piece of writing suggests a poor understanding of the concept of using capital letters and full stops in an instructional text. Upon reflection, this indicates the skills were not taught implicitly in the lesson introduction prior to the writing task. Whilst modelling structure, key vocabulary and imperative verbs aspects were mentioned however, the modelling of using a capital letter and full stop in the list of instructions should have been more explicit as it appeared on the success criteria as part of Mister Marker. </w:t>
      </w:r>
    </w:p>
    <w:p w:rsidR="00000000" w:rsidDel="00000000" w:rsidP="00000000" w:rsidRDefault="00000000" w:rsidRPr="00000000" w14:paraId="0000004B">
      <w:pPr>
        <w:spacing w:line="360" w:lineRule="auto"/>
        <w:rPr/>
      </w:pPr>
      <w:r w:rsidDel="00000000" w:rsidR="00000000" w:rsidRPr="00000000">
        <w:rPr>
          <w:rtl w:val="0"/>
        </w:rPr>
      </w:r>
    </w:p>
    <w:p w:rsidR="00000000" w:rsidDel="00000000" w:rsidP="00000000" w:rsidRDefault="00000000" w:rsidRPr="00000000" w14:paraId="0000004C">
      <w:pPr>
        <w:spacing w:line="360" w:lineRule="auto"/>
        <w:rPr/>
      </w:pPr>
      <w:r w:rsidDel="00000000" w:rsidR="00000000" w:rsidRPr="00000000">
        <w:rPr>
          <w:rtl w:val="0"/>
        </w:rPr>
        <w:t xml:space="preserve">Secondly, Child A has well-developed fine-motor skills. From discussion, it appears much of Child A’s time at home is spent doing arts and crafts with her elder sister (appendix 3g). Her fine-motor skills are benefitting her writing and enabling good pencil control when cursive writing. The class teacher had recently introduced cursive writing to the class. Child A was the only child in the class who consistently used cursive writing in every piece of work as she wanted to ‘challenge’ herself. At the moment her use of cursive writing is negatively affecting the presentation of her work. She reported that she disliked writing many times giving the reason of it made her hand hurt. From observation I noticed she had a poor pencil grip as she was wrapping her thumb and middle finger around the pencil. A tripod grip would improve the speed, legibility and comfort of writing (Ziviano and Elkins, 2006).</w:t>
      </w:r>
      <w:r w:rsidDel="00000000" w:rsidR="00000000" w:rsidRPr="00000000">
        <w:rPr>
          <w:rtl w:val="0"/>
        </w:rPr>
        <w:t xml:space="preserve"> </w:t>
      </w:r>
    </w:p>
    <w:p w:rsidR="00000000" w:rsidDel="00000000" w:rsidP="00000000" w:rsidRDefault="00000000" w:rsidRPr="00000000" w14:paraId="0000004D">
      <w:pPr>
        <w:spacing w:line="360" w:lineRule="auto"/>
        <w:rPr/>
      </w:pPr>
      <w:r w:rsidDel="00000000" w:rsidR="00000000" w:rsidRPr="00000000">
        <w:rPr>
          <w:rtl w:val="0"/>
        </w:rPr>
      </w:r>
    </w:p>
    <w:p w:rsidR="00000000" w:rsidDel="00000000" w:rsidP="00000000" w:rsidRDefault="00000000" w:rsidRPr="00000000" w14:paraId="0000004E">
      <w:pPr>
        <w:spacing w:line="360" w:lineRule="auto"/>
        <w:rPr/>
      </w:pPr>
      <w:r w:rsidDel="00000000" w:rsidR="00000000" w:rsidRPr="00000000">
        <w:rPr>
          <w:rtl w:val="0"/>
        </w:rPr>
        <w:t xml:space="preserve">Upon reflection, Child A produced a very good instructional text. She had met most of the success criteria. However when analysing her written work it is vital to consider that during written tasks Child A is constantly talking to her peers. Whilst this interaction supports her learning it may also disguise a low-level of knowledge and understanding as she is prone to directly copying from her peers. Furthermore, there are a few small errors in her work, such as steps are missed out and the use of incorrect tense on individual words. Child A would have benefitted from re-reading and editing her work to improve it had there been more time in the session. </w:t>
      </w:r>
    </w:p>
    <w:p w:rsidR="00000000" w:rsidDel="00000000" w:rsidP="00000000" w:rsidRDefault="00000000" w:rsidRPr="00000000" w14:paraId="0000004F">
      <w:pPr>
        <w:spacing w:line="360" w:lineRule="auto"/>
        <w:rPr/>
      </w:pPr>
      <w:r w:rsidDel="00000000" w:rsidR="00000000" w:rsidRPr="00000000">
        <w:rPr>
          <w:rtl w:val="0"/>
        </w:rPr>
      </w:r>
    </w:p>
    <w:p w:rsidR="00000000" w:rsidDel="00000000" w:rsidP="00000000" w:rsidRDefault="00000000" w:rsidRPr="00000000" w14:paraId="00000050">
      <w:pPr>
        <w:spacing w:line="360" w:lineRule="auto"/>
        <w:rPr>
          <w:b w:val="1"/>
        </w:rPr>
      </w:pPr>
      <w:r w:rsidDel="00000000" w:rsidR="00000000" w:rsidRPr="00000000">
        <w:rPr>
          <w:b w:val="1"/>
          <w:rtl w:val="0"/>
        </w:rPr>
        <w:t xml:space="preserve">Mathematics</w:t>
      </w:r>
    </w:p>
    <w:p w:rsidR="00000000" w:rsidDel="00000000" w:rsidP="00000000" w:rsidRDefault="00000000" w:rsidRPr="00000000" w14:paraId="00000051">
      <w:pPr>
        <w:spacing w:line="360" w:lineRule="auto"/>
        <w:rPr/>
      </w:pPr>
      <w:r w:rsidDel="00000000" w:rsidR="00000000" w:rsidRPr="00000000">
        <w:rPr>
          <w:rtl w:val="0"/>
        </w:rPr>
      </w:r>
    </w:p>
    <w:p w:rsidR="00000000" w:rsidDel="00000000" w:rsidP="00000000" w:rsidRDefault="00000000" w:rsidRPr="00000000" w14:paraId="00000052">
      <w:pPr>
        <w:spacing w:line="360" w:lineRule="auto"/>
        <w:rPr/>
      </w:pPr>
      <w:r w:rsidDel="00000000" w:rsidR="00000000" w:rsidRPr="00000000">
        <w:rPr>
          <w:rtl w:val="0"/>
        </w:rPr>
        <w:t xml:space="preserve">During PTE, I planned and taught a series of place value addition and subtraction mathematics lessons to the whole class. The school used the abacus mathematics scheme to structure mathematics lessons. Additionally, I planned and taught a series of lessons on position, direct and movement. Firstly, I used practical activities to develop skills and subject specific language then the children progressed to programming </w:t>
      </w:r>
      <w:r w:rsidDel="00000000" w:rsidR="00000000" w:rsidRPr="00000000">
        <w:rPr>
          <w:rtl w:val="0"/>
        </w:rPr>
        <w:t xml:space="preserve">beebots</w:t>
      </w:r>
      <w:r w:rsidDel="00000000" w:rsidR="00000000" w:rsidRPr="00000000">
        <w:rPr>
          <w:rtl w:val="0"/>
        </w:rPr>
        <w:t xml:space="preserve">. Furthermore, I observed and supported the children in numeracy-based areas within continuous provision. Moreover, I took Child A on a learning walk to identify areas in the classroom and wider school area and take photos of where she practised mathematical skills (Appendix 7).</w:t>
      </w:r>
    </w:p>
    <w:p w:rsidR="00000000" w:rsidDel="00000000" w:rsidP="00000000" w:rsidRDefault="00000000" w:rsidRPr="00000000" w14:paraId="00000053">
      <w:pPr>
        <w:spacing w:line="360" w:lineRule="auto"/>
        <w:rPr/>
      </w:pPr>
      <w:r w:rsidDel="00000000" w:rsidR="00000000" w:rsidRPr="00000000">
        <w:rPr>
          <w:rtl w:val="0"/>
        </w:rPr>
      </w:r>
    </w:p>
    <w:p w:rsidR="00000000" w:rsidDel="00000000" w:rsidP="00000000" w:rsidRDefault="00000000" w:rsidRPr="00000000" w14:paraId="00000054">
      <w:pPr>
        <w:spacing w:line="360" w:lineRule="auto"/>
        <w:rPr/>
      </w:pPr>
      <w:r w:rsidDel="00000000" w:rsidR="00000000" w:rsidRPr="00000000">
        <w:rPr>
          <w:rtl w:val="0"/>
        </w:rPr>
        <w:t xml:space="preserve">Child A always showed a determined, persevering attitude to learning mathematics; she would regularly ask questions if she did not understand. During our conversations, she expressed many times that she disliked some aspects of mathematics such as estimation (appendix 2) and time. However, her perceived dislikes were supported by her determined attitude; She wore a watch and would regularly attempt to tell the time without prompting (appendix 3h).</w:t>
      </w:r>
    </w:p>
    <w:p w:rsidR="00000000" w:rsidDel="00000000" w:rsidP="00000000" w:rsidRDefault="00000000" w:rsidRPr="00000000" w14:paraId="00000055">
      <w:pPr>
        <w:spacing w:line="360" w:lineRule="auto"/>
        <w:rPr/>
      </w:pPr>
      <w:r w:rsidDel="00000000" w:rsidR="00000000" w:rsidRPr="00000000">
        <w:rPr>
          <w:rtl w:val="0"/>
        </w:rPr>
      </w:r>
    </w:p>
    <w:p w:rsidR="00000000" w:rsidDel="00000000" w:rsidP="00000000" w:rsidRDefault="00000000" w:rsidRPr="00000000" w14:paraId="00000056">
      <w:pPr>
        <w:spacing w:line="360" w:lineRule="auto"/>
        <w:rPr/>
      </w:pPr>
      <w:r w:rsidDel="00000000" w:rsidR="00000000" w:rsidRPr="00000000">
        <w:rPr>
          <w:rtl w:val="0"/>
        </w:rPr>
        <w:t xml:space="preserve">At first, Child A was unable to tell me places outside of the classroom environment where she learnt or practised mathematics prior to the learning walk. However, during the walk she was able to identify many areas where she observed or practised numeracy skills, such as the target basket game in the outdoor provision (appendix 7b) and the 0-100 marking on the playground floor (appendix 7i) and took photos. During our interview we were able to use these photos as discussion prompts on how she used these areas.</w:t>
      </w:r>
    </w:p>
    <w:p w:rsidR="00000000" w:rsidDel="00000000" w:rsidP="00000000" w:rsidRDefault="00000000" w:rsidRPr="00000000" w14:paraId="00000057">
      <w:pPr>
        <w:spacing w:line="360" w:lineRule="auto"/>
        <w:rPr/>
      </w:pPr>
      <w:r w:rsidDel="00000000" w:rsidR="00000000" w:rsidRPr="00000000">
        <w:rPr>
          <w:rtl w:val="0"/>
        </w:rPr>
      </w:r>
    </w:p>
    <w:p w:rsidR="00000000" w:rsidDel="00000000" w:rsidP="00000000" w:rsidRDefault="00000000" w:rsidRPr="00000000" w14:paraId="00000058">
      <w:pPr>
        <w:spacing w:line="360" w:lineRule="auto"/>
        <w:rPr/>
      </w:pPr>
      <w:r w:rsidDel="00000000" w:rsidR="00000000" w:rsidRPr="00000000">
        <w:rPr>
          <w:rtl w:val="0"/>
        </w:rPr>
        <w:t xml:space="preserve">During free choice, Child A rarely engaged in maths activities, preferring the role-play area or art corner. There is an opportunity to improve her engagement in maths based activities by including maths-based challenges in the art area through activities, such as symmetry or shape based challenges. The Foundation Phase Framework (WAG, 2015, p.4) highlights children learning should be active and be built upon ‘their interests’. Whilst it is time-consuming for practitioners to enhance provision areas to suit the interests of the children, Donaldson (2015) highlights building learning around children’s interests helps to engage and motivate children in their own learning.</w:t>
      </w:r>
    </w:p>
    <w:p w:rsidR="00000000" w:rsidDel="00000000" w:rsidP="00000000" w:rsidRDefault="00000000" w:rsidRPr="00000000" w14:paraId="00000059">
      <w:pPr>
        <w:spacing w:line="360" w:lineRule="auto"/>
        <w:rPr/>
      </w:pPr>
      <w:r w:rsidDel="00000000" w:rsidR="00000000" w:rsidRPr="00000000">
        <w:rPr>
          <w:rtl w:val="0"/>
        </w:rPr>
      </w:r>
    </w:p>
    <w:p w:rsidR="00000000" w:rsidDel="00000000" w:rsidP="00000000" w:rsidRDefault="00000000" w:rsidRPr="00000000" w14:paraId="0000005A">
      <w:pPr>
        <w:spacing w:line="360" w:lineRule="auto"/>
        <w:rPr/>
      </w:pPr>
      <w:r w:rsidDel="00000000" w:rsidR="00000000" w:rsidRPr="00000000">
        <w:rPr>
          <w:rtl w:val="0"/>
        </w:rPr>
        <w:t xml:space="preserve">During the practical sessions of the position, direction and movement lessons, Child A was keen to take part and did not worry about making mistakes. She demonstrated good problem solving skills when planning and de-bugging her route. The children worked in pairs and Child A supported a lower-ability attainer with respect. During the activity, it was evident the children were not secure with establishing their left from their right and that this was limiting their learning. From personal research, to scaffold their learning, the children were taught a practical and accessible strategy to remember their left hand using their thumb and index finger to make an ‘L’ for left (Appendix 8). All learners were able to use this strategy to be more independent whilst using the correct subject specific terminology. Vygotsky theory (Pound, 2017) supports the use of scaffolding to establish a sound foundation of knowledge within the learner.</w:t>
      </w:r>
    </w:p>
    <w:p w:rsidR="00000000" w:rsidDel="00000000" w:rsidP="00000000" w:rsidRDefault="00000000" w:rsidRPr="00000000" w14:paraId="0000005B">
      <w:pPr>
        <w:spacing w:line="360" w:lineRule="auto"/>
        <w:rPr/>
      </w:pPr>
      <w:r w:rsidDel="00000000" w:rsidR="00000000" w:rsidRPr="00000000">
        <w:rPr>
          <w:rtl w:val="0"/>
        </w:rPr>
      </w:r>
    </w:p>
    <w:p w:rsidR="00000000" w:rsidDel="00000000" w:rsidP="00000000" w:rsidRDefault="00000000" w:rsidRPr="00000000" w14:paraId="0000005C">
      <w:pPr>
        <w:spacing w:line="360" w:lineRule="auto"/>
        <w:rPr/>
      </w:pPr>
      <w:r w:rsidDel="00000000" w:rsidR="00000000" w:rsidRPr="00000000">
        <w:rPr>
          <w:rtl w:val="0"/>
        </w:rPr>
        <w:t xml:space="preserve">During the introduction of a series of lessons focusing upon addition and subtraction using place value, an Abacus 100-square ICT resource (Appendix 9) was used to encourage the visualisation of the number problems. Child A was often talkative on the carpet which affected her own and others concentration levels; it was essential to engage her. The use of interactive 100-square with the spider (moved up and down in 10s) and fly (moved sideways in 1s) characters helped engage the children in the activity and gave a memorable and novel method of calculation that the children could use independently. Furthermore, it catered for  visual, auditory and reading range of learning styles within Fleming’s VARK model (Bates, 2016). During carpet questioning, Child A made an error with the spider and fly movements which resulted in an incorrect answer. Ryan and Williams (2007) highlight teachers learn more from children’s incorrect answers than correct answers and I was able to use this feedback to adapt my teaching and inform planning for future lessons. I think the resource could be improved upon by adding arrows to indicate movement direction or numbers on the characters to visually support the children’s understanding. </w:t>
      </w:r>
    </w:p>
    <w:p w:rsidR="00000000" w:rsidDel="00000000" w:rsidP="00000000" w:rsidRDefault="00000000" w:rsidRPr="00000000" w14:paraId="0000005D">
      <w:pPr>
        <w:spacing w:line="360" w:lineRule="auto"/>
        <w:rPr/>
      </w:pPr>
      <w:r w:rsidDel="00000000" w:rsidR="00000000" w:rsidRPr="00000000">
        <w:rPr>
          <w:rtl w:val="0"/>
        </w:rPr>
      </w:r>
    </w:p>
    <w:p w:rsidR="00000000" w:rsidDel="00000000" w:rsidP="00000000" w:rsidRDefault="00000000" w:rsidRPr="00000000" w14:paraId="0000005E">
      <w:pPr>
        <w:spacing w:line="360" w:lineRule="auto"/>
        <w:rPr/>
      </w:pPr>
      <w:r w:rsidDel="00000000" w:rsidR="00000000" w:rsidRPr="00000000">
        <w:rPr>
          <w:rtl w:val="0"/>
        </w:rPr>
        <w:t xml:space="preserve">During the introduction and lesson, all aspects of Haylocks connections model (Haylock and Thangata, 2007) were utilised to develop the children’s understanding of the relationship between the use of mathematical symbols, pictures and subject specific language alongside concrete experiences. Alongside the ICT resource, number bead strings and value cards were used as concrete examples alongside the symbolic notations. The children used individual whiteboards to keep the learning active. A variety of resources were available on the tables during the focus task to allow the children to experiment and choose resources that they felt comfortable with. Furthermore, the children were encouraged to see patterns and make connections within their work. Haylock and Thangata (2007, p.109) state by encouraging the children to see patterns in their work the learning is ‘more secure’ and useful to the learner.</w:t>
      </w:r>
    </w:p>
    <w:p w:rsidR="00000000" w:rsidDel="00000000" w:rsidP="00000000" w:rsidRDefault="00000000" w:rsidRPr="00000000" w14:paraId="0000005F">
      <w:pPr>
        <w:spacing w:line="360" w:lineRule="auto"/>
        <w:rPr/>
      </w:pPr>
      <w:r w:rsidDel="00000000" w:rsidR="00000000" w:rsidRPr="00000000">
        <w:rPr>
          <w:rtl w:val="0"/>
        </w:rPr>
      </w:r>
    </w:p>
    <w:p w:rsidR="00000000" w:rsidDel="00000000" w:rsidP="00000000" w:rsidRDefault="00000000" w:rsidRPr="00000000" w14:paraId="00000060">
      <w:pPr>
        <w:spacing w:line="360" w:lineRule="auto"/>
        <w:rPr/>
      </w:pPr>
      <w:r w:rsidDel="00000000" w:rsidR="00000000" w:rsidRPr="00000000">
        <w:rPr>
          <w:rtl w:val="0"/>
        </w:rPr>
        <w:t xml:space="preserve">Whilst completing the focus task, Child A showed a keen attitude. She made use of various mathematical resources on the table to support her answers. She understood the questions and using the 100-square found the answers for the first set of questions independently with no issues. During the second set of questions, she asked for teacher support. The first set were ticked as correct to provide instant Assessment for Learning feedback to the child. Then, Child A was encouraged to make links between the first set of answers and the second set of questions by asking themselves if I know 47+10=57 I also know 51+10=61. Child A was then challenged to prove her answer by using the resources. By enabling Child A to make the connections independently and then challenging her to prove her answer Child A was demonstrating higher order thinking skills. </w:t>
      </w:r>
    </w:p>
    <w:p w:rsidR="00000000" w:rsidDel="00000000" w:rsidP="00000000" w:rsidRDefault="00000000" w:rsidRPr="00000000" w14:paraId="00000061">
      <w:pPr>
        <w:spacing w:line="360" w:lineRule="auto"/>
        <w:rPr/>
      </w:pPr>
      <w:r w:rsidDel="00000000" w:rsidR="00000000" w:rsidRPr="00000000">
        <w:rPr>
          <w:rtl w:val="0"/>
        </w:rPr>
      </w:r>
    </w:p>
    <w:p w:rsidR="00000000" w:rsidDel="00000000" w:rsidP="00000000" w:rsidRDefault="00000000" w:rsidRPr="00000000" w14:paraId="00000062">
      <w:pPr>
        <w:spacing w:line="360" w:lineRule="auto"/>
        <w:rPr>
          <w:b w:val="1"/>
        </w:rPr>
      </w:pPr>
      <w:r w:rsidDel="00000000" w:rsidR="00000000" w:rsidRPr="00000000">
        <w:rPr>
          <w:b w:val="1"/>
          <w:rtl w:val="0"/>
        </w:rPr>
        <w:t xml:space="preserve">Conclusion</w:t>
      </w:r>
    </w:p>
    <w:p w:rsidR="00000000" w:rsidDel="00000000" w:rsidP="00000000" w:rsidRDefault="00000000" w:rsidRPr="00000000" w14:paraId="00000063">
      <w:pPr>
        <w:spacing w:line="360" w:lineRule="auto"/>
        <w:rPr/>
      </w:pPr>
      <w:r w:rsidDel="00000000" w:rsidR="00000000" w:rsidRPr="00000000">
        <w:rPr>
          <w:rtl w:val="0"/>
        </w:rPr>
      </w:r>
    </w:p>
    <w:p w:rsidR="00000000" w:rsidDel="00000000" w:rsidP="00000000" w:rsidRDefault="00000000" w:rsidRPr="00000000" w14:paraId="00000064">
      <w:pPr>
        <w:spacing w:line="360" w:lineRule="auto"/>
        <w:rPr/>
      </w:pPr>
      <w:r w:rsidDel="00000000" w:rsidR="00000000" w:rsidRPr="00000000">
        <w:rPr>
          <w:rtl w:val="0"/>
        </w:rPr>
        <w:t xml:space="preserve">Due to the time-limited nature of PTE, I was unable to observe all areas of the outcome statements. All outcomes stated are a best fit judgement based upon my assessment of my collected evidence.</w:t>
      </w:r>
    </w:p>
    <w:p w:rsidR="00000000" w:rsidDel="00000000" w:rsidP="00000000" w:rsidRDefault="00000000" w:rsidRPr="00000000" w14:paraId="00000065">
      <w:pPr>
        <w:spacing w:line="360" w:lineRule="auto"/>
        <w:rPr/>
      </w:pPr>
      <w:r w:rsidDel="00000000" w:rsidR="00000000" w:rsidRPr="00000000">
        <w:rPr>
          <w:rtl w:val="0"/>
        </w:rPr>
      </w:r>
    </w:p>
    <w:p w:rsidR="00000000" w:rsidDel="00000000" w:rsidP="00000000" w:rsidRDefault="00000000" w:rsidRPr="00000000" w14:paraId="00000066">
      <w:pPr>
        <w:spacing w:line="360" w:lineRule="auto"/>
        <w:rPr>
          <w:b w:val="1"/>
        </w:rPr>
      </w:pPr>
      <w:r w:rsidDel="00000000" w:rsidR="00000000" w:rsidRPr="00000000">
        <w:rPr>
          <w:b w:val="1"/>
          <w:rtl w:val="0"/>
        </w:rPr>
        <w:t xml:space="preserve">Recommendations in language (600 words)</w:t>
      </w:r>
    </w:p>
    <w:p w:rsidR="00000000" w:rsidDel="00000000" w:rsidP="00000000" w:rsidRDefault="00000000" w:rsidRPr="00000000" w14:paraId="00000067">
      <w:pPr>
        <w:spacing w:line="360" w:lineRule="auto"/>
        <w:rPr>
          <w:b w:val="1"/>
        </w:rPr>
      </w:pPr>
      <w:r w:rsidDel="00000000" w:rsidR="00000000" w:rsidRPr="00000000">
        <w:rPr>
          <w:rtl w:val="0"/>
        </w:rPr>
      </w:r>
    </w:p>
    <w:p w:rsidR="00000000" w:rsidDel="00000000" w:rsidP="00000000" w:rsidRDefault="00000000" w:rsidRPr="00000000" w14:paraId="00000068">
      <w:pPr>
        <w:spacing w:line="360" w:lineRule="auto"/>
        <w:rPr/>
      </w:pPr>
      <w:r w:rsidDel="00000000" w:rsidR="00000000" w:rsidRPr="00000000">
        <w:rPr>
          <w:rtl w:val="0"/>
        </w:rPr>
        <w:t xml:space="preserve">Firstly, through my assessment of my collected evidence Child A is working at level 5 outcome for oracy. Child A was able to use a ‘range of appropriate vocabulary’ in a variety of situations and for a variety of audiences (WAG, 2015, p.53). Furthermore, she showed a clear ability to consistently ‘contribute to discussions’ and listen to others with concentration (WAG, 2015). Additionally, Child A was able to use appropriate language when acting out ‘specific real or imaginative roles’ in the theatre role play area (WAG, 2015). For future progress, Child A should continue to develop the clarity, tone and intonation of her speech. These skills can be modelled by class adults and implicitly taught during reading sessions.  Furthermore, Child A showed a keen interest in drama-based activities. Through planning, opportunities for Child A to engage in sustained role-play will develop her use of appropriate language further. Drama sessions and other cross-curricular oracy tasks could potentially really engage Child A and encourage the development of her oracy.</w:t>
      </w:r>
    </w:p>
    <w:p w:rsidR="00000000" w:rsidDel="00000000" w:rsidP="00000000" w:rsidRDefault="00000000" w:rsidRPr="00000000" w14:paraId="00000069">
      <w:pPr>
        <w:spacing w:line="360" w:lineRule="auto"/>
        <w:rPr/>
      </w:pPr>
      <w:r w:rsidDel="00000000" w:rsidR="00000000" w:rsidRPr="00000000">
        <w:rPr>
          <w:rtl w:val="0"/>
        </w:rPr>
      </w:r>
    </w:p>
    <w:p w:rsidR="00000000" w:rsidDel="00000000" w:rsidP="00000000" w:rsidRDefault="00000000" w:rsidRPr="00000000" w14:paraId="0000006A">
      <w:pPr>
        <w:spacing w:line="360" w:lineRule="auto"/>
        <w:rPr/>
      </w:pPr>
      <w:r w:rsidDel="00000000" w:rsidR="00000000" w:rsidRPr="00000000">
        <w:rPr>
          <w:rtl w:val="0"/>
        </w:rPr>
        <w:t xml:space="preserve">Secondly, my evidence suggests Child A is working at a level 4 outcome in reading. Child A was able to ‘recognise familiar words’ within text and use synthetic phonics reading strategies to decode unknown words whilst using punctuation to read expressively (WAG, 2015, p.53). Furthermore, Child A was able to talk about features and recall information from a text using her personal experience to support her opinions (WAG, 2015). To ensure future progress, Child A should be encouraged to independently select reading material and encouraged to give a reason for her choice. Child A recognised she did not currently read any books apart from the reading scheme. Furthermore, the introduction of class library visits or a class borrowing library would increase Child A’s exposure to a wider range of text and potentially elicit a life-long love for reading. Through continued exposure to written text, Child A will continue to develop her reading speed, accuracy, fluency and emphasis skills needed to achieve a level 5 outcome (WAG, 2015).</w:t>
      </w:r>
    </w:p>
    <w:p w:rsidR="00000000" w:rsidDel="00000000" w:rsidP="00000000" w:rsidRDefault="00000000" w:rsidRPr="00000000" w14:paraId="0000006B">
      <w:pPr>
        <w:spacing w:line="360" w:lineRule="auto"/>
        <w:rPr/>
      </w:pPr>
      <w:r w:rsidDel="00000000" w:rsidR="00000000" w:rsidRPr="00000000">
        <w:rPr>
          <w:rtl w:val="0"/>
        </w:rPr>
      </w:r>
    </w:p>
    <w:p w:rsidR="00000000" w:rsidDel="00000000" w:rsidP="00000000" w:rsidRDefault="00000000" w:rsidRPr="00000000" w14:paraId="0000006C">
      <w:pPr>
        <w:spacing w:line="360" w:lineRule="auto"/>
        <w:rPr/>
      </w:pPr>
      <w:r w:rsidDel="00000000" w:rsidR="00000000" w:rsidRPr="00000000">
        <w:rPr>
          <w:rtl w:val="0"/>
        </w:rPr>
        <w:t xml:space="preserve">Thirdly, assessment of my evidence suggests Child A is working at a level 4 outcome in writing although there are also some elements of a level 5 outcome apparent in her written work. Child A is able to ‘form upper and lower-case letters accurately, with consistent size and orientation’ in a form modelled by an adult for different audiences (WAG, 2015, p.53). To ensure further progress, it is important Child A is encouraged to ‘re-read her work and improve her writing to ensure that it makes sense (WAG, 2015, p.23). The next learning objective could be to be able to re-read and improve her instructional writing. I recommend these skills could be taught and developed through the use of talk to plan writing approach. Corbett and Strong (2017) report by using a talk to plan writing approach children’s linguistic repertoire is increased whilst teaching the children to automatically read and assess what they have written. By developing these writing strategies, Child A’s work will have fewer errors. </w:t>
      </w:r>
    </w:p>
    <w:p w:rsidR="00000000" w:rsidDel="00000000" w:rsidP="00000000" w:rsidRDefault="00000000" w:rsidRPr="00000000" w14:paraId="0000006D">
      <w:pPr>
        <w:spacing w:line="360" w:lineRule="auto"/>
        <w:rPr/>
      </w:pPr>
      <w:r w:rsidDel="00000000" w:rsidR="00000000" w:rsidRPr="00000000">
        <w:rPr>
          <w:rtl w:val="0"/>
        </w:rPr>
      </w:r>
    </w:p>
    <w:p w:rsidR="00000000" w:rsidDel="00000000" w:rsidP="00000000" w:rsidRDefault="00000000" w:rsidRPr="00000000" w14:paraId="0000006E">
      <w:pPr>
        <w:spacing w:line="360" w:lineRule="auto"/>
        <w:rPr/>
      </w:pPr>
      <w:r w:rsidDel="00000000" w:rsidR="00000000" w:rsidRPr="00000000">
        <w:rPr>
          <w:rtl w:val="0"/>
        </w:rPr>
        <w:t xml:space="preserve">Furthermore, Child A’s depth of understanding of instructional texts can be developed further by writing their own personal instructional text. As part of their current ‘Beat, band and boogie’ topic the children made their own junk model instruments. A cross-curricular element to this design based task could be incorporated by writing a set of instructions on how to make their instrument. Donaldson (2015) would support the view that literacy should have cross-curricular responsibilities and be developed across all areas of learning.  </w:t>
      </w:r>
    </w:p>
    <w:p w:rsidR="00000000" w:rsidDel="00000000" w:rsidP="00000000" w:rsidRDefault="00000000" w:rsidRPr="00000000" w14:paraId="0000006F">
      <w:pPr>
        <w:spacing w:line="360" w:lineRule="auto"/>
        <w:rPr>
          <w:b w:val="1"/>
        </w:rPr>
      </w:pPr>
      <w:r w:rsidDel="00000000" w:rsidR="00000000" w:rsidRPr="00000000">
        <w:rPr>
          <w:rtl w:val="0"/>
        </w:rPr>
      </w:r>
    </w:p>
    <w:p w:rsidR="00000000" w:rsidDel="00000000" w:rsidP="00000000" w:rsidRDefault="00000000" w:rsidRPr="00000000" w14:paraId="00000070">
      <w:pPr>
        <w:spacing w:line="360" w:lineRule="auto"/>
        <w:rPr>
          <w:b w:val="1"/>
        </w:rPr>
      </w:pPr>
      <w:r w:rsidDel="00000000" w:rsidR="00000000" w:rsidRPr="00000000">
        <w:rPr>
          <w:rtl w:val="0"/>
        </w:rPr>
      </w:r>
    </w:p>
    <w:p w:rsidR="00000000" w:rsidDel="00000000" w:rsidP="00000000" w:rsidRDefault="00000000" w:rsidRPr="00000000" w14:paraId="00000071">
      <w:pPr>
        <w:spacing w:line="360" w:lineRule="auto"/>
        <w:rPr>
          <w:b w:val="1"/>
        </w:rPr>
      </w:pPr>
      <w:r w:rsidDel="00000000" w:rsidR="00000000" w:rsidRPr="00000000">
        <w:rPr>
          <w:b w:val="1"/>
          <w:rtl w:val="0"/>
        </w:rPr>
        <w:t xml:space="preserve">Recommendations in Mathematics (600 words)</w:t>
      </w:r>
    </w:p>
    <w:p w:rsidR="00000000" w:rsidDel="00000000" w:rsidP="00000000" w:rsidRDefault="00000000" w:rsidRPr="00000000" w14:paraId="00000072">
      <w:pPr>
        <w:spacing w:line="360" w:lineRule="auto"/>
        <w:rPr>
          <w:b w:val="1"/>
        </w:rPr>
      </w:pPr>
      <w:r w:rsidDel="00000000" w:rsidR="00000000" w:rsidRPr="00000000">
        <w:rPr>
          <w:rtl w:val="0"/>
        </w:rPr>
      </w:r>
    </w:p>
    <w:p w:rsidR="00000000" w:rsidDel="00000000" w:rsidP="00000000" w:rsidRDefault="00000000" w:rsidRPr="00000000" w14:paraId="00000073">
      <w:pPr>
        <w:spacing w:line="360" w:lineRule="auto"/>
        <w:rPr/>
      </w:pPr>
      <w:r w:rsidDel="00000000" w:rsidR="00000000" w:rsidRPr="00000000">
        <w:rPr>
          <w:rtl w:val="0"/>
        </w:rPr>
        <w:t xml:space="preserve">During PTE, I saw a limited amount of numeracy and mathematics which does limit the range of my assessment. Through my assessment of my collected evidence Child A is currently working at level 4 outcome for mathematics. Child A was able to ‘perform simple addition and subtraction’ using a place value strategy and a range of resources (WAG, 2015, p.55). Furthermore, Child A was able to make quarter turns in practical situations with support and transfer these directional skills to programme the beebot.</w:t>
      </w:r>
    </w:p>
    <w:p w:rsidR="00000000" w:rsidDel="00000000" w:rsidP="00000000" w:rsidRDefault="00000000" w:rsidRPr="00000000" w14:paraId="00000074">
      <w:pPr>
        <w:spacing w:line="360" w:lineRule="auto"/>
        <w:rPr/>
      </w:pPr>
      <w:r w:rsidDel="00000000" w:rsidR="00000000" w:rsidRPr="00000000">
        <w:rPr>
          <w:rtl w:val="0"/>
        </w:rPr>
      </w:r>
    </w:p>
    <w:p w:rsidR="00000000" w:rsidDel="00000000" w:rsidP="00000000" w:rsidRDefault="00000000" w:rsidRPr="00000000" w14:paraId="00000075">
      <w:pPr>
        <w:spacing w:line="360" w:lineRule="auto"/>
        <w:rPr/>
      </w:pPr>
      <w:r w:rsidDel="00000000" w:rsidR="00000000" w:rsidRPr="00000000">
        <w:rPr>
          <w:rtl w:val="0"/>
        </w:rPr>
        <w:t xml:space="preserve">Child A showed a good understanding of addition and subtraction using place value throughout the lesson. To continue developing Child A’s depth of conceptual understanding of the topic the use of reasoning problems with the same learning objective could be used. ESTYN (2009) support the development of conceptual understanding skills as they are one of the core proficiencies of mathematics and numeracy. By asking Child A to complete mathematical reasoning problems within the same learning objective it will demonstrate her level of proficiency and allow the teacher to assess her level of understanding. Bloom’s taxonomy theory (Bates, 2016) supports the use of reasoning problems as they develop learners’ understanding and application skills that are essential to achieve the higher order skills. Additionally, developing mathematical application skills, it will help children achieve the four core purposes by creating ‘ambitious, capable learners’ who are able to ‘apply mathematical concepts’ (Donaldson, 2015, p.31).</w:t>
      </w:r>
    </w:p>
    <w:p w:rsidR="00000000" w:rsidDel="00000000" w:rsidP="00000000" w:rsidRDefault="00000000" w:rsidRPr="00000000" w14:paraId="00000076">
      <w:pPr>
        <w:spacing w:line="360" w:lineRule="auto"/>
        <w:rPr/>
      </w:pPr>
      <w:r w:rsidDel="00000000" w:rsidR="00000000" w:rsidRPr="00000000">
        <w:rPr>
          <w:rtl w:val="0"/>
        </w:rPr>
      </w:r>
    </w:p>
    <w:p w:rsidR="00000000" w:rsidDel="00000000" w:rsidP="00000000" w:rsidRDefault="00000000" w:rsidRPr="00000000" w14:paraId="00000077">
      <w:pPr>
        <w:spacing w:line="360" w:lineRule="auto"/>
        <w:rPr/>
      </w:pPr>
      <w:r w:rsidDel="00000000" w:rsidR="00000000" w:rsidRPr="00000000">
        <w:rPr>
          <w:rtl w:val="0"/>
        </w:rPr>
        <w:t xml:space="preserve">It is essential for trainee teachers to have an excellent pedagogical understanding of teaching children language and mathematics (Welsh Government, 2009). By developing an excellent level of teacher knowledge and understanding in language and mathematics will help practitioners identify what children need to learn next (ESTYN, 2009). </w:t>
      </w:r>
    </w:p>
    <w:p w:rsidR="00000000" w:rsidDel="00000000" w:rsidP="00000000" w:rsidRDefault="00000000" w:rsidRPr="00000000" w14:paraId="00000078">
      <w:pPr>
        <w:spacing w:line="360" w:lineRule="auto"/>
        <w:rPr/>
      </w:pPr>
      <w:r w:rsidDel="00000000" w:rsidR="00000000" w:rsidRPr="00000000">
        <w:rPr>
          <w:rtl w:val="0"/>
        </w:rPr>
      </w:r>
    </w:p>
    <w:p w:rsidR="00000000" w:rsidDel="00000000" w:rsidP="00000000" w:rsidRDefault="00000000" w:rsidRPr="00000000" w14:paraId="00000079">
      <w:pPr>
        <w:spacing w:line="360" w:lineRule="auto"/>
        <w:jc w:val="right"/>
        <w:rPr/>
      </w:pPr>
      <w:r w:rsidDel="00000000" w:rsidR="00000000" w:rsidRPr="00000000">
        <w:rPr>
          <w:rtl w:val="0"/>
        </w:rPr>
        <w:t xml:space="preserve">Word count: 3522 words</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b w:val="1"/>
        </w:rPr>
      </w:pPr>
      <w:r w:rsidDel="00000000" w:rsidR="00000000" w:rsidRPr="00000000">
        <w:rPr>
          <w:rtl w:val="0"/>
        </w:rPr>
      </w:r>
    </w:p>
    <w:p w:rsidR="00000000" w:rsidDel="00000000" w:rsidP="00000000" w:rsidRDefault="00000000" w:rsidRPr="00000000" w14:paraId="0000007C">
      <w:pPr>
        <w:rPr>
          <w:b w:val="1"/>
        </w:rPr>
      </w:pPr>
      <w:r w:rsidDel="00000000" w:rsidR="00000000" w:rsidRPr="00000000">
        <w:rPr>
          <w:rtl w:val="0"/>
        </w:rPr>
      </w:r>
    </w:p>
    <w:p w:rsidR="00000000" w:rsidDel="00000000" w:rsidP="00000000" w:rsidRDefault="00000000" w:rsidRPr="00000000" w14:paraId="0000007D">
      <w:pPr>
        <w:rPr>
          <w:b w:val="1"/>
        </w:rPr>
      </w:pPr>
      <w:r w:rsidDel="00000000" w:rsidR="00000000" w:rsidRPr="00000000">
        <w:rPr>
          <w:rtl w:val="0"/>
        </w:rPr>
      </w:r>
    </w:p>
    <w:p w:rsidR="00000000" w:rsidDel="00000000" w:rsidP="00000000" w:rsidRDefault="00000000" w:rsidRPr="00000000" w14:paraId="0000007E">
      <w:pPr>
        <w:rPr>
          <w:b w:val="1"/>
        </w:rPr>
      </w:pPr>
      <w:r w:rsidDel="00000000" w:rsidR="00000000" w:rsidRPr="00000000">
        <w:rPr>
          <w:rtl w:val="0"/>
        </w:rPr>
      </w:r>
    </w:p>
    <w:p w:rsidR="00000000" w:rsidDel="00000000" w:rsidP="00000000" w:rsidRDefault="00000000" w:rsidRPr="00000000" w14:paraId="0000007F">
      <w:pPr>
        <w:rPr>
          <w:b w:val="1"/>
        </w:rPr>
      </w:pPr>
      <w:r w:rsidDel="00000000" w:rsidR="00000000" w:rsidRPr="00000000">
        <w:rPr>
          <w:rtl w:val="0"/>
        </w:rPr>
      </w:r>
    </w:p>
    <w:p w:rsidR="00000000" w:rsidDel="00000000" w:rsidP="00000000" w:rsidRDefault="00000000" w:rsidRPr="00000000" w14:paraId="00000080">
      <w:pPr>
        <w:rPr>
          <w:b w:val="1"/>
        </w:rPr>
      </w:pPr>
      <w:r w:rsidDel="00000000" w:rsidR="00000000" w:rsidRPr="00000000">
        <w:rPr>
          <w:rtl w:val="0"/>
        </w:rPr>
      </w:r>
    </w:p>
    <w:p w:rsidR="00000000" w:rsidDel="00000000" w:rsidP="00000000" w:rsidRDefault="00000000" w:rsidRPr="00000000" w14:paraId="00000081">
      <w:pPr>
        <w:rPr>
          <w:b w:val="1"/>
        </w:rPr>
      </w:pPr>
      <w:r w:rsidDel="00000000" w:rsidR="00000000" w:rsidRPr="00000000">
        <w:rPr>
          <w:rtl w:val="0"/>
        </w:rPr>
      </w:r>
    </w:p>
    <w:p w:rsidR="00000000" w:rsidDel="00000000" w:rsidP="00000000" w:rsidRDefault="00000000" w:rsidRPr="00000000" w14:paraId="00000082">
      <w:pPr>
        <w:rPr>
          <w:b w:val="1"/>
        </w:rPr>
      </w:pPr>
      <w:r w:rsidDel="00000000" w:rsidR="00000000" w:rsidRPr="00000000">
        <w:rPr>
          <w:rtl w:val="0"/>
        </w:rPr>
      </w:r>
    </w:p>
    <w:p w:rsidR="00000000" w:rsidDel="00000000" w:rsidP="00000000" w:rsidRDefault="00000000" w:rsidRPr="00000000" w14:paraId="00000083">
      <w:pPr>
        <w:rPr>
          <w:b w:val="1"/>
        </w:rPr>
      </w:pPr>
      <w:r w:rsidDel="00000000" w:rsidR="00000000" w:rsidRPr="00000000">
        <w:rPr>
          <w:rtl w:val="0"/>
        </w:rPr>
      </w:r>
    </w:p>
    <w:p w:rsidR="00000000" w:rsidDel="00000000" w:rsidP="00000000" w:rsidRDefault="00000000" w:rsidRPr="00000000" w14:paraId="00000084">
      <w:pPr>
        <w:rPr>
          <w:b w:val="1"/>
        </w:rPr>
      </w:pPr>
      <w:r w:rsidDel="00000000" w:rsidR="00000000" w:rsidRPr="00000000">
        <w:rPr>
          <w:rtl w:val="0"/>
        </w:rPr>
      </w:r>
    </w:p>
    <w:p w:rsidR="00000000" w:rsidDel="00000000" w:rsidP="00000000" w:rsidRDefault="00000000" w:rsidRPr="00000000" w14:paraId="00000085">
      <w:pPr>
        <w:rPr>
          <w:b w:val="1"/>
        </w:rPr>
      </w:pPr>
      <w:r w:rsidDel="00000000" w:rsidR="00000000" w:rsidRPr="00000000">
        <w:rPr>
          <w:rtl w:val="0"/>
        </w:rPr>
      </w:r>
    </w:p>
    <w:p w:rsidR="00000000" w:rsidDel="00000000" w:rsidP="00000000" w:rsidRDefault="00000000" w:rsidRPr="00000000" w14:paraId="00000086">
      <w:pPr>
        <w:rPr>
          <w:b w:val="1"/>
        </w:rPr>
      </w:pPr>
      <w:r w:rsidDel="00000000" w:rsidR="00000000" w:rsidRPr="00000000">
        <w:rPr>
          <w:rtl w:val="0"/>
        </w:rPr>
      </w:r>
    </w:p>
    <w:p w:rsidR="00000000" w:rsidDel="00000000" w:rsidP="00000000" w:rsidRDefault="00000000" w:rsidRPr="00000000" w14:paraId="00000087">
      <w:pPr>
        <w:rPr/>
      </w:pPr>
      <w:r w:rsidDel="00000000" w:rsidR="00000000" w:rsidRPr="00000000">
        <w:rPr>
          <w:b w:val="1"/>
          <w:rtl w:val="0"/>
        </w:rPr>
        <w:t xml:space="preserve">Bibliography </w:t>
      </w: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t xml:space="preserve">Bates, B (2016) </w:t>
      </w:r>
      <w:r w:rsidDel="00000000" w:rsidR="00000000" w:rsidRPr="00000000">
        <w:rPr>
          <w:i w:val="1"/>
          <w:rtl w:val="0"/>
        </w:rPr>
        <w:t xml:space="preserve">Learning theories explained. </w:t>
      </w:r>
      <w:r w:rsidDel="00000000" w:rsidR="00000000" w:rsidRPr="00000000">
        <w:rPr>
          <w:rtl w:val="0"/>
        </w:rPr>
        <w:t xml:space="preserve">London: Sage</w:t>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t xml:space="preserve">Clark, A. and Moss, P. (2011) </w:t>
      </w:r>
      <w:r w:rsidDel="00000000" w:rsidR="00000000" w:rsidRPr="00000000">
        <w:rPr>
          <w:i w:val="1"/>
          <w:rtl w:val="0"/>
        </w:rPr>
        <w:t xml:space="preserve">Listening to young children: the mosaic approach</w:t>
      </w:r>
      <w:r w:rsidDel="00000000" w:rsidR="00000000" w:rsidRPr="00000000">
        <w:rPr>
          <w:rtl w:val="0"/>
        </w:rPr>
        <w:t xml:space="preserve">. London : NBC National Children’s Bureau.</w:t>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t xml:space="preserve">Corbett, P. and Strong, J. (2012) </w:t>
      </w:r>
      <w:r w:rsidDel="00000000" w:rsidR="00000000" w:rsidRPr="00000000">
        <w:rPr>
          <w:i w:val="1"/>
          <w:rtl w:val="0"/>
        </w:rPr>
        <w:t xml:space="preserve">Talk for writing across the curriculum. </w:t>
      </w:r>
      <w:r w:rsidDel="00000000" w:rsidR="00000000" w:rsidRPr="00000000">
        <w:rPr>
          <w:rtl w:val="0"/>
        </w:rPr>
        <w:t xml:space="preserve">Berkshire: Open University Press.</w:t>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t xml:space="preserve">Cox, R. (2011) </w:t>
      </w:r>
      <w:r w:rsidDel="00000000" w:rsidR="00000000" w:rsidRPr="00000000">
        <w:rPr>
          <w:i w:val="1"/>
          <w:rtl w:val="0"/>
        </w:rPr>
        <w:t xml:space="preserve">Primary English Teaching : An introduction to language, literacy and learning.</w:t>
      </w:r>
      <w:r w:rsidDel="00000000" w:rsidR="00000000" w:rsidRPr="00000000">
        <w:rPr>
          <w:rtl w:val="0"/>
        </w:rPr>
        <w:t xml:space="preserve"> Sage: London.</w:t>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t xml:space="preserve">Donaldson, G. (2015) </w:t>
      </w:r>
      <w:r w:rsidDel="00000000" w:rsidR="00000000" w:rsidRPr="00000000">
        <w:rPr>
          <w:i w:val="1"/>
          <w:rtl w:val="0"/>
        </w:rPr>
        <w:t xml:space="preserve">Successful Futures. </w:t>
      </w:r>
      <w:r w:rsidDel="00000000" w:rsidR="00000000" w:rsidRPr="00000000">
        <w:rPr>
          <w:rtl w:val="0"/>
        </w:rPr>
        <w:t xml:space="preserve">Available at: </w:t>
      </w:r>
      <w:hyperlink r:id="rId6">
        <w:r w:rsidDel="00000000" w:rsidR="00000000" w:rsidRPr="00000000">
          <w:rPr>
            <w:u w:val="single"/>
            <w:rtl w:val="0"/>
          </w:rPr>
          <w:t xml:space="preserve">https://gweddill.gov.wales/docs/dcells/publications/150225-successful-futures-en.pdf</w:t>
        </w:r>
      </w:hyperlink>
      <w:r w:rsidDel="00000000" w:rsidR="00000000" w:rsidRPr="00000000">
        <w:rPr>
          <w:rtl w:val="0"/>
        </w:rPr>
        <w:t xml:space="preserve"> (Accessed: 1st April 2019).</w:t>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t xml:space="preserve">ESTYN. (2007) </w:t>
      </w:r>
      <w:r w:rsidDel="00000000" w:rsidR="00000000" w:rsidRPr="00000000">
        <w:rPr>
          <w:i w:val="1"/>
          <w:rtl w:val="0"/>
        </w:rPr>
        <w:t xml:space="preserve">Improving the learning and teaching of early reading skills. </w:t>
      </w:r>
      <w:r w:rsidDel="00000000" w:rsidR="00000000" w:rsidRPr="00000000">
        <w:rPr>
          <w:rtl w:val="0"/>
        </w:rPr>
        <w:t xml:space="preserve">Available at:</w:t>
      </w:r>
      <w:r w:rsidDel="00000000" w:rsidR="00000000" w:rsidRPr="00000000">
        <w:rPr>
          <w:i w:val="1"/>
          <w:rtl w:val="0"/>
        </w:rPr>
        <w:t xml:space="preserve"> </w:t>
      </w:r>
      <w:hyperlink r:id="rId7">
        <w:r w:rsidDel="00000000" w:rsidR="00000000" w:rsidRPr="00000000">
          <w:rPr>
            <w:u w:val="single"/>
            <w:rtl w:val="0"/>
          </w:rPr>
          <w:t xml:space="preserve">https://www.estyn.gov.wales/sites/default/files/documents/Improving%20the%20learning%20and%20teaching%20of%20early%20reading%20skills%20-%20June%202007.pdf</w:t>
        </w:r>
      </w:hyperlink>
      <w:r w:rsidDel="00000000" w:rsidR="00000000" w:rsidRPr="00000000">
        <w:rPr>
          <w:rtl w:val="0"/>
        </w:rPr>
        <w:t xml:space="preserve"> (Accessed: 1st April 2019).</w:t>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t xml:space="preserve">ESTYN. (2009) Best practice in the reading and writing of pupils aged five to seven years March 2009. Available at: </w:t>
      </w:r>
      <w:hyperlink r:id="rId8">
        <w:r w:rsidDel="00000000" w:rsidR="00000000" w:rsidRPr="00000000">
          <w:rPr>
            <w:u w:val="single"/>
            <w:rtl w:val="0"/>
          </w:rPr>
          <w:t xml:space="preserve">https://www.estyn.gov.wales/sites/default/files/documents/Best%20practice%20in%20the%20reading%20and%20writing%20of%20pupils%20aged%20five%20to%20seven%20years%20-%20March%202009.pdf</w:t>
        </w:r>
      </w:hyperlink>
      <w:r w:rsidDel="00000000" w:rsidR="00000000" w:rsidRPr="00000000">
        <w:rPr>
          <w:rtl w:val="0"/>
        </w:rPr>
        <w:t xml:space="preserve"> (Accessed: 1st April 2019).</w:t>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t xml:space="preserve">ESTYN (2016) ‘</w:t>
      </w:r>
      <w:r w:rsidDel="00000000" w:rsidR="00000000" w:rsidRPr="00000000">
        <w:rPr>
          <w:i w:val="1"/>
          <w:rtl w:val="0"/>
        </w:rPr>
        <w:t xml:space="preserve">School A’ Primary School Inspection Report</w:t>
      </w:r>
      <w:r w:rsidDel="00000000" w:rsidR="00000000" w:rsidRPr="00000000">
        <w:rPr>
          <w:rtl w:val="0"/>
        </w:rPr>
        <w:t xml:space="preserve">. Available at: </w:t>
      </w:r>
      <w:hyperlink r:id="rId9">
        <w:r w:rsidDel="00000000" w:rsidR="00000000" w:rsidRPr="00000000">
          <w:rPr>
            <w:u w:val="single"/>
            <w:rtl w:val="0"/>
          </w:rPr>
          <w:t xml:space="preserve">https://www.estyn.gov.wales/sites/default/files/documents/</w:t>
        </w:r>
      </w:hyperlink>
      <w:hyperlink r:id="rId10">
        <w:r w:rsidDel="00000000" w:rsidR="00000000" w:rsidRPr="00000000">
          <w:rPr>
            <w:highlight w:val="darkBlue"/>
            <w:u w:val="single"/>
            <w:rtl w:val="0"/>
          </w:rPr>
          <w:t xml:space="preserve">Tre%20Uchaf</w:t>
        </w:r>
      </w:hyperlink>
      <w:hyperlink r:id="rId11">
        <w:r w:rsidDel="00000000" w:rsidR="00000000" w:rsidRPr="00000000">
          <w:rPr>
            <w:u w:val="single"/>
            <w:rtl w:val="0"/>
          </w:rPr>
          <w:t xml:space="preserve">%20Primary%20School_1.pdf</w:t>
        </w:r>
      </w:hyperlink>
      <w:r w:rsidDel="00000000" w:rsidR="00000000" w:rsidRPr="00000000">
        <w:rPr>
          <w:rtl w:val="0"/>
        </w:rPr>
        <w:t xml:space="preserve"> (Accessed: 1st April 2019).</w:t>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highlight w:val="white"/>
        </w:rPr>
      </w:pPr>
      <w:r w:rsidDel="00000000" w:rsidR="00000000" w:rsidRPr="00000000">
        <w:rPr>
          <w:highlight w:val="white"/>
          <w:rtl w:val="0"/>
        </w:rPr>
        <w:t xml:space="preserve">Hansen, A. (2011). </w:t>
      </w:r>
      <w:r w:rsidDel="00000000" w:rsidR="00000000" w:rsidRPr="00000000">
        <w:rPr>
          <w:i w:val="1"/>
          <w:highlight w:val="white"/>
          <w:rtl w:val="0"/>
        </w:rPr>
        <w:t xml:space="preserve">Children's errors in mathematics : Understanding common misconceptions in primary schools</w:t>
      </w:r>
      <w:r w:rsidDel="00000000" w:rsidR="00000000" w:rsidRPr="00000000">
        <w:rPr>
          <w:highlight w:val="white"/>
          <w:rtl w:val="0"/>
        </w:rPr>
        <w:t xml:space="preserve"> (2nd ed.). Exeter: Learning Matters.</w:t>
      </w:r>
    </w:p>
    <w:p w:rsidR="00000000" w:rsidDel="00000000" w:rsidP="00000000" w:rsidRDefault="00000000" w:rsidRPr="00000000" w14:paraId="0000009A">
      <w:pPr>
        <w:rPr>
          <w:highlight w:val="white"/>
        </w:rPr>
      </w:pPr>
      <w:r w:rsidDel="00000000" w:rsidR="00000000" w:rsidRPr="00000000">
        <w:rPr>
          <w:rtl w:val="0"/>
        </w:rPr>
      </w:r>
    </w:p>
    <w:p w:rsidR="00000000" w:rsidDel="00000000" w:rsidP="00000000" w:rsidRDefault="00000000" w:rsidRPr="00000000" w14:paraId="0000009B">
      <w:pPr>
        <w:rPr>
          <w:highlight w:val="white"/>
        </w:rPr>
      </w:pPr>
      <w:r w:rsidDel="00000000" w:rsidR="00000000" w:rsidRPr="00000000">
        <w:rPr>
          <w:highlight w:val="white"/>
          <w:rtl w:val="0"/>
        </w:rPr>
        <w:t xml:space="preserve">Haylock, D. and Thangata, F. (2007) </w:t>
      </w:r>
      <w:r w:rsidDel="00000000" w:rsidR="00000000" w:rsidRPr="00000000">
        <w:rPr>
          <w:i w:val="1"/>
          <w:highlight w:val="white"/>
          <w:rtl w:val="0"/>
        </w:rPr>
        <w:t xml:space="preserve">Key Concepts in Teaching Primary Mathematics. </w:t>
      </w:r>
      <w:r w:rsidDel="00000000" w:rsidR="00000000" w:rsidRPr="00000000">
        <w:rPr>
          <w:highlight w:val="white"/>
          <w:rtl w:val="0"/>
        </w:rPr>
        <w:t xml:space="preserve">London: Sage Publishing.</w:t>
      </w: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Nottingham, J. (2011)  </w:t>
      </w:r>
      <w:r w:rsidDel="00000000" w:rsidR="00000000" w:rsidRPr="00000000">
        <w:rPr>
          <w:i w:val="1"/>
          <w:rtl w:val="0"/>
        </w:rPr>
        <w:t xml:space="preserve">Develop ASK. Available at: </w:t>
      </w:r>
      <w:r w:rsidDel="00000000" w:rsidR="00000000" w:rsidRPr="00000000">
        <w:rPr>
          <w:rtl w:val="0"/>
        </w:rPr>
        <w:t xml:space="preserve"> </w:t>
      </w:r>
      <w:hyperlink r:id="rId12">
        <w:r w:rsidDel="00000000" w:rsidR="00000000" w:rsidRPr="00000000">
          <w:rPr>
            <w:u w:val="single"/>
            <w:rtl w:val="0"/>
          </w:rPr>
          <w:t xml:space="preserve">https://www.slideshare.net/jabulani4/develop-ask</w:t>
        </w:r>
      </w:hyperlink>
      <w:r w:rsidDel="00000000" w:rsidR="00000000" w:rsidRPr="00000000">
        <w:rPr>
          <w:rtl w:val="0"/>
        </w:rPr>
        <w:t xml:space="preserve"> (Accessed: 1st April 2019).</w:t>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t xml:space="preserve">Nottingham, J. (2013) </w:t>
      </w:r>
      <w:r w:rsidDel="00000000" w:rsidR="00000000" w:rsidRPr="00000000">
        <w:rPr>
          <w:i w:val="1"/>
          <w:rtl w:val="0"/>
        </w:rPr>
        <w:t xml:space="preserve">Encouraging Learning. </w:t>
      </w:r>
      <w:r w:rsidDel="00000000" w:rsidR="00000000" w:rsidRPr="00000000">
        <w:rPr>
          <w:rtl w:val="0"/>
        </w:rPr>
        <w:t xml:space="preserve">Oxon: Routledge.</w:t>
      </w:r>
      <w:r w:rsidDel="00000000" w:rsidR="00000000" w:rsidRPr="00000000">
        <w:rPr>
          <w:rtl w:val="0"/>
        </w:rPr>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t xml:space="preserve">Pound, L. (2017)</w:t>
      </w:r>
      <w:r w:rsidDel="00000000" w:rsidR="00000000" w:rsidRPr="00000000">
        <w:rPr>
          <w:i w:val="1"/>
          <w:rtl w:val="0"/>
        </w:rPr>
        <w:t xml:space="preserve"> How children learn: book 1. </w:t>
      </w:r>
      <w:r w:rsidDel="00000000" w:rsidR="00000000" w:rsidRPr="00000000">
        <w:rPr>
          <w:rtl w:val="0"/>
        </w:rPr>
        <w:t xml:space="preserve">London: Andrews UK limited</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t xml:space="preserve">Rose, J. (2006) </w:t>
      </w:r>
      <w:r w:rsidDel="00000000" w:rsidR="00000000" w:rsidRPr="00000000">
        <w:rPr>
          <w:i w:val="1"/>
          <w:rtl w:val="0"/>
        </w:rPr>
        <w:t xml:space="preserve">Independent review of the teaching of early reading. </w:t>
      </w:r>
      <w:r w:rsidDel="00000000" w:rsidR="00000000" w:rsidRPr="00000000">
        <w:rPr>
          <w:rtl w:val="0"/>
        </w:rPr>
        <w:t xml:space="preserve">Available at: </w:t>
      </w:r>
      <w:hyperlink r:id="rId13">
        <w:r w:rsidDel="00000000" w:rsidR="00000000" w:rsidRPr="00000000">
          <w:rPr>
            <w:u w:val="single"/>
            <w:rtl w:val="0"/>
          </w:rPr>
          <w:t xml:space="preserve">https://dera.ioe.ac.uk/5551/2/report.pdf</w:t>
        </w:r>
      </w:hyperlink>
      <w:r w:rsidDel="00000000" w:rsidR="00000000" w:rsidRPr="00000000">
        <w:rPr>
          <w:rtl w:val="0"/>
        </w:rPr>
        <w:t xml:space="preserve"> (Accessed: 1st April 2019).</w:t>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t xml:space="preserve">Ryan, J. and Williams, J. (2007) </w:t>
      </w:r>
      <w:r w:rsidDel="00000000" w:rsidR="00000000" w:rsidRPr="00000000">
        <w:rPr>
          <w:i w:val="1"/>
          <w:rtl w:val="0"/>
        </w:rPr>
        <w:t xml:space="preserve">Children’s Mathematics 4-15</w:t>
      </w:r>
      <w:r w:rsidDel="00000000" w:rsidR="00000000" w:rsidRPr="00000000">
        <w:rPr>
          <w:rtl w:val="0"/>
        </w:rPr>
        <w:t xml:space="preserve">. Berkshire: Open University Press</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t xml:space="preserve">WAG (2008) </w:t>
      </w:r>
      <w:r w:rsidDel="00000000" w:rsidR="00000000" w:rsidRPr="00000000">
        <w:rPr>
          <w:i w:val="1"/>
          <w:rtl w:val="0"/>
        </w:rPr>
        <w:t xml:space="preserve">Observing Children</w:t>
      </w:r>
      <w:r w:rsidDel="00000000" w:rsidR="00000000" w:rsidRPr="00000000">
        <w:rPr>
          <w:rtl w:val="0"/>
        </w:rPr>
        <w:t xml:space="preserve">. Available at: </w:t>
      </w:r>
      <w:hyperlink r:id="rId14">
        <w:r w:rsidDel="00000000" w:rsidR="00000000" w:rsidRPr="00000000">
          <w:rPr>
            <w:u w:val="single"/>
            <w:rtl w:val="0"/>
          </w:rPr>
          <w:t xml:space="preserve">https://learning.gov.wales/docs/learningwales/publications/140828-observing-children-en.pdf</w:t>
        </w:r>
      </w:hyperlink>
      <w:r w:rsidDel="00000000" w:rsidR="00000000" w:rsidRPr="00000000">
        <w:rPr>
          <w:rtl w:val="0"/>
        </w:rPr>
        <w:t xml:space="preserve"> (Accessed: 1st April 2019).</w:t>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spacing w:line="240" w:lineRule="auto"/>
        <w:rPr/>
      </w:pPr>
      <w:r w:rsidDel="00000000" w:rsidR="00000000" w:rsidRPr="00000000">
        <w:rPr>
          <w:rtl w:val="0"/>
        </w:rPr>
        <w:t xml:space="preserve">WAG (2009) </w:t>
      </w:r>
      <w:r w:rsidDel="00000000" w:rsidR="00000000" w:rsidRPr="00000000">
        <w:rPr>
          <w:i w:val="1"/>
          <w:rtl w:val="0"/>
        </w:rPr>
        <w:t xml:space="preserve">The Qualified Teacher Status Standards Wales 2009. </w:t>
      </w:r>
      <w:r w:rsidDel="00000000" w:rsidR="00000000" w:rsidRPr="00000000">
        <w:rPr>
          <w:rtl w:val="0"/>
        </w:rPr>
        <w:t xml:space="preserve">Available at: </w:t>
      </w:r>
    </w:p>
    <w:p w:rsidR="00000000" w:rsidDel="00000000" w:rsidP="00000000" w:rsidRDefault="00000000" w:rsidRPr="00000000" w14:paraId="000000AA">
      <w:pPr>
        <w:spacing w:line="240" w:lineRule="auto"/>
        <w:rPr/>
      </w:pPr>
      <w:hyperlink r:id="rId15">
        <w:r w:rsidDel="00000000" w:rsidR="00000000" w:rsidRPr="00000000">
          <w:rPr>
            <w:u w:val="single"/>
            <w:rtl w:val="0"/>
          </w:rPr>
          <w:t xml:space="preserve">https://gov.wales/docs/legislation/inforcenonsi/education/030709qtsstandardseng.doc</w:t>
        </w:r>
      </w:hyperlink>
      <w:r w:rsidDel="00000000" w:rsidR="00000000" w:rsidRPr="00000000">
        <w:rPr>
          <w:rtl w:val="0"/>
        </w:rPr>
        <w:t xml:space="preserve"> (Accessed: 12th March 2019).</w:t>
      </w: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t xml:space="preserve">WAG (2015) </w:t>
      </w:r>
      <w:r w:rsidDel="00000000" w:rsidR="00000000" w:rsidRPr="00000000">
        <w:rPr>
          <w:i w:val="1"/>
          <w:rtl w:val="0"/>
        </w:rPr>
        <w:t xml:space="preserve">Foundation Phase Framework. </w:t>
      </w:r>
      <w:r w:rsidDel="00000000" w:rsidR="00000000" w:rsidRPr="00000000">
        <w:rPr>
          <w:rtl w:val="0"/>
        </w:rPr>
        <w:t xml:space="preserve">Available at: (Accessed: 1st April 2019).</w:t>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t xml:space="preserve">Ziviani, J. and Elkins, J. (2008) ‘</w:t>
      </w:r>
      <w:r w:rsidDel="00000000" w:rsidR="00000000" w:rsidRPr="00000000">
        <w:rPr>
          <w:rtl w:val="0"/>
        </w:rPr>
        <w:t xml:space="preserve">Effect of Pencil Grip on Handwriting Speed and Legibility’, </w:t>
      </w:r>
      <w:r w:rsidDel="00000000" w:rsidR="00000000" w:rsidRPr="00000000">
        <w:rPr>
          <w:i w:val="1"/>
          <w:rtl w:val="0"/>
        </w:rPr>
        <w:t xml:space="preserve">Educational Review, </w:t>
      </w:r>
      <w:r w:rsidDel="00000000" w:rsidR="00000000" w:rsidRPr="00000000">
        <w:rPr>
          <w:rtl w:val="0"/>
        </w:rPr>
        <w:t xml:space="preserve">38(3), pp. 247-257. Available at: </w:t>
      </w:r>
      <w:hyperlink r:id="rId16">
        <w:r w:rsidDel="00000000" w:rsidR="00000000" w:rsidRPr="00000000">
          <w:rPr>
            <w:u w:val="single"/>
            <w:rtl w:val="0"/>
          </w:rPr>
          <w:t xml:space="preserve">https://www.tandfonline.com/doi/abs/10.1080/0013191860380305</w:t>
        </w:r>
      </w:hyperlink>
      <w:r w:rsidDel="00000000" w:rsidR="00000000" w:rsidRPr="00000000">
        <w:rPr>
          <w:rtl w:val="0"/>
        </w:rPr>
        <w:t xml:space="preserve"> (Accessed: 1st April 2019).</w:t>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b w:val="1"/>
        </w:rPr>
      </w:pPr>
      <w:r w:rsidDel="00000000" w:rsidR="00000000" w:rsidRPr="00000000">
        <w:rPr>
          <w:rtl w:val="0"/>
        </w:rPr>
      </w:r>
    </w:p>
    <w:p w:rsidR="00000000" w:rsidDel="00000000" w:rsidP="00000000" w:rsidRDefault="00000000" w:rsidRPr="00000000" w14:paraId="000000BB">
      <w:pPr>
        <w:rPr>
          <w:b w:val="1"/>
        </w:rPr>
      </w:pPr>
      <w:r w:rsidDel="00000000" w:rsidR="00000000" w:rsidRPr="00000000">
        <w:rPr>
          <w:rtl w:val="0"/>
        </w:rPr>
      </w:r>
    </w:p>
    <w:p w:rsidR="00000000" w:rsidDel="00000000" w:rsidP="00000000" w:rsidRDefault="00000000" w:rsidRPr="00000000" w14:paraId="000000BC">
      <w:pPr>
        <w:rPr>
          <w:b w:val="1"/>
        </w:rPr>
      </w:pPr>
      <w:r w:rsidDel="00000000" w:rsidR="00000000" w:rsidRPr="00000000">
        <w:rPr>
          <w:rtl w:val="0"/>
        </w:rPr>
      </w:r>
    </w:p>
    <w:p w:rsidR="00000000" w:rsidDel="00000000" w:rsidP="00000000" w:rsidRDefault="00000000" w:rsidRPr="00000000" w14:paraId="000000BD">
      <w:pPr>
        <w:rPr>
          <w:b w:val="1"/>
        </w:rPr>
      </w:pPr>
      <w:r w:rsidDel="00000000" w:rsidR="00000000" w:rsidRPr="00000000">
        <w:rPr>
          <w:rtl w:val="0"/>
        </w:rPr>
      </w:r>
    </w:p>
    <w:p w:rsidR="00000000" w:rsidDel="00000000" w:rsidP="00000000" w:rsidRDefault="00000000" w:rsidRPr="00000000" w14:paraId="000000BE">
      <w:pPr>
        <w:rPr>
          <w:b w:val="1"/>
        </w:rPr>
      </w:pPr>
      <w:r w:rsidDel="00000000" w:rsidR="00000000" w:rsidRPr="00000000">
        <w:rPr>
          <w:rtl w:val="0"/>
        </w:rPr>
      </w:r>
    </w:p>
    <w:p w:rsidR="00000000" w:rsidDel="00000000" w:rsidP="00000000" w:rsidRDefault="00000000" w:rsidRPr="00000000" w14:paraId="000000BF">
      <w:pPr>
        <w:rPr>
          <w:b w:val="1"/>
        </w:rPr>
      </w:pPr>
      <w:r w:rsidDel="00000000" w:rsidR="00000000" w:rsidRPr="00000000">
        <w:rPr>
          <w:rtl w:val="0"/>
        </w:rPr>
      </w:r>
    </w:p>
    <w:p w:rsidR="00000000" w:rsidDel="00000000" w:rsidP="00000000" w:rsidRDefault="00000000" w:rsidRPr="00000000" w14:paraId="000000C0">
      <w:pPr>
        <w:rPr>
          <w:b w:val="1"/>
        </w:rPr>
      </w:pPr>
      <w:r w:rsidDel="00000000" w:rsidR="00000000" w:rsidRPr="00000000">
        <w:rPr>
          <w:rtl w:val="0"/>
        </w:rPr>
      </w:r>
    </w:p>
    <w:p w:rsidR="00000000" w:rsidDel="00000000" w:rsidP="00000000" w:rsidRDefault="00000000" w:rsidRPr="00000000" w14:paraId="000000C1">
      <w:pPr>
        <w:rPr>
          <w:b w:val="1"/>
        </w:rPr>
      </w:pPr>
      <w:r w:rsidDel="00000000" w:rsidR="00000000" w:rsidRPr="00000000">
        <w:rPr>
          <w:rtl w:val="0"/>
        </w:rPr>
      </w:r>
    </w:p>
    <w:p w:rsidR="00000000" w:rsidDel="00000000" w:rsidP="00000000" w:rsidRDefault="00000000" w:rsidRPr="00000000" w14:paraId="000000C2">
      <w:pPr>
        <w:rPr>
          <w:b w:val="1"/>
        </w:rPr>
      </w:pPr>
      <w:r w:rsidDel="00000000" w:rsidR="00000000" w:rsidRPr="00000000">
        <w:rPr>
          <w:rtl w:val="0"/>
        </w:rPr>
      </w:r>
    </w:p>
    <w:p w:rsidR="00000000" w:rsidDel="00000000" w:rsidP="00000000" w:rsidRDefault="00000000" w:rsidRPr="00000000" w14:paraId="000000C3">
      <w:pPr>
        <w:rPr>
          <w:b w:val="1"/>
        </w:rPr>
      </w:pPr>
      <w:r w:rsidDel="00000000" w:rsidR="00000000" w:rsidRPr="00000000">
        <w:rPr>
          <w:rtl w:val="0"/>
        </w:rPr>
      </w:r>
    </w:p>
    <w:p w:rsidR="00000000" w:rsidDel="00000000" w:rsidP="00000000" w:rsidRDefault="00000000" w:rsidRPr="00000000" w14:paraId="000000C4">
      <w:pPr>
        <w:rPr>
          <w:b w:val="1"/>
        </w:rPr>
      </w:pPr>
      <w:r w:rsidDel="00000000" w:rsidR="00000000" w:rsidRPr="00000000">
        <w:rPr>
          <w:rtl w:val="0"/>
        </w:rPr>
      </w:r>
    </w:p>
    <w:p w:rsidR="00000000" w:rsidDel="00000000" w:rsidP="00000000" w:rsidRDefault="00000000" w:rsidRPr="00000000" w14:paraId="000000C5">
      <w:pPr>
        <w:rPr>
          <w:b w:val="1"/>
        </w:rPr>
      </w:pPr>
      <w:r w:rsidDel="00000000" w:rsidR="00000000" w:rsidRPr="00000000">
        <w:rPr>
          <w:rtl w:val="0"/>
        </w:rPr>
      </w:r>
    </w:p>
    <w:p w:rsidR="00000000" w:rsidDel="00000000" w:rsidP="00000000" w:rsidRDefault="00000000" w:rsidRPr="00000000" w14:paraId="000000C6">
      <w:pPr>
        <w:rPr>
          <w:b w:val="1"/>
        </w:rPr>
      </w:pPr>
      <w:r w:rsidDel="00000000" w:rsidR="00000000" w:rsidRPr="00000000">
        <w:rPr>
          <w:rtl w:val="0"/>
        </w:rPr>
      </w:r>
    </w:p>
    <w:p w:rsidR="00000000" w:rsidDel="00000000" w:rsidP="00000000" w:rsidRDefault="00000000" w:rsidRPr="00000000" w14:paraId="000000C7">
      <w:pPr>
        <w:rPr>
          <w:b w:val="1"/>
        </w:rPr>
      </w:pPr>
      <w:r w:rsidDel="00000000" w:rsidR="00000000" w:rsidRPr="00000000">
        <w:rPr>
          <w:rtl w:val="0"/>
        </w:rPr>
      </w:r>
    </w:p>
    <w:p w:rsidR="00000000" w:rsidDel="00000000" w:rsidP="00000000" w:rsidRDefault="00000000" w:rsidRPr="00000000" w14:paraId="000000C8">
      <w:pPr>
        <w:rPr>
          <w:b w:val="1"/>
        </w:rPr>
      </w:pPr>
      <w:r w:rsidDel="00000000" w:rsidR="00000000" w:rsidRPr="00000000">
        <w:rPr>
          <w:rtl w:val="0"/>
        </w:rPr>
      </w:r>
    </w:p>
    <w:p w:rsidR="00000000" w:rsidDel="00000000" w:rsidP="00000000" w:rsidRDefault="00000000" w:rsidRPr="00000000" w14:paraId="000000C9">
      <w:pPr>
        <w:rPr>
          <w:b w:val="1"/>
        </w:rPr>
      </w:pPr>
      <w:r w:rsidDel="00000000" w:rsidR="00000000" w:rsidRPr="00000000">
        <w:rPr>
          <w:rtl w:val="0"/>
        </w:rPr>
      </w:r>
    </w:p>
    <w:p w:rsidR="00000000" w:rsidDel="00000000" w:rsidP="00000000" w:rsidRDefault="00000000" w:rsidRPr="00000000" w14:paraId="000000CA">
      <w:pPr>
        <w:rPr>
          <w:b w:val="1"/>
        </w:rPr>
      </w:pPr>
      <w:r w:rsidDel="00000000" w:rsidR="00000000" w:rsidRPr="00000000">
        <w:rPr>
          <w:b w:val="1"/>
          <w:rtl w:val="0"/>
        </w:rPr>
        <w:t xml:space="preserve">Appendices</w:t>
      </w:r>
    </w:p>
    <w:p w:rsidR="00000000" w:rsidDel="00000000" w:rsidP="00000000" w:rsidRDefault="00000000" w:rsidRPr="00000000" w14:paraId="000000CB">
      <w:pPr>
        <w:rPr/>
      </w:pPr>
      <w:r w:rsidDel="00000000" w:rsidR="00000000" w:rsidRPr="00000000">
        <w:rPr>
          <w:rtl w:val="0"/>
        </w:rPr>
        <w:t xml:space="preserve">Appendix 1</w:t>
      </w:r>
      <w:r w:rsidDel="00000000" w:rsidR="00000000" w:rsidRPr="00000000">
        <w:rPr>
          <w:rtl w:val="0"/>
        </w:rPr>
      </w:r>
    </w:p>
    <w:p w:rsidR="00000000" w:rsidDel="00000000" w:rsidP="00000000" w:rsidRDefault="00000000" w:rsidRPr="00000000" w14:paraId="000000CC">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652463</wp:posOffset>
            </wp:positionV>
            <wp:extent cx="5352005" cy="7539038"/>
            <wp:effectExtent b="0" l="0" r="0" t="0"/>
            <wp:wrapTopAndBottom distB="114300" distT="114300"/>
            <wp:docPr id="3" name="image7.jpg"/>
            <a:graphic>
              <a:graphicData uri="http://schemas.openxmlformats.org/drawingml/2006/picture">
                <pic:pic>
                  <pic:nvPicPr>
                    <pic:cNvPr id="0" name="image7.jpg"/>
                    <pic:cNvPicPr preferRelativeResize="0"/>
                  </pic:nvPicPr>
                  <pic:blipFill>
                    <a:blip r:embed="rId17"/>
                    <a:srcRect b="0" l="0" r="0" t="0"/>
                    <a:stretch>
                      <a:fillRect/>
                    </a:stretch>
                  </pic:blipFill>
                  <pic:spPr>
                    <a:xfrm>
                      <a:off x="0" y="0"/>
                      <a:ext cx="5352005" cy="7539038"/>
                    </a:xfrm>
                    <a:prstGeom prst="rect"/>
                    <a:ln/>
                  </pic:spPr>
                </pic:pic>
              </a:graphicData>
            </a:graphic>
          </wp:anchor>
        </w:drawing>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t xml:space="preserve">Appendix 1 continued</w:t>
      </w:r>
    </w:p>
    <w:p w:rsidR="00000000" w:rsidDel="00000000" w:rsidP="00000000" w:rsidRDefault="00000000" w:rsidRPr="00000000" w14:paraId="000000CF">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114300</wp:posOffset>
            </wp:positionH>
            <wp:positionV relativeFrom="paragraph">
              <wp:posOffset>114300</wp:posOffset>
            </wp:positionV>
            <wp:extent cx="5734050" cy="8077200"/>
            <wp:effectExtent b="0" l="0" r="0" t="0"/>
            <wp:wrapTopAndBottom distB="114300" distT="114300"/>
            <wp:docPr id="4" name="image6.jpg"/>
            <a:graphic>
              <a:graphicData uri="http://schemas.openxmlformats.org/drawingml/2006/picture">
                <pic:pic>
                  <pic:nvPicPr>
                    <pic:cNvPr id="0" name="image6.jpg"/>
                    <pic:cNvPicPr preferRelativeResize="0"/>
                  </pic:nvPicPr>
                  <pic:blipFill>
                    <a:blip r:embed="rId18"/>
                    <a:srcRect b="0" l="0" r="0" t="0"/>
                    <a:stretch>
                      <a:fillRect/>
                    </a:stretch>
                  </pic:blipFill>
                  <pic:spPr>
                    <a:xfrm>
                      <a:off x="0" y="0"/>
                      <a:ext cx="5734050" cy="8077200"/>
                    </a:xfrm>
                    <a:prstGeom prst="rect"/>
                    <a:ln/>
                  </pic:spPr>
                </pic:pic>
              </a:graphicData>
            </a:graphic>
          </wp:anchor>
        </w:drawing>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t xml:space="preserve">Appendix 2 Child A interview</w:t>
      </w:r>
    </w:p>
    <w:p w:rsidR="00000000" w:rsidDel="00000000" w:rsidP="00000000" w:rsidRDefault="00000000" w:rsidRPr="00000000" w14:paraId="000000D3">
      <w:pPr>
        <w:rPr/>
      </w:pPr>
      <w:r w:rsidDel="00000000" w:rsidR="00000000" w:rsidRPr="00000000">
        <w:rPr/>
        <w:drawing>
          <wp:inline distB="114300" distT="114300" distL="114300" distR="114300">
            <wp:extent cx="5734050" cy="8077200"/>
            <wp:effectExtent b="0" l="0" r="0" t="0"/>
            <wp:docPr id="7" name="image4.jpg"/>
            <a:graphic>
              <a:graphicData uri="http://schemas.openxmlformats.org/drawingml/2006/picture">
                <pic:pic>
                  <pic:nvPicPr>
                    <pic:cNvPr id="0" name="image4.jpg"/>
                    <pic:cNvPicPr preferRelativeResize="0"/>
                  </pic:nvPicPr>
                  <pic:blipFill>
                    <a:blip r:embed="rId19"/>
                    <a:srcRect b="0" l="0" r="0" t="0"/>
                    <a:stretch>
                      <a:fillRect/>
                    </a:stretch>
                  </pic:blipFill>
                  <pic:spPr>
                    <a:xfrm>
                      <a:off x="0" y="0"/>
                      <a:ext cx="5734050" cy="8077200"/>
                    </a:xfrm>
                    <a:prstGeom prst="rect"/>
                    <a:ln/>
                  </pic:spPr>
                </pic:pic>
              </a:graphicData>
            </a:graphic>
          </wp:inline>
        </w:drawing>
      </w:r>
      <w:r w:rsidDel="00000000" w:rsidR="00000000" w:rsidRPr="00000000">
        <w:rPr>
          <w:rtl w:val="0"/>
        </w:rPr>
      </w:r>
    </w:p>
    <w:p w:rsidR="00000000" w:rsidDel="00000000" w:rsidP="00000000" w:rsidRDefault="00000000" w:rsidRPr="00000000" w14:paraId="000000D4">
      <w:pPr>
        <w:rPr/>
      </w:pPr>
      <w:r w:rsidDel="00000000" w:rsidR="00000000" w:rsidRPr="00000000">
        <w:rPr>
          <w:rtl w:val="0"/>
        </w:rPr>
        <w:t xml:space="preserve">Appendix 3 Anonymised Observational notes </w:t>
      </w:r>
    </w:p>
    <w:p w:rsidR="00000000" w:rsidDel="00000000" w:rsidP="00000000" w:rsidRDefault="00000000" w:rsidRPr="00000000" w14:paraId="000000D5">
      <w:pPr>
        <w:rPr/>
      </w:pPr>
      <w:r w:rsidDel="00000000" w:rsidR="00000000" w:rsidRPr="00000000">
        <w:rPr/>
        <w:drawing>
          <wp:inline distB="114300" distT="114300" distL="114300" distR="114300">
            <wp:extent cx="5734050" cy="8077200"/>
            <wp:effectExtent b="0" l="0" r="0" t="0"/>
            <wp:docPr id="12" name="image13.jpg"/>
            <a:graphic>
              <a:graphicData uri="http://schemas.openxmlformats.org/drawingml/2006/picture">
                <pic:pic>
                  <pic:nvPicPr>
                    <pic:cNvPr id="0" name="image13.jpg"/>
                    <pic:cNvPicPr preferRelativeResize="0"/>
                  </pic:nvPicPr>
                  <pic:blipFill>
                    <a:blip r:embed="rId20"/>
                    <a:srcRect b="0" l="0" r="0" t="0"/>
                    <a:stretch>
                      <a:fillRect/>
                    </a:stretch>
                  </pic:blipFill>
                  <pic:spPr>
                    <a:xfrm>
                      <a:off x="0" y="0"/>
                      <a:ext cx="5734050" cy="8077200"/>
                    </a:xfrm>
                    <a:prstGeom prst="rect"/>
                    <a:ln/>
                  </pic:spPr>
                </pic:pic>
              </a:graphicData>
            </a:graphic>
          </wp:inline>
        </w:drawing>
      </w:r>
      <w:r w:rsidDel="00000000" w:rsidR="00000000" w:rsidRPr="00000000">
        <w:rPr>
          <w:rtl w:val="0"/>
        </w:rPr>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t xml:space="preserve">Appendix 4</w:t>
      </w:r>
    </w:p>
    <w:p w:rsidR="00000000" w:rsidDel="00000000" w:rsidP="00000000" w:rsidRDefault="00000000" w:rsidRPr="00000000" w14:paraId="000000DA">
      <w:pPr>
        <w:rPr/>
      </w:pPr>
      <w:r w:rsidDel="00000000" w:rsidR="00000000" w:rsidRPr="00000000">
        <w:rPr>
          <w:rtl w:val="0"/>
        </w:rPr>
        <w:t xml:space="preserve">Child A’s reading record</w:t>
      </w:r>
    </w:p>
    <w:p w:rsidR="00000000" w:rsidDel="00000000" w:rsidP="00000000" w:rsidRDefault="00000000" w:rsidRPr="00000000" w14:paraId="000000DB">
      <w:pPr>
        <w:rPr/>
      </w:pPr>
      <w:r w:rsidDel="00000000" w:rsidR="00000000" w:rsidRPr="00000000">
        <w:rPr/>
        <w:drawing>
          <wp:inline distB="114300" distT="114300" distL="114300" distR="114300">
            <wp:extent cx="5519738" cy="7775311"/>
            <wp:effectExtent b="0" l="0" r="0" t="0"/>
            <wp:docPr id="2" name="image5.jpg"/>
            <a:graphic>
              <a:graphicData uri="http://schemas.openxmlformats.org/drawingml/2006/picture">
                <pic:pic>
                  <pic:nvPicPr>
                    <pic:cNvPr id="0" name="image5.jpg"/>
                    <pic:cNvPicPr preferRelativeResize="0"/>
                  </pic:nvPicPr>
                  <pic:blipFill>
                    <a:blip r:embed="rId21"/>
                    <a:srcRect b="0" l="0" r="0" t="0"/>
                    <a:stretch>
                      <a:fillRect/>
                    </a:stretch>
                  </pic:blipFill>
                  <pic:spPr>
                    <a:xfrm>
                      <a:off x="0" y="0"/>
                      <a:ext cx="5519738" cy="7775311"/>
                    </a:xfrm>
                    <a:prstGeom prst="rect"/>
                    <a:ln/>
                  </pic:spPr>
                </pic:pic>
              </a:graphicData>
            </a:graphic>
          </wp:inline>
        </w:drawing>
      </w:r>
      <w:r w:rsidDel="00000000" w:rsidR="00000000" w:rsidRPr="00000000">
        <w:rPr>
          <w:rtl w:val="0"/>
        </w:rPr>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t xml:space="preserve">Appendix 5</w:t>
      </w:r>
    </w:p>
    <w:p w:rsidR="00000000" w:rsidDel="00000000" w:rsidP="00000000" w:rsidRDefault="00000000" w:rsidRPr="00000000" w14:paraId="000000E1">
      <w:pPr>
        <w:rPr/>
      </w:pPr>
      <w:r w:rsidDel="00000000" w:rsidR="00000000" w:rsidRPr="00000000">
        <w:rPr>
          <w:rtl w:val="0"/>
        </w:rPr>
        <w:t xml:space="preserve">Screenshot showing Phase 3 Phonics games on PhonicsPlay website</w:t>
      </w:r>
    </w:p>
    <w:p w:rsidR="00000000" w:rsidDel="00000000" w:rsidP="00000000" w:rsidRDefault="00000000" w:rsidRPr="00000000" w14:paraId="000000E2">
      <w:pPr>
        <w:rPr/>
      </w:pPr>
      <w:r w:rsidDel="00000000" w:rsidR="00000000" w:rsidRPr="00000000">
        <w:rPr>
          <w:rtl w:val="0"/>
        </w:rPr>
        <w:t xml:space="preserve">PhonicsPlay(2018) </w:t>
      </w:r>
      <w:r w:rsidDel="00000000" w:rsidR="00000000" w:rsidRPr="00000000">
        <w:rPr>
          <w:i w:val="1"/>
          <w:rtl w:val="0"/>
        </w:rPr>
        <w:t xml:space="preserve">Phase 3 free games. Available at: </w:t>
      </w:r>
      <w:hyperlink r:id="rId22">
        <w:r w:rsidDel="00000000" w:rsidR="00000000" w:rsidRPr="00000000">
          <w:rPr>
            <w:i w:val="1"/>
            <w:u w:val="single"/>
            <w:rtl w:val="0"/>
          </w:rPr>
          <w:t xml:space="preserve">https://www.phonicsplay.co.uk/freeIndex.htm</w:t>
        </w:r>
      </w:hyperlink>
      <w:r w:rsidDel="00000000" w:rsidR="00000000" w:rsidRPr="00000000">
        <w:rPr>
          <w:i w:val="1"/>
          <w:rtl w:val="0"/>
        </w:rPr>
        <w:t xml:space="preserve"> (Accessed: 1st April 2019).</w:t>
      </w:r>
      <w:r w:rsidDel="00000000" w:rsidR="00000000" w:rsidRPr="00000000">
        <w:rPr>
          <w:rtl w:val="0"/>
        </w:rPr>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rPr/>
      </w:pPr>
      <w:r w:rsidDel="00000000" w:rsidR="00000000" w:rsidRPr="00000000">
        <w:rPr/>
        <w:drawing>
          <wp:inline distB="114300" distT="114300" distL="114300" distR="114300">
            <wp:extent cx="5734050" cy="3898900"/>
            <wp:effectExtent b="0" l="0" r="0" t="0"/>
            <wp:docPr id="5" name="image3.png"/>
            <a:graphic>
              <a:graphicData uri="http://schemas.openxmlformats.org/drawingml/2006/picture">
                <pic:pic>
                  <pic:nvPicPr>
                    <pic:cNvPr id="0" name="image3.png"/>
                    <pic:cNvPicPr preferRelativeResize="0"/>
                  </pic:nvPicPr>
                  <pic:blipFill>
                    <a:blip r:embed="rId23"/>
                    <a:srcRect b="0" l="0" r="0" t="0"/>
                    <a:stretch>
                      <a:fillRect/>
                    </a:stretch>
                  </pic:blipFill>
                  <pic:spPr>
                    <a:xfrm>
                      <a:off x="0" y="0"/>
                      <a:ext cx="5734050" cy="3898900"/>
                    </a:xfrm>
                    <a:prstGeom prst="rect"/>
                    <a:ln/>
                  </pic:spPr>
                </pic:pic>
              </a:graphicData>
            </a:graphic>
          </wp:inline>
        </w:drawing>
      </w:r>
      <w:r w:rsidDel="00000000" w:rsidR="00000000" w:rsidRPr="00000000">
        <w:rPr>
          <w:rtl w:val="0"/>
        </w:rPr>
      </w:r>
    </w:p>
    <w:p w:rsidR="00000000" w:rsidDel="00000000" w:rsidP="00000000" w:rsidRDefault="00000000" w:rsidRPr="00000000" w14:paraId="000000E5">
      <w:pPr>
        <w:rPr/>
      </w:pPr>
      <w:r w:rsidDel="00000000" w:rsidR="00000000" w:rsidRPr="00000000">
        <w:rPr>
          <w:rtl w:val="0"/>
        </w:rPr>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rPr/>
      </w:pPr>
      <w:r w:rsidDel="00000000" w:rsidR="00000000" w:rsidRPr="00000000">
        <w:rPr>
          <w:rtl w:val="0"/>
        </w:rPr>
      </w:r>
    </w:p>
    <w:p w:rsidR="00000000" w:rsidDel="00000000" w:rsidP="00000000" w:rsidRDefault="00000000" w:rsidRPr="00000000" w14:paraId="000000E8">
      <w:pPr>
        <w:rPr/>
      </w:pPr>
      <w:r w:rsidDel="00000000" w:rsidR="00000000" w:rsidRPr="00000000">
        <w:rPr>
          <w:rtl w:val="0"/>
        </w:rPr>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rPr/>
      </w:pPr>
      <w:r w:rsidDel="00000000" w:rsidR="00000000" w:rsidRPr="00000000">
        <w:rPr>
          <w:rtl w:val="0"/>
        </w:rPr>
      </w:r>
    </w:p>
    <w:p w:rsidR="00000000" w:rsidDel="00000000" w:rsidP="00000000" w:rsidRDefault="00000000" w:rsidRPr="00000000" w14:paraId="000000EB">
      <w:pPr>
        <w:rPr/>
      </w:pPr>
      <w:r w:rsidDel="00000000" w:rsidR="00000000" w:rsidRPr="00000000">
        <w:rPr>
          <w:rtl w:val="0"/>
        </w:rPr>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rPr/>
      </w:pPr>
      <w:r w:rsidDel="00000000" w:rsidR="00000000" w:rsidRPr="00000000">
        <w:rPr>
          <w:rtl w:val="0"/>
        </w:rPr>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rPr/>
      </w:pPr>
      <w:r w:rsidDel="00000000" w:rsidR="00000000" w:rsidRPr="00000000">
        <w:rPr>
          <w:rtl w:val="0"/>
        </w:rPr>
      </w:r>
    </w:p>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rPr/>
      </w:pPr>
      <w:r w:rsidDel="00000000" w:rsidR="00000000" w:rsidRPr="00000000">
        <w:rPr>
          <w:rtl w:val="0"/>
        </w:rPr>
      </w:r>
    </w:p>
    <w:p w:rsidR="00000000" w:rsidDel="00000000" w:rsidP="00000000" w:rsidRDefault="00000000" w:rsidRPr="00000000" w14:paraId="000000F6">
      <w:pPr>
        <w:rPr/>
      </w:pPr>
      <w:r w:rsidDel="00000000" w:rsidR="00000000" w:rsidRPr="00000000">
        <w:rPr>
          <w:rtl w:val="0"/>
        </w:rPr>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rPr>
          <w:rtl w:val="0"/>
        </w:rPr>
        <w:t xml:space="preserve">Appendix 6</w:t>
      </w:r>
    </w:p>
    <w:p w:rsidR="00000000" w:rsidDel="00000000" w:rsidP="00000000" w:rsidRDefault="00000000" w:rsidRPr="00000000" w14:paraId="000000F9">
      <w:pPr>
        <w:rPr/>
      </w:pPr>
      <w:r w:rsidDel="00000000" w:rsidR="00000000" w:rsidRPr="00000000">
        <w:rPr/>
        <w:drawing>
          <wp:inline distB="114300" distT="114300" distL="114300" distR="114300">
            <wp:extent cx="5734050" cy="8077200"/>
            <wp:effectExtent b="0" l="0" r="0" t="0"/>
            <wp:docPr id="6" name="image8.jpg"/>
            <a:graphic>
              <a:graphicData uri="http://schemas.openxmlformats.org/drawingml/2006/picture">
                <pic:pic>
                  <pic:nvPicPr>
                    <pic:cNvPr id="0" name="image8.jpg"/>
                    <pic:cNvPicPr preferRelativeResize="0"/>
                  </pic:nvPicPr>
                  <pic:blipFill>
                    <a:blip r:embed="rId24"/>
                    <a:srcRect b="0" l="0" r="0" t="0"/>
                    <a:stretch>
                      <a:fillRect/>
                    </a:stretch>
                  </pic:blipFill>
                  <pic:spPr>
                    <a:xfrm>
                      <a:off x="0" y="0"/>
                      <a:ext cx="5734050" cy="8077200"/>
                    </a:xfrm>
                    <a:prstGeom prst="rect"/>
                    <a:ln/>
                  </pic:spPr>
                </pic:pic>
              </a:graphicData>
            </a:graphic>
          </wp:inline>
        </w:drawing>
      </w:r>
      <w:r w:rsidDel="00000000" w:rsidR="00000000" w:rsidRPr="00000000">
        <w:rPr>
          <w:rtl w:val="0"/>
        </w:rPr>
      </w:r>
    </w:p>
    <w:p w:rsidR="00000000" w:rsidDel="00000000" w:rsidP="00000000" w:rsidRDefault="00000000" w:rsidRPr="00000000" w14:paraId="000000FA">
      <w:pPr>
        <w:rPr/>
      </w:pPr>
      <w:r w:rsidDel="00000000" w:rsidR="00000000" w:rsidRPr="00000000">
        <w:rPr>
          <w:rtl w:val="0"/>
        </w:rPr>
      </w:r>
    </w:p>
    <w:p w:rsidR="00000000" w:rsidDel="00000000" w:rsidP="00000000" w:rsidRDefault="00000000" w:rsidRPr="00000000" w14:paraId="000000FB">
      <w:pPr>
        <w:rPr/>
      </w:pPr>
      <w:r w:rsidDel="00000000" w:rsidR="00000000" w:rsidRPr="00000000">
        <w:rPr>
          <w:rtl w:val="0"/>
        </w:rPr>
      </w:r>
    </w:p>
    <w:p w:rsidR="00000000" w:rsidDel="00000000" w:rsidP="00000000" w:rsidRDefault="00000000" w:rsidRPr="00000000" w14:paraId="000000FC">
      <w:pPr>
        <w:rPr/>
      </w:pPr>
      <w:r w:rsidDel="00000000" w:rsidR="00000000" w:rsidRPr="00000000">
        <w:rPr>
          <w:rtl w:val="0"/>
        </w:rPr>
      </w:r>
    </w:p>
    <w:p w:rsidR="00000000" w:rsidDel="00000000" w:rsidP="00000000" w:rsidRDefault="00000000" w:rsidRPr="00000000" w14:paraId="000000FD">
      <w:pPr>
        <w:rPr/>
      </w:pPr>
      <w:r w:rsidDel="00000000" w:rsidR="00000000" w:rsidRPr="00000000">
        <w:rPr>
          <w:rtl w:val="0"/>
        </w:rPr>
        <w:t xml:space="preserve">Appendix 7</w:t>
      </w:r>
    </w:p>
    <w:p w:rsidR="00000000" w:rsidDel="00000000" w:rsidP="00000000" w:rsidRDefault="00000000" w:rsidRPr="00000000" w14:paraId="000000FE">
      <w:pPr>
        <w:rPr/>
      </w:pPr>
      <w:r w:rsidDel="00000000" w:rsidR="00000000" w:rsidRPr="00000000">
        <w:rPr/>
        <w:drawing>
          <wp:inline distB="114300" distT="114300" distL="114300" distR="114300">
            <wp:extent cx="5734050" cy="8077200"/>
            <wp:effectExtent b="0" l="0" r="0" t="0"/>
            <wp:docPr id="8" name="image9.jpg"/>
            <a:graphic>
              <a:graphicData uri="http://schemas.openxmlformats.org/drawingml/2006/picture">
                <pic:pic>
                  <pic:nvPicPr>
                    <pic:cNvPr id="0" name="image9.jpg"/>
                    <pic:cNvPicPr preferRelativeResize="0"/>
                  </pic:nvPicPr>
                  <pic:blipFill>
                    <a:blip r:embed="rId25"/>
                    <a:srcRect b="0" l="0" r="0" t="0"/>
                    <a:stretch>
                      <a:fillRect/>
                    </a:stretch>
                  </pic:blipFill>
                  <pic:spPr>
                    <a:xfrm>
                      <a:off x="0" y="0"/>
                      <a:ext cx="5734050" cy="8077200"/>
                    </a:xfrm>
                    <a:prstGeom prst="rect"/>
                    <a:ln/>
                  </pic:spPr>
                </pic:pic>
              </a:graphicData>
            </a:graphic>
          </wp:inline>
        </w:drawing>
      </w:r>
      <w:r w:rsidDel="00000000" w:rsidR="00000000" w:rsidRPr="00000000">
        <w:rPr>
          <w:rtl w:val="0"/>
        </w:rPr>
      </w:r>
    </w:p>
    <w:p w:rsidR="00000000" w:rsidDel="00000000" w:rsidP="00000000" w:rsidRDefault="00000000" w:rsidRPr="00000000" w14:paraId="000000FF">
      <w:pPr>
        <w:rPr/>
      </w:pPr>
      <w:r w:rsidDel="00000000" w:rsidR="00000000" w:rsidRPr="00000000">
        <w:rPr>
          <w:rtl w:val="0"/>
        </w:rPr>
        <w:t xml:space="preserve">Appendix 7 continued</w:t>
      </w:r>
      <w:r w:rsidDel="00000000" w:rsidR="00000000" w:rsidRPr="00000000">
        <w:rPr/>
        <w:drawing>
          <wp:inline distB="114300" distT="114300" distL="114300" distR="114300">
            <wp:extent cx="5734050" cy="8077200"/>
            <wp:effectExtent b="0" l="0" r="0" t="0"/>
            <wp:docPr id="1" name="image12.jpg"/>
            <a:graphic>
              <a:graphicData uri="http://schemas.openxmlformats.org/drawingml/2006/picture">
                <pic:pic>
                  <pic:nvPicPr>
                    <pic:cNvPr id="0" name="image12.jpg"/>
                    <pic:cNvPicPr preferRelativeResize="0"/>
                  </pic:nvPicPr>
                  <pic:blipFill>
                    <a:blip r:embed="rId26"/>
                    <a:srcRect b="0" l="0" r="0" t="0"/>
                    <a:stretch>
                      <a:fillRect/>
                    </a:stretch>
                  </pic:blipFill>
                  <pic:spPr>
                    <a:xfrm>
                      <a:off x="0" y="0"/>
                      <a:ext cx="5734050" cy="8077200"/>
                    </a:xfrm>
                    <a:prstGeom prst="rect"/>
                    <a:ln/>
                  </pic:spPr>
                </pic:pic>
              </a:graphicData>
            </a:graphic>
          </wp:inline>
        </w:drawing>
      </w:r>
      <w:r w:rsidDel="00000000" w:rsidR="00000000" w:rsidRPr="00000000">
        <w:rPr>
          <w:rtl w:val="0"/>
        </w:rPr>
      </w:r>
    </w:p>
    <w:p w:rsidR="00000000" w:rsidDel="00000000" w:rsidP="00000000" w:rsidRDefault="00000000" w:rsidRPr="00000000" w14:paraId="00000100">
      <w:pPr>
        <w:rPr/>
      </w:pPr>
      <w:r w:rsidDel="00000000" w:rsidR="00000000" w:rsidRPr="00000000">
        <w:rPr>
          <w:rtl w:val="0"/>
        </w:rPr>
      </w:r>
    </w:p>
    <w:p w:rsidR="00000000" w:rsidDel="00000000" w:rsidP="00000000" w:rsidRDefault="00000000" w:rsidRPr="00000000" w14:paraId="00000101">
      <w:pPr>
        <w:rPr/>
      </w:pPr>
      <w:r w:rsidDel="00000000" w:rsidR="00000000" w:rsidRPr="00000000">
        <w:rPr>
          <w:rtl w:val="0"/>
        </w:rPr>
      </w:r>
    </w:p>
    <w:p w:rsidR="00000000" w:rsidDel="00000000" w:rsidP="00000000" w:rsidRDefault="00000000" w:rsidRPr="00000000" w14:paraId="00000102">
      <w:pPr>
        <w:rPr/>
      </w:pPr>
      <w:r w:rsidDel="00000000" w:rsidR="00000000" w:rsidRPr="00000000">
        <w:rPr>
          <w:rtl w:val="0"/>
        </w:rPr>
        <w:t xml:space="preserve">Appendix 7 continued</w:t>
      </w:r>
    </w:p>
    <w:p w:rsidR="00000000" w:rsidDel="00000000" w:rsidP="00000000" w:rsidRDefault="00000000" w:rsidRPr="00000000" w14:paraId="00000103">
      <w:pPr>
        <w:rPr/>
      </w:pPr>
      <w:r w:rsidDel="00000000" w:rsidR="00000000" w:rsidRPr="00000000">
        <w:rPr/>
        <w:drawing>
          <wp:inline distB="114300" distT="114300" distL="114300" distR="114300">
            <wp:extent cx="5734050" cy="8077200"/>
            <wp:effectExtent b="0" l="0" r="0" t="0"/>
            <wp:docPr id="11" name="image2.jpg"/>
            <a:graphic>
              <a:graphicData uri="http://schemas.openxmlformats.org/drawingml/2006/picture">
                <pic:pic>
                  <pic:nvPicPr>
                    <pic:cNvPr id="0" name="image2.jpg"/>
                    <pic:cNvPicPr preferRelativeResize="0"/>
                  </pic:nvPicPr>
                  <pic:blipFill>
                    <a:blip r:embed="rId27"/>
                    <a:srcRect b="0" l="0" r="0" t="0"/>
                    <a:stretch>
                      <a:fillRect/>
                    </a:stretch>
                  </pic:blipFill>
                  <pic:spPr>
                    <a:xfrm>
                      <a:off x="0" y="0"/>
                      <a:ext cx="5734050" cy="8077200"/>
                    </a:xfrm>
                    <a:prstGeom prst="rect"/>
                    <a:ln/>
                  </pic:spPr>
                </pic:pic>
              </a:graphicData>
            </a:graphic>
          </wp:inline>
        </w:drawing>
      </w:r>
      <w:r w:rsidDel="00000000" w:rsidR="00000000" w:rsidRPr="00000000">
        <w:rPr>
          <w:rtl w:val="0"/>
        </w:rPr>
      </w:r>
    </w:p>
    <w:p w:rsidR="00000000" w:rsidDel="00000000" w:rsidP="00000000" w:rsidRDefault="00000000" w:rsidRPr="00000000" w14:paraId="00000104">
      <w:pPr>
        <w:rPr/>
      </w:pPr>
      <w:r w:rsidDel="00000000" w:rsidR="00000000" w:rsidRPr="00000000">
        <w:rPr>
          <w:rtl w:val="0"/>
        </w:rPr>
      </w:r>
    </w:p>
    <w:p w:rsidR="00000000" w:rsidDel="00000000" w:rsidP="00000000" w:rsidRDefault="00000000" w:rsidRPr="00000000" w14:paraId="00000105">
      <w:pPr>
        <w:rPr/>
      </w:pPr>
      <w:r w:rsidDel="00000000" w:rsidR="00000000" w:rsidRPr="00000000">
        <w:rPr>
          <w:rtl w:val="0"/>
        </w:rPr>
      </w:r>
    </w:p>
    <w:p w:rsidR="00000000" w:rsidDel="00000000" w:rsidP="00000000" w:rsidRDefault="00000000" w:rsidRPr="00000000" w14:paraId="00000106">
      <w:pPr>
        <w:rPr/>
      </w:pPr>
      <w:r w:rsidDel="00000000" w:rsidR="00000000" w:rsidRPr="00000000">
        <w:rPr>
          <w:rtl w:val="0"/>
        </w:rPr>
      </w:r>
    </w:p>
    <w:p w:rsidR="00000000" w:rsidDel="00000000" w:rsidP="00000000" w:rsidRDefault="00000000" w:rsidRPr="00000000" w14:paraId="00000107">
      <w:pPr>
        <w:rPr/>
      </w:pPr>
      <w:r w:rsidDel="00000000" w:rsidR="00000000" w:rsidRPr="00000000">
        <w:rPr>
          <w:rtl w:val="0"/>
        </w:rPr>
      </w:r>
    </w:p>
    <w:p w:rsidR="00000000" w:rsidDel="00000000" w:rsidP="00000000" w:rsidRDefault="00000000" w:rsidRPr="00000000" w14:paraId="00000108">
      <w:pPr>
        <w:rPr/>
      </w:pPr>
      <w:r w:rsidDel="00000000" w:rsidR="00000000" w:rsidRPr="00000000">
        <w:rPr>
          <w:rtl w:val="0"/>
        </w:rPr>
      </w:r>
    </w:p>
    <w:p w:rsidR="00000000" w:rsidDel="00000000" w:rsidP="00000000" w:rsidRDefault="00000000" w:rsidRPr="00000000" w14:paraId="00000109">
      <w:pPr>
        <w:rPr/>
      </w:pPr>
      <w:r w:rsidDel="00000000" w:rsidR="00000000" w:rsidRPr="00000000">
        <w:rPr>
          <w:rtl w:val="0"/>
        </w:rPr>
        <w:t xml:space="preserve">Appendix 8</w:t>
      </w:r>
    </w:p>
    <w:p w:rsidR="00000000" w:rsidDel="00000000" w:rsidP="00000000" w:rsidRDefault="00000000" w:rsidRPr="00000000" w14:paraId="0000010A">
      <w:pPr>
        <w:rPr/>
      </w:pPr>
      <w:r w:rsidDel="00000000" w:rsidR="00000000" w:rsidRPr="00000000">
        <w:rPr>
          <w:rtl w:val="0"/>
        </w:rPr>
        <w:t xml:space="preserve">Image sourced from</w:t>
      </w:r>
    </w:p>
    <w:p w:rsidR="00000000" w:rsidDel="00000000" w:rsidP="00000000" w:rsidRDefault="00000000" w:rsidRPr="00000000" w14:paraId="0000010B">
      <w:pPr>
        <w:rPr/>
      </w:pPr>
      <w:r w:rsidDel="00000000" w:rsidR="00000000" w:rsidRPr="00000000">
        <w:rPr>
          <w:rtl w:val="0"/>
        </w:rPr>
        <w:t xml:space="preserve">Morgan , E. (2013) </w:t>
      </w:r>
      <w:r w:rsidDel="00000000" w:rsidR="00000000" w:rsidRPr="00000000">
        <w:rPr>
          <w:i w:val="1"/>
          <w:rtl w:val="0"/>
        </w:rPr>
        <w:t xml:space="preserve">How to tell left from right: The surefire method. </w:t>
      </w:r>
      <w:r w:rsidDel="00000000" w:rsidR="00000000" w:rsidRPr="00000000">
        <w:rPr>
          <w:rtl w:val="0"/>
        </w:rPr>
        <w:t xml:space="preserve">A</w:t>
      </w:r>
      <w:r w:rsidDel="00000000" w:rsidR="00000000" w:rsidRPr="00000000">
        <w:rPr>
          <w:rtl w:val="0"/>
        </w:rPr>
        <w:t xml:space="preserve">vailable at </w:t>
      </w:r>
      <w:hyperlink r:id="rId28">
        <w:r w:rsidDel="00000000" w:rsidR="00000000" w:rsidRPr="00000000">
          <w:rPr>
            <w:u w:val="single"/>
            <w:rtl w:val="0"/>
          </w:rPr>
          <w:t xml:space="preserve">https://elanmorgan.com/blog/2013/12/17/how-to-tell-left-from-right-the-surefire-method.html</w:t>
        </w:r>
      </w:hyperlink>
      <w:r w:rsidDel="00000000" w:rsidR="00000000" w:rsidRPr="00000000">
        <w:rPr>
          <w:rtl w:val="0"/>
        </w:rPr>
        <w:t xml:space="preserve"> (Accessed: 1st April 2019).</w:t>
      </w:r>
    </w:p>
    <w:p w:rsidR="00000000" w:rsidDel="00000000" w:rsidP="00000000" w:rsidRDefault="00000000" w:rsidRPr="00000000" w14:paraId="0000010C">
      <w:pPr>
        <w:rPr/>
      </w:pPr>
      <w:r w:rsidDel="00000000" w:rsidR="00000000" w:rsidRPr="00000000">
        <w:rPr>
          <w:rtl w:val="0"/>
        </w:rPr>
      </w:r>
    </w:p>
    <w:p w:rsidR="00000000" w:rsidDel="00000000" w:rsidP="00000000" w:rsidRDefault="00000000" w:rsidRPr="00000000" w14:paraId="0000010D">
      <w:pPr>
        <w:rPr/>
      </w:pPr>
      <w:r w:rsidDel="00000000" w:rsidR="00000000" w:rsidRPr="00000000">
        <w:rPr/>
        <w:drawing>
          <wp:inline distB="114300" distT="114300" distL="114300" distR="114300">
            <wp:extent cx="3386138" cy="3380513"/>
            <wp:effectExtent b="0" l="0" r="0" t="0"/>
            <wp:docPr id="9" name="image10.png"/>
            <a:graphic>
              <a:graphicData uri="http://schemas.openxmlformats.org/drawingml/2006/picture">
                <pic:pic>
                  <pic:nvPicPr>
                    <pic:cNvPr id="0" name="image10.png"/>
                    <pic:cNvPicPr preferRelativeResize="0"/>
                  </pic:nvPicPr>
                  <pic:blipFill>
                    <a:blip r:embed="rId29"/>
                    <a:srcRect b="0" l="0" r="0" t="0"/>
                    <a:stretch>
                      <a:fillRect/>
                    </a:stretch>
                  </pic:blipFill>
                  <pic:spPr>
                    <a:xfrm>
                      <a:off x="0" y="0"/>
                      <a:ext cx="3386138" cy="3380513"/>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10E">
      <w:pPr>
        <w:rPr/>
      </w:pPr>
      <w:r w:rsidDel="00000000" w:rsidR="00000000" w:rsidRPr="00000000">
        <w:rPr>
          <w:rtl w:val="0"/>
        </w:rPr>
      </w:r>
    </w:p>
    <w:p w:rsidR="00000000" w:rsidDel="00000000" w:rsidP="00000000" w:rsidRDefault="00000000" w:rsidRPr="00000000" w14:paraId="0000010F">
      <w:pPr>
        <w:rPr/>
      </w:pPr>
      <w:r w:rsidDel="00000000" w:rsidR="00000000" w:rsidRPr="00000000">
        <w:rPr>
          <w:rtl w:val="0"/>
        </w:rPr>
      </w:r>
    </w:p>
    <w:p w:rsidR="00000000" w:rsidDel="00000000" w:rsidP="00000000" w:rsidRDefault="00000000" w:rsidRPr="00000000" w14:paraId="00000110">
      <w:pPr>
        <w:rPr/>
      </w:pPr>
      <w:r w:rsidDel="00000000" w:rsidR="00000000" w:rsidRPr="00000000">
        <w:rPr>
          <w:rtl w:val="0"/>
        </w:rPr>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rPr/>
      </w:pPr>
      <w:r w:rsidDel="00000000" w:rsidR="00000000" w:rsidRPr="00000000">
        <w:rPr>
          <w:rtl w:val="0"/>
        </w:rPr>
      </w:r>
    </w:p>
    <w:p w:rsidR="00000000" w:rsidDel="00000000" w:rsidP="00000000" w:rsidRDefault="00000000" w:rsidRPr="00000000" w14:paraId="00000113">
      <w:pPr>
        <w:rPr/>
      </w:pPr>
      <w:r w:rsidDel="00000000" w:rsidR="00000000" w:rsidRPr="00000000">
        <w:rPr>
          <w:rtl w:val="0"/>
        </w:rPr>
      </w:r>
    </w:p>
    <w:p w:rsidR="00000000" w:rsidDel="00000000" w:rsidP="00000000" w:rsidRDefault="00000000" w:rsidRPr="00000000" w14:paraId="00000114">
      <w:pPr>
        <w:rPr/>
      </w:pPr>
      <w:r w:rsidDel="00000000" w:rsidR="00000000" w:rsidRPr="00000000">
        <w:rPr>
          <w:rtl w:val="0"/>
        </w:rPr>
      </w:r>
    </w:p>
    <w:p w:rsidR="00000000" w:rsidDel="00000000" w:rsidP="00000000" w:rsidRDefault="00000000" w:rsidRPr="00000000" w14:paraId="00000115">
      <w:pPr>
        <w:rPr/>
      </w:pPr>
      <w:r w:rsidDel="00000000" w:rsidR="00000000" w:rsidRPr="00000000">
        <w:rPr>
          <w:rtl w:val="0"/>
        </w:rPr>
      </w:r>
    </w:p>
    <w:p w:rsidR="00000000" w:rsidDel="00000000" w:rsidP="00000000" w:rsidRDefault="00000000" w:rsidRPr="00000000" w14:paraId="00000116">
      <w:pPr>
        <w:rPr/>
      </w:pPr>
      <w:r w:rsidDel="00000000" w:rsidR="00000000" w:rsidRPr="00000000">
        <w:rPr>
          <w:rtl w:val="0"/>
        </w:rPr>
      </w:r>
    </w:p>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rPr/>
      </w:pPr>
      <w:r w:rsidDel="00000000" w:rsidR="00000000" w:rsidRPr="00000000">
        <w:rPr>
          <w:rtl w:val="0"/>
        </w:rPr>
      </w:r>
    </w:p>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rPr/>
      </w:pPr>
      <w:r w:rsidDel="00000000" w:rsidR="00000000" w:rsidRPr="00000000">
        <w:rPr>
          <w:rtl w:val="0"/>
        </w:rPr>
      </w:r>
    </w:p>
    <w:p w:rsidR="00000000" w:rsidDel="00000000" w:rsidP="00000000" w:rsidRDefault="00000000" w:rsidRPr="00000000" w14:paraId="0000011B">
      <w:pPr>
        <w:rPr/>
      </w:pPr>
      <w:r w:rsidDel="00000000" w:rsidR="00000000" w:rsidRPr="00000000">
        <w:rPr>
          <w:rtl w:val="0"/>
        </w:rPr>
      </w:r>
    </w:p>
    <w:p w:rsidR="00000000" w:rsidDel="00000000" w:rsidP="00000000" w:rsidRDefault="00000000" w:rsidRPr="00000000" w14:paraId="0000011C">
      <w:pPr>
        <w:rPr/>
      </w:pPr>
      <w:r w:rsidDel="00000000" w:rsidR="00000000" w:rsidRPr="00000000">
        <w:rPr>
          <w:rtl w:val="0"/>
        </w:rPr>
      </w:r>
    </w:p>
    <w:p w:rsidR="00000000" w:rsidDel="00000000" w:rsidP="00000000" w:rsidRDefault="00000000" w:rsidRPr="00000000" w14:paraId="0000011D">
      <w:pPr>
        <w:rPr/>
      </w:pPr>
      <w:r w:rsidDel="00000000" w:rsidR="00000000" w:rsidRPr="00000000">
        <w:rPr>
          <w:rtl w:val="0"/>
        </w:rPr>
      </w:r>
    </w:p>
    <w:p w:rsidR="00000000" w:rsidDel="00000000" w:rsidP="00000000" w:rsidRDefault="00000000" w:rsidRPr="00000000" w14:paraId="0000011E">
      <w:pPr>
        <w:rPr/>
      </w:pPr>
      <w:r w:rsidDel="00000000" w:rsidR="00000000" w:rsidRPr="00000000">
        <w:rPr>
          <w:rtl w:val="0"/>
        </w:rPr>
      </w:r>
    </w:p>
    <w:p w:rsidR="00000000" w:rsidDel="00000000" w:rsidP="00000000" w:rsidRDefault="00000000" w:rsidRPr="00000000" w14:paraId="0000011F">
      <w:pPr>
        <w:rPr/>
      </w:pPr>
      <w:r w:rsidDel="00000000" w:rsidR="00000000" w:rsidRPr="00000000">
        <w:rPr>
          <w:rtl w:val="0"/>
        </w:rPr>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rPr/>
      </w:pPr>
      <w:r w:rsidDel="00000000" w:rsidR="00000000" w:rsidRPr="00000000">
        <w:rPr>
          <w:rtl w:val="0"/>
        </w:rPr>
      </w:r>
    </w:p>
    <w:p w:rsidR="00000000" w:rsidDel="00000000" w:rsidP="00000000" w:rsidRDefault="00000000" w:rsidRPr="00000000" w14:paraId="00000122">
      <w:pPr>
        <w:rPr/>
      </w:pPr>
      <w:r w:rsidDel="00000000" w:rsidR="00000000" w:rsidRPr="00000000">
        <w:rPr>
          <w:rtl w:val="0"/>
        </w:rPr>
        <w:t xml:space="preserve">Appendix 9</w:t>
      </w:r>
    </w:p>
    <w:p w:rsidR="00000000" w:rsidDel="00000000" w:rsidP="00000000" w:rsidRDefault="00000000" w:rsidRPr="00000000" w14:paraId="00000123">
      <w:pPr>
        <w:rPr/>
      </w:pPr>
      <w:r w:rsidDel="00000000" w:rsidR="00000000" w:rsidRPr="00000000">
        <w:rPr>
          <w:rtl w:val="0"/>
        </w:rPr>
      </w:r>
    </w:p>
    <w:p w:rsidR="00000000" w:rsidDel="00000000" w:rsidP="00000000" w:rsidRDefault="00000000" w:rsidRPr="00000000" w14:paraId="00000124">
      <w:pPr>
        <w:rPr/>
      </w:pPr>
      <w:r w:rsidDel="00000000" w:rsidR="00000000" w:rsidRPr="00000000">
        <w:rPr>
          <w:rtl w:val="0"/>
        </w:rPr>
        <w:t xml:space="preserve">100-square ICT resource. </w:t>
      </w:r>
    </w:p>
    <w:p w:rsidR="00000000" w:rsidDel="00000000" w:rsidP="00000000" w:rsidRDefault="00000000" w:rsidRPr="00000000" w14:paraId="00000125">
      <w:pPr>
        <w:rPr/>
      </w:pPr>
      <w:r w:rsidDel="00000000" w:rsidR="00000000" w:rsidRPr="00000000">
        <w:rPr>
          <w:rtl w:val="0"/>
        </w:rPr>
        <w:t xml:space="preserve">Pearson Education (2019) </w:t>
      </w:r>
      <w:r w:rsidDel="00000000" w:rsidR="00000000" w:rsidRPr="00000000">
        <w:rPr>
          <w:i w:val="1"/>
          <w:rtl w:val="0"/>
        </w:rPr>
        <w:t xml:space="preserve">Planning: Year 2: Lesson 53. </w:t>
      </w:r>
      <w:r w:rsidDel="00000000" w:rsidR="00000000" w:rsidRPr="00000000">
        <w:rPr>
          <w:rtl w:val="0"/>
        </w:rPr>
        <w:t xml:space="preserve">Available at: </w:t>
      </w:r>
      <w:hyperlink r:id="rId30">
        <w:r w:rsidDel="00000000" w:rsidR="00000000" w:rsidRPr="00000000">
          <w:rPr>
            <w:u w:val="single"/>
            <w:rtl w:val="0"/>
          </w:rPr>
          <w:t xml:space="preserve">https://www.activelearnprimary.co.uk/planning#abacus</w:t>
        </w:r>
      </w:hyperlink>
      <w:r w:rsidDel="00000000" w:rsidR="00000000" w:rsidRPr="00000000">
        <w:rPr>
          <w:rtl w:val="0"/>
        </w:rPr>
        <w:t xml:space="preserve"> (Accessed: 1st April 2019).</w:t>
      </w:r>
    </w:p>
    <w:p w:rsidR="00000000" w:rsidDel="00000000" w:rsidP="00000000" w:rsidRDefault="00000000" w:rsidRPr="00000000" w14:paraId="00000126">
      <w:pPr>
        <w:rPr/>
      </w:pPr>
      <w:r w:rsidDel="00000000" w:rsidR="00000000" w:rsidRPr="00000000">
        <w:rPr/>
        <w:drawing>
          <wp:inline distB="114300" distT="114300" distL="114300" distR="114300">
            <wp:extent cx="4843463" cy="3628574"/>
            <wp:effectExtent b="0" l="0" r="0" t="0"/>
            <wp:docPr id="10" name="image1.png"/>
            <a:graphic>
              <a:graphicData uri="http://schemas.openxmlformats.org/drawingml/2006/picture">
                <pic:pic>
                  <pic:nvPicPr>
                    <pic:cNvPr id="0" name="image1.png"/>
                    <pic:cNvPicPr preferRelativeResize="0"/>
                  </pic:nvPicPr>
                  <pic:blipFill>
                    <a:blip r:embed="rId31"/>
                    <a:srcRect b="0" l="0" r="0" t="0"/>
                    <a:stretch>
                      <a:fillRect/>
                    </a:stretch>
                  </pic:blipFill>
                  <pic:spPr>
                    <a:xfrm>
                      <a:off x="0" y="0"/>
                      <a:ext cx="4843463" cy="3628574"/>
                    </a:xfrm>
                    <a:prstGeom prst="rect"/>
                    <a:ln/>
                  </pic:spPr>
                </pic:pic>
              </a:graphicData>
            </a:graphic>
          </wp:inline>
        </w:drawing>
      </w:r>
      <w:r w:rsidDel="00000000" w:rsidR="00000000" w:rsidRPr="00000000">
        <w:rPr>
          <w:rtl w:val="0"/>
        </w:rPr>
      </w:r>
    </w:p>
    <w:p w:rsidR="00000000" w:rsidDel="00000000" w:rsidP="00000000" w:rsidRDefault="00000000" w:rsidRPr="00000000" w14:paraId="00000127">
      <w:pPr>
        <w:rPr/>
      </w:pPr>
      <w:r w:rsidDel="00000000" w:rsidR="00000000" w:rsidRPr="00000000">
        <w:rPr>
          <w:rtl w:val="0"/>
        </w:rPr>
      </w:r>
    </w:p>
    <w:p w:rsidR="00000000" w:rsidDel="00000000" w:rsidP="00000000" w:rsidRDefault="00000000" w:rsidRPr="00000000" w14:paraId="00000128">
      <w:pPr>
        <w:rPr/>
      </w:pPr>
      <w:r w:rsidDel="00000000" w:rsidR="00000000" w:rsidRPr="00000000">
        <w:rPr>
          <w:rtl w:val="0"/>
        </w:rPr>
      </w:r>
    </w:p>
    <w:p w:rsidR="00000000" w:rsidDel="00000000" w:rsidP="00000000" w:rsidRDefault="00000000" w:rsidRPr="00000000" w14:paraId="00000129">
      <w:pPr>
        <w:rPr/>
      </w:pPr>
      <w:r w:rsidDel="00000000" w:rsidR="00000000" w:rsidRPr="00000000">
        <w:rPr>
          <w:rtl w:val="0"/>
        </w:rPr>
      </w:r>
    </w:p>
    <w:p w:rsidR="00000000" w:rsidDel="00000000" w:rsidP="00000000" w:rsidRDefault="00000000" w:rsidRPr="00000000" w14:paraId="0000012A">
      <w:pPr>
        <w:rPr/>
      </w:pPr>
      <w:r w:rsidDel="00000000" w:rsidR="00000000" w:rsidRPr="00000000">
        <w:rPr>
          <w:rtl w:val="0"/>
        </w:rPr>
      </w:r>
    </w:p>
    <w:p w:rsidR="00000000" w:rsidDel="00000000" w:rsidP="00000000" w:rsidRDefault="00000000" w:rsidRPr="00000000" w14:paraId="0000012B">
      <w:pPr>
        <w:rPr/>
      </w:pPr>
      <w:r w:rsidDel="00000000" w:rsidR="00000000" w:rsidRPr="00000000">
        <w:rPr>
          <w:rtl w:val="0"/>
        </w:rPr>
      </w:r>
    </w:p>
    <w:p w:rsidR="00000000" w:rsidDel="00000000" w:rsidP="00000000" w:rsidRDefault="00000000" w:rsidRPr="00000000" w14:paraId="0000012C">
      <w:pPr>
        <w:rPr/>
      </w:pPr>
      <w:r w:rsidDel="00000000" w:rsidR="00000000" w:rsidRPr="00000000">
        <w:rPr>
          <w:rtl w:val="0"/>
        </w:rPr>
      </w:r>
    </w:p>
    <w:p w:rsidR="00000000" w:rsidDel="00000000" w:rsidP="00000000" w:rsidRDefault="00000000" w:rsidRPr="00000000" w14:paraId="0000012D">
      <w:pPr>
        <w:rPr/>
      </w:pPr>
      <w:r w:rsidDel="00000000" w:rsidR="00000000" w:rsidRPr="00000000">
        <w:rPr>
          <w:rtl w:val="0"/>
        </w:rPr>
      </w:r>
    </w:p>
    <w:p w:rsidR="00000000" w:rsidDel="00000000" w:rsidP="00000000" w:rsidRDefault="00000000" w:rsidRPr="00000000" w14:paraId="0000012E">
      <w:pPr>
        <w:rPr/>
      </w:pPr>
      <w:r w:rsidDel="00000000" w:rsidR="00000000" w:rsidRPr="00000000">
        <w:rPr>
          <w:rtl w:val="0"/>
        </w:rPr>
      </w:r>
    </w:p>
    <w:p w:rsidR="00000000" w:rsidDel="00000000" w:rsidP="00000000" w:rsidRDefault="00000000" w:rsidRPr="00000000" w14:paraId="0000012F">
      <w:pPr>
        <w:rPr/>
      </w:pPr>
      <w:r w:rsidDel="00000000" w:rsidR="00000000" w:rsidRPr="00000000">
        <w:rPr>
          <w:rtl w:val="0"/>
        </w:rPr>
      </w:r>
    </w:p>
    <w:p w:rsidR="00000000" w:rsidDel="00000000" w:rsidP="00000000" w:rsidRDefault="00000000" w:rsidRPr="00000000" w14:paraId="00000130">
      <w:pPr>
        <w:rPr/>
      </w:pPr>
      <w:r w:rsidDel="00000000" w:rsidR="00000000" w:rsidRPr="00000000">
        <w:rPr>
          <w:rtl w:val="0"/>
        </w:rPr>
      </w:r>
    </w:p>
    <w:p w:rsidR="00000000" w:rsidDel="00000000" w:rsidP="00000000" w:rsidRDefault="00000000" w:rsidRPr="00000000" w14:paraId="00000131">
      <w:pPr>
        <w:rPr/>
      </w:pPr>
      <w:r w:rsidDel="00000000" w:rsidR="00000000" w:rsidRPr="00000000">
        <w:rPr>
          <w:rtl w:val="0"/>
        </w:rPr>
      </w:r>
    </w:p>
    <w:p w:rsidR="00000000" w:rsidDel="00000000" w:rsidP="00000000" w:rsidRDefault="00000000" w:rsidRPr="00000000" w14:paraId="00000132">
      <w:pPr>
        <w:rPr/>
      </w:pPr>
      <w:r w:rsidDel="00000000" w:rsidR="00000000" w:rsidRPr="00000000">
        <w:rPr>
          <w:rtl w:val="0"/>
        </w:rPr>
      </w:r>
    </w:p>
    <w:p w:rsidR="00000000" w:rsidDel="00000000" w:rsidP="00000000" w:rsidRDefault="00000000" w:rsidRPr="00000000" w14:paraId="00000133">
      <w:pPr>
        <w:rPr/>
      </w:pPr>
      <w:r w:rsidDel="00000000" w:rsidR="00000000" w:rsidRPr="00000000">
        <w:rPr>
          <w:rtl w:val="0"/>
        </w:rPr>
      </w:r>
    </w:p>
    <w:p w:rsidR="00000000" w:rsidDel="00000000" w:rsidP="00000000" w:rsidRDefault="00000000" w:rsidRPr="00000000" w14:paraId="00000134">
      <w:pPr>
        <w:rPr/>
      </w:pPr>
      <w:r w:rsidDel="00000000" w:rsidR="00000000" w:rsidRPr="00000000">
        <w:rPr>
          <w:rtl w:val="0"/>
        </w:rPr>
      </w:r>
    </w:p>
    <w:p w:rsidR="00000000" w:rsidDel="00000000" w:rsidP="00000000" w:rsidRDefault="00000000" w:rsidRPr="00000000" w14:paraId="00000135">
      <w:pPr>
        <w:rPr/>
      </w:pPr>
      <w:r w:rsidDel="00000000" w:rsidR="00000000" w:rsidRPr="00000000">
        <w:rPr>
          <w:rtl w:val="0"/>
        </w:rPr>
      </w:r>
    </w:p>
    <w:p w:rsidR="00000000" w:rsidDel="00000000" w:rsidP="00000000" w:rsidRDefault="00000000" w:rsidRPr="00000000" w14:paraId="00000136">
      <w:pPr>
        <w:rPr/>
      </w:pPr>
      <w:r w:rsidDel="00000000" w:rsidR="00000000" w:rsidRPr="00000000">
        <w:rPr>
          <w:rtl w:val="0"/>
        </w:rPr>
      </w:r>
    </w:p>
    <w:p w:rsidR="00000000" w:rsidDel="00000000" w:rsidP="00000000" w:rsidRDefault="00000000" w:rsidRPr="00000000" w14:paraId="00000137">
      <w:pPr>
        <w:rPr/>
      </w:pPr>
      <w:r w:rsidDel="00000000" w:rsidR="00000000" w:rsidRPr="00000000">
        <w:rPr>
          <w:rtl w:val="0"/>
        </w:rPr>
      </w:r>
    </w:p>
    <w:p w:rsidR="00000000" w:rsidDel="00000000" w:rsidP="00000000" w:rsidRDefault="00000000" w:rsidRPr="00000000" w14:paraId="00000138">
      <w:pPr>
        <w:rPr/>
      </w:pPr>
      <w:r w:rsidDel="00000000" w:rsidR="00000000" w:rsidRPr="00000000">
        <w:rPr>
          <w:rtl w:val="0"/>
        </w:rPr>
      </w:r>
    </w:p>
    <w:p w:rsidR="00000000" w:rsidDel="00000000" w:rsidP="00000000" w:rsidRDefault="00000000" w:rsidRPr="00000000" w14:paraId="00000139">
      <w:pPr>
        <w:rPr/>
      </w:pPr>
      <w:r w:rsidDel="00000000" w:rsidR="00000000" w:rsidRPr="00000000">
        <w:rPr>
          <w:rtl w:val="0"/>
        </w:rPr>
      </w:r>
    </w:p>
    <w:p w:rsidR="00000000" w:rsidDel="00000000" w:rsidP="00000000" w:rsidRDefault="00000000" w:rsidRPr="00000000" w14:paraId="0000013A">
      <w:pPr>
        <w:rPr/>
      </w:pPr>
      <w:r w:rsidDel="00000000" w:rsidR="00000000" w:rsidRPr="00000000">
        <w:rPr>
          <w:rtl w:val="0"/>
        </w:rPr>
      </w:r>
    </w:p>
    <w:p w:rsidR="00000000" w:rsidDel="00000000" w:rsidP="00000000" w:rsidRDefault="00000000" w:rsidRPr="00000000" w14:paraId="0000013B">
      <w:pPr>
        <w:rPr/>
      </w:pPr>
      <w:r w:rsidDel="00000000" w:rsidR="00000000" w:rsidRPr="00000000">
        <w:rPr>
          <w:rtl w:val="0"/>
        </w:rPr>
      </w:r>
    </w:p>
    <w:p w:rsidR="00000000" w:rsidDel="00000000" w:rsidP="00000000" w:rsidRDefault="00000000" w:rsidRPr="00000000" w14:paraId="0000013C">
      <w:pPr>
        <w:rPr/>
      </w:pPr>
      <w:r w:rsidDel="00000000" w:rsidR="00000000" w:rsidRPr="00000000">
        <w:rPr>
          <w:rtl w:val="0"/>
        </w:rPr>
        <w:t xml:space="preserve">Appendix 10</w:t>
      </w:r>
    </w:p>
    <w:p w:rsidR="00000000" w:rsidDel="00000000" w:rsidP="00000000" w:rsidRDefault="00000000" w:rsidRPr="00000000" w14:paraId="0000013D">
      <w:pPr>
        <w:rPr/>
      </w:pPr>
      <w:r w:rsidDel="00000000" w:rsidR="00000000" w:rsidRPr="00000000">
        <w:rPr>
          <w:rtl w:val="0"/>
        </w:rPr>
        <w:t xml:space="preserve">Addition and subtraction using place value worksheet</w:t>
      </w:r>
    </w:p>
    <w:p w:rsidR="00000000" w:rsidDel="00000000" w:rsidP="00000000" w:rsidRDefault="00000000" w:rsidRPr="00000000" w14:paraId="0000013E">
      <w:pPr>
        <w:rPr/>
      </w:pPr>
      <w:r w:rsidDel="00000000" w:rsidR="00000000" w:rsidRPr="00000000">
        <w:rPr/>
        <w:drawing>
          <wp:inline distB="114300" distT="114300" distL="114300" distR="114300">
            <wp:extent cx="5734050" cy="8077200"/>
            <wp:effectExtent b="0" l="0" r="0" t="0"/>
            <wp:docPr id="13" name="image11.jpg"/>
            <a:graphic>
              <a:graphicData uri="http://schemas.openxmlformats.org/drawingml/2006/picture">
                <pic:pic>
                  <pic:nvPicPr>
                    <pic:cNvPr id="0" name="image11.jpg"/>
                    <pic:cNvPicPr preferRelativeResize="0"/>
                  </pic:nvPicPr>
                  <pic:blipFill>
                    <a:blip r:embed="rId32"/>
                    <a:srcRect b="0" l="0" r="0" t="0"/>
                    <a:stretch>
                      <a:fillRect/>
                    </a:stretch>
                  </pic:blipFill>
                  <pic:spPr>
                    <a:xfrm>
                      <a:off x="0" y="0"/>
                      <a:ext cx="5734050" cy="8077200"/>
                    </a:xfrm>
                    <a:prstGeom prst="rect"/>
                    <a:ln/>
                  </pic:spPr>
                </pic:pic>
              </a:graphicData>
            </a:graphic>
          </wp:inline>
        </w:drawing>
      </w:r>
      <w:r w:rsidDel="00000000" w:rsidR="00000000" w:rsidRPr="00000000">
        <w:rPr>
          <w:rtl w:val="0"/>
        </w:rPr>
      </w:r>
    </w:p>
    <w:p w:rsidR="00000000" w:rsidDel="00000000" w:rsidP="00000000" w:rsidRDefault="00000000" w:rsidRPr="00000000" w14:paraId="0000013F">
      <w:pPr>
        <w:rPr/>
      </w:pPr>
      <w:r w:rsidDel="00000000" w:rsidR="00000000" w:rsidRPr="00000000">
        <w:rPr>
          <w:rtl w:val="0"/>
        </w:rPr>
      </w:r>
    </w:p>
    <w:p w:rsidR="00000000" w:rsidDel="00000000" w:rsidP="00000000" w:rsidRDefault="00000000" w:rsidRPr="00000000" w14:paraId="00000140">
      <w:pPr>
        <w:rPr/>
      </w:pPr>
      <w:r w:rsidDel="00000000" w:rsidR="00000000" w:rsidRPr="00000000">
        <w:rPr>
          <w:rtl w:val="0"/>
        </w:rPr>
      </w:r>
    </w:p>
    <w:p w:rsidR="00000000" w:rsidDel="00000000" w:rsidP="00000000" w:rsidRDefault="00000000" w:rsidRPr="00000000" w14:paraId="00000141">
      <w:pPr>
        <w:rPr/>
      </w:pPr>
      <w:r w:rsidDel="00000000" w:rsidR="00000000" w:rsidRPr="00000000">
        <w:rPr>
          <w:rtl w:val="0"/>
        </w:rPr>
      </w:r>
    </w:p>
    <w:p w:rsidR="00000000" w:rsidDel="00000000" w:rsidP="00000000" w:rsidRDefault="00000000" w:rsidRPr="00000000" w14:paraId="00000142">
      <w:pPr>
        <w:rPr/>
      </w:pPr>
      <w:r w:rsidDel="00000000" w:rsidR="00000000" w:rsidRPr="00000000">
        <w:rPr>
          <w:rtl w:val="0"/>
        </w:rPr>
      </w:r>
    </w:p>
    <w:p w:rsidR="00000000" w:rsidDel="00000000" w:rsidP="00000000" w:rsidRDefault="00000000" w:rsidRPr="00000000" w14:paraId="00000143">
      <w:pPr>
        <w:rPr/>
      </w:pPr>
      <w:r w:rsidDel="00000000" w:rsidR="00000000" w:rsidRPr="00000000">
        <w:rPr>
          <w:rtl w:val="0"/>
        </w:rPr>
      </w:r>
    </w:p>
    <w:p w:rsidR="00000000" w:rsidDel="00000000" w:rsidP="00000000" w:rsidRDefault="00000000" w:rsidRPr="00000000" w14:paraId="00000144">
      <w:pPr>
        <w:rPr/>
      </w:pPr>
      <w:r w:rsidDel="00000000" w:rsidR="00000000" w:rsidRPr="00000000">
        <w:rPr>
          <w:rtl w:val="0"/>
        </w:rPr>
      </w:r>
    </w:p>
    <w:p w:rsidR="00000000" w:rsidDel="00000000" w:rsidP="00000000" w:rsidRDefault="00000000" w:rsidRPr="00000000" w14:paraId="00000145">
      <w:pPr>
        <w:rPr/>
      </w:pPr>
      <w:r w:rsidDel="00000000" w:rsidR="00000000" w:rsidRPr="00000000">
        <w:rPr>
          <w:rtl w:val="0"/>
        </w:rPr>
      </w:r>
    </w:p>
    <w:sectPr>
      <w:headerReference r:id="rId33" w:type="default"/>
      <w:footerReference r:id="rId34"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47">
    <w:pPr>
      <w:rPr/>
    </w:pPr>
    <w:r w:rsidDel="00000000" w:rsidR="00000000" w:rsidRPr="00000000">
      <w:rPr>
        <w:rtl w:val="0"/>
      </w:rPr>
    </w:r>
  </w:p>
  <w:p w:rsidR="00000000" w:rsidDel="00000000" w:rsidP="00000000" w:rsidRDefault="00000000" w:rsidRPr="00000000" w14:paraId="00000148">
    <w:pPr>
      <w:jc w:val="right"/>
      <w:rPr/>
    </w:pPr>
    <w:r w:rsidDel="00000000" w:rsidR="00000000" w:rsidRPr="00000000">
      <w:rPr>
        <w:rtl w:val="0"/>
      </w:rPr>
      <w:t xml:space="preserve">Page </w:t>
    </w: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46">
    <w:pPr>
      <w:jc w:val="right"/>
      <w:rPr/>
    </w:pPr>
    <w:r w:rsidDel="00000000" w:rsidR="00000000" w:rsidRPr="00000000">
      <w:rPr>
        <w:rtl w:val="0"/>
      </w:rPr>
      <w:t xml:space="preserve">Student Number 1702088</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13.jpg"/><Relationship Id="rId22" Type="http://schemas.openxmlformats.org/officeDocument/2006/relationships/hyperlink" Target="https://www.phonicsplay.co.uk/freeIndex.htm" TargetMode="External"/><Relationship Id="rId21" Type="http://schemas.openxmlformats.org/officeDocument/2006/relationships/image" Target="media/image5.jpg"/><Relationship Id="rId24" Type="http://schemas.openxmlformats.org/officeDocument/2006/relationships/image" Target="media/image8.jpg"/><Relationship Id="rId23" Type="http://schemas.openxmlformats.org/officeDocument/2006/relationships/image" Target="media/image3.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estyn.gov.wales/sites/default/files/documents/Tre%20Uchaf%20Primary%20School_1.pdf" TargetMode="External"/><Relationship Id="rId26" Type="http://schemas.openxmlformats.org/officeDocument/2006/relationships/image" Target="media/image12.jpg"/><Relationship Id="rId25" Type="http://schemas.openxmlformats.org/officeDocument/2006/relationships/image" Target="media/image9.jpg"/><Relationship Id="rId28" Type="http://schemas.openxmlformats.org/officeDocument/2006/relationships/hyperlink" Target="https://elanmorgan.com/blog/2013/12/17/how-to-tell-left-from-right-the-surefire-method.html" TargetMode="External"/><Relationship Id="rId27" Type="http://schemas.openxmlformats.org/officeDocument/2006/relationships/image" Target="media/image2.jpg"/><Relationship Id="rId5" Type="http://schemas.openxmlformats.org/officeDocument/2006/relationships/styles" Target="styles.xml"/><Relationship Id="rId6" Type="http://schemas.openxmlformats.org/officeDocument/2006/relationships/hyperlink" Target="https://gweddill.gov.wales/docs/dcells/publications/150225-successful-futures-en.pdf" TargetMode="External"/><Relationship Id="rId29" Type="http://schemas.openxmlformats.org/officeDocument/2006/relationships/image" Target="media/image10.png"/><Relationship Id="rId7" Type="http://schemas.openxmlformats.org/officeDocument/2006/relationships/hyperlink" Target="https://www.estyn.gov.wales/sites/default/files/documents/Improving%20the%20learning%20and%20teaching%20of%20early%20reading%20skills%20-%20June%202007.pdf" TargetMode="External"/><Relationship Id="rId8" Type="http://schemas.openxmlformats.org/officeDocument/2006/relationships/hyperlink" Target="https://www.estyn.gov.wales/sites/default/files/documents/Best%20practice%20in%20the%20reading%20and%20writing%20of%20pupils%20aged%20five%20to%20seven%20years%20-%20March%202009.pdf" TargetMode="External"/><Relationship Id="rId31" Type="http://schemas.openxmlformats.org/officeDocument/2006/relationships/image" Target="media/image1.png"/><Relationship Id="rId30" Type="http://schemas.openxmlformats.org/officeDocument/2006/relationships/hyperlink" Target="https://www.activelearnprimary.co.uk/planning#abacus" TargetMode="External"/><Relationship Id="rId11" Type="http://schemas.openxmlformats.org/officeDocument/2006/relationships/hyperlink" Target="https://www.estyn.gov.wales/sites/default/files/documents/Tre%20Uchaf%20Primary%20School_1.pdf" TargetMode="External"/><Relationship Id="rId33" Type="http://schemas.openxmlformats.org/officeDocument/2006/relationships/header" Target="header1.xml"/><Relationship Id="rId10" Type="http://schemas.openxmlformats.org/officeDocument/2006/relationships/hyperlink" Target="https://www.estyn.gov.wales/sites/default/files/documents/Tre%20Uchaf%20Primary%20School_1.pdf" TargetMode="External"/><Relationship Id="rId32" Type="http://schemas.openxmlformats.org/officeDocument/2006/relationships/image" Target="media/image11.jpg"/><Relationship Id="rId13" Type="http://schemas.openxmlformats.org/officeDocument/2006/relationships/hyperlink" Target="https://dera.ioe.ac.uk/5551/2/report.pdf" TargetMode="External"/><Relationship Id="rId12" Type="http://schemas.openxmlformats.org/officeDocument/2006/relationships/hyperlink" Target="https://www.slideshare.net/jabulani4/develop-ask" TargetMode="External"/><Relationship Id="rId34" Type="http://schemas.openxmlformats.org/officeDocument/2006/relationships/footer" Target="footer1.xml"/><Relationship Id="rId15" Type="http://schemas.openxmlformats.org/officeDocument/2006/relationships/hyperlink" Target="https://gov.wales/docs/legislation/inforcenonsi/education/030709qtsstandardseng.doc" TargetMode="External"/><Relationship Id="rId14" Type="http://schemas.openxmlformats.org/officeDocument/2006/relationships/hyperlink" Target="https://learning.gov.wales/docs/learningwales/publications/140828-observing-children-en.pdf" TargetMode="External"/><Relationship Id="rId17" Type="http://schemas.openxmlformats.org/officeDocument/2006/relationships/image" Target="media/image7.jpg"/><Relationship Id="rId16" Type="http://schemas.openxmlformats.org/officeDocument/2006/relationships/hyperlink" Target="https://www.tandfonline.com/doi/abs/10.1080/0013191860380305" TargetMode="External"/><Relationship Id="rId19" Type="http://schemas.openxmlformats.org/officeDocument/2006/relationships/image" Target="media/image4.jpg"/><Relationship Id="rId18"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