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jc w:val="center"/>
        <w:rPr>
          <w:b w:val="1"/>
          <w:bCs w:val="1"/>
        </w:rPr>
      </w:pPr>
      <w:r w:rsidDel="00000000" w:rsidR="00000000" w:rsidRPr="00000000">
        <w:rPr>
          <w:b w:val="1"/>
          <w:bCs w:val="1"/>
          <w:rtl w:val="0"/>
        </w:rPr>
        <w:t xml:space="preserve">BA (Hons) International Hotel Management</w:t>
      </w:r>
    </w:p>
    <w:p w:rsidR="00000000" w:rsidDel="00000000" w:rsidP="00000000" w:rsidRDefault="00000000" w:rsidRPr="00000000" w14:paraId="00000006">
      <w:pPr>
        <w:jc w:val="center"/>
        <w:rPr>
          <w:b w:val="1"/>
          <w:bCs w:val="1"/>
        </w:rPr>
      </w:pPr>
      <w:r w:rsidDel="00000000" w:rsidR="00000000" w:rsidRPr="00000000">
        <w:rPr>
          <w:rtl w:val="0"/>
        </w:rPr>
      </w:r>
    </w:p>
    <w:p w:rsidR="00000000" w:rsidDel="00000000" w:rsidP="00000000" w:rsidRDefault="00000000" w:rsidRPr="00000000" w14:paraId="00000007">
      <w:pPr>
        <w:jc w:val="center"/>
        <w:rPr>
          <w:b w:val="1"/>
          <w:bCs w:val="1"/>
        </w:rPr>
      </w:pPr>
      <w:r w:rsidDel="00000000" w:rsidR="00000000" w:rsidRPr="00000000">
        <w:rPr>
          <w:rtl w:val="0"/>
        </w:rPr>
      </w:r>
    </w:p>
    <w:p w:rsidR="00000000" w:rsidDel="00000000" w:rsidP="00000000" w:rsidRDefault="00000000" w:rsidRPr="00000000" w14:paraId="00000008">
      <w:pPr>
        <w:jc w:val="center"/>
        <w:rPr>
          <w:b w:val="1"/>
          <w:bCs w:val="1"/>
        </w:rPr>
      </w:pPr>
      <w:r w:rsidDel="00000000" w:rsidR="00000000" w:rsidRPr="00000000">
        <w:rPr>
          <w:b w:val="1"/>
          <w:bCs w:val="1"/>
          <w:rtl w:val="0"/>
        </w:rPr>
        <w:t xml:space="preserve">Hotel Placement – Managing Hotel Administration</w:t>
      </w:r>
    </w:p>
    <w:p w:rsidR="00000000" w:rsidDel="00000000" w:rsidP="00000000" w:rsidRDefault="00000000" w:rsidRPr="00000000" w14:paraId="00000009">
      <w:pPr>
        <w:jc w:val="center"/>
        <w:rPr>
          <w:b w:val="1"/>
          <w:bCs w:val="1"/>
        </w:rPr>
      </w:pPr>
      <w:r w:rsidDel="00000000" w:rsidR="00000000" w:rsidRPr="00000000">
        <w:rPr>
          <w:rtl w:val="0"/>
        </w:rPr>
      </w:r>
    </w:p>
    <w:p w:rsidR="00000000" w:rsidDel="00000000" w:rsidP="00000000" w:rsidRDefault="00000000" w:rsidRPr="00000000" w14:paraId="0000000A">
      <w:pPr>
        <w:jc w:val="center"/>
        <w:rPr>
          <w:b w:val="1"/>
          <w:bCs w:val="1"/>
        </w:rPr>
      </w:pPr>
      <w:r w:rsidDel="00000000" w:rsidR="00000000" w:rsidRPr="00000000">
        <w:rPr>
          <w:b w:val="1"/>
          <w:bCs w:val="1"/>
          <w:rtl w:val="0"/>
        </w:rPr>
        <w:t xml:space="preserve">BMIH6004</w:t>
      </w:r>
    </w:p>
    <w:p w:rsidR="00000000" w:rsidDel="00000000" w:rsidP="00000000" w:rsidRDefault="00000000" w:rsidRPr="00000000" w14:paraId="0000000B">
      <w:pPr>
        <w:jc w:val="center"/>
        <w:rPr>
          <w:b w:val="1"/>
          <w:bCs w:val="1"/>
        </w:rPr>
      </w:pPr>
      <w:r w:rsidDel="00000000" w:rsidR="00000000" w:rsidRPr="00000000">
        <w:rPr>
          <w:rtl w:val="0"/>
        </w:rPr>
      </w:r>
    </w:p>
    <w:p w:rsidR="00000000" w:rsidDel="00000000" w:rsidP="00000000" w:rsidRDefault="00000000" w:rsidRPr="00000000" w14:paraId="0000000C">
      <w:pPr>
        <w:jc w:val="center"/>
        <w:rPr>
          <w:b w:val="1"/>
          <w:bCs w:val="1"/>
        </w:rPr>
      </w:pPr>
      <w:r w:rsidDel="00000000" w:rsidR="00000000" w:rsidRPr="00000000">
        <w:rPr>
          <w:b w:val="1"/>
          <w:bCs w:val="1"/>
          <w:rtl w:val="0"/>
        </w:rPr>
        <w:t xml:space="preserve">Level 6</w:t>
      </w:r>
    </w:p>
    <w:p w:rsidR="00000000" w:rsidDel="00000000" w:rsidP="00000000" w:rsidRDefault="00000000" w:rsidRPr="00000000" w14:paraId="0000000D">
      <w:pPr>
        <w:jc w:val="center"/>
        <w:rPr>
          <w:b w:val="1"/>
          <w:bCs w:val="1"/>
        </w:rPr>
      </w:pPr>
      <w:r w:rsidDel="00000000" w:rsidR="00000000" w:rsidRPr="00000000">
        <w:rPr>
          <w:rtl w:val="0"/>
        </w:rPr>
      </w:r>
    </w:p>
    <w:p w:rsidR="00000000" w:rsidDel="00000000" w:rsidP="00000000" w:rsidRDefault="00000000" w:rsidRPr="00000000" w14:paraId="0000000E">
      <w:pPr>
        <w:jc w:val="center"/>
        <w:rPr>
          <w:b w:val="1"/>
          <w:bCs w:val="1"/>
        </w:rPr>
      </w:pPr>
      <w:r w:rsidDel="00000000" w:rsidR="00000000" w:rsidRPr="00000000">
        <w:rPr>
          <w:b w:val="1"/>
          <w:bCs w:val="1"/>
          <w:rtl w:val="0"/>
        </w:rPr>
        <w:t xml:space="preserve">Student Name</w:t>
      </w:r>
    </w:p>
    <w:p w:rsidR="00000000" w:rsidDel="00000000" w:rsidP="00000000" w:rsidRDefault="00000000" w:rsidRPr="00000000" w14:paraId="0000000F">
      <w:pPr>
        <w:jc w:val="center"/>
        <w:rPr>
          <w:b w:val="1"/>
          <w:bCs w:val="1"/>
        </w:rPr>
      </w:pPr>
      <w:r w:rsidDel="00000000" w:rsidR="00000000" w:rsidRPr="00000000">
        <w:rPr>
          <w:b w:val="1"/>
          <w:bCs w:val="1"/>
          <w:rtl w:val="0"/>
        </w:rPr>
        <w:t xml:space="preserve">Student ID Number</w:t>
      </w:r>
    </w:p>
    <w:p w:rsidR="00000000" w:rsidDel="00000000" w:rsidP="00000000" w:rsidRDefault="00000000" w:rsidRPr="00000000" w14:paraId="00000010">
      <w:pPr>
        <w:jc w:val="right"/>
        <w:rPr>
          <w:b w:val="1"/>
          <w:bCs w:val="1"/>
        </w:rPr>
      </w:pPr>
      <w:r w:rsidDel="00000000" w:rsidR="00000000" w:rsidRPr="00000000">
        <w:rPr>
          <w:rtl w:val="0"/>
        </w:rPr>
      </w:r>
    </w:p>
    <w:p w:rsidR="00000000" w:rsidDel="00000000" w:rsidP="00000000" w:rsidRDefault="00000000" w:rsidRPr="00000000" w14:paraId="00000011">
      <w:pPr>
        <w:jc w:val="right"/>
        <w:rPr/>
      </w:pPr>
      <w:r w:rsidDel="00000000" w:rsidR="00000000" w:rsidRPr="00000000">
        <w:br w:type="page"/>
      </w:r>
      <w:r w:rsidDel="00000000" w:rsidR="00000000" w:rsidRPr="00000000">
        <w:rPr>
          <w:rtl w:val="0"/>
        </w:rPr>
      </w:r>
    </w:p>
    <w:p w:rsidR="00000000" w:rsidDel="00000000" w:rsidP="00000000" w:rsidRDefault="00000000" w:rsidRPr="00000000" w14:paraId="00000012">
      <w:pPr>
        <w:jc w:val="center"/>
        <w:rPr>
          <w:b w:val="1"/>
          <w:bCs w:val="1"/>
        </w:rPr>
      </w:pPr>
      <w:r w:rsidDel="00000000" w:rsidR="00000000" w:rsidRPr="00000000">
        <w:rPr>
          <w:b w:val="1"/>
          <w:bCs w:val="1"/>
          <w:rtl w:val="0"/>
        </w:rPr>
        <w:t xml:space="preserve">Table of Contents</w:t>
      </w:r>
    </w:p>
    <w:sdt>
      <w:sdtPr>
        <w:id w:val="-1113968831"/>
        <w:docPartObj>
          <w:docPartGallery w:val="Table of Contents"/>
          <w:docPartUnique w:val="1"/>
        </w:docPartObj>
      </w:sdtPr>
      <w:sdtContent>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3ydvnrvjngut">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fldChar w:fldCharType="begin"/>
            <w:instrText xml:space="preserve"> HYPERLINK \l "_heading=h.3ydvnrvjngut" </w:instrText>
            <w:fldChar w:fldCharType="separate"/>
          </w: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fldChar w:fldCharType="end"/>
          </w:r>
          <w:hyperlink w:anchor="_heading=h.aj065xie0zh2">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Main Body</w:t>
              <w:tab/>
              <w:t xml:space="preserve">3</w:t>
            </w:r>
          </w:hyperlink>
          <w:r w:rsidDel="00000000" w:rsidR="00000000" w:rsidRPr="00000000">
            <w:fldChar w:fldCharType="begin"/>
            <w:instrText xml:space="preserve"> HYPERLINK \l "_heading=h.aj065xie0zh2" </w:instrText>
            <w:fldChar w:fldCharType="separate"/>
          </w: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fldChar w:fldCharType="end"/>
          </w:r>
          <w:hyperlink w:anchor="_heading=h.c4opwevccdg3">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Conclusion</w:t>
              <w:tab/>
              <w:t xml:space="preserve">6</w:t>
            </w:r>
          </w:hyperlink>
          <w:r w:rsidDel="00000000" w:rsidR="00000000" w:rsidRPr="00000000">
            <w:fldChar w:fldCharType="begin"/>
            <w:instrText xml:space="preserve"> HYPERLINK \l "_heading=h.c4opwevccdg3" </w:instrText>
            <w:fldChar w:fldCharType="separate"/>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fldChar w:fldCharType="end"/>
          </w:r>
          <w:hyperlink w:anchor="_heading=h.1t30xr1th23">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References</w:t>
              <w:tab/>
              <w:t xml:space="preserve">7</w:t>
            </w:r>
          </w:hyperlink>
          <w:r w:rsidDel="00000000" w:rsidR="00000000" w:rsidRPr="00000000">
            <w:fldChar w:fldCharType="begin"/>
            <w:instrText xml:space="preserve"> HYPERLINK \l "_heading=h.1t30xr1th23" </w:instrText>
            <w:fldChar w:fldCharType="separate"/>
          </w:r>
          <w:r w:rsidDel="00000000" w:rsidR="00000000" w:rsidRPr="00000000">
            <w:rPr>
              <w:rtl w:val="0"/>
            </w:rPr>
          </w:r>
        </w:p>
        <w:p w:rsidR="00000000" w:rsidDel="00000000" w:rsidP="00000000" w:rsidRDefault="00000000" w:rsidRPr="00000000" w14:paraId="00000017">
          <w:pPr>
            <w:rPr/>
          </w:pP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br w:type="page"/>
      </w:r>
      <w:r w:rsidDel="00000000" w:rsidR="00000000" w:rsidRPr="00000000">
        <w:rPr>
          <w:rtl w:val="0"/>
        </w:rPr>
      </w:r>
    </w:p>
    <w:p w:rsidR="00000000" w:rsidDel="00000000" w:rsidP="00000000" w:rsidRDefault="00000000" w:rsidRPr="00000000" w14:paraId="0000001A">
      <w:pPr>
        <w:pStyle w:val="Heading1"/>
        <w:rPr/>
      </w:pPr>
      <w:bookmarkStart w:colFirst="0" w:colLast="0" w:name="_heading=h.3ydvnrvjngut" w:id="0"/>
      <w:bookmarkEnd w:id="0"/>
      <w:r w:rsidDel="00000000" w:rsidR="00000000" w:rsidRPr="00000000">
        <w:rPr>
          <w:rtl w:val="0"/>
        </w:rPr>
        <w:t xml:space="preserve">Introduction</w:t>
      </w:r>
    </w:p>
    <w:p w:rsidR="00000000" w:rsidDel="00000000" w:rsidP="00000000" w:rsidRDefault="00000000" w:rsidRPr="00000000" w14:paraId="0000001B">
      <w:pPr>
        <w:rPr/>
      </w:pPr>
      <w:r w:rsidDel="00000000" w:rsidR="00000000" w:rsidRPr="00000000">
        <w:rPr>
          <w:rtl w:val="0"/>
        </w:rPr>
        <w:t xml:space="preserve">My Level 6 placement is a Front Office position at Chilworth Manor Hotel in Southampton, which is part of the Best Western Hotels group. I handle check-ins, check-outs for guests, reservations, and answer questions, ensuring that guests receive high-quality service. During this placement, I have been working closely with Belle and Natalie , who have helped me improve my professional skills and confidence, and guided, supported, and provided feedback to me. In this reflective learning log, Gibbs' Reflective Cycle (1988) will be utilised, as it is considered one of the most practical ways to organise reflection. The significance of the model created by Gibbs is that it prompts critical thinking, enables the identification of strong aspects and improvement points, and connects experiences to theoretical knowledge </w:t>
      </w:r>
      <w:r w:rsidDel="00000000" w:rsidR="00000000" w:rsidRPr="00000000">
        <w:rPr>
          <w:highlight w:val="white"/>
          <w:rtl w:val="0"/>
        </w:rPr>
        <w:t xml:space="preserve">(Reflection Toolkit, 2024)</w:t>
      </w:r>
      <w:r w:rsidDel="00000000" w:rsidR="00000000" w:rsidRPr="00000000">
        <w:rPr>
          <w:rtl w:val="0"/>
        </w:rPr>
        <w:t xml:space="preserve">. This reflection aims to critically assess my personal and professional development throughout my Level 6 placement and to illustrate how my practical experiences in the Front Office are grounded in the knowledge and skills acquired during previous academic learning and my Level 4 placement experience.</w:t>
      </w:r>
    </w:p>
    <w:p w:rsidR="00000000" w:rsidDel="00000000" w:rsidP="00000000" w:rsidRDefault="00000000" w:rsidRPr="00000000" w14:paraId="0000001C">
      <w:pPr>
        <w:keepNext w:val="1"/>
        <w:jc w:val="center"/>
        <w:rPr/>
      </w:pPr>
      <w:r w:rsidDel="00000000" w:rsidR="00000000" w:rsidRPr="00000000">
        <w:rPr/>
        <w:drawing>
          <wp:inline distB="0" distT="0" distL="0" distR="0">
            <wp:extent cx="5105400" cy="2990850"/>
            <wp:effectExtent b="0" l="0" r="0" t="0"/>
            <wp:docPr id="4"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105400" cy="2990850"/>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center"/>
        <w:rPr>
          <w:rFonts w:ascii="Times New Roman" w:cs="Times New Roman" w:eastAsia="Times New Roman" w:hAnsi="Times New Roman"/>
          <w:b w:val="0"/>
          <w:bCs w:val="0"/>
          <w:i w:val="1"/>
          <w:iCs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Figure 1: Gibbs reflective cycle</w:t>
      </w:r>
    </w:p>
    <w:p w:rsidR="00000000" w:rsidDel="00000000" w:rsidP="00000000" w:rsidRDefault="00000000" w:rsidRPr="00000000" w14:paraId="0000001E">
      <w:pPr>
        <w:jc w:val="center"/>
        <w:rPr/>
      </w:pPr>
      <w:r w:rsidDel="00000000" w:rsidR="00000000" w:rsidRPr="00000000">
        <w:rPr>
          <w:rtl w:val="0"/>
        </w:rPr>
        <w:t xml:space="preserve">Source: </w:t>
      </w:r>
      <w:r w:rsidDel="00000000" w:rsidR="00000000" w:rsidRPr="00000000">
        <w:rPr>
          <w:highlight w:val="white"/>
          <w:rtl w:val="0"/>
        </w:rPr>
        <w:t xml:space="preserve">(Reflection Toolkit, 2024)</w:t>
      </w: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pStyle w:val="Heading1"/>
        <w:rPr/>
      </w:pPr>
      <w:bookmarkStart w:colFirst="0" w:colLast="0" w:name="_heading=h.aj065xie0zh2" w:id="1"/>
      <w:bookmarkEnd w:id="1"/>
      <w:r w:rsidDel="00000000" w:rsidR="00000000" w:rsidRPr="00000000">
        <w:rPr>
          <w:rtl w:val="0"/>
        </w:rPr>
        <w:t xml:space="preserve">Main Body </w:t>
      </w:r>
    </w:p>
    <w:p w:rsidR="00000000" w:rsidDel="00000000" w:rsidP="00000000" w:rsidRDefault="00000000" w:rsidRPr="00000000" w14:paraId="00000021">
      <w:pPr>
        <w:rPr/>
      </w:pPr>
      <w:r w:rsidDel="00000000" w:rsidR="00000000" w:rsidRPr="00000000">
        <w:rPr>
          <w:b w:val="1"/>
          <w:bCs w:val="1"/>
          <w:rtl w:val="0"/>
        </w:rPr>
        <w:t xml:space="preserve">Description:</w:t>
      </w:r>
      <w:r w:rsidDel="00000000" w:rsidR="00000000" w:rsidRPr="00000000">
        <w:rPr>
          <w:rtl w:val="0"/>
        </w:rPr>
        <w:t xml:space="preserve"> My Level 6 placement was in the Front Office department at Chilworth Manor Hotel, Southampton (Best Western Hotels), where my duties included handling guest check-ins and check-outs, managing guest reservations, and responding to guest enquiries. This placement has provided me with two experiences that have contributed to my professional growth and development. The former was a complaint by a guest in which a lodging mistake resulted in the customer being assigned the incorrect type of room. The guest was clearly angry, and it was my duty to ensure that the problem was resolved immediately without breaking the rules and bringing satisfaction to the guest. The second case occurred when I was working the busy weekend shift, and there were numerous guests at a time, which created an environment of high pressure. I was required to organise and communicate effectively with other workers to handle check-ins, reservations, and guest inquiries, ensuring the quality and efficiency of the services were maintained. In both cases, I had to use the skills acquired in the Level 4 placement, which included basic customer service skills, administrative practices, and professional communication, as well as the theoretical knowledge gained in module. These experiences can be related to the existing hospitality practice frameworks, and these experiences show the need to connect the theory to practice </w:t>
      </w:r>
      <w:r w:rsidDel="00000000" w:rsidR="00000000" w:rsidRPr="00000000">
        <w:rPr>
          <w:highlight w:val="white"/>
          <w:rtl w:val="0"/>
        </w:rPr>
        <w:t xml:space="preserve">(Erbaş, 2024)</w:t>
      </w:r>
      <w:r w:rsidDel="00000000" w:rsidR="00000000" w:rsidRPr="00000000">
        <w:rPr>
          <w:rtl w:val="0"/>
        </w:rPr>
        <w:t xml:space="preserve">. These experiences enabled me to combine learning, gain confidence, and refine my skills in responding to complex situations in a professional setting.</w:t>
      </w:r>
    </w:p>
    <w:p w:rsidR="00000000" w:rsidDel="00000000" w:rsidP="00000000" w:rsidRDefault="00000000" w:rsidRPr="00000000" w14:paraId="00000022">
      <w:pPr>
        <w:rPr/>
      </w:pPr>
      <w:r w:rsidDel="00000000" w:rsidR="00000000" w:rsidRPr="00000000">
        <w:rPr>
          <w:b w:val="1"/>
          <w:bCs w:val="1"/>
          <w:rtl w:val="0"/>
        </w:rPr>
        <w:t xml:space="preserve">Feeling:</w:t>
      </w:r>
      <w:r w:rsidDel="00000000" w:rsidR="00000000" w:rsidRPr="00000000">
        <w:rPr>
          <w:rtl w:val="0"/>
        </w:rPr>
        <w:t xml:space="preserve"> At the moment when the guest's complaint occurred, I was rather anxious and concerned about whether I could resolve the problem without making the guest even more upset. I, too, knew that my response would be viewed in light of the Front Office team and the hotel's reputation. Equally, on the busy shift, I was overwhelmed with the number of tasks to be undertaken at a given moment and the stress to be efficient. Although I had these initial feelings, I also experienced being motivated and holding myself accountable, as I was aware that my professional growth was largely about my ability to handle these situations constructively. The two experiences put me out of my comfort zone, and I had to keep myself together, adapt rapidly, and take decisive action. The reflective process has given me the opportunity to identify these emotions and consider how they have affected my behaviour and decision-making, as well as the value of self-awareness in professional development. </w:t>
      </w:r>
    </w:p>
    <w:p w:rsidR="00000000" w:rsidDel="00000000" w:rsidP="00000000" w:rsidRDefault="00000000" w:rsidRPr="00000000" w14:paraId="00000023">
      <w:pPr>
        <w:rPr/>
      </w:pPr>
      <w:r w:rsidDel="00000000" w:rsidR="00000000" w:rsidRPr="00000000">
        <w:rPr>
          <w:b w:val="1"/>
          <w:bCs w:val="1"/>
          <w:rtl w:val="0"/>
        </w:rPr>
        <w:t xml:space="preserve">Evaluation:</w:t>
      </w:r>
      <w:r w:rsidDel="00000000" w:rsidR="00000000" w:rsidRPr="00000000">
        <w:rPr>
          <w:rtl w:val="0"/>
        </w:rPr>
        <w:t xml:space="preserve"> There were positive and difficult experiences in both experiences. The scenario of the guest complaint was favourable since I was able to solve the problem by remaining professional and empathetic, which led to a satisfied guest. The difficult part was balancing my nervousness and finding a fast and effective solution. The good thing with the busy shift scenario was that the team worked as a unit to handle a high number of guests without affecting the quality of service. The issue, however, was how to coordinate several tasks simultaneously and communicate effectively even under stress </w:t>
      </w:r>
      <w:r w:rsidDel="00000000" w:rsidR="00000000" w:rsidRPr="00000000">
        <w:rPr>
          <w:highlight w:val="white"/>
          <w:rtl w:val="0"/>
        </w:rPr>
        <w:t xml:space="preserve">(</w:t>
      </w:r>
      <w:r w:rsidDel="00000000" w:rsidR="00000000" w:rsidRPr="00000000">
        <w:rPr>
          <w:rtl w:val="0"/>
        </w:rPr>
        <w:t xml:space="preserve">Felce, 2019</w:t>
      </w:r>
      <w:r w:rsidDel="00000000" w:rsidR="00000000" w:rsidRPr="00000000">
        <w:rPr>
          <w:highlight w:val="white"/>
          <w:rtl w:val="0"/>
        </w:rPr>
        <w:t xml:space="preserve">)</w:t>
      </w:r>
      <w:r w:rsidDel="00000000" w:rsidR="00000000" w:rsidRPr="00000000">
        <w:rPr>
          <w:rtl w:val="0"/>
        </w:rPr>
        <w:t xml:space="preserve">. Reflecting on such experiences, I understood that both scenarios needed to have a mix of technical ability, interpersonal communication, and teamwork, which is essential in Front Office activities. One of the greatest things that developed during my Level 4 placement was the power to remain calm, think critically, and take decisive action when there was pressure.</w:t>
      </w:r>
    </w:p>
    <w:p w:rsidR="00000000" w:rsidDel="00000000" w:rsidP="00000000" w:rsidRDefault="00000000" w:rsidRPr="00000000" w14:paraId="00000024">
      <w:pPr>
        <w:rPr/>
      </w:pPr>
      <w:r w:rsidDel="00000000" w:rsidR="00000000" w:rsidRPr="00000000">
        <w:rPr>
          <w:b w:val="1"/>
          <w:bCs w:val="1"/>
          <w:rtl w:val="0"/>
        </w:rPr>
        <w:t xml:space="preserve">Analysis:</w:t>
      </w:r>
      <w:r w:rsidDel="00000000" w:rsidR="00000000" w:rsidRPr="00000000">
        <w:rPr>
          <w:rtl w:val="0"/>
        </w:rPr>
        <w:t xml:space="preserve"> My analysis of these situations based on the academic theory enabled me to realise my actions and learning. The SERVQUAL model was put into practice in the guest complaint situation, whereby I addressed the issue of responsiveness, assurance, and empathy to make the guest feel listened to and appreciated. This model enhanced the significance of fulfilling the expectations of the guests and service quality under pressure </w:t>
      </w:r>
      <w:r w:rsidDel="00000000" w:rsidR="00000000" w:rsidRPr="00000000">
        <w:rPr>
          <w:highlight w:val="white"/>
          <w:rtl w:val="0"/>
        </w:rPr>
        <w:t xml:space="preserve">(Masud, 2023)</w:t>
      </w:r>
      <w:r w:rsidDel="00000000" w:rsidR="00000000" w:rsidRPr="00000000">
        <w:rPr>
          <w:rtl w:val="0"/>
        </w:rPr>
        <w:t xml:space="preserve">. The busy shift was the occasion when I used Team Roles developed by Belbin and identified myself as an Implementer, who should follow the procedures, make sure that tasks are done effectively, and other colleagues worked as Coordinators and Teamworkers, which enabled communication and promoted the workflow. Also, the Motivation Theory introduced by Herzberg pointed out the influence of recognition and mutual support that the team experienced to continue performing in a stressful time </w:t>
      </w:r>
      <w:r w:rsidDel="00000000" w:rsidR="00000000" w:rsidRPr="00000000">
        <w:rPr>
          <w:highlight w:val="white"/>
          <w:rtl w:val="0"/>
        </w:rPr>
        <w:t xml:space="preserve">(Hasan and Mishra, 2025)</w:t>
      </w:r>
      <w:r w:rsidDel="00000000" w:rsidR="00000000" w:rsidRPr="00000000">
        <w:rPr>
          <w:rtl w:val="0"/>
        </w:rPr>
        <w:t xml:space="preserve">. The Level 4 placement made me ready to comprehend the fundamental operational processes and the interaction with customers, but these Level 6 experiences made me realise that I have to use this knowledge in the real world under great pressure, and I have to combine theory with practical problem-solving and decision-making.</w:t>
      </w:r>
    </w:p>
    <w:p w:rsidR="00000000" w:rsidDel="00000000" w:rsidP="00000000" w:rsidRDefault="00000000" w:rsidRPr="00000000" w14:paraId="00000025">
      <w:pPr>
        <w:rPr/>
      </w:pPr>
      <w:r w:rsidDel="00000000" w:rsidR="00000000" w:rsidRPr="00000000">
        <w:rPr>
          <w:b w:val="1"/>
          <w:bCs w:val="1"/>
          <w:rtl w:val="0"/>
        </w:rPr>
        <w:t xml:space="preserve">Conclusion:</w:t>
      </w:r>
      <w:r w:rsidDel="00000000" w:rsidR="00000000" w:rsidRPr="00000000">
        <w:rPr>
          <w:rtl w:val="0"/>
        </w:rPr>
        <w:t xml:space="preserve"> Recalling these experiences, I have learned better about the skills that are needed to ensure effective working in a Front Office environment. Both these situations showed the value of empathy, effective communication, collaboration, and professionalism. I realised that the Level 4 placement was more of a foundation, but the Level 6 placement was more responsibility, initiative, and confidence-based. They also enabled me to understand the importance of connecting theory with practice and making informed decisions and professionally responding to problems. </w:t>
      </w:r>
    </w:p>
    <w:p w:rsidR="00000000" w:rsidDel="00000000" w:rsidP="00000000" w:rsidRDefault="00000000" w:rsidRPr="00000000" w14:paraId="00000026">
      <w:pPr>
        <w:rPr/>
      </w:pPr>
      <w:r w:rsidDel="00000000" w:rsidR="00000000" w:rsidRPr="00000000">
        <w:rPr>
          <w:b w:val="1"/>
          <w:bCs w:val="1"/>
          <w:rtl w:val="0"/>
        </w:rPr>
        <w:t xml:space="preserve">Action Plan:</w:t>
      </w:r>
      <w:r w:rsidDel="00000000" w:rsidR="00000000" w:rsidRPr="00000000">
        <w:rPr>
          <w:rtl w:val="0"/>
        </w:rPr>
        <w:t xml:space="preserve"> To develop further, I will put my efforts into improving conflict-solving skills through practising how to respond to complaints in a structured manner and learning more case scenarios to be able to predict possible problems in advance. Another skill that I want to develop during the busy shifts is the ability to lead and delegate responsibility by initiating and helping other workers to accomplish their tasks. The further connection of academic theory to practical experience will also contribute to making my professional judgement stronger and, thus, more prepared to take senior positions in hospitality management. The reflection formed via the Gibbs model has helped me to critically analyse my experience, define my strengths and weaknesses, and formulate action-oriented objectives to achieve constant development in my career in the Front Office.</w:t>
      </w:r>
    </w:p>
    <w:p w:rsidR="00000000" w:rsidDel="00000000" w:rsidP="00000000" w:rsidRDefault="00000000" w:rsidRPr="00000000" w14:paraId="00000027">
      <w:pPr>
        <w:rPr>
          <w:b w:val="1"/>
          <w:bCs w:val="1"/>
        </w:rPr>
      </w:pPr>
      <w:r w:rsidDel="00000000" w:rsidR="00000000" w:rsidRPr="00000000">
        <w:rPr>
          <w:rtl w:val="0"/>
        </w:rPr>
      </w:r>
    </w:p>
    <w:p w:rsidR="00000000" w:rsidDel="00000000" w:rsidP="00000000" w:rsidRDefault="00000000" w:rsidRPr="00000000" w14:paraId="00000028">
      <w:pPr>
        <w:pStyle w:val="Heading1"/>
        <w:rPr/>
      </w:pPr>
      <w:bookmarkStart w:colFirst="0" w:colLast="0" w:name="_heading=h.c4opwevccdg3" w:id="2"/>
      <w:bookmarkEnd w:id="2"/>
      <w:r w:rsidDel="00000000" w:rsidR="00000000" w:rsidRPr="00000000">
        <w:rPr>
          <w:rtl w:val="0"/>
        </w:rPr>
        <w:t xml:space="preserve">Conclusion</w:t>
      </w:r>
    </w:p>
    <w:p w:rsidR="00000000" w:rsidDel="00000000" w:rsidP="00000000" w:rsidRDefault="00000000" w:rsidRPr="00000000" w14:paraId="00000029">
      <w:pPr>
        <w:rPr/>
      </w:pPr>
      <w:r w:rsidDel="00000000" w:rsidR="00000000" w:rsidRPr="00000000">
        <w:rPr>
          <w:rtl w:val="0"/>
        </w:rPr>
        <w:t xml:space="preserve">My Level 6 placement at Chilworth Manor Hotel, Southampton, has made me highly experienced, self-confident, and well-informed in the Front Office. By responding to the complaints of guests and working on busy shifts with high pressure, I have improved my communication, problem-solving, and teamwork skills, and applied the theoretical models of SERVQUAL, Team Roles described by Belbin, and Motivation Theory by Herzberg to the practice. My Level 4 placement, in comparison to my current Level 5 placement, has helped me become more secure in my ability to make independent decisions, handle difficult situations with calm and collected self-control, and organise partnerships with other colleagues to provide the client with the highest standard of service. To enhance my leadership and delegation techniques at peak times and grow my abilities and skills in conflict management, I would like to work on my leadership and delegation styles in the future to interact with guests more effectively and efficiently. Considering this experience, learning, self-evaluation, and professionalism are key in the hospitality sector because they will ensure that service delivery stays the same, and professional development in an ever-changing and challenging field.</w:t>
      </w:r>
    </w:p>
    <w:p w:rsidR="00000000" w:rsidDel="00000000" w:rsidP="00000000" w:rsidRDefault="00000000" w:rsidRPr="00000000" w14:paraId="0000002A">
      <w:pPr>
        <w:rPr/>
      </w:pPr>
      <w:r w:rsidDel="00000000" w:rsidR="00000000" w:rsidRPr="00000000">
        <w:br w:type="page"/>
      </w:r>
      <w:r w:rsidDel="00000000" w:rsidR="00000000" w:rsidRPr="00000000">
        <w:rPr>
          <w:rtl w:val="0"/>
        </w:rPr>
      </w:r>
    </w:p>
    <w:p w:rsidR="00000000" w:rsidDel="00000000" w:rsidP="00000000" w:rsidRDefault="00000000" w:rsidRPr="00000000" w14:paraId="0000002B">
      <w:pPr>
        <w:pStyle w:val="Heading1"/>
        <w:rPr/>
      </w:pPr>
      <w:bookmarkStart w:colFirst="0" w:colLast="0" w:name="_heading=h.1t30xr1th23" w:id="3"/>
      <w:bookmarkEnd w:id="3"/>
      <w:r w:rsidDel="00000000" w:rsidR="00000000" w:rsidRPr="00000000">
        <w:rPr>
          <w:rtl w:val="0"/>
        </w:rPr>
        <w:t xml:space="preserve">References</w:t>
      </w:r>
    </w:p>
    <w:p w:rsidR="00000000" w:rsidDel="00000000" w:rsidP="00000000" w:rsidRDefault="00000000" w:rsidRPr="00000000" w14:paraId="0000002C">
      <w:pPr>
        <w:ind w:left="720" w:hanging="720"/>
        <w:rPr/>
      </w:pPr>
      <w:r w:rsidDel="00000000" w:rsidR="00000000" w:rsidRPr="00000000">
        <w:rPr>
          <w:rtl w:val="0"/>
        </w:rPr>
        <w:t xml:space="preserve">Erbaş, E. (2024). A theoretical framework for understanding the practice-driven institutionalism: Evidence from hospitality industry. </w:t>
      </w:r>
      <w:r w:rsidDel="00000000" w:rsidR="00000000" w:rsidRPr="00000000">
        <w:rPr>
          <w:i w:val="1"/>
          <w:iCs w:val="1"/>
          <w:rtl w:val="0"/>
        </w:rPr>
        <w:t xml:space="preserve">Journal of Multidisciplinary Academic Tourism</w:t>
      </w:r>
      <w:r w:rsidDel="00000000" w:rsidR="00000000" w:rsidRPr="00000000">
        <w:rPr>
          <w:rtl w:val="0"/>
        </w:rPr>
        <w:t xml:space="preserve">, [online] 9(3), pp.273–287. doi:https://doi.org/10.31822/jomat.2024-9-3-273.</w:t>
      </w:r>
    </w:p>
    <w:p w:rsidR="00000000" w:rsidDel="00000000" w:rsidP="00000000" w:rsidRDefault="00000000" w:rsidRPr="00000000" w14:paraId="0000002D">
      <w:pPr>
        <w:ind w:left="720" w:hanging="720"/>
        <w:rPr/>
      </w:pPr>
      <w:r w:rsidDel="00000000" w:rsidR="00000000" w:rsidRPr="00000000">
        <w:rPr>
          <w:rtl w:val="0"/>
        </w:rPr>
        <w:t xml:space="preserve">Felce, A. (2019) ‘Managing the quality of higher education in apprenticeships’, Higher education, skills and workbased learning, 9(2), pp. 141–148. Available at: </w:t>
      </w:r>
    </w:p>
    <w:p w:rsidR="00000000" w:rsidDel="00000000" w:rsidP="00000000" w:rsidRDefault="00000000" w:rsidRPr="00000000" w14:paraId="0000002E">
      <w:pPr>
        <w:ind w:left="720" w:hanging="720"/>
        <w:rPr/>
      </w:pPr>
      <w:r w:rsidDel="00000000" w:rsidR="00000000" w:rsidRPr="00000000">
        <w:rPr>
          <w:rtl w:val="0"/>
        </w:rPr>
        <w:t xml:space="preserve">Hasan, M.M. and Mishra, V. (2025). Impact of Herzberg’s Two-Factor Theory and Its Influence on Employee Retention: A Sectoral Comparative Study in Bangladesh. </w:t>
      </w:r>
      <w:r w:rsidDel="00000000" w:rsidR="00000000" w:rsidRPr="00000000">
        <w:rPr>
          <w:i w:val="1"/>
          <w:iCs w:val="1"/>
          <w:rtl w:val="0"/>
        </w:rPr>
        <w:t xml:space="preserve">Kelaniya Journal of Human Resource Management</w:t>
      </w:r>
      <w:r w:rsidDel="00000000" w:rsidR="00000000" w:rsidRPr="00000000">
        <w:rPr>
          <w:rtl w:val="0"/>
        </w:rPr>
        <w:t xml:space="preserve">, [online] 20(1), pp.40–72. doi:https://doi.org/10.4038/kjhrm.v20i1.152.</w:t>
      </w:r>
    </w:p>
    <w:p w:rsidR="00000000" w:rsidDel="00000000" w:rsidP="00000000" w:rsidRDefault="00000000" w:rsidRPr="00000000" w14:paraId="0000002F">
      <w:pPr>
        <w:ind w:left="720" w:hanging="720"/>
        <w:rPr/>
      </w:pPr>
      <w:r w:rsidDel="00000000" w:rsidR="00000000" w:rsidRPr="00000000">
        <w:rPr>
          <w:rtl w:val="0"/>
        </w:rPr>
        <w:t xml:space="preserve">Masud, A.A. (2023). </w:t>
      </w:r>
      <w:r w:rsidDel="00000000" w:rsidR="00000000" w:rsidRPr="00000000">
        <w:rPr>
          <w:i w:val="1"/>
          <w:iCs w:val="1"/>
          <w:rtl w:val="0"/>
        </w:rPr>
        <w:t xml:space="preserve">Servqual: What it Is + How To Understand the Model | QuestionPro</w:t>
      </w:r>
      <w:r w:rsidDel="00000000" w:rsidR="00000000" w:rsidRPr="00000000">
        <w:rPr>
          <w:rtl w:val="0"/>
        </w:rPr>
        <w:t xml:space="preserve">. [online] QuestionPro. Available at: https://www.questionpro.com/blog/servqual/.</w:t>
      </w:r>
    </w:p>
    <w:p w:rsidR="00000000" w:rsidDel="00000000" w:rsidP="00000000" w:rsidRDefault="00000000" w:rsidRPr="00000000" w14:paraId="00000030">
      <w:pPr>
        <w:ind w:left="720" w:hanging="720"/>
        <w:rPr/>
      </w:pPr>
      <w:bookmarkStart w:colFirst="0" w:colLast="0" w:name="_heading=h.10z4o4w5xl1u" w:id="4"/>
      <w:bookmarkEnd w:id="4"/>
      <w:r w:rsidDel="00000000" w:rsidR="00000000" w:rsidRPr="00000000">
        <w:rPr>
          <w:rtl w:val="0"/>
        </w:rPr>
        <w:t xml:space="preserve">Reflection Toolkit. (2024). </w:t>
      </w:r>
      <w:r w:rsidDel="00000000" w:rsidR="00000000" w:rsidRPr="00000000">
        <w:rPr>
          <w:i w:val="1"/>
          <w:iCs w:val="1"/>
          <w:rtl w:val="0"/>
        </w:rPr>
        <w:t xml:space="preserve">Gibbs’ Reflective Cycle | Reflection Toolkit | Reflection Toolkit</w:t>
      </w:r>
      <w:r w:rsidDel="00000000" w:rsidR="00000000" w:rsidRPr="00000000">
        <w:rPr>
          <w:rtl w:val="0"/>
        </w:rPr>
        <w:t xml:space="preserve">. [online] Available at: https://reflection.ed.ac.uk/reflectors-toolkit/reflecting-on-experience/gibbs-reflective-cycle.</w:t>
      </w:r>
    </w:p>
    <w:p w:rsidR="00000000" w:rsidDel="00000000" w:rsidP="00000000" w:rsidRDefault="00000000" w:rsidRPr="00000000" w14:paraId="00000031">
      <w:pPr>
        <w:spacing w:after="280" w:before="280" w:lineRule="auto"/>
        <w:jc w:val="left"/>
        <w:rPr/>
      </w:pPr>
      <w:r w:rsidDel="00000000" w:rsidR="00000000" w:rsidRPr="00000000">
        <w:rPr>
          <w:rtl w:val="0"/>
        </w:rPr>
        <w:t xml:space="preserve">‌</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b w:val="1"/>
          <w:bCs w:val="1"/>
        </w:rPr>
      </w:pPr>
      <w:r w:rsidDel="00000000" w:rsidR="00000000" w:rsidRPr="00000000">
        <w:rPr>
          <w:rtl w:val="0"/>
        </w:rPr>
      </w:r>
    </w:p>
    <w:p w:rsidR="00000000" w:rsidDel="00000000" w:rsidP="00000000" w:rsidRDefault="00000000" w:rsidRPr="00000000" w14:paraId="00000035">
      <w:pPr>
        <w:rPr/>
      </w:pPr>
      <w:r w:rsidDel="00000000" w:rsidR="00000000" w:rsidRPr="00000000">
        <w:br w:type="page"/>
      </w: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sectPr>
      <w:headerReference r:id="rId8" w:type="default"/>
      <w:headerReference r:id="rId9" w:type="first"/>
      <w:pgSz w:h="16838" w:w="11906"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drawing>
        <wp:inline distB="0" distT="0" distL="0" distR="0">
          <wp:extent cx="1713729" cy="619070"/>
          <wp:effectExtent b="0" l="0" r="0" t="0"/>
          <wp:docPr id="5"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713729" cy="61907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Pr>
    <w:rPr>
      <w:b w:val="1"/>
      <w:bCs w:val="1"/>
    </w:rPr>
  </w:style>
  <w:style w:type="paragraph" w:styleId="Heading2">
    <w:name w:val="heading 2"/>
    <w:basedOn w:val="Normal"/>
    <w:next w:val="Normal"/>
    <w:pPr/>
    <w:rPr>
      <w:b w:val="1"/>
      <w:bCs w:val="1"/>
      <w:i w:val="1"/>
      <w:iCs w:val="1"/>
    </w:rPr>
  </w:style>
  <w:style w:type="paragraph" w:styleId="Heading3">
    <w:name w:val="heading 3"/>
    <w:basedOn w:val="Normal"/>
    <w:next w:val="Normal"/>
    <w:pPr>
      <w:keepNext w:val="1"/>
      <w:keepLines w:val="1"/>
      <w:jc w:val="center"/>
    </w:pPr>
    <w:rPr>
      <w:b w:val="1"/>
      <w:bCs w:val="1"/>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6" w:default="1">
    <w:name w:val="Default Paragraph Font"/>
    <w:uiPriority w:val="1"/>
    <w:semiHidden w:val="1"/>
    <w:unhideWhenUsed w:val="1"/>
  </w:style>
  <w:style w:type="table" w:styleId="7" w:default="1">
    <w:name w:val="Normal Table"/>
    <w:uiPriority w:val="99"/>
    <w:semiHidden w:val="1"/>
    <w:unhideWhenUsed w:val="1"/>
    <w:tblPr>
      <w:tblCellMar>
        <w:top w:w="0.0" w:type="dxa"/>
        <w:left w:w="108.0" w:type="dxa"/>
        <w:bottom w:w="0.0" w:type="dxa"/>
        <w:right w:w="108.0" w:type="dxa"/>
      </w:tblCellMar>
    </w:tblPr>
  </w:style>
  <w:style w:type="paragraph" w:styleId="4">
    <w:name w:val="No Spacing"/>
    <w:basedOn w:val="1"/>
    <w:next w:val="2"/>
    <w:autoRedefine w:val="1"/>
    <w:uiPriority w:val="1"/>
    <w:qFormat w:val="1"/>
    <w:rPr>
      <w:b w:val="1"/>
    </w:rPr>
  </w:style>
  <w:style w:type="paragraph" w:styleId="8">
    <w:name w:val="caption"/>
    <w:basedOn w:val="1"/>
    <w:next w:val="1"/>
    <w:uiPriority w:val="35"/>
    <w:unhideWhenUsed w:val="1"/>
    <w:qFormat w:val="1"/>
    <w:pPr>
      <w:spacing w:after="200" w:line="240" w:lineRule="auto"/>
    </w:pPr>
    <w:rPr>
      <w:i w:val="1"/>
      <w:iCs w:val="1"/>
      <w:color w:val="44546a" w:themeColor="text2"/>
      <w:sz w:val="18"/>
      <w:szCs w:val="18"/>
      <w14:textFill>
        <w14:solidFill>
          <w14:schemeClr w14:val="tx2"/>
        </w14:solidFill>
      </w14:textFill>
    </w:rPr>
  </w:style>
  <w:style w:type="paragraph" w:styleId="9">
    <w:name w:val="footer"/>
    <w:basedOn w:val="1"/>
    <w:link w:val="21"/>
    <w:uiPriority w:val="99"/>
    <w:unhideWhenUsed w:val="1"/>
    <w:pPr>
      <w:tabs>
        <w:tab w:val="center" w:pos="4513"/>
        <w:tab w:val="right" w:pos="9026"/>
      </w:tabs>
      <w:spacing w:line="240" w:lineRule="auto"/>
    </w:pPr>
  </w:style>
  <w:style w:type="paragraph" w:styleId="10">
    <w:name w:val="header"/>
    <w:basedOn w:val="1"/>
    <w:link w:val="20"/>
    <w:uiPriority w:val="99"/>
    <w:unhideWhenUsed w:val="1"/>
    <w:pPr>
      <w:tabs>
        <w:tab w:val="center" w:pos="4513"/>
        <w:tab w:val="right" w:pos="9026"/>
      </w:tabs>
      <w:spacing w:line="240" w:lineRule="auto"/>
    </w:pPr>
  </w:style>
  <w:style w:type="character" w:styleId="11">
    <w:name w:val="Hyperlink"/>
    <w:basedOn w:val="6"/>
    <w:uiPriority w:val="99"/>
    <w:unhideWhenUsed w:val="1"/>
    <w:rPr>
      <w:color w:val="0000ff"/>
      <w:u w:val="single"/>
    </w:rPr>
  </w:style>
  <w:style w:type="paragraph" w:styleId="12">
    <w:name w:val="Normal (Web)"/>
    <w:basedOn w:val="1"/>
    <w:uiPriority w:val="99"/>
    <w:unhideWhenUsed w:val="1"/>
    <w:pPr>
      <w:spacing w:after="100" w:afterAutospacing="1" w:before="100" w:beforeAutospacing="1" w:line="240" w:lineRule="auto"/>
      <w:contextualSpacing w:val="0"/>
      <w:jc w:val="left"/>
    </w:pPr>
    <w:rPr>
      <w:rFonts w:cs="Times New Roman" w:eastAsia="Times New Roman"/>
      <w:szCs w:val="24"/>
      <w:lang w:eastAsia="en-GB"/>
    </w:rPr>
  </w:style>
  <w:style w:type="character" w:styleId="13">
    <w:name w:val="Strong"/>
    <w:basedOn w:val="6"/>
    <w:uiPriority w:val="22"/>
    <w:qFormat w:val="1"/>
    <w:rPr>
      <w:b w:val="1"/>
      <w:bCs w:val="1"/>
    </w:rPr>
  </w:style>
  <w:style w:type="paragraph" w:styleId="14">
    <w:name w:val="toc 1"/>
    <w:basedOn w:val="1"/>
    <w:next w:val="1"/>
    <w:autoRedefine w:val="1"/>
    <w:uiPriority w:val="39"/>
    <w:unhideWhenUsed w:val="1"/>
    <w:pPr>
      <w:spacing w:after="100"/>
    </w:pPr>
  </w:style>
  <w:style w:type="paragraph" w:styleId="15">
    <w:name w:val="toc 2"/>
    <w:basedOn w:val="1"/>
    <w:next w:val="1"/>
    <w:autoRedefine w:val="1"/>
    <w:uiPriority w:val="39"/>
    <w:unhideWhenUsed w:val="1"/>
    <w:pPr>
      <w:spacing w:after="100"/>
      <w:ind w:left="240"/>
    </w:pPr>
  </w:style>
  <w:style w:type="character" w:styleId="16" w:customStyle="1">
    <w:name w:val="Heading 2 Char"/>
    <w:basedOn w:val="6"/>
    <w:link w:val="3"/>
    <w:uiPriority w:val="9"/>
    <w:rPr>
      <w:rFonts w:ascii="Arial" w:hAnsi="Arial"/>
      <w:b w:val="1"/>
      <w:i w:val="1"/>
      <w:sz w:val="24"/>
    </w:rPr>
  </w:style>
  <w:style w:type="character" w:styleId="17" w:customStyle="1">
    <w:name w:val="Heading 1 Char"/>
    <w:basedOn w:val="6"/>
    <w:link w:val="2"/>
    <w:uiPriority w:val="9"/>
    <w:rPr>
      <w:rFonts w:ascii="Arial" w:hAnsi="Arial" w:eastAsiaTheme="majorEastAsia"/>
      <w:b w:val="1"/>
      <w:sz w:val="24"/>
    </w:rPr>
  </w:style>
  <w:style w:type="character" w:styleId="18" w:customStyle="1">
    <w:name w:val="Heading 3 Char"/>
    <w:basedOn w:val="6"/>
    <w:link w:val="5"/>
    <w:uiPriority w:val="9"/>
    <w:rPr>
      <w:rFonts w:ascii="Arial" w:hAnsi="Arial" w:cstheme="majorBidi" w:eastAsiaTheme="majorEastAsia"/>
      <w:b w:val="1"/>
      <w:sz w:val="24"/>
      <w:szCs w:val="24"/>
    </w:rPr>
  </w:style>
  <w:style w:type="paragraph" w:styleId="19" w:customStyle="1">
    <w:name w:val="TOC Heading"/>
    <w:basedOn w:val="2"/>
    <w:next w:val="1"/>
    <w:uiPriority w:val="39"/>
    <w:unhideWhenUsed w:val="1"/>
    <w:qFormat w:val="1"/>
    <w:pPr>
      <w:spacing w:before="240" w:line="259" w:lineRule="auto"/>
      <w:contextualSpacing w:val="0"/>
      <w:jc w:val="left"/>
      <w:outlineLvl w:val="9"/>
    </w:pPr>
    <w:rPr>
      <w:rFonts w:asciiTheme="majorHAnsi" w:cstheme="majorBidi" w:hAnsiTheme="majorHAnsi"/>
      <w:b w:val="0"/>
      <w:color w:val="2e75b6" w:themeColor="accent1" w:themeShade="0000BF"/>
      <w:sz w:val="32"/>
      <w:szCs w:val="32"/>
      <w:lang w:val="en-US"/>
    </w:rPr>
  </w:style>
  <w:style w:type="character" w:styleId="20" w:customStyle="1">
    <w:name w:val="Header Char"/>
    <w:basedOn w:val="6"/>
    <w:link w:val="10"/>
    <w:uiPriority w:val="99"/>
    <w:qFormat w:val="1"/>
    <w:rPr>
      <w:rFonts w:ascii="Arial" w:hAnsi="Arial"/>
      <w:sz w:val="24"/>
    </w:rPr>
  </w:style>
  <w:style w:type="character" w:styleId="21" w:customStyle="1">
    <w:name w:val="Footer Char"/>
    <w:basedOn w:val="6"/>
    <w:link w:val="9"/>
    <w:uiPriority w:val="99"/>
    <w:rPr>
      <w:rFonts w:ascii="Arial" w:hAnsi="Arial"/>
      <w:sz w:val="24"/>
    </w:rPr>
  </w:style>
  <w:style w:type="paragraph" w:styleId="22">
    <w:name w:val="List Paragraph"/>
    <w:basedOn w:val="1"/>
    <w:uiPriority w:val="34"/>
    <w:qFormat w:val="1"/>
    <w:pPr>
      <w:ind w:left="720"/>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CQIte1tRQeforQp5Inj/914k1A==">CgMxLjAyDmguM3lkdm5ydmpuZ3V0Mg5oLmFqMDY1eGllMHpoMjIOaC5jNG9wd2V2Y2NkZzMyDWguMXQzMHhyMXRoMjMyDmguMTB6NG80dzV4bDF1OAByITE3a2QtQjYyNXpxVVRoUWloeDFrR3lzMGItVHdCMjM2Xw==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2022-08-05T07:56:00Z</dcterms:created>
  <dc:creator>786</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d7db49c5-3d87-445a-9576-eaf74a239cd4</vt:lpwstr>
  </property>
  <property fmtid="{D5CDD505-2E9C-101B-9397-08002B2CF9AE}" pid="3" name="KSOProductBuildVer">
    <vt:lpwstr>1033-12.2.0.22549</vt:lpwstr>
  </property>
  <property fmtid="{D5CDD505-2E9C-101B-9397-08002B2CF9AE}" pid="4" name="ICV">
    <vt:lpwstr>BF40372E372A4C9182BA983813F2E301_12</vt:lpwstr>
  </property>
</Properties>
</file>