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D6F1B" w14:textId="77777777" w:rsidR="00044B85" w:rsidRPr="00296DD1" w:rsidRDefault="00044B85" w:rsidP="00044B85">
      <w:pPr>
        <w:jc w:val="center"/>
        <w:rPr>
          <w:b/>
          <w:sz w:val="24"/>
          <w:szCs w:val="24"/>
        </w:rPr>
      </w:pPr>
      <w:r w:rsidRPr="00296DD1">
        <w:rPr>
          <w:b/>
          <w:noProof/>
          <w:sz w:val="24"/>
          <w:szCs w:val="24"/>
        </w:rPr>
        <w:drawing>
          <wp:inline distT="0" distB="0" distL="0" distR="0" wp14:anchorId="135A16AC" wp14:editId="02246E13">
            <wp:extent cx="2317750" cy="1050845"/>
            <wp:effectExtent l="0" t="0" r="6350" b="0"/>
            <wp:docPr id="9" name="Picture 9" descr="D:\ASSIGNMENT WORK\PIYUSH HCM\uni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D:\ASSIGNMENT WORK\PIYUSH HCM\uni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1273" cy="1066044"/>
                    </a:xfrm>
                    <a:prstGeom prst="rect">
                      <a:avLst/>
                    </a:prstGeom>
                    <a:noFill/>
                    <a:ln>
                      <a:noFill/>
                    </a:ln>
                  </pic:spPr>
                </pic:pic>
              </a:graphicData>
            </a:graphic>
          </wp:inline>
        </w:drawing>
      </w:r>
    </w:p>
    <w:tbl>
      <w:tblPr>
        <w:tblStyle w:val="TableGrid"/>
        <w:tblW w:w="9088" w:type="dxa"/>
        <w:jc w:val="center"/>
        <w:tblLook w:val="04A0" w:firstRow="1" w:lastRow="0" w:firstColumn="1" w:lastColumn="0" w:noHBand="0" w:noVBand="1"/>
      </w:tblPr>
      <w:tblGrid>
        <w:gridCol w:w="4535"/>
        <w:gridCol w:w="4553"/>
      </w:tblGrid>
      <w:tr w:rsidR="00044B85" w:rsidRPr="00296DD1" w14:paraId="056B4176" w14:textId="77777777" w:rsidTr="00013BDF">
        <w:trPr>
          <w:trHeight w:val="1164"/>
          <w:jc w:val="center"/>
        </w:trPr>
        <w:tc>
          <w:tcPr>
            <w:tcW w:w="4535" w:type="dxa"/>
            <w:vAlign w:val="center"/>
          </w:tcPr>
          <w:p w14:paraId="042C3042" w14:textId="77777777"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Program Name</w:t>
            </w:r>
          </w:p>
        </w:tc>
        <w:tc>
          <w:tcPr>
            <w:tcW w:w="4553" w:type="dxa"/>
            <w:vAlign w:val="center"/>
          </w:tcPr>
          <w:p w14:paraId="2E441876" w14:textId="77777777"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Master of Business Administration</w:t>
            </w:r>
          </w:p>
        </w:tc>
      </w:tr>
      <w:tr w:rsidR="00044B85" w:rsidRPr="00296DD1" w14:paraId="2DFD093D" w14:textId="77777777" w:rsidTr="00013BDF">
        <w:trPr>
          <w:trHeight w:val="1164"/>
          <w:jc w:val="center"/>
        </w:trPr>
        <w:tc>
          <w:tcPr>
            <w:tcW w:w="4535" w:type="dxa"/>
            <w:vAlign w:val="center"/>
          </w:tcPr>
          <w:p w14:paraId="7EBAF021" w14:textId="77777777"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Module Name</w:t>
            </w:r>
          </w:p>
        </w:tc>
        <w:tc>
          <w:tcPr>
            <w:tcW w:w="4553" w:type="dxa"/>
            <w:vAlign w:val="center"/>
          </w:tcPr>
          <w:p w14:paraId="649B1EE4" w14:textId="2CC6400A"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Strategic Management</w:t>
            </w:r>
          </w:p>
        </w:tc>
      </w:tr>
      <w:tr w:rsidR="00044B85" w:rsidRPr="00296DD1" w14:paraId="04043BAC" w14:textId="77777777" w:rsidTr="00013BDF">
        <w:trPr>
          <w:trHeight w:val="1164"/>
          <w:jc w:val="center"/>
        </w:trPr>
        <w:tc>
          <w:tcPr>
            <w:tcW w:w="4535" w:type="dxa"/>
            <w:vAlign w:val="center"/>
          </w:tcPr>
          <w:p w14:paraId="5F583F07" w14:textId="77777777"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Module Code</w:t>
            </w:r>
          </w:p>
        </w:tc>
        <w:tc>
          <w:tcPr>
            <w:tcW w:w="4553" w:type="dxa"/>
            <w:vAlign w:val="center"/>
          </w:tcPr>
          <w:p w14:paraId="5776CF86" w14:textId="2627B18A"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LCMB7003</w:t>
            </w:r>
          </w:p>
        </w:tc>
      </w:tr>
      <w:tr w:rsidR="00044B85" w:rsidRPr="00296DD1" w14:paraId="001A21F8" w14:textId="77777777" w:rsidTr="00013BDF">
        <w:trPr>
          <w:trHeight w:val="1164"/>
          <w:jc w:val="center"/>
        </w:trPr>
        <w:tc>
          <w:tcPr>
            <w:tcW w:w="4535" w:type="dxa"/>
            <w:vAlign w:val="center"/>
          </w:tcPr>
          <w:p w14:paraId="3171EFDB" w14:textId="77777777"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Assignment title</w:t>
            </w:r>
          </w:p>
        </w:tc>
        <w:tc>
          <w:tcPr>
            <w:tcW w:w="4553" w:type="dxa"/>
            <w:vAlign w:val="center"/>
          </w:tcPr>
          <w:p w14:paraId="7B0B6B23" w14:textId="3B58212B" w:rsidR="00044B85" w:rsidRPr="00296DD1" w:rsidRDefault="00044B85" w:rsidP="00044B85">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Assessment component: Individual report</w:t>
            </w:r>
          </w:p>
        </w:tc>
      </w:tr>
      <w:tr w:rsidR="00044B85" w:rsidRPr="00296DD1" w14:paraId="656955A9" w14:textId="77777777" w:rsidTr="00013BDF">
        <w:trPr>
          <w:trHeight w:val="1164"/>
          <w:jc w:val="center"/>
        </w:trPr>
        <w:tc>
          <w:tcPr>
            <w:tcW w:w="4535" w:type="dxa"/>
            <w:vAlign w:val="center"/>
          </w:tcPr>
          <w:p w14:paraId="5DF163E8" w14:textId="316D003A"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Lecture</w:t>
            </w:r>
          </w:p>
        </w:tc>
        <w:tc>
          <w:tcPr>
            <w:tcW w:w="4553" w:type="dxa"/>
            <w:vAlign w:val="center"/>
          </w:tcPr>
          <w:p w14:paraId="1092A8FB" w14:textId="66F61FF3" w:rsidR="00044B85" w:rsidRPr="00296DD1" w:rsidRDefault="00FA4BE5" w:rsidP="00013BDF">
            <w:pPr>
              <w:spacing w:line="360" w:lineRule="auto"/>
              <w:rPr>
                <w:rFonts w:ascii="Times New Roman" w:hAnsi="Times New Roman" w:cs="Times New Roman"/>
                <w:b/>
                <w:sz w:val="24"/>
                <w:szCs w:val="24"/>
              </w:rPr>
            </w:pPr>
            <w:r w:rsidRPr="00FA4BE5">
              <w:rPr>
                <w:rFonts w:ascii="Times New Roman" w:hAnsi="Times New Roman" w:cs="Times New Roman"/>
                <w:b/>
                <w:sz w:val="24"/>
                <w:szCs w:val="24"/>
              </w:rPr>
              <w:t>Jia Miao</w:t>
            </w:r>
          </w:p>
        </w:tc>
      </w:tr>
      <w:tr w:rsidR="00044B85" w:rsidRPr="00296DD1" w14:paraId="19DE76CB" w14:textId="77777777" w:rsidTr="00013BDF">
        <w:trPr>
          <w:trHeight w:val="1164"/>
          <w:jc w:val="center"/>
        </w:trPr>
        <w:tc>
          <w:tcPr>
            <w:tcW w:w="4535" w:type="dxa"/>
            <w:vAlign w:val="center"/>
          </w:tcPr>
          <w:p w14:paraId="1508223E" w14:textId="77777777"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Student Name</w:t>
            </w:r>
          </w:p>
        </w:tc>
        <w:tc>
          <w:tcPr>
            <w:tcW w:w="4553" w:type="dxa"/>
            <w:vAlign w:val="center"/>
          </w:tcPr>
          <w:p w14:paraId="741662F0" w14:textId="19B50720"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Gondaliya meet</w:t>
            </w:r>
          </w:p>
        </w:tc>
      </w:tr>
      <w:tr w:rsidR="00044B85" w:rsidRPr="00296DD1" w14:paraId="2BB4FA93" w14:textId="77777777" w:rsidTr="00013BDF">
        <w:trPr>
          <w:trHeight w:val="1164"/>
          <w:jc w:val="center"/>
        </w:trPr>
        <w:tc>
          <w:tcPr>
            <w:tcW w:w="4535" w:type="dxa"/>
            <w:vAlign w:val="center"/>
          </w:tcPr>
          <w:p w14:paraId="068008EA" w14:textId="77777777"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Student ID</w:t>
            </w:r>
          </w:p>
        </w:tc>
        <w:tc>
          <w:tcPr>
            <w:tcW w:w="4553" w:type="dxa"/>
            <w:vAlign w:val="center"/>
          </w:tcPr>
          <w:p w14:paraId="78E2B133" w14:textId="2BC076FD" w:rsidR="00044B85" w:rsidRPr="00296DD1" w:rsidRDefault="00044B85" w:rsidP="00013BDF">
            <w:pPr>
              <w:spacing w:line="360" w:lineRule="auto"/>
              <w:jc w:val="both"/>
              <w:rPr>
                <w:rFonts w:ascii="Times New Roman" w:hAnsi="Times New Roman" w:cs="Times New Roman"/>
                <w:b/>
                <w:sz w:val="24"/>
                <w:szCs w:val="24"/>
              </w:rPr>
            </w:pPr>
            <w:r w:rsidRPr="00296DD1">
              <w:rPr>
                <w:rFonts w:ascii="Times New Roman" w:hAnsi="Times New Roman" w:cs="Times New Roman"/>
                <w:b/>
                <w:sz w:val="24"/>
                <w:szCs w:val="24"/>
              </w:rPr>
              <w:t>2427127</w:t>
            </w:r>
          </w:p>
        </w:tc>
      </w:tr>
    </w:tbl>
    <w:p w14:paraId="58FD956B" w14:textId="77777777" w:rsidR="00044B85" w:rsidRPr="006852EB" w:rsidRDefault="00044B85" w:rsidP="00044B85">
      <w:pPr>
        <w:rPr>
          <w:sz w:val="20"/>
          <w:szCs w:val="20"/>
        </w:rPr>
      </w:pPr>
    </w:p>
    <w:p w14:paraId="423F9F62" w14:textId="77777777" w:rsidR="00044B85" w:rsidRDefault="00044B85">
      <w:pPr>
        <w:pStyle w:val="Normal1"/>
        <w:spacing w:before="240" w:after="240" w:line="360" w:lineRule="auto"/>
        <w:jc w:val="center"/>
        <w:rPr>
          <w:rFonts w:eastAsia="Times New Roman"/>
          <w:b/>
          <w:bCs/>
          <w:sz w:val="24"/>
          <w:szCs w:val="24"/>
          <w:highlight w:val="white"/>
          <w:lang w:val="en-GB"/>
        </w:rPr>
      </w:pPr>
    </w:p>
    <w:p w14:paraId="298608CF" w14:textId="3D216E5C" w:rsidR="00044B85" w:rsidRDefault="00044B85">
      <w:pPr>
        <w:pStyle w:val="Normal1"/>
        <w:spacing w:before="240" w:after="240" w:line="360" w:lineRule="auto"/>
        <w:jc w:val="center"/>
        <w:rPr>
          <w:rFonts w:eastAsia="Times New Roman"/>
          <w:b/>
          <w:bCs/>
          <w:sz w:val="24"/>
          <w:szCs w:val="24"/>
          <w:highlight w:val="white"/>
          <w:lang w:val="en-GB"/>
        </w:rPr>
      </w:pPr>
      <w:r>
        <w:rPr>
          <w:rFonts w:eastAsia="Times New Roman"/>
          <w:b/>
          <w:bCs/>
          <w:sz w:val="24"/>
          <w:szCs w:val="24"/>
          <w:highlight w:val="white"/>
          <w:lang w:val="en-GB"/>
        </w:rPr>
        <w:br/>
      </w:r>
      <w:r>
        <w:rPr>
          <w:rFonts w:eastAsia="Times New Roman"/>
          <w:b/>
          <w:bCs/>
          <w:sz w:val="24"/>
          <w:szCs w:val="24"/>
          <w:highlight w:val="white"/>
          <w:lang w:val="en-GB"/>
        </w:rPr>
        <w:br/>
      </w:r>
      <w:r>
        <w:rPr>
          <w:rFonts w:eastAsia="Times New Roman"/>
          <w:b/>
          <w:bCs/>
          <w:sz w:val="24"/>
          <w:szCs w:val="24"/>
          <w:highlight w:val="white"/>
          <w:lang w:val="en-GB"/>
        </w:rPr>
        <w:br/>
      </w:r>
    </w:p>
    <w:p w14:paraId="0F28E28E" w14:textId="1DD257FB" w:rsidR="007A06E6" w:rsidRPr="003D3C1E" w:rsidRDefault="00F26457">
      <w:pPr>
        <w:pStyle w:val="Normal1"/>
        <w:spacing w:before="240" w:after="240" w:line="360" w:lineRule="auto"/>
        <w:jc w:val="center"/>
        <w:rPr>
          <w:rFonts w:eastAsia="Times New Roman"/>
          <w:b/>
          <w:bCs/>
          <w:sz w:val="24"/>
          <w:szCs w:val="24"/>
          <w:highlight w:val="white"/>
          <w:lang w:val="en-GB"/>
        </w:rPr>
      </w:pPr>
      <w:r w:rsidRPr="003D3C1E">
        <w:rPr>
          <w:rFonts w:eastAsia="Times New Roman"/>
          <w:b/>
          <w:bCs/>
          <w:sz w:val="24"/>
          <w:szCs w:val="24"/>
          <w:highlight w:val="white"/>
          <w:lang w:val="en-GB"/>
        </w:rPr>
        <w:lastRenderedPageBreak/>
        <w:t>Executive Summary</w:t>
      </w:r>
    </w:p>
    <w:p w14:paraId="2E8821BA"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 xml:space="preserve">The organisational expansion report is </w:t>
      </w:r>
      <w:r w:rsidR="002B4A12" w:rsidRPr="003D3C1E">
        <w:rPr>
          <w:rFonts w:eastAsia="Times New Roman"/>
          <w:sz w:val="24"/>
          <w:szCs w:val="24"/>
          <w:highlight w:val="white"/>
          <w:lang w:val="en-GB"/>
        </w:rPr>
        <w:t xml:space="preserve">based </w:t>
      </w:r>
      <w:r w:rsidRPr="003D3C1E">
        <w:rPr>
          <w:rFonts w:eastAsia="Times New Roman"/>
          <w:sz w:val="24"/>
          <w:szCs w:val="24"/>
          <w:highlight w:val="white"/>
          <w:lang w:val="en-GB"/>
        </w:rPr>
        <w:t xml:space="preserve">on Red Bull’s expansion in the Zambia market </w:t>
      </w:r>
      <w:r w:rsidR="002B4A12" w:rsidRPr="003D3C1E">
        <w:rPr>
          <w:rFonts w:eastAsia="Times New Roman"/>
          <w:sz w:val="24"/>
          <w:szCs w:val="24"/>
          <w:highlight w:val="white"/>
          <w:lang w:val="en-GB"/>
        </w:rPr>
        <w:t>for opening retail stores for better sales and revenue gain</w:t>
      </w:r>
      <w:r w:rsidRPr="003D3C1E">
        <w:rPr>
          <w:rFonts w:eastAsia="Times New Roman"/>
          <w:sz w:val="24"/>
          <w:szCs w:val="24"/>
          <w:highlight w:val="white"/>
          <w:lang w:val="en-GB"/>
        </w:rPr>
        <w:t>. Due to this reason, Red Bull has not been able to expand the Zambia market effectively. In this regard, Red Bull has been suggested to use a WOS “Wholly Own Subsidiary" in Zambia by establishing a dedicated physical store in Zambia to better connect with the customers. However, the report has analysed other expansion models such as joint ventures, licensing and exporting to the context of the organizational expansion of Red Bull in Zambia. The discussed expansion strategies such as WOS, joint ventures, licensing and exporting have found different benefits such as lower investment in the exportation model. The use of analytical tools such as PESTLE has helped to find Zambia will face GDP growth of 0.73% from 2024 to 2030 with an increased demand for energy drinks among younger consumers in Zambia. Additionally, availability of products in Zambia through online retailers such as Ubuy has helped to increase brand awareness among youths in Zambia. Moreover, the SAFE criteria implication has suggested that the WOS strategy is effective for Red Bull, where market share scored as the highest and customer engagement as the lowest KPI.</w:t>
      </w:r>
    </w:p>
    <w:p w14:paraId="3782A2A1" w14:textId="77777777" w:rsidR="007A06E6" w:rsidRPr="003D3C1E" w:rsidRDefault="007A06E6">
      <w:pPr>
        <w:pStyle w:val="Normal1"/>
        <w:spacing w:line="360" w:lineRule="auto"/>
        <w:rPr>
          <w:highlight w:val="white"/>
          <w:lang w:val="en-GB"/>
        </w:rPr>
      </w:pPr>
    </w:p>
    <w:p w14:paraId="29A5CDF6" w14:textId="77777777" w:rsidR="007A06E6" w:rsidRPr="003D3C1E" w:rsidRDefault="00F26457">
      <w:pPr>
        <w:pStyle w:val="Normal1"/>
        <w:spacing w:before="240" w:after="240" w:line="360" w:lineRule="auto"/>
        <w:jc w:val="both"/>
        <w:rPr>
          <w:rFonts w:eastAsia="Times New Roman"/>
          <w:b/>
          <w:bCs/>
          <w:sz w:val="24"/>
          <w:szCs w:val="24"/>
          <w:highlight w:val="white"/>
          <w:lang w:val="en-GB"/>
        </w:rPr>
      </w:pPr>
      <w:r w:rsidRPr="003D3C1E">
        <w:rPr>
          <w:rFonts w:eastAsia="Times New Roman"/>
          <w:b/>
          <w:bCs/>
          <w:sz w:val="24"/>
          <w:szCs w:val="24"/>
          <w:highlight w:val="white"/>
          <w:lang w:val="en-GB"/>
        </w:rPr>
        <w:t xml:space="preserve"> </w:t>
      </w:r>
    </w:p>
    <w:p w14:paraId="58DB172E" w14:textId="77777777" w:rsidR="007A06E6" w:rsidRPr="003D3C1E" w:rsidRDefault="00F26457">
      <w:pPr>
        <w:pStyle w:val="Normal1"/>
        <w:pBdr>
          <w:top w:val="nil"/>
          <w:left w:val="nil"/>
          <w:bottom w:val="nil"/>
          <w:right w:val="nil"/>
          <w:between w:val="nil"/>
        </w:pBdr>
        <w:spacing w:line="360" w:lineRule="auto"/>
        <w:rPr>
          <w:rFonts w:eastAsia="Times New Roman"/>
          <w:b/>
          <w:bCs/>
          <w:sz w:val="24"/>
          <w:szCs w:val="24"/>
          <w:highlight w:val="white"/>
          <w:lang w:val="en-GB"/>
        </w:rPr>
      </w:pPr>
      <w:r w:rsidRPr="003D3C1E">
        <w:rPr>
          <w:lang w:val="en-GB"/>
        </w:rPr>
        <w:br w:type="page"/>
      </w:r>
    </w:p>
    <w:p w14:paraId="68151E1E" w14:textId="77777777" w:rsidR="007A06E6" w:rsidRPr="003D3C1E" w:rsidRDefault="00F26457">
      <w:pPr>
        <w:pStyle w:val="Normal1"/>
        <w:pBdr>
          <w:top w:val="nil"/>
          <w:left w:val="nil"/>
          <w:bottom w:val="nil"/>
          <w:right w:val="nil"/>
          <w:between w:val="nil"/>
        </w:pBdr>
        <w:spacing w:line="360"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lastRenderedPageBreak/>
        <w:t>Table of Contents</w:t>
      </w:r>
    </w:p>
    <w:p w14:paraId="0D316002" w14:textId="77777777" w:rsidR="007A06E6" w:rsidRPr="003D3C1E" w:rsidRDefault="007A06E6">
      <w:pPr>
        <w:pStyle w:val="Normal1"/>
        <w:keepNext/>
        <w:keepLines/>
        <w:pBdr>
          <w:top w:val="nil"/>
          <w:left w:val="nil"/>
          <w:bottom w:val="nil"/>
          <w:right w:val="nil"/>
          <w:between w:val="nil"/>
        </w:pBdr>
        <w:spacing w:before="480"/>
        <w:rPr>
          <w:rFonts w:eastAsia="Calibri"/>
          <w:b/>
          <w:bCs/>
          <w:color w:val="366091"/>
          <w:sz w:val="28"/>
          <w:szCs w:val="28"/>
          <w:lang w:val="en-GB"/>
        </w:rPr>
      </w:pPr>
    </w:p>
    <w:sdt>
      <w:sdtPr>
        <w:rPr>
          <w:lang w:val="en-GB"/>
        </w:rPr>
        <w:id w:val="1987801928"/>
        <w:docPartObj>
          <w:docPartGallery w:val="Table of Contents"/>
          <w:docPartUnique/>
        </w:docPartObj>
      </w:sdtPr>
      <w:sdtContent>
        <w:p w14:paraId="3A3CF0E9" w14:textId="77777777" w:rsidR="00B6632F" w:rsidRPr="003D3C1E" w:rsidRDefault="007A06E6" w:rsidP="00B6632F">
          <w:pPr>
            <w:pStyle w:val="TOC1"/>
            <w:tabs>
              <w:tab w:val="right" w:leader="dot" w:pos="9350"/>
            </w:tabs>
            <w:spacing w:line="360" w:lineRule="auto"/>
            <w:jc w:val="both"/>
            <w:rPr>
              <w:rFonts w:eastAsiaTheme="minorEastAsia"/>
              <w:noProof/>
              <w:sz w:val="24"/>
              <w:lang w:val="en-GB"/>
            </w:rPr>
          </w:pPr>
          <w:r w:rsidRPr="003D3C1E">
            <w:rPr>
              <w:sz w:val="24"/>
              <w:lang w:val="en-GB"/>
            </w:rPr>
            <w:fldChar w:fldCharType="begin"/>
          </w:r>
          <w:r w:rsidR="00F26457" w:rsidRPr="003D3C1E">
            <w:rPr>
              <w:sz w:val="24"/>
              <w:lang w:val="en-GB"/>
            </w:rPr>
            <w:instrText xml:space="preserve"> TOC \h \u \z \t "Heading 1,1,Heading 2,2,Heading 3,3,"</w:instrText>
          </w:r>
          <w:r w:rsidRPr="003D3C1E">
            <w:rPr>
              <w:sz w:val="24"/>
              <w:lang w:val="en-GB"/>
            </w:rPr>
            <w:fldChar w:fldCharType="separate"/>
          </w:r>
          <w:hyperlink w:anchor="_Toc216801296" w:history="1">
            <w:r w:rsidR="00B6632F" w:rsidRPr="003D3C1E">
              <w:rPr>
                <w:rStyle w:val="Hyperlink"/>
                <w:noProof/>
                <w:sz w:val="24"/>
                <w:lang w:val="en-GB"/>
              </w:rPr>
              <w:t>Section 1: Introducing the organization and the target market</w:t>
            </w:r>
            <w:r w:rsidR="00B6632F" w:rsidRPr="003D3C1E">
              <w:rPr>
                <w:noProof/>
                <w:webHidden/>
                <w:sz w:val="24"/>
                <w:lang w:val="en-GB"/>
              </w:rPr>
              <w:tab/>
            </w:r>
            <w:r w:rsidR="00B6632F" w:rsidRPr="003D3C1E">
              <w:rPr>
                <w:noProof/>
                <w:webHidden/>
                <w:sz w:val="24"/>
                <w:lang w:val="en-GB"/>
              </w:rPr>
              <w:fldChar w:fldCharType="begin"/>
            </w:r>
            <w:r w:rsidR="00B6632F" w:rsidRPr="003D3C1E">
              <w:rPr>
                <w:noProof/>
                <w:webHidden/>
                <w:sz w:val="24"/>
                <w:lang w:val="en-GB"/>
              </w:rPr>
              <w:instrText xml:space="preserve"> PAGEREF _Toc216801296 \h </w:instrText>
            </w:r>
            <w:r w:rsidR="00B6632F" w:rsidRPr="003D3C1E">
              <w:rPr>
                <w:noProof/>
                <w:webHidden/>
                <w:sz w:val="24"/>
                <w:lang w:val="en-GB"/>
              </w:rPr>
            </w:r>
            <w:r w:rsidR="00B6632F" w:rsidRPr="003D3C1E">
              <w:rPr>
                <w:noProof/>
                <w:webHidden/>
                <w:sz w:val="24"/>
                <w:lang w:val="en-GB"/>
              </w:rPr>
              <w:fldChar w:fldCharType="separate"/>
            </w:r>
            <w:r w:rsidR="00B6632F" w:rsidRPr="003D3C1E">
              <w:rPr>
                <w:noProof/>
                <w:webHidden/>
                <w:sz w:val="24"/>
                <w:lang w:val="en-GB"/>
              </w:rPr>
              <w:t>4</w:t>
            </w:r>
            <w:r w:rsidR="00B6632F" w:rsidRPr="003D3C1E">
              <w:rPr>
                <w:noProof/>
                <w:webHidden/>
                <w:sz w:val="24"/>
                <w:lang w:val="en-GB"/>
              </w:rPr>
              <w:fldChar w:fldCharType="end"/>
            </w:r>
          </w:hyperlink>
        </w:p>
        <w:p w14:paraId="4EF2FFB9" w14:textId="77777777" w:rsidR="00B6632F" w:rsidRPr="003D3C1E" w:rsidRDefault="00B6632F" w:rsidP="00B6632F">
          <w:pPr>
            <w:pStyle w:val="TOC1"/>
            <w:tabs>
              <w:tab w:val="right" w:leader="dot" w:pos="9350"/>
            </w:tabs>
            <w:spacing w:line="360" w:lineRule="auto"/>
            <w:jc w:val="both"/>
            <w:rPr>
              <w:rFonts w:eastAsiaTheme="minorEastAsia"/>
              <w:noProof/>
              <w:sz w:val="24"/>
              <w:lang w:val="en-GB"/>
            </w:rPr>
          </w:pPr>
          <w:hyperlink w:anchor="_Toc216801297" w:history="1">
            <w:r w:rsidRPr="003D3C1E">
              <w:rPr>
                <w:rStyle w:val="Hyperlink"/>
                <w:noProof/>
                <w:sz w:val="24"/>
                <w:highlight w:val="white"/>
                <w:lang w:val="en-GB"/>
              </w:rPr>
              <w:t>Section 2: Comprehensive strategic analysis</w:t>
            </w:r>
            <w:r w:rsidRPr="003D3C1E">
              <w:rPr>
                <w:noProof/>
                <w:webHidden/>
                <w:sz w:val="24"/>
                <w:lang w:val="en-GB"/>
              </w:rPr>
              <w:tab/>
            </w:r>
            <w:r w:rsidRPr="003D3C1E">
              <w:rPr>
                <w:noProof/>
                <w:webHidden/>
                <w:sz w:val="24"/>
                <w:lang w:val="en-GB"/>
              </w:rPr>
              <w:fldChar w:fldCharType="begin"/>
            </w:r>
            <w:r w:rsidRPr="003D3C1E">
              <w:rPr>
                <w:noProof/>
                <w:webHidden/>
                <w:sz w:val="24"/>
                <w:lang w:val="en-GB"/>
              </w:rPr>
              <w:instrText xml:space="preserve"> PAGEREF _Toc216801297 \h </w:instrText>
            </w:r>
            <w:r w:rsidRPr="003D3C1E">
              <w:rPr>
                <w:noProof/>
                <w:webHidden/>
                <w:sz w:val="24"/>
                <w:lang w:val="en-GB"/>
              </w:rPr>
            </w:r>
            <w:r w:rsidRPr="003D3C1E">
              <w:rPr>
                <w:noProof/>
                <w:webHidden/>
                <w:sz w:val="24"/>
                <w:lang w:val="en-GB"/>
              </w:rPr>
              <w:fldChar w:fldCharType="separate"/>
            </w:r>
            <w:r w:rsidRPr="003D3C1E">
              <w:rPr>
                <w:noProof/>
                <w:webHidden/>
                <w:sz w:val="24"/>
                <w:lang w:val="en-GB"/>
              </w:rPr>
              <w:t>6</w:t>
            </w:r>
            <w:r w:rsidRPr="003D3C1E">
              <w:rPr>
                <w:noProof/>
                <w:webHidden/>
                <w:sz w:val="24"/>
                <w:lang w:val="en-GB"/>
              </w:rPr>
              <w:fldChar w:fldCharType="end"/>
            </w:r>
          </w:hyperlink>
        </w:p>
        <w:p w14:paraId="5B493752" w14:textId="77777777" w:rsidR="00B6632F" w:rsidRPr="003D3C1E" w:rsidRDefault="00B6632F" w:rsidP="00B6632F">
          <w:pPr>
            <w:pStyle w:val="TOC1"/>
            <w:tabs>
              <w:tab w:val="right" w:leader="dot" w:pos="9350"/>
            </w:tabs>
            <w:spacing w:line="360" w:lineRule="auto"/>
            <w:jc w:val="both"/>
            <w:rPr>
              <w:rFonts w:eastAsiaTheme="minorEastAsia"/>
              <w:noProof/>
              <w:sz w:val="24"/>
              <w:lang w:val="en-GB"/>
            </w:rPr>
          </w:pPr>
          <w:hyperlink w:anchor="_Toc216801298" w:history="1">
            <w:r w:rsidRPr="003D3C1E">
              <w:rPr>
                <w:rStyle w:val="Hyperlink"/>
                <w:noProof/>
                <w:sz w:val="24"/>
                <w:lang w:val="en-GB"/>
              </w:rPr>
              <w:t>Section 3: Strategy development and formulation</w:t>
            </w:r>
            <w:r w:rsidRPr="003D3C1E">
              <w:rPr>
                <w:noProof/>
                <w:webHidden/>
                <w:sz w:val="24"/>
                <w:lang w:val="en-GB"/>
              </w:rPr>
              <w:tab/>
            </w:r>
            <w:r w:rsidRPr="003D3C1E">
              <w:rPr>
                <w:noProof/>
                <w:webHidden/>
                <w:sz w:val="24"/>
                <w:lang w:val="en-GB"/>
              </w:rPr>
              <w:fldChar w:fldCharType="begin"/>
            </w:r>
            <w:r w:rsidRPr="003D3C1E">
              <w:rPr>
                <w:noProof/>
                <w:webHidden/>
                <w:sz w:val="24"/>
                <w:lang w:val="en-GB"/>
              </w:rPr>
              <w:instrText xml:space="preserve"> PAGEREF _Toc216801298 \h </w:instrText>
            </w:r>
            <w:r w:rsidRPr="003D3C1E">
              <w:rPr>
                <w:noProof/>
                <w:webHidden/>
                <w:sz w:val="24"/>
                <w:lang w:val="en-GB"/>
              </w:rPr>
            </w:r>
            <w:r w:rsidRPr="003D3C1E">
              <w:rPr>
                <w:noProof/>
                <w:webHidden/>
                <w:sz w:val="24"/>
                <w:lang w:val="en-GB"/>
              </w:rPr>
              <w:fldChar w:fldCharType="separate"/>
            </w:r>
            <w:r w:rsidRPr="003D3C1E">
              <w:rPr>
                <w:noProof/>
                <w:webHidden/>
                <w:sz w:val="24"/>
                <w:lang w:val="en-GB"/>
              </w:rPr>
              <w:t>13</w:t>
            </w:r>
            <w:r w:rsidRPr="003D3C1E">
              <w:rPr>
                <w:noProof/>
                <w:webHidden/>
                <w:sz w:val="24"/>
                <w:lang w:val="en-GB"/>
              </w:rPr>
              <w:fldChar w:fldCharType="end"/>
            </w:r>
          </w:hyperlink>
        </w:p>
        <w:p w14:paraId="22DC19D6" w14:textId="77777777" w:rsidR="00B6632F" w:rsidRPr="003D3C1E" w:rsidRDefault="00B6632F" w:rsidP="00B6632F">
          <w:pPr>
            <w:pStyle w:val="TOC1"/>
            <w:tabs>
              <w:tab w:val="right" w:leader="dot" w:pos="9350"/>
            </w:tabs>
            <w:spacing w:line="360" w:lineRule="auto"/>
            <w:jc w:val="both"/>
            <w:rPr>
              <w:rFonts w:eastAsiaTheme="minorEastAsia"/>
              <w:noProof/>
              <w:sz w:val="24"/>
              <w:lang w:val="en-GB"/>
            </w:rPr>
          </w:pPr>
          <w:hyperlink w:anchor="_Toc216801299" w:history="1">
            <w:r w:rsidRPr="003D3C1E">
              <w:rPr>
                <w:rStyle w:val="Hyperlink"/>
                <w:noProof/>
                <w:sz w:val="24"/>
                <w:lang w:val="en-GB"/>
              </w:rPr>
              <w:t>Section 4: Performance evaluation framework</w:t>
            </w:r>
            <w:r w:rsidRPr="003D3C1E">
              <w:rPr>
                <w:noProof/>
                <w:webHidden/>
                <w:sz w:val="24"/>
                <w:lang w:val="en-GB"/>
              </w:rPr>
              <w:tab/>
            </w:r>
            <w:r w:rsidRPr="003D3C1E">
              <w:rPr>
                <w:noProof/>
                <w:webHidden/>
                <w:sz w:val="24"/>
                <w:lang w:val="en-GB"/>
              </w:rPr>
              <w:fldChar w:fldCharType="begin"/>
            </w:r>
            <w:r w:rsidRPr="003D3C1E">
              <w:rPr>
                <w:noProof/>
                <w:webHidden/>
                <w:sz w:val="24"/>
                <w:lang w:val="en-GB"/>
              </w:rPr>
              <w:instrText xml:space="preserve"> PAGEREF _Toc216801299 \h </w:instrText>
            </w:r>
            <w:r w:rsidRPr="003D3C1E">
              <w:rPr>
                <w:noProof/>
                <w:webHidden/>
                <w:sz w:val="24"/>
                <w:lang w:val="en-GB"/>
              </w:rPr>
            </w:r>
            <w:r w:rsidRPr="003D3C1E">
              <w:rPr>
                <w:noProof/>
                <w:webHidden/>
                <w:sz w:val="24"/>
                <w:lang w:val="en-GB"/>
              </w:rPr>
              <w:fldChar w:fldCharType="separate"/>
            </w:r>
            <w:r w:rsidRPr="003D3C1E">
              <w:rPr>
                <w:noProof/>
                <w:webHidden/>
                <w:sz w:val="24"/>
                <w:lang w:val="en-GB"/>
              </w:rPr>
              <w:t>16</w:t>
            </w:r>
            <w:r w:rsidRPr="003D3C1E">
              <w:rPr>
                <w:noProof/>
                <w:webHidden/>
                <w:sz w:val="24"/>
                <w:lang w:val="en-GB"/>
              </w:rPr>
              <w:fldChar w:fldCharType="end"/>
            </w:r>
          </w:hyperlink>
        </w:p>
        <w:p w14:paraId="70D7E06F" w14:textId="77777777" w:rsidR="00B6632F" w:rsidRPr="003D3C1E" w:rsidRDefault="00B6632F" w:rsidP="00B6632F">
          <w:pPr>
            <w:pStyle w:val="TOC1"/>
            <w:tabs>
              <w:tab w:val="right" w:leader="dot" w:pos="9350"/>
            </w:tabs>
            <w:spacing w:line="360" w:lineRule="auto"/>
            <w:jc w:val="both"/>
            <w:rPr>
              <w:rFonts w:eastAsiaTheme="minorEastAsia"/>
              <w:noProof/>
              <w:sz w:val="24"/>
              <w:lang w:val="en-GB"/>
            </w:rPr>
          </w:pPr>
          <w:hyperlink w:anchor="_Toc216801300" w:history="1">
            <w:r w:rsidRPr="003D3C1E">
              <w:rPr>
                <w:rStyle w:val="Hyperlink"/>
                <w:noProof/>
                <w:sz w:val="24"/>
                <w:lang w:val="en-GB"/>
              </w:rPr>
              <w:t>Section 5: Conclusion</w:t>
            </w:r>
            <w:r w:rsidRPr="003D3C1E">
              <w:rPr>
                <w:noProof/>
                <w:webHidden/>
                <w:sz w:val="24"/>
                <w:lang w:val="en-GB"/>
              </w:rPr>
              <w:tab/>
            </w:r>
            <w:r w:rsidRPr="003D3C1E">
              <w:rPr>
                <w:noProof/>
                <w:webHidden/>
                <w:sz w:val="24"/>
                <w:lang w:val="en-GB"/>
              </w:rPr>
              <w:fldChar w:fldCharType="begin"/>
            </w:r>
            <w:r w:rsidRPr="003D3C1E">
              <w:rPr>
                <w:noProof/>
                <w:webHidden/>
                <w:sz w:val="24"/>
                <w:lang w:val="en-GB"/>
              </w:rPr>
              <w:instrText xml:space="preserve"> PAGEREF _Toc216801300 \h </w:instrText>
            </w:r>
            <w:r w:rsidRPr="003D3C1E">
              <w:rPr>
                <w:noProof/>
                <w:webHidden/>
                <w:sz w:val="24"/>
                <w:lang w:val="en-GB"/>
              </w:rPr>
            </w:r>
            <w:r w:rsidRPr="003D3C1E">
              <w:rPr>
                <w:noProof/>
                <w:webHidden/>
                <w:sz w:val="24"/>
                <w:lang w:val="en-GB"/>
              </w:rPr>
              <w:fldChar w:fldCharType="separate"/>
            </w:r>
            <w:r w:rsidRPr="003D3C1E">
              <w:rPr>
                <w:noProof/>
                <w:webHidden/>
                <w:sz w:val="24"/>
                <w:lang w:val="en-GB"/>
              </w:rPr>
              <w:t>18</w:t>
            </w:r>
            <w:r w:rsidRPr="003D3C1E">
              <w:rPr>
                <w:noProof/>
                <w:webHidden/>
                <w:sz w:val="24"/>
                <w:lang w:val="en-GB"/>
              </w:rPr>
              <w:fldChar w:fldCharType="end"/>
            </w:r>
          </w:hyperlink>
        </w:p>
        <w:p w14:paraId="24C9FD49" w14:textId="77777777" w:rsidR="00B6632F" w:rsidRPr="003D3C1E" w:rsidRDefault="00B6632F" w:rsidP="00B6632F">
          <w:pPr>
            <w:pStyle w:val="TOC1"/>
            <w:tabs>
              <w:tab w:val="right" w:leader="dot" w:pos="9350"/>
            </w:tabs>
            <w:spacing w:line="360" w:lineRule="auto"/>
            <w:jc w:val="both"/>
            <w:rPr>
              <w:rFonts w:eastAsiaTheme="minorEastAsia"/>
              <w:noProof/>
              <w:sz w:val="24"/>
              <w:lang w:val="en-GB"/>
            </w:rPr>
          </w:pPr>
          <w:hyperlink w:anchor="_Toc216801301" w:history="1">
            <w:r w:rsidRPr="003D3C1E">
              <w:rPr>
                <w:rStyle w:val="Hyperlink"/>
                <w:noProof/>
                <w:sz w:val="24"/>
                <w:highlight w:val="white"/>
                <w:lang w:val="en-GB"/>
              </w:rPr>
              <w:t>References</w:t>
            </w:r>
            <w:r w:rsidRPr="003D3C1E">
              <w:rPr>
                <w:noProof/>
                <w:webHidden/>
                <w:sz w:val="24"/>
                <w:lang w:val="en-GB"/>
              </w:rPr>
              <w:tab/>
            </w:r>
            <w:r w:rsidRPr="003D3C1E">
              <w:rPr>
                <w:noProof/>
                <w:webHidden/>
                <w:sz w:val="24"/>
                <w:lang w:val="en-GB"/>
              </w:rPr>
              <w:fldChar w:fldCharType="begin"/>
            </w:r>
            <w:r w:rsidRPr="003D3C1E">
              <w:rPr>
                <w:noProof/>
                <w:webHidden/>
                <w:sz w:val="24"/>
                <w:lang w:val="en-GB"/>
              </w:rPr>
              <w:instrText xml:space="preserve"> PAGEREF _Toc216801301 \h </w:instrText>
            </w:r>
            <w:r w:rsidRPr="003D3C1E">
              <w:rPr>
                <w:noProof/>
                <w:webHidden/>
                <w:sz w:val="24"/>
                <w:lang w:val="en-GB"/>
              </w:rPr>
            </w:r>
            <w:r w:rsidRPr="003D3C1E">
              <w:rPr>
                <w:noProof/>
                <w:webHidden/>
                <w:sz w:val="24"/>
                <w:lang w:val="en-GB"/>
              </w:rPr>
              <w:fldChar w:fldCharType="separate"/>
            </w:r>
            <w:r w:rsidRPr="003D3C1E">
              <w:rPr>
                <w:noProof/>
                <w:webHidden/>
                <w:sz w:val="24"/>
                <w:lang w:val="en-GB"/>
              </w:rPr>
              <w:t>19</w:t>
            </w:r>
            <w:r w:rsidRPr="003D3C1E">
              <w:rPr>
                <w:noProof/>
                <w:webHidden/>
                <w:sz w:val="24"/>
                <w:lang w:val="en-GB"/>
              </w:rPr>
              <w:fldChar w:fldCharType="end"/>
            </w:r>
          </w:hyperlink>
        </w:p>
        <w:p w14:paraId="74068FD7" w14:textId="77777777" w:rsidR="007A06E6" w:rsidRPr="003D3C1E" w:rsidRDefault="007A06E6" w:rsidP="00B6632F">
          <w:pPr>
            <w:pStyle w:val="Normal1"/>
            <w:spacing w:line="360" w:lineRule="auto"/>
            <w:jc w:val="both"/>
            <w:rPr>
              <w:rFonts w:eastAsia="Times New Roman"/>
              <w:sz w:val="24"/>
              <w:szCs w:val="24"/>
              <w:lang w:val="en-GB"/>
            </w:rPr>
          </w:pPr>
          <w:r w:rsidRPr="003D3C1E">
            <w:rPr>
              <w:sz w:val="24"/>
              <w:lang w:val="en-GB"/>
            </w:rPr>
            <w:fldChar w:fldCharType="end"/>
          </w:r>
        </w:p>
      </w:sdtContent>
    </w:sdt>
    <w:p w14:paraId="3AC91F65" w14:textId="77777777" w:rsidR="007A06E6" w:rsidRPr="003D3C1E" w:rsidRDefault="007A06E6">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p>
    <w:p w14:paraId="50C63BEF" w14:textId="77777777" w:rsidR="007A06E6" w:rsidRPr="003D3C1E" w:rsidRDefault="007A06E6">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p>
    <w:p w14:paraId="5FF61C49" w14:textId="77777777" w:rsidR="007A06E6" w:rsidRPr="003D3C1E" w:rsidRDefault="00F26457">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lang w:val="en-GB"/>
        </w:rPr>
        <w:br w:type="page"/>
      </w:r>
    </w:p>
    <w:p w14:paraId="7FA7FBE6" w14:textId="77777777" w:rsidR="007A06E6" w:rsidRPr="003D3C1E" w:rsidRDefault="00F26457">
      <w:pPr>
        <w:pStyle w:val="Heading1"/>
        <w:rPr>
          <w:rFonts w:ascii="Arial" w:hAnsi="Arial" w:cs="Arial"/>
          <w:b w:val="0"/>
          <w:bCs w:val="0"/>
          <w:lang w:val="en-GB"/>
        </w:rPr>
      </w:pPr>
      <w:bookmarkStart w:id="0" w:name="_Toc216801296"/>
      <w:r w:rsidRPr="003D3C1E">
        <w:rPr>
          <w:rFonts w:ascii="Arial" w:hAnsi="Arial" w:cs="Arial"/>
          <w:lang w:val="en-GB"/>
        </w:rPr>
        <w:lastRenderedPageBreak/>
        <w:t>Section 1: Introducing the organization and the target market</w:t>
      </w:r>
      <w:bookmarkEnd w:id="0"/>
      <w:r w:rsidRPr="003D3C1E">
        <w:rPr>
          <w:rFonts w:ascii="Arial" w:hAnsi="Arial" w:cs="Arial"/>
          <w:lang w:val="en-GB"/>
        </w:rPr>
        <w:t xml:space="preserve"> </w:t>
      </w:r>
    </w:p>
    <w:p w14:paraId="6A77AF85" w14:textId="77777777" w:rsidR="007A06E6" w:rsidRPr="003D3C1E" w:rsidRDefault="00F26457">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1.1 Introduction to the company  </w:t>
      </w:r>
    </w:p>
    <w:p w14:paraId="0C958305"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Red Bull is a renowned Austrian based global company that offers energy drinks (ED) that operates in the global food and beverage industry. Red Bull started its journey in 1987 by Dietrich Mateschitz and has 19,973 employees all over the world (</w:t>
      </w:r>
      <w:r w:rsidRPr="003D3C1E">
        <w:rPr>
          <w:rFonts w:eastAsia="Times New Roman"/>
          <w:color w:val="000000"/>
          <w:sz w:val="24"/>
          <w:szCs w:val="24"/>
          <w:lang w:val="en-GB"/>
        </w:rPr>
        <w:t>Red Bull, 2025</w:t>
      </w:r>
      <w:r w:rsidRPr="003D3C1E">
        <w:rPr>
          <w:rFonts w:eastAsia="Times New Roman"/>
          <w:color w:val="000000"/>
          <w:sz w:val="24"/>
          <w:szCs w:val="24"/>
          <w:highlight w:val="white"/>
          <w:lang w:val="en-GB"/>
        </w:rPr>
        <w:t>). A strong global presence of Red Bull has helped to gain competitive strength in the global food and beverage market by offering a variety of ED options such as Red Bull yellow, red and sugar free edition for its global customers (</w:t>
      </w:r>
      <w:r w:rsidRPr="003D3C1E">
        <w:rPr>
          <w:rFonts w:eastAsia="Times New Roman"/>
          <w:color w:val="000000"/>
          <w:sz w:val="24"/>
          <w:szCs w:val="24"/>
          <w:lang w:val="en-GB"/>
        </w:rPr>
        <w:t>Red Bull, 2025</w:t>
      </w:r>
      <w:r w:rsidRPr="003D3C1E">
        <w:rPr>
          <w:rFonts w:eastAsia="Times New Roman"/>
          <w:color w:val="000000"/>
          <w:sz w:val="24"/>
          <w:szCs w:val="24"/>
          <w:highlight w:val="white"/>
          <w:lang w:val="en-GB"/>
        </w:rPr>
        <w:t>). However, Red Bull has decided to expand its business in a new market (Zambia), where it presently operates through online retailers but expanding through physical stores. In this regard, the report presents an analytical report that outlines the organizational expansion plan in Zambia for Red Bull.</w:t>
      </w:r>
    </w:p>
    <w:p w14:paraId="5ED01A66"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The report is divided into different sections where section 1 discusses the reason for selecting the Zambia market for Red Bull expansion. Additionally, the report includes analysis of the macro-environmental factors and the competitive landscape using frameworks such as PESTLE for Red Bull in the target market. Considering the knowledge about the macro-environmental factors, the report suggests different expansion methods for Red Bull in the target market while recommending an effective expansion strategy using SAFE evaluation criteria. The reason for selecting Red Bull to develop the organizational expansion report is due to its strong global presence and strong market dominance. Apart from this, ED ingredients include harming continents such as taurine, sugars, guarana and yerba mate leading to increasing health consciousness among customers (Kaur </w:t>
      </w:r>
      <w:r w:rsidRPr="003D3C1E">
        <w:rPr>
          <w:rFonts w:eastAsia="Times New Roman"/>
          <w:i/>
          <w:iCs/>
          <w:color w:val="000000"/>
          <w:sz w:val="24"/>
          <w:szCs w:val="24"/>
          <w:highlight w:val="white"/>
          <w:lang w:val="en-GB"/>
        </w:rPr>
        <w:t xml:space="preserve">et al. </w:t>
      </w:r>
      <w:r w:rsidRPr="003D3C1E">
        <w:rPr>
          <w:rFonts w:eastAsia="Times New Roman"/>
          <w:color w:val="000000"/>
          <w:sz w:val="24"/>
          <w:szCs w:val="24"/>
          <w:highlight w:val="white"/>
          <w:lang w:val="en-GB"/>
        </w:rPr>
        <w:t xml:space="preserve">2022). Considering the establishment of physical stores in Zambia for organisational expansion, the report can help Red Bull to evaluate its organisation expansion in Zambia to gain competitive strengths and increase revenues. </w:t>
      </w:r>
    </w:p>
    <w:p w14:paraId="7091B51C" w14:textId="77777777" w:rsidR="007A06E6" w:rsidRPr="003D3C1E" w:rsidRDefault="00F26457">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1.2 Market Analysis for the chosen brand in the chosen country </w:t>
      </w:r>
    </w:p>
    <w:p w14:paraId="20DDEF41"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Red Bull has not effectively expanded the market as the products are available by online retailers where the products are imported from other markets to Zambia. However, the Zambia market offers opportunities for economic growth by 0.9% in 2026 of the energy drink industry (Statista, 2025). In this regard, opening a new physical store </w:t>
      </w:r>
      <w:r w:rsidRPr="003D3C1E">
        <w:rPr>
          <w:rFonts w:eastAsia="Times New Roman"/>
          <w:color w:val="000000"/>
          <w:sz w:val="24"/>
          <w:szCs w:val="24"/>
          <w:highlight w:val="white"/>
          <w:lang w:val="en-GB"/>
        </w:rPr>
        <w:lastRenderedPageBreak/>
        <w:t>in Zambia can be effective for Red Bull to increase revenues. One of the key online retail suppliers of Red Bull is Ubuy and offer different editions of Red Bull such as “winter edition”, “pink Edition” and “Amber edition” (</w:t>
      </w:r>
      <w:r w:rsidRPr="003D3C1E">
        <w:rPr>
          <w:rFonts w:eastAsia="Times New Roman"/>
          <w:color w:val="000000"/>
          <w:sz w:val="24"/>
          <w:szCs w:val="24"/>
          <w:lang w:val="en-GB"/>
        </w:rPr>
        <w:t>Ubuy, 2025</w:t>
      </w:r>
      <w:r w:rsidRPr="003D3C1E">
        <w:rPr>
          <w:rFonts w:eastAsia="Times New Roman"/>
          <w:color w:val="000000"/>
          <w:sz w:val="24"/>
          <w:szCs w:val="24"/>
          <w:highlight w:val="white"/>
          <w:lang w:val="en-GB"/>
        </w:rPr>
        <w:t xml:space="preserve">). However, Red Bull does not have any dedicated physical store in Zambia which results in logistics complexities, increased operational costs for supply chain and dominance of the online retailers in the market. As per the view of Demir </w:t>
      </w:r>
      <w:r w:rsidRPr="003D3C1E">
        <w:rPr>
          <w:rFonts w:eastAsia="Times New Roman"/>
          <w:i/>
          <w:iCs/>
          <w:color w:val="000000"/>
          <w:sz w:val="24"/>
          <w:szCs w:val="24"/>
          <w:highlight w:val="white"/>
          <w:lang w:val="en-GB"/>
        </w:rPr>
        <w:t xml:space="preserve">et al. </w:t>
      </w:r>
      <w:r w:rsidRPr="003D3C1E">
        <w:rPr>
          <w:rFonts w:eastAsia="Times New Roman"/>
          <w:color w:val="000000"/>
          <w:sz w:val="24"/>
          <w:szCs w:val="24"/>
          <w:highlight w:val="white"/>
          <w:lang w:val="en-GB"/>
        </w:rPr>
        <w:t xml:space="preserve">(2022), the logistics networks have become complex and facing immense pressure as online shopping has increased rapidly along with increased vulnerability in the supply chain. In this situation, Red Bull is also facing challenges to effectively manage its logistics for supplying products to online retailers in Zambia. Supply chain vulnerability and complex logistics resulted in lack of product availability while hampering the chances of Red Bull to become the market player in Zambia. </w:t>
      </w:r>
    </w:p>
    <w:p w14:paraId="7D3062A8"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The lack of presence of a dedicated physical store in Zambia has also hindered the organizational expansion of Red Bull in the target country by not allowing the brand to directly connect with the customers. The reason is operating through online retailers has caused difficulties for the customers to develop an emotional bond through senses with the brand while affecting a strong need for the products in Zambia. As opined by Torabi </w:t>
      </w:r>
      <w:r w:rsidRPr="003D3C1E">
        <w:rPr>
          <w:rFonts w:eastAsia="Times New Roman"/>
          <w:i/>
          <w:iCs/>
          <w:color w:val="000000"/>
          <w:sz w:val="24"/>
          <w:szCs w:val="24"/>
          <w:highlight w:val="white"/>
          <w:lang w:val="en-GB"/>
        </w:rPr>
        <w:t xml:space="preserve">et al. </w:t>
      </w:r>
      <w:r w:rsidRPr="003D3C1E">
        <w:rPr>
          <w:rFonts w:eastAsia="Times New Roman"/>
          <w:color w:val="000000"/>
          <w:sz w:val="24"/>
          <w:szCs w:val="24"/>
          <w:highlight w:val="white"/>
          <w:lang w:val="en-GB"/>
        </w:rPr>
        <w:t xml:space="preserve">(2021), sensory experiences are important for brands to influence the judgment, perceptions and behaviours of customers to strengthen the connection between brands and their customers. Additionally, connecting with the customers through online retailers such as Ubuy has affected the dominance of Red Bull in Zambia negatively. As a result of this, Red Bull has failed to develop a storing customer base in Zambia and obtain customer loyalty to strengthen its market expansion in Zambia. </w:t>
      </w:r>
    </w:p>
    <w:p w14:paraId="4445C343"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It has also been found that the energy drink market is expected to face a growth of 0.9% in Zambia in 2026 (</w:t>
      </w:r>
      <w:r w:rsidRPr="003D3C1E">
        <w:rPr>
          <w:rFonts w:eastAsia="Times New Roman"/>
          <w:color w:val="000000"/>
          <w:sz w:val="24"/>
          <w:szCs w:val="24"/>
          <w:lang w:val="en-GB"/>
        </w:rPr>
        <w:t xml:space="preserve">Statista, 2025). Considering this, the energy drink market in Zambia is expected to face positive growth which can offer many new opportunities to Red Bull to increase its revenues. Apart from this, the Zambia president has also decided to focus on the energy drink industry of the country by offering necessary support to industry leaders to expand the market. In this regard, the Zambia president has recently commissioned a beverage manufacturing plan of $110 million in Lusaka to support production of non-alcoholic beverages in Zambia (African Marketing Confederation, </w:t>
      </w:r>
      <w:r w:rsidRPr="003D3C1E">
        <w:rPr>
          <w:rFonts w:eastAsia="Times New Roman"/>
          <w:color w:val="000000"/>
          <w:sz w:val="24"/>
          <w:szCs w:val="24"/>
          <w:lang w:val="en-GB"/>
        </w:rPr>
        <w:lastRenderedPageBreak/>
        <w:t xml:space="preserve">2025). The decision made by the Zambia president can help attract many beverage companies operating at national and international level to consider expansion in Zambia. Considering all these factors, Zambia has been selected as a target market for Red Bull to strengthen its customer base in Zambia. Moreover, the market expansion report can help Red Bull to consider the market challenges and develop an effective strategy to gain competitive advantages in Zambia. </w:t>
      </w:r>
    </w:p>
    <w:p w14:paraId="4360C179" w14:textId="77777777" w:rsidR="007A06E6" w:rsidRPr="003D3C1E" w:rsidRDefault="00F26457">
      <w:pPr>
        <w:pStyle w:val="Heading1"/>
        <w:rPr>
          <w:rFonts w:ascii="Arial" w:hAnsi="Arial" w:cs="Arial"/>
          <w:highlight w:val="white"/>
          <w:lang w:val="en-GB"/>
        </w:rPr>
      </w:pPr>
      <w:bookmarkStart w:id="1" w:name="_Toc216801297"/>
      <w:r w:rsidRPr="003D3C1E">
        <w:rPr>
          <w:rFonts w:ascii="Arial" w:hAnsi="Arial" w:cs="Arial"/>
          <w:highlight w:val="white"/>
          <w:lang w:val="en-GB"/>
        </w:rPr>
        <w:t>Section 2: Comprehensive strategic analysis</w:t>
      </w:r>
      <w:bookmarkEnd w:id="1"/>
    </w:p>
    <w:p w14:paraId="71EB1A84" w14:textId="77777777" w:rsidR="007A06E6" w:rsidRPr="003D3C1E" w:rsidRDefault="00F26457">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2.1 PESTLE analysis </w:t>
      </w:r>
    </w:p>
    <w:tbl>
      <w:tblPr>
        <w:tblStyle w:val="a2"/>
        <w:tblW w:w="9360" w:type="dxa"/>
        <w:tblInd w:w="-108"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600" w:firstRow="0" w:lastRow="0" w:firstColumn="0" w:lastColumn="0" w:noHBand="1" w:noVBand="1"/>
      </w:tblPr>
      <w:tblGrid>
        <w:gridCol w:w="1725"/>
        <w:gridCol w:w="6555"/>
        <w:gridCol w:w="1080"/>
      </w:tblGrid>
      <w:tr w:rsidR="007A06E6" w:rsidRPr="003D3C1E" w14:paraId="5E77649F" w14:textId="77777777" w:rsidTr="007A06E6">
        <w:trPr>
          <w:cantSplit/>
          <w:tblHeader/>
        </w:trPr>
        <w:tc>
          <w:tcPr>
            <w:tcW w:w="1725" w:type="dxa"/>
          </w:tcPr>
          <w:p w14:paraId="636538CE"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PESTLE </w:t>
            </w:r>
          </w:p>
        </w:tc>
        <w:tc>
          <w:tcPr>
            <w:tcW w:w="6555" w:type="dxa"/>
          </w:tcPr>
          <w:p w14:paraId="3D41249B"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Description </w:t>
            </w:r>
          </w:p>
        </w:tc>
        <w:tc>
          <w:tcPr>
            <w:tcW w:w="1080" w:type="dxa"/>
          </w:tcPr>
          <w:p w14:paraId="07262C1F"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Impacts on Red Bull </w:t>
            </w:r>
          </w:p>
        </w:tc>
      </w:tr>
      <w:tr w:rsidR="007A06E6" w:rsidRPr="003D3C1E" w14:paraId="7E359C24" w14:textId="77777777" w:rsidTr="007A06E6">
        <w:trPr>
          <w:cantSplit/>
          <w:tblHeader/>
        </w:trPr>
        <w:tc>
          <w:tcPr>
            <w:tcW w:w="1725" w:type="dxa"/>
          </w:tcPr>
          <w:p w14:paraId="255C0CEB"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Political factors </w:t>
            </w:r>
          </w:p>
        </w:tc>
        <w:tc>
          <w:tcPr>
            <w:tcW w:w="6555" w:type="dxa"/>
          </w:tcPr>
          <w:p w14:paraId="57684F16" w14:textId="77777777" w:rsidR="007A06E6" w:rsidRPr="003D3C1E" w:rsidRDefault="00F26457">
            <w:pPr>
              <w:pStyle w:val="Normal1"/>
              <w:widowControl w:val="0"/>
              <w:numPr>
                <w:ilvl w:val="0"/>
                <w:numId w:val="4"/>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Zambia is a politically stable country as it effectively avoids “war and upheaval” (BBC, 2023).</w:t>
            </w:r>
          </w:p>
          <w:p w14:paraId="57AEF647" w14:textId="77777777" w:rsidR="007A06E6" w:rsidRPr="003D3C1E" w:rsidRDefault="00F26457">
            <w:pPr>
              <w:pStyle w:val="Normal1"/>
              <w:widowControl w:val="0"/>
              <w:numPr>
                <w:ilvl w:val="0"/>
                <w:numId w:val="4"/>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Additionally, Zambia applies the “Harmonised System code” for a smooth international trade and business to manage custom duties, regulations and taxes (</w:t>
            </w:r>
            <w:r w:rsidRPr="003D3C1E">
              <w:rPr>
                <w:rFonts w:eastAsia="Times New Roman"/>
                <w:color w:val="000000"/>
                <w:sz w:val="24"/>
                <w:szCs w:val="24"/>
                <w:lang w:val="en-GB"/>
              </w:rPr>
              <w:t>Trade Council, 2025).</w:t>
            </w:r>
          </w:p>
        </w:tc>
        <w:tc>
          <w:tcPr>
            <w:tcW w:w="1080" w:type="dxa"/>
          </w:tcPr>
          <w:p w14:paraId="6E2AE239"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Positive impacts </w:t>
            </w:r>
          </w:p>
        </w:tc>
      </w:tr>
      <w:tr w:rsidR="007A06E6" w:rsidRPr="003D3C1E" w14:paraId="53502799" w14:textId="77777777" w:rsidTr="007A06E6">
        <w:trPr>
          <w:cantSplit/>
          <w:tblHeader/>
        </w:trPr>
        <w:tc>
          <w:tcPr>
            <w:tcW w:w="1725" w:type="dxa"/>
          </w:tcPr>
          <w:p w14:paraId="69B3FF98"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Economic factors</w:t>
            </w:r>
          </w:p>
        </w:tc>
        <w:tc>
          <w:tcPr>
            <w:tcW w:w="6555" w:type="dxa"/>
          </w:tcPr>
          <w:p w14:paraId="3961676D" w14:textId="77777777" w:rsidR="007A06E6" w:rsidRPr="003D3C1E" w:rsidRDefault="00F26457">
            <w:pPr>
              <w:pStyle w:val="Normal1"/>
              <w:widowControl w:val="0"/>
              <w:numPr>
                <w:ilvl w:val="0"/>
                <w:numId w:val="8"/>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Zambia’s “Gross Domestic Product” GDP is expected to increase by 0.73% from 2024 to 2030 (</w:t>
            </w:r>
            <w:r w:rsidRPr="003D3C1E">
              <w:rPr>
                <w:rFonts w:eastAsia="Times New Roman"/>
                <w:color w:val="000000"/>
                <w:sz w:val="24"/>
                <w:szCs w:val="24"/>
                <w:lang w:val="en-GB"/>
              </w:rPr>
              <w:t>O'Neill, 2025</w:t>
            </w:r>
            <w:r w:rsidRPr="003D3C1E">
              <w:rPr>
                <w:rFonts w:eastAsia="Times New Roman"/>
                <w:color w:val="000000"/>
                <w:sz w:val="24"/>
                <w:szCs w:val="24"/>
                <w:highlight w:val="white"/>
                <w:lang w:val="en-GB"/>
              </w:rPr>
              <w:t xml:space="preserve">). </w:t>
            </w:r>
          </w:p>
          <w:p w14:paraId="68C98814" w14:textId="77777777" w:rsidR="007A06E6" w:rsidRPr="003D3C1E" w:rsidRDefault="00F26457">
            <w:pPr>
              <w:pStyle w:val="Normal1"/>
              <w:widowControl w:val="0"/>
              <w:numPr>
                <w:ilvl w:val="0"/>
                <w:numId w:val="8"/>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Inflation rate Zambia is expected to decrease to 7.99% from 2024 to 2030 (</w:t>
            </w:r>
            <w:r w:rsidRPr="003D3C1E">
              <w:rPr>
                <w:rFonts w:eastAsia="Times New Roman"/>
                <w:color w:val="000000"/>
                <w:sz w:val="24"/>
                <w:szCs w:val="24"/>
                <w:lang w:val="en-GB"/>
              </w:rPr>
              <w:t>O'Neill, 2025</w:t>
            </w:r>
            <w:r w:rsidRPr="003D3C1E">
              <w:rPr>
                <w:rFonts w:eastAsia="Times New Roman"/>
                <w:color w:val="000000"/>
                <w:sz w:val="24"/>
                <w:szCs w:val="24"/>
                <w:highlight w:val="white"/>
                <w:lang w:val="en-GB"/>
              </w:rPr>
              <w:t xml:space="preserve">). </w:t>
            </w:r>
          </w:p>
        </w:tc>
        <w:tc>
          <w:tcPr>
            <w:tcW w:w="1080" w:type="dxa"/>
          </w:tcPr>
          <w:p w14:paraId="16764C0C"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Positive impacts </w:t>
            </w:r>
          </w:p>
        </w:tc>
      </w:tr>
      <w:tr w:rsidR="007A06E6" w:rsidRPr="003D3C1E" w14:paraId="4D71E249" w14:textId="77777777" w:rsidTr="007A06E6">
        <w:trPr>
          <w:cantSplit/>
          <w:tblHeader/>
        </w:trPr>
        <w:tc>
          <w:tcPr>
            <w:tcW w:w="1725" w:type="dxa"/>
          </w:tcPr>
          <w:p w14:paraId="450BFE1C"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lastRenderedPageBreak/>
              <w:t>Social factors</w:t>
            </w:r>
          </w:p>
        </w:tc>
        <w:tc>
          <w:tcPr>
            <w:tcW w:w="6555" w:type="dxa"/>
          </w:tcPr>
          <w:p w14:paraId="782056BA" w14:textId="77777777" w:rsidR="007A06E6" w:rsidRPr="003D3C1E" w:rsidRDefault="00F26457">
            <w:pPr>
              <w:pStyle w:val="Normal1"/>
              <w:widowControl w:val="0"/>
              <w:numPr>
                <w:ilvl w:val="0"/>
                <w:numId w:val="5"/>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Zambia can face a significant population growth and reach at 21,913,874 total population in 2025 while around 46.80% population living in urban areas (</w:t>
            </w:r>
            <w:r w:rsidRPr="003D3C1E">
              <w:rPr>
                <w:rFonts w:eastAsia="Times New Roman"/>
                <w:color w:val="000000"/>
                <w:sz w:val="24"/>
                <w:szCs w:val="24"/>
                <w:lang w:val="en-GB"/>
              </w:rPr>
              <w:t>Wordlometers, 2025)</w:t>
            </w:r>
          </w:p>
          <w:p w14:paraId="0BAC269E" w14:textId="77777777" w:rsidR="007A06E6" w:rsidRPr="003D3C1E" w:rsidRDefault="00F26457">
            <w:pPr>
              <w:pStyle w:val="Normal1"/>
              <w:widowControl w:val="0"/>
              <w:numPr>
                <w:ilvl w:val="0"/>
                <w:numId w:val="5"/>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Demands for energy drinks are increasing in Zambia by  0.9% in 2026 (</w:t>
            </w:r>
            <w:r w:rsidRPr="003D3C1E">
              <w:rPr>
                <w:rFonts w:eastAsia="Times New Roman"/>
                <w:color w:val="000000"/>
                <w:sz w:val="24"/>
                <w:szCs w:val="24"/>
                <w:lang w:val="en-GB"/>
              </w:rPr>
              <w:t>Statista, 2025)</w:t>
            </w:r>
          </w:p>
          <w:p w14:paraId="6652376A" w14:textId="77777777" w:rsidR="007A06E6" w:rsidRPr="003D3C1E" w:rsidRDefault="00F26457">
            <w:pPr>
              <w:pStyle w:val="Normal1"/>
              <w:widowControl w:val="0"/>
              <w:numPr>
                <w:ilvl w:val="0"/>
                <w:numId w:val="5"/>
              </w:numPr>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Zambia people and the government are concerned about health that helps to arrange for campaigns such as “Walks the Talk: Health for all Challenge” are arranged (WHO, 2025). </w:t>
            </w:r>
          </w:p>
        </w:tc>
        <w:tc>
          <w:tcPr>
            <w:tcW w:w="1080" w:type="dxa"/>
          </w:tcPr>
          <w:p w14:paraId="7B24CA4D"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Both positive and negative </w:t>
            </w:r>
          </w:p>
        </w:tc>
      </w:tr>
      <w:tr w:rsidR="007A06E6" w:rsidRPr="003D3C1E" w14:paraId="5EC3DE41" w14:textId="77777777" w:rsidTr="007A06E6">
        <w:trPr>
          <w:cantSplit/>
          <w:tblHeader/>
        </w:trPr>
        <w:tc>
          <w:tcPr>
            <w:tcW w:w="1725" w:type="dxa"/>
          </w:tcPr>
          <w:p w14:paraId="2502DD2B"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Technological factors </w:t>
            </w:r>
          </w:p>
        </w:tc>
        <w:tc>
          <w:tcPr>
            <w:tcW w:w="6555" w:type="dxa"/>
          </w:tcPr>
          <w:p w14:paraId="79EB7B81" w14:textId="77777777" w:rsidR="007A06E6" w:rsidRPr="003D3C1E" w:rsidRDefault="00F26457">
            <w:pPr>
              <w:pStyle w:val="Normal1"/>
              <w:widowControl w:val="0"/>
              <w:numPr>
                <w:ilvl w:val="0"/>
                <w:numId w:val="10"/>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The Zambia government supports the digital transformation in Zambia through the “National Digital Transformation Strategy 2023 - 2027” (</w:t>
            </w:r>
            <w:r w:rsidRPr="003D3C1E">
              <w:rPr>
                <w:rFonts w:eastAsia="Times New Roman"/>
                <w:color w:val="000000"/>
                <w:sz w:val="24"/>
                <w:szCs w:val="24"/>
                <w:lang w:val="en-GB"/>
              </w:rPr>
              <w:t>Republic of Zambia, 2025</w:t>
            </w:r>
            <w:r w:rsidRPr="003D3C1E">
              <w:rPr>
                <w:rFonts w:eastAsia="Times New Roman"/>
                <w:color w:val="000000"/>
                <w:sz w:val="24"/>
                <w:szCs w:val="24"/>
                <w:highlight w:val="white"/>
                <w:lang w:val="en-GB"/>
              </w:rPr>
              <w:t xml:space="preserve">). </w:t>
            </w:r>
          </w:p>
          <w:p w14:paraId="59EE0F9A" w14:textId="77777777" w:rsidR="007A06E6" w:rsidRPr="003D3C1E" w:rsidRDefault="00F26457">
            <w:pPr>
              <w:pStyle w:val="Normal1"/>
              <w:widowControl w:val="0"/>
              <w:numPr>
                <w:ilvl w:val="0"/>
                <w:numId w:val="10"/>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Zambia has launched the “AI Strategy” for driving digital transformation for the growth of the country's economy through wealth/job creation (</w:t>
            </w:r>
            <w:r w:rsidRPr="003D3C1E">
              <w:rPr>
                <w:rFonts w:eastAsia="Times New Roman"/>
                <w:color w:val="000000"/>
                <w:sz w:val="24"/>
                <w:szCs w:val="24"/>
                <w:lang w:val="en-GB"/>
              </w:rPr>
              <w:t>MOTS, 2025</w:t>
            </w:r>
            <w:r w:rsidRPr="003D3C1E">
              <w:rPr>
                <w:rFonts w:eastAsia="Times New Roman"/>
                <w:color w:val="000000"/>
                <w:sz w:val="24"/>
                <w:szCs w:val="24"/>
                <w:highlight w:val="white"/>
                <w:lang w:val="en-GB"/>
              </w:rPr>
              <w:t xml:space="preserve">). </w:t>
            </w:r>
          </w:p>
        </w:tc>
        <w:tc>
          <w:tcPr>
            <w:tcW w:w="1080" w:type="dxa"/>
          </w:tcPr>
          <w:p w14:paraId="1CD97E02"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Positive </w:t>
            </w:r>
          </w:p>
        </w:tc>
      </w:tr>
      <w:tr w:rsidR="007A06E6" w:rsidRPr="003D3C1E" w14:paraId="2A4AFECC" w14:textId="77777777" w:rsidTr="007A06E6">
        <w:trPr>
          <w:cantSplit/>
          <w:tblHeader/>
        </w:trPr>
        <w:tc>
          <w:tcPr>
            <w:tcW w:w="1725" w:type="dxa"/>
          </w:tcPr>
          <w:p w14:paraId="1B32410D"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Legal factors </w:t>
            </w:r>
          </w:p>
        </w:tc>
        <w:tc>
          <w:tcPr>
            <w:tcW w:w="6555" w:type="dxa"/>
          </w:tcPr>
          <w:p w14:paraId="71F6569A" w14:textId="77777777" w:rsidR="007A06E6" w:rsidRPr="003D3C1E" w:rsidRDefault="00F26457">
            <w:pPr>
              <w:pStyle w:val="Normal1"/>
              <w:widowControl w:val="0"/>
              <w:numPr>
                <w:ilvl w:val="0"/>
                <w:numId w:val="11"/>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The “Food and Drugs Act 1972” is used by the Zambia government to mitigate the health hazards </w:t>
            </w:r>
            <w:r w:rsidRPr="003D3C1E">
              <w:rPr>
                <w:rFonts w:eastAsia="Times New Roman"/>
                <w:sz w:val="24"/>
                <w:szCs w:val="24"/>
                <w:highlight w:val="white"/>
                <w:lang w:val="en-GB"/>
              </w:rPr>
              <w:t>of the public</w:t>
            </w:r>
            <w:r w:rsidRPr="003D3C1E">
              <w:rPr>
                <w:rFonts w:eastAsia="Times New Roman"/>
                <w:color w:val="000000"/>
                <w:sz w:val="24"/>
                <w:szCs w:val="24"/>
                <w:highlight w:val="white"/>
                <w:lang w:val="en-GB"/>
              </w:rPr>
              <w:t xml:space="preserve"> through foods, drugs, medical devices and cosmetics (</w:t>
            </w:r>
            <w:r w:rsidRPr="003D3C1E">
              <w:rPr>
                <w:rFonts w:eastAsia="Times New Roman"/>
                <w:color w:val="000000"/>
                <w:sz w:val="24"/>
                <w:szCs w:val="24"/>
                <w:lang w:val="en-GB"/>
              </w:rPr>
              <w:t>WHO, 2025</w:t>
            </w:r>
            <w:r w:rsidRPr="003D3C1E">
              <w:rPr>
                <w:rFonts w:eastAsia="Times New Roman"/>
                <w:color w:val="000000"/>
                <w:sz w:val="24"/>
                <w:szCs w:val="24"/>
                <w:highlight w:val="white"/>
                <w:lang w:val="en-GB"/>
              </w:rPr>
              <w:t xml:space="preserve">). </w:t>
            </w:r>
          </w:p>
          <w:p w14:paraId="12654BB5" w14:textId="77777777" w:rsidR="007A06E6" w:rsidRPr="003D3C1E" w:rsidRDefault="00F26457">
            <w:pPr>
              <w:pStyle w:val="Normal1"/>
              <w:widowControl w:val="0"/>
              <w:numPr>
                <w:ilvl w:val="0"/>
                <w:numId w:val="11"/>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The “Zambia Compulsory Standards Agency” or ZCSA is responsible for managing labelling of food products in Zambia which suggests “English-language labels” with details of ingredients and expiry dates (</w:t>
            </w:r>
            <w:r w:rsidRPr="003D3C1E">
              <w:rPr>
                <w:rFonts w:eastAsia="Times New Roman"/>
                <w:color w:val="000000"/>
                <w:sz w:val="24"/>
                <w:szCs w:val="24"/>
                <w:lang w:val="en-GB"/>
              </w:rPr>
              <w:t>Trade Gov, 2025</w:t>
            </w:r>
            <w:r w:rsidRPr="003D3C1E">
              <w:rPr>
                <w:rFonts w:eastAsia="Times New Roman"/>
                <w:color w:val="000000"/>
                <w:sz w:val="24"/>
                <w:szCs w:val="24"/>
                <w:highlight w:val="white"/>
                <w:lang w:val="en-GB"/>
              </w:rPr>
              <w:t>).</w:t>
            </w:r>
          </w:p>
          <w:p w14:paraId="531618AC" w14:textId="77777777" w:rsidR="007A06E6" w:rsidRPr="003D3C1E" w:rsidRDefault="00F26457">
            <w:pPr>
              <w:pStyle w:val="Normal1"/>
              <w:widowControl w:val="0"/>
              <w:numPr>
                <w:ilvl w:val="0"/>
                <w:numId w:val="11"/>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Zambia faces challenges related to “ownership with respect to Intellectual Property (IP)” due to reliance on the foreign company owned platforms for ICT (</w:t>
            </w:r>
            <w:r w:rsidRPr="003D3C1E">
              <w:rPr>
                <w:rFonts w:eastAsia="Times New Roman"/>
                <w:color w:val="000000"/>
                <w:sz w:val="24"/>
                <w:szCs w:val="24"/>
                <w:lang w:val="en-GB"/>
              </w:rPr>
              <w:t>Republic of Zambia, 2025</w:t>
            </w:r>
            <w:r w:rsidRPr="003D3C1E">
              <w:rPr>
                <w:rFonts w:eastAsia="Times New Roman"/>
                <w:color w:val="000000"/>
                <w:sz w:val="24"/>
                <w:szCs w:val="24"/>
                <w:highlight w:val="white"/>
                <w:lang w:val="en-GB"/>
              </w:rPr>
              <w:t xml:space="preserve">). </w:t>
            </w:r>
          </w:p>
        </w:tc>
        <w:tc>
          <w:tcPr>
            <w:tcW w:w="1080" w:type="dxa"/>
          </w:tcPr>
          <w:p w14:paraId="11BD67FD"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Negative </w:t>
            </w:r>
          </w:p>
        </w:tc>
      </w:tr>
      <w:tr w:rsidR="007A06E6" w:rsidRPr="003D3C1E" w14:paraId="4223F8A2" w14:textId="77777777" w:rsidTr="007A06E6">
        <w:trPr>
          <w:cantSplit/>
          <w:tblHeader/>
        </w:trPr>
        <w:tc>
          <w:tcPr>
            <w:tcW w:w="1725" w:type="dxa"/>
          </w:tcPr>
          <w:p w14:paraId="1A1DA031"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lastRenderedPageBreak/>
              <w:t xml:space="preserve">Environmental factors </w:t>
            </w:r>
          </w:p>
        </w:tc>
        <w:tc>
          <w:tcPr>
            <w:tcW w:w="6555" w:type="dxa"/>
          </w:tcPr>
          <w:p w14:paraId="7D974799" w14:textId="77777777" w:rsidR="007A06E6" w:rsidRPr="003D3C1E" w:rsidRDefault="00F26457">
            <w:pPr>
              <w:pStyle w:val="Normal1"/>
              <w:widowControl w:val="0"/>
              <w:numPr>
                <w:ilvl w:val="0"/>
                <w:numId w:val="12"/>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The Zambia government has integrated the sustainable development goals or SDGS within its “National Development Plan (7NDP)” to foster sustainability (</w:t>
            </w:r>
            <w:r w:rsidRPr="003D3C1E">
              <w:rPr>
                <w:rFonts w:eastAsia="Times New Roman"/>
                <w:color w:val="000000"/>
                <w:sz w:val="24"/>
                <w:szCs w:val="24"/>
                <w:lang w:val="en-GB"/>
              </w:rPr>
              <w:t>UN, 2025</w:t>
            </w:r>
            <w:r w:rsidRPr="003D3C1E">
              <w:rPr>
                <w:rFonts w:eastAsia="Times New Roman"/>
                <w:color w:val="000000"/>
                <w:sz w:val="24"/>
                <w:szCs w:val="24"/>
                <w:highlight w:val="white"/>
                <w:lang w:val="en-GB"/>
              </w:rPr>
              <w:t xml:space="preserve">). </w:t>
            </w:r>
          </w:p>
          <w:p w14:paraId="2FA2A395" w14:textId="77777777" w:rsidR="007A06E6" w:rsidRPr="003D3C1E" w:rsidRDefault="00F26457">
            <w:pPr>
              <w:pStyle w:val="Normal1"/>
              <w:widowControl w:val="0"/>
              <w:numPr>
                <w:ilvl w:val="0"/>
                <w:numId w:val="12"/>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Zambia has also decided to reduce its carbon emissions by “38,000 Gg eq by 2030 (</w:t>
            </w:r>
            <w:r w:rsidRPr="003D3C1E">
              <w:rPr>
                <w:rFonts w:eastAsia="Times New Roman"/>
                <w:color w:val="000000"/>
                <w:sz w:val="24"/>
                <w:szCs w:val="24"/>
                <w:lang w:val="en-GB"/>
              </w:rPr>
              <w:t xml:space="preserve">UN, 2025) </w:t>
            </w:r>
          </w:p>
        </w:tc>
        <w:tc>
          <w:tcPr>
            <w:tcW w:w="1080" w:type="dxa"/>
          </w:tcPr>
          <w:p w14:paraId="0D6A4D4B"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Negative </w:t>
            </w:r>
          </w:p>
        </w:tc>
      </w:tr>
    </w:tbl>
    <w:p w14:paraId="79063624" w14:textId="77777777" w:rsidR="007A06E6" w:rsidRPr="003D3C1E" w:rsidRDefault="00F26457">
      <w:pPr>
        <w:pStyle w:val="Normal1"/>
        <w:pBdr>
          <w:top w:val="nil"/>
          <w:left w:val="nil"/>
          <w:bottom w:val="nil"/>
          <w:right w:val="nil"/>
          <w:between w:val="nil"/>
        </w:pBdr>
        <w:spacing w:line="360"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Table 1: PESTLE analysis for Red Bull’s business expansion in Zambia</w:t>
      </w:r>
    </w:p>
    <w:p w14:paraId="7E57F45E" w14:textId="77777777" w:rsidR="007A06E6" w:rsidRPr="003D3C1E" w:rsidRDefault="00F26457">
      <w:pPr>
        <w:pStyle w:val="Normal1"/>
        <w:pBdr>
          <w:top w:val="nil"/>
          <w:left w:val="nil"/>
          <w:bottom w:val="nil"/>
          <w:right w:val="nil"/>
          <w:between w:val="nil"/>
        </w:pBdr>
        <w:spacing w:line="360" w:lineRule="auto"/>
        <w:jc w:val="center"/>
        <w:rPr>
          <w:rFonts w:eastAsia="Times New Roman"/>
          <w:color w:val="000000"/>
          <w:sz w:val="24"/>
          <w:szCs w:val="24"/>
          <w:lang w:val="en-GB"/>
        </w:rPr>
      </w:pPr>
      <w:r w:rsidRPr="003D3C1E">
        <w:rPr>
          <w:rFonts w:eastAsia="Times New Roman"/>
          <w:color w:val="000000"/>
          <w:sz w:val="24"/>
          <w:szCs w:val="24"/>
          <w:highlight w:val="white"/>
          <w:lang w:val="en-GB"/>
        </w:rPr>
        <w:t xml:space="preserve">(Source: </w:t>
      </w:r>
      <w:r w:rsidRPr="003D3C1E">
        <w:rPr>
          <w:rFonts w:eastAsia="Times New Roman"/>
          <w:color w:val="000000"/>
          <w:sz w:val="24"/>
          <w:szCs w:val="24"/>
          <w:lang w:val="en-GB"/>
        </w:rPr>
        <w:t>Trade Council, 2025)</w:t>
      </w:r>
    </w:p>
    <w:p w14:paraId="0F46AC91"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lang w:val="en-GB"/>
        </w:rPr>
        <w:t xml:space="preserve">The use of the PESTLE framework has helped to understand the macro-environmental factors which can affect the business expansion of Red Bull in Zambia. The PESTLE analysis has helped to find that political and economic factors can positively impact the business of Red Bull in Zambia. In this regard, the stable political condition and economic growth of Zambia can help Red Bull to effectively operate in the market while gaining opportunities for revenue growth. On the other hand, legal and environmental factors can offer challenges to Red Bull as these two factors pose negative impacts on the business in Zambia. As discussed by </w:t>
      </w:r>
      <w:r w:rsidRPr="003D3C1E">
        <w:rPr>
          <w:rFonts w:eastAsia="Times New Roman"/>
          <w:color w:val="000000"/>
          <w:sz w:val="24"/>
          <w:szCs w:val="24"/>
          <w:highlight w:val="white"/>
          <w:lang w:val="en-GB"/>
        </w:rPr>
        <w:t xml:space="preserve">Kaur </w:t>
      </w:r>
      <w:r w:rsidRPr="003D3C1E">
        <w:rPr>
          <w:rFonts w:eastAsia="Times New Roman"/>
          <w:i/>
          <w:iCs/>
          <w:color w:val="000000"/>
          <w:sz w:val="24"/>
          <w:szCs w:val="24"/>
          <w:highlight w:val="white"/>
          <w:lang w:val="en-GB"/>
        </w:rPr>
        <w:t xml:space="preserve">et al. </w:t>
      </w:r>
      <w:r w:rsidRPr="003D3C1E">
        <w:rPr>
          <w:rFonts w:eastAsia="Times New Roman"/>
          <w:color w:val="000000"/>
          <w:sz w:val="24"/>
          <w:szCs w:val="24"/>
          <w:highlight w:val="white"/>
          <w:lang w:val="en-GB"/>
        </w:rPr>
        <w:t xml:space="preserve">(2022), energy drinks such as Red Bull include various harmful ingredients such as taurine, guarana and yerba and sugar which can negatively affect human health. The strict regulation policies on labelling and food quality in Zambia can create different advertising situations for Red Bull such as product ban and lack of customer interests due to harming ingredients. Moreover Red Bull needs to adhere to the regulatory compliance necessary for environmental protection in Nigeria. The implication of the SDGs and carbon emission strategy of Nigeria can result in development of an effective infrastructure leading to increased costs for the business. </w:t>
      </w:r>
    </w:p>
    <w:p w14:paraId="2556F83D"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The social and technological factors have been found affecting Red Bull positively and negatively in Zambia. It has seen that around 46.80% people are living in urban areas in Zambia which offer the opportunity of increasing sales in the market (</w:t>
      </w:r>
      <w:r w:rsidRPr="003D3C1E">
        <w:rPr>
          <w:rFonts w:eastAsia="Times New Roman"/>
          <w:color w:val="000000"/>
          <w:sz w:val="24"/>
          <w:szCs w:val="24"/>
          <w:lang w:val="en-GB"/>
        </w:rPr>
        <w:t xml:space="preserve">Wordlometers, 2025). However, the public and the government’s concern for healthy living in Zambia can offer threats to Red Bull. In this case, the use of sugar and other harming components can reduce the popularity of Red Bull in Zambia. As a result of this, despite the expansion through the development of physical stores, Red Bull may face </w:t>
      </w:r>
      <w:r w:rsidRPr="003D3C1E">
        <w:rPr>
          <w:rFonts w:eastAsia="Times New Roman"/>
          <w:color w:val="000000"/>
          <w:sz w:val="24"/>
          <w:szCs w:val="24"/>
          <w:lang w:val="en-GB"/>
        </w:rPr>
        <w:lastRenderedPageBreak/>
        <w:t xml:space="preserve">challenges to increase its sales and earn revenues in Zambia. Red Bull can consider all these macro-environmental factors and measure the competitive landscape while entering Zambia. </w:t>
      </w:r>
    </w:p>
    <w:p w14:paraId="147E1388" w14:textId="77777777" w:rsidR="007A06E6" w:rsidRPr="003D3C1E" w:rsidRDefault="00F26457">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2.2 Porter’s five forces analysis </w:t>
      </w:r>
    </w:p>
    <w:tbl>
      <w:tblPr>
        <w:tblStyle w:val="a3"/>
        <w:tblW w:w="9990" w:type="dxa"/>
        <w:tblInd w:w="-27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600" w:firstRow="0" w:lastRow="0" w:firstColumn="0" w:lastColumn="0" w:noHBand="1" w:noVBand="1"/>
      </w:tblPr>
      <w:tblGrid>
        <w:gridCol w:w="1440"/>
        <w:gridCol w:w="7290"/>
        <w:gridCol w:w="1260"/>
      </w:tblGrid>
      <w:tr w:rsidR="007A06E6" w:rsidRPr="003D3C1E" w14:paraId="7B628185" w14:textId="77777777" w:rsidTr="007A06E6">
        <w:trPr>
          <w:cantSplit/>
          <w:tblHeader/>
        </w:trPr>
        <w:tc>
          <w:tcPr>
            <w:tcW w:w="1440" w:type="dxa"/>
          </w:tcPr>
          <w:p w14:paraId="43BFF3F1"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5 Forces </w:t>
            </w:r>
          </w:p>
        </w:tc>
        <w:tc>
          <w:tcPr>
            <w:tcW w:w="7290" w:type="dxa"/>
          </w:tcPr>
          <w:p w14:paraId="35FE2C7C"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Description </w:t>
            </w:r>
          </w:p>
        </w:tc>
        <w:tc>
          <w:tcPr>
            <w:tcW w:w="1260" w:type="dxa"/>
          </w:tcPr>
          <w:p w14:paraId="72FD52E8"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Impacts on Red Bull </w:t>
            </w:r>
          </w:p>
        </w:tc>
      </w:tr>
      <w:tr w:rsidR="007A06E6" w:rsidRPr="003D3C1E" w14:paraId="6FF7B5ED" w14:textId="77777777" w:rsidTr="007A06E6">
        <w:trPr>
          <w:cantSplit/>
          <w:tblHeader/>
        </w:trPr>
        <w:tc>
          <w:tcPr>
            <w:tcW w:w="1440" w:type="dxa"/>
          </w:tcPr>
          <w:p w14:paraId="0D0FB33F"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Threats of new entries </w:t>
            </w:r>
          </w:p>
        </w:tc>
        <w:tc>
          <w:tcPr>
            <w:tcW w:w="7290" w:type="dxa"/>
          </w:tcPr>
          <w:p w14:paraId="2E5C28F7" w14:textId="77777777" w:rsidR="007A06E6" w:rsidRPr="003D3C1E" w:rsidRDefault="00F26457">
            <w:pPr>
              <w:pStyle w:val="Normal1"/>
              <w:widowControl w:val="0"/>
              <w:numPr>
                <w:ilvl w:val="0"/>
                <w:numId w:val="13"/>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The Zambia market is expected to face increased demands for energy drinks in upcoming years (0.9% in 2026) (Statista, 2025). This can gain the attention of both national and international ED companies to consider Zambia as a potential market. </w:t>
            </w:r>
          </w:p>
          <w:p w14:paraId="209C6499" w14:textId="77777777" w:rsidR="007A06E6" w:rsidRPr="003D3C1E" w:rsidRDefault="00F26457">
            <w:pPr>
              <w:pStyle w:val="Normal1"/>
              <w:widowControl w:val="0"/>
              <w:numPr>
                <w:ilvl w:val="0"/>
                <w:numId w:val="13"/>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However, the strong brand name and a global presence in the energy drink sector can help Red Bull in market expansion. New companies will need lots of time and effort to develop strong brand recognition like Red Bull. </w:t>
            </w:r>
          </w:p>
        </w:tc>
        <w:tc>
          <w:tcPr>
            <w:tcW w:w="1260" w:type="dxa"/>
          </w:tcPr>
          <w:p w14:paraId="2ACC0565"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Moderate </w:t>
            </w:r>
          </w:p>
        </w:tc>
      </w:tr>
      <w:tr w:rsidR="007A06E6" w:rsidRPr="003D3C1E" w14:paraId="289D2F97" w14:textId="77777777" w:rsidTr="007A06E6">
        <w:trPr>
          <w:cantSplit/>
          <w:tblHeader/>
        </w:trPr>
        <w:tc>
          <w:tcPr>
            <w:tcW w:w="1440" w:type="dxa"/>
          </w:tcPr>
          <w:p w14:paraId="0D0B34D2"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Market rivalry</w:t>
            </w:r>
          </w:p>
        </w:tc>
        <w:tc>
          <w:tcPr>
            <w:tcW w:w="7290" w:type="dxa"/>
          </w:tcPr>
          <w:p w14:paraId="01F6092D" w14:textId="77777777" w:rsidR="007A06E6" w:rsidRPr="003D3C1E" w:rsidRDefault="00F26457">
            <w:pPr>
              <w:pStyle w:val="Normal1"/>
              <w:widowControl w:val="0"/>
              <w:numPr>
                <w:ilvl w:val="0"/>
                <w:numId w:val="2"/>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Red Bull can face a significant market rivalry from both the local and foreign brands in Zambia. </w:t>
            </w:r>
          </w:p>
          <w:p w14:paraId="56CAAF41" w14:textId="77777777" w:rsidR="007A06E6" w:rsidRPr="003D3C1E" w:rsidRDefault="00F26457">
            <w:pPr>
              <w:pStyle w:val="Normal1"/>
              <w:widowControl w:val="0"/>
              <w:numPr>
                <w:ilvl w:val="0"/>
                <w:numId w:val="2"/>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Different popular brands are operating in the Zambia market such as Coca-Cola, Monster and KABISA which can pose significant challenges to Red Bull. For instance KABISA is an important energy drink manufacturer under the Mutalo Group in Zambia (</w:t>
            </w:r>
            <w:r w:rsidRPr="003D3C1E">
              <w:rPr>
                <w:rFonts w:eastAsia="Times New Roman"/>
                <w:color w:val="000000"/>
                <w:sz w:val="24"/>
                <w:szCs w:val="24"/>
                <w:lang w:val="en-GB"/>
              </w:rPr>
              <w:t>Mutalo Group, 2025</w:t>
            </w:r>
            <w:r w:rsidRPr="003D3C1E">
              <w:rPr>
                <w:rFonts w:eastAsia="Times New Roman"/>
                <w:color w:val="000000"/>
                <w:sz w:val="24"/>
                <w:szCs w:val="24"/>
                <w:highlight w:val="white"/>
                <w:lang w:val="en-GB"/>
              </w:rPr>
              <w:t xml:space="preserve">). </w:t>
            </w:r>
          </w:p>
        </w:tc>
        <w:tc>
          <w:tcPr>
            <w:tcW w:w="1260" w:type="dxa"/>
          </w:tcPr>
          <w:p w14:paraId="38B23B64"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High </w:t>
            </w:r>
          </w:p>
        </w:tc>
      </w:tr>
      <w:tr w:rsidR="007A06E6" w:rsidRPr="003D3C1E" w14:paraId="70EF4CC1" w14:textId="77777777" w:rsidTr="007A06E6">
        <w:trPr>
          <w:cantSplit/>
          <w:tblHeader/>
        </w:trPr>
        <w:tc>
          <w:tcPr>
            <w:tcW w:w="1440" w:type="dxa"/>
          </w:tcPr>
          <w:p w14:paraId="3137798A"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Substitutes threat </w:t>
            </w:r>
          </w:p>
        </w:tc>
        <w:tc>
          <w:tcPr>
            <w:tcW w:w="7290" w:type="dxa"/>
          </w:tcPr>
          <w:p w14:paraId="383E7A20" w14:textId="77777777" w:rsidR="007A06E6" w:rsidRPr="003D3C1E" w:rsidRDefault="00F26457">
            <w:pPr>
              <w:pStyle w:val="Normal1"/>
              <w:widowControl w:val="0"/>
              <w:numPr>
                <w:ilvl w:val="0"/>
                <w:numId w:val="1"/>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Customers in Zambia can find a lot of substitutes of energy drinks such as soft drinks, juices, coffee and tea. It has been found that the consumers base in Zambia has shown a growing preference for tea as “a beverage of choice” (</w:t>
            </w:r>
            <w:r w:rsidRPr="003D3C1E">
              <w:rPr>
                <w:rFonts w:eastAsia="Times New Roman"/>
                <w:color w:val="000000"/>
                <w:sz w:val="24"/>
                <w:szCs w:val="24"/>
                <w:lang w:val="en-GB"/>
              </w:rPr>
              <w:t>Statista, 2025</w:t>
            </w:r>
            <w:r w:rsidRPr="003D3C1E">
              <w:rPr>
                <w:rFonts w:eastAsia="Times New Roman"/>
                <w:color w:val="000000"/>
                <w:sz w:val="24"/>
                <w:szCs w:val="24"/>
                <w:highlight w:val="white"/>
                <w:lang w:val="en-GB"/>
              </w:rPr>
              <w:t>)</w:t>
            </w:r>
          </w:p>
          <w:p w14:paraId="4FDFF30B" w14:textId="77777777" w:rsidR="007A06E6" w:rsidRPr="003D3C1E" w:rsidRDefault="00F26457">
            <w:pPr>
              <w:pStyle w:val="Normal1"/>
              <w:widowControl w:val="0"/>
              <w:numPr>
                <w:ilvl w:val="0"/>
                <w:numId w:val="1"/>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On the other hand, consumers in Zambia prefer to lead a healthy lifestyle which can reduce the consumption of energy drinks significantly. </w:t>
            </w:r>
          </w:p>
        </w:tc>
        <w:tc>
          <w:tcPr>
            <w:tcW w:w="1260" w:type="dxa"/>
          </w:tcPr>
          <w:p w14:paraId="5D7BC988"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Moderate  </w:t>
            </w:r>
          </w:p>
        </w:tc>
      </w:tr>
      <w:tr w:rsidR="007A06E6" w:rsidRPr="003D3C1E" w14:paraId="05DCA8E9" w14:textId="77777777" w:rsidTr="007A06E6">
        <w:trPr>
          <w:cantSplit/>
          <w:tblHeader/>
        </w:trPr>
        <w:tc>
          <w:tcPr>
            <w:tcW w:w="1440" w:type="dxa"/>
          </w:tcPr>
          <w:p w14:paraId="27608CF7"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lastRenderedPageBreak/>
              <w:t>Buyers’ bargaining power</w:t>
            </w:r>
          </w:p>
        </w:tc>
        <w:tc>
          <w:tcPr>
            <w:tcW w:w="7290" w:type="dxa"/>
          </w:tcPr>
          <w:p w14:paraId="3E0C9528" w14:textId="77777777" w:rsidR="007A06E6" w:rsidRPr="003D3C1E" w:rsidRDefault="00F26457">
            <w:pPr>
              <w:pStyle w:val="Normal1"/>
              <w:widowControl w:val="0"/>
              <w:numPr>
                <w:ilvl w:val="0"/>
                <w:numId w:val="9"/>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Zambian consumers are very price sensitive which increases the buyers’ power in Zambia. The price sensitivity can affect the decisions of buyers and result in switching to other brands if consumers perceive the brand has failed to appreciate the time of consumers (Awaad </w:t>
            </w:r>
            <w:r w:rsidRPr="003D3C1E">
              <w:rPr>
                <w:rFonts w:eastAsia="Times New Roman"/>
                <w:i/>
                <w:iCs/>
                <w:color w:val="000000"/>
                <w:sz w:val="24"/>
                <w:szCs w:val="24"/>
                <w:highlight w:val="white"/>
                <w:lang w:val="en-GB"/>
              </w:rPr>
              <w:t xml:space="preserve">et al. </w:t>
            </w:r>
            <w:r w:rsidRPr="003D3C1E">
              <w:rPr>
                <w:rFonts w:eastAsia="Times New Roman"/>
                <w:color w:val="000000"/>
                <w:sz w:val="24"/>
                <w:szCs w:val="24"/>
                <w:highlight w:val="white"/>
                <w:lang w:val="en-GB"/>
              </w:rPr>
              <w:t xml:space="preserve">2024). </w:t>
            </w:r>
          </w:p>
          <w:p w14:paraId="03C2E691" w14:textId="77777777" w:rsidR="007A06E6" w:rsidRPr="003D3C1E" w:rsidRDefault="00F26457">
            <w:pPr>
              <w:pStyle w:val="Normal1"/>
              <w:widowControl w:val="0"/>
              <w:numPr>
                <w:ilvl w:val="0"/>
                <w:numId w:val="9"/>
              </w:numPr>
              <w:pBdr>
                <w:top w:val="nil"/>
                <w:left w:val="nil"/>
                <w:bottom w:val="nil"/>
                <w:right w:val="nil"/>
                <w:between w:val="nil"/>
              </w:pBdr>
              <w:spacing w:line="360" w:lineRule="auto"/>
              <w:jc w:val="both"/>
              <w:rPr>
                <w:rFonts w:eastAsia="Times New Roman"/>
                <w:color w:val="222222"/>
                <w:sz w:val="24"/>
                <w:szCs w:val="24"/>
                <w:highlight w:val="white"/>
                <w:lang w:val="en-GB"/>
              </w:rPr>
            </w:pPr>
            <w:r w:rsidRPr="003D3C1E">
              <w:rPr>
                <w:rFonts w:eastAsia="Times New Roman"/>
                <w:color w:val="000000"/>
                <w:sz w:val="24"/>
                <w:szCs w:val="24"/>
                <w:highlight w:val="white"/>
                <w:lang w:val="en-GB"/>
              </w:rPr>
              <w:t xml:space="preserve">Additionally, consumers have plenty of other options for energy drinks in the Zambia market such as KABISA which enhances the bargaining power of the buyers in Zambia. </w:t>
            </w:r>
          </w:p>
        </w:tc>
        <w:tc>
          <w:tcPr>
            <w:tcW w:w="1260" w:type="dxa"/>
          </w:tcPr>
          <w:p w14:paraId="671403A4"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High </w:t>
            </w:r>
          </w:p>
        </w:tc>
      </w:tr>
      <w:tr w:rsidR="007A06E6" w:rsidRPr="003D3C1E" w14:paraId="097D2BC2" w14:textId="77777777" w:rsidTr="007A06E6">
        <w:trPr>
          <w:cantSplit/>
          <w:tblHeader/>
        </w:trPr>
        <w:tc>
          <w:tcPr>
            <w:tcW w:w="1440" w:type="dxa"/>
          </w:tcPr>
          <w:p w14:paraId="7D48AF8F"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Suppliers’ bargaining power</w:t>
            </w:r>
          </w:p>
        </w:tc>
        <w:tc>
          <w:tcPr>
            <w:tcW w:w="7290" w:type="dxa"/>
          </w:tcPr>
          <w:p w14:paraId="6883F4A3" w14:textId="77777777" w:rsidR="007A06E6" w:rsidRPr="003D3C1E" w:rsidRDefault="00F26457">
            <w:pPr>
              <w:pStyle w:val="Normal1"/>
              <w:widowControl w:val="0"/>
              <w:numPr>
                <w:ilvl w:val="0"/>
                <w:numId w:val="6"/>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Red Bull can connect with a lot of local suppliers which enhances the ability of the company to effectively perform in Zambia. </w:t>
            </w:r>
          </w:p>
        </w:tc>
        <w:tc>
          <w:tcPr>
            <w:tcW w:w="1260" w:type="dxa"/>
          </w:tcPr>
          <w:p w14:paraId="294CFC70" w14:textId="77777777" w:rsidR="007A06E6" w:rsidRPr="003D3C1E" w:rsidRDefault="00F26457">
            <w:pPr>
              <w:pStyle w:val="Normal1"/>
              <w:widowControl w:val="0"/>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Low </w:t>
            </w:r>
          </w:p>
        </w:tc>
      </w:tr>
    </w:tbl>
    <w:p w14:paraId="22046781" w14:textId="77777777" w:rsidR="007A06E6" w:rsidRPr="003D3C1E" w:rsidRDefault="00F26457">
      <w:pPr>
        <w:pStyle w:val="Normal1"/>
        <w:pBdr>
          <w:top w:val="nil"/>
          <w:left w:val="nil"/>
          <w:bottom w:val="nil"/>
          <w:right w:val="nil"/>
          <w:between w:val="nil"/>
        </w:pBdr>
        <w:spacing w:line="360"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Table 2: Porter’s five forces analysis of Red Bull</w:t>
      </w:r>
    </w:p>
    <w:p w14:paraId="1E0371EB" w14:textId="77777777" w:rsidR="007A06E6" w:rsidRPr="003D3C1E" w:rsidRDefault="00F26457">
      <w:pPr>
        <w:pStyle w:val="Normal1"/>
        <w:pBdr>
          <w:top w:val="nil"/>
          <w:left w:val="nil"/>
          <w:bottom w:val="nil"/>
          <w:right w:val="nil"/>
          <w:between w:val="nil"/>
        </w:pBdr>
        <w:spacing w:line="360" w:lineRule="auto"/>
        <w:jc w:val="center"/>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(Source: </w:t>
      </w:r>
      <w:r w:rsidRPr="003D3C1E">
        <w:rPr>
          <w:rFonts w:eastAsia="Times New Roman"/>
          <w:color w:val="222222"/>
          <w:sz w:val="24"/>
          <w:szCs w:val="24"/>
          <w:highlight w:val="white"/>
          <w:lang w:val="en-GB"/>
        </w:rPr>
        <w:t xml:space="preserve">Awaad </w:t>
      </w:r>
      <w:r w:rsidRPr="003D3C1E">
        <w:rPr>
          <w:rFonts w:eastAsia="Times New Roman"/>
          <w:i/>
          <w:iCs/>
          <w:color w:val="222222"/>
          <w:sz w:val="24"/>
          <w:szCs w:val="24"/>
          <w:highlight w:val="white"/>
          <w:lang w:val="en-GB"/>
        </w:rPr>
        <w:t xml:space="preserve">et al. </w:t>
      </w:r>
      <w:r w:rsidRPr="003D3C1E">
        <w:rPr>
          <w:rFonts w:eastAsia="Times New Roman"/>
          <w:color w:val="222222"/>
          <w:sz w:val="24"/>
          <w:szCs w:val="24"/>
          <w:highlight w:val="white"/>
          <w:lang w:val="en-GB"/>
        </w:rPr>
        <w:t>2024</w:t>
      </w:r>
      <w:r w:rsidRPr="003D3C1E">
        <w:rPr>
          <w:rFonts w:eastAsia="Times New Roman"/>
          <w:color w:val="000000"/>
          <w:sz w:val="24"/>
          <w:szCs w:val="24"/>
          <w:highlight w:val="white"/>
          <w:lang w:val="en-GB"/>
        </w:rPr>
        <w:t>)</w:t>
      </w:r>
    </w:p>
    <w:p w14:paraId="053604BD"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Porter's five forces analysis has helped to find that Red Bull can face challenges due to high market rivalry in Zambia. The analysis has helped to find that there are already many brands both national and international existing in the Zambia market. For instance, the brand KABISA of Mutalo Group markets itself as “the best energy drinks” company while holding a significant position in the Zambia market (</w:t>
      </w:r>
      <w:r w:rsidRPr="003D3C1E">
        <w:rPr>
          <w:rFonts w:eastAsia="Times New Roman"/>
          <w:color w:val="000000"/>
          <w:sz w:val="24"/>
          <w:szCs w:val="24"/>
          <w:lang w:val="en-GB"/>
        </w:rPr>
        <w:t>Mutalo Group, 2025</w:t>
      </w:r>
      <w:r w:rsidRPr="003D3C1E">
        <w:rPr>
          <w:rFonts w:eastAsia="Times New Roman"/>
          <w:color w:val="000000"/>
          <w:sz w:val="24"/>
          <w:szCs w:val="24"/>
          <w:highlight w:val="white"/>
          <w:lang w:val="en-GB"/>
        </w:rPr>
        <w:t xml:space="preserve">). Due to this reason, Red Bull can face intense marketing challenges from the existing popular brands while expanding in Zambia. Apart from this, the buyers’ power is high in the Zambia market as the buyers have plenty of energy drink options in Zambia. However, connecting with a lot of local suppliers can help Red Bull to reduce suppliers ‘power while entering into the Zambia market. As a result of this, Red Bull can support the local suppliers while gaining knowledge about the local people from them to gain competitive advantages. </w:t>
      </w:r>
    </w:p>
    <w:p w14:paraId="04607B44" w14:textId="77777777" w:rsidR="007A06E6" w:rsidRPr="003D3C1E" w:rsidRDefault="00F26457">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On the other hand, the threats related to substitutes and new entries in the market can moderately impact Red Bull while expanding in the target country. The key reason for facing less threat from the new entries in the market is due to a strong global presence of Red Bull. It has been found that in 2024, Red Bull sold around “12.670 billion cans” while operating in countries such as the UK, US and Australia (Red Bull, 2025). Considering this, Red Bull has gained a huge popularity all over the world and for new </w:t>
      </w:r>
      <w:r w:rsidRPr="003D3C1E">
        <w:rPr>
          <w:rFonts w:eastAsia="Times New Roman"/>
          <w:color w:val="000000"/>
          <w:sz w:val="24"/>
          <w:szCs w:val="24"/>
          <w:highlight w:val="white"/>
          <w:lang w:val="en-GB"/>
        </w:rPr>
        <w:lastRenderedPageBreak/>
        <w:t xml:space="preserve">entries it is difficult to gain global popularity equal to Red Bull instantly after entering in the market. Due to this reason, Red Bull will face limited threats from new entries in the Zambia market. Moreover, substitute’s threat is also found moderate for Red Bull considering its expansion in Zambia. Despite the presence of plenty of substitutes in the Zambia market, a positive growth of the energy drink market has been noticed (0.9% in 2026) (Statista, 2025). In this case, Red Bull can use its brand population and global presence to effectively explore the Zambia market. Red Bull needs to consider all these factors effectively before developing an effective strategy to foster market expansion in Zambia. </w:t>
      </w:r>
    </w:p>
    <w:p w14:paraId="04658073" w14:textId="77777777" w:rsidR="007A06E6" w:rsidRPr="003D3C1E" w:rsidRDefault="00F26457">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 xml:space="preserve">2.3 SWOT analysis </w:t>
      </w:r>
    </w:p>
    <w:tbl>
      <w:tblPr>
        <w:tblStyle w:val="a4"/>
        <w:tblW w:w="9360" w:type="dxa"/>
        <w:tblInd w:w="-108"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600" w:firstRow="0" w:lastRow="0" w:firstColumn="0" w:lastColumn="0" w:noHBand="1" w:noVBand="1"/>
      </w:tblPr>
      <w:tblGrid>
        <w:gridCol w:w="4680"/>
        <w:gridCol w:w="4680"/>
      </w:tblGrid>
      <w:tr w:rsidR="007A06E6" w:rsidRPr="003D3C1E" w14:paraId="0588B8D0" w14:textId="77777777" w:rsidTr="007A06E6">
        <w:trPr>
          <w:cantSplit/>
          <w:tblHeader/>
        </w:trPr>
        <w:tc>
          <w:tcPr>
            <w:tcW w:w="4680" w:type="dxa"/>
          </w:tcPr>
          <w:p w14:paraId="44FD7DB7"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Strengths</w:t>
            </w:r>
          </w:p>
        </w:tc>
        <w:tc>
          <w:tcPr>
            <w:tcW w:w="4680" w:type="dxa"/>
          </w:tcPr>
          <w:p w14:paraId="4BCCA953"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Weaknesses</w:t>
            </w:r>
          </w:p>
        </w:tc>
      </w:tr>
      <w:tr w:rsidR="007A06E6" w:rsidRPr="003D3C1E" w14:paraId="122C672C" w14:textId="77777777" w:rsidTr="007A06E6">
        <w:trPr>
          <w:cantSplit/>
          <w:tblHeader/>
        </w:trPr>
        <w:tc>
          <w:tcPr>
            <w:tcW w:w="4680" w:type="dxa"/>
          </w:tcPr>
          <w:p w14:paraId="6926A700" w14:textId="77777777" w:rsidR="007A06E6" w:rsidRPr="003D3C1E" w:rsidRDefault="00F26457">
            <w:pPr>
              <w:pStyle w:val="Normal1"/>
              <w:widowControl w:val="0"/>
              <w:numPr>
                <w:ilvl w:val="0"/>
                <w:numId w:val="7"/>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A strong global presence of the Red Bull operating in 178 countries (</w:t>
            </w:r>
            <w:r w:rsidRPr="003D3C1E">
              <w:rPr>
                <w:rFonts w:eastAsia="Times New Roman"/>
                <w:color w:val="000000"/>
                <w:sz w:val="24"/>
                <w:szCs w:val="24"/>
                <w:lang w:val="en-GB"/>
              </w:rPr>
              <w:t>Red Bull, 2025)</w:t>
            </w:r>
          </w:p>
          <w:p w14:paraId="0AE1A7FC" w14:textId="77777777" w:rsidR="007A06E6" w:rsidRPr="003D3C1E" w:rsidRDefault="00F26457">
            <w:pPr>
              <w:pStyle w:val="Normal1"/>
              <w:numPr>
                <w:ilvl w:val="0"/>
                <w:numId w:val="7"/>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12.670 billion cans sold in 2024 by Red Bull (Red Bull, 2025)</w:t>
            </w:r>
          </w:p>
          <w:p w14:paraId="0DF62120" w14:textId="77777777" w:rsidR="007A06E6" w:rsidRPr="003D3C1E" w:rsidRDefault="00F26457">
            <w:pPr>
              <w:pStyle w:val="Normal1"/>
              <w:numPr>
                <w:ilvl w:val="0"/>
                <w:numId w:val="7"/>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Online retail partners such as Ubuy (</w:t>
            </w:r>
            <w:r w:rsidRPr="003D3C1E">
              <w:rPr>
                <w:rFonts w:eastAsia="Times New Roman"/>
                <w:color w:val="000000"/>
                <w:sz w:val="24"/>
                <w:szCs w:val="24"/>
                <w:lang w:val="en-GB"/>
              </w:rPr>
              <w:t>Ubuy, 2025</w:t>
            </w:r>
            <w:r w:rsidRPr="003D3C1E">
              <w:rPr>
                <w:rFonts w:eastAsia="Times New Roman"/>
                <w:color w:val="000000"/>
                <w:sz w:val="24"/>
                <w:szCs w:val="24"/>
                <w:highlight w:val="white"/>
                <w:lang w:val="en-GB"/>
              </w:rPr>
              <w:t>)</w:t>
            </w:r>
          </w:p>
        </w:tc>
        <w:tc>
          <w:tcPr>
            <w:tcW w:w="4680" w:type="dxa"/>
          </w:tcPr>
          <w:p w14:paraId="36619368" w14:textId="77777777" w:rsidR="007A06E6" w:rsidRPr="003D3C1E" w:rsidRDefault="00F26457">
            <w:pPr>
              <w:pStyle w:val="Normal1"/>
              <w:widowControl w:val="0"/>
              <w:numPr>
                <w:ilvl w:val="0"/>
                <w:numId w:val="7"/>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Use of harmful ingredients such as sugars and taurine for manufacturing energy drinks (Kaur </w:t>
            </w:r>
            <w:r w:rsidRPr="003D3C1E">
              <w:rPr>
                <w:rFonts w:eastAsia="Times New Roman"/>
                <w:i/>
                <w:iCs/>
                <w:color w:val="000000"/>
                <w:sz w:val="24"/>
                <w:szCs w:val="24"/>
                <w:highlight w:val="white"/>
                <w:lang w:val="en-GB"/>
              </w:rPr>
              <w:t xml:space="preserve">et al. </w:t>
            </w:r>
            <w:r w:rsidRPr="003D3C1E">
              <w:rPr>
                <w:rFonts w:eastAsia="Times New Roman"/>
                <w:color w:val="000000"/>
                <w:sz w:val="24"/>
                <w:szCs w:val="24"/>
                <w:highlight w:val="white"/>
                <w:lang w:val="en-GB"/>
              </w:rPr>
              <w:t>2022)</w:t>
            </w:r>
          </w:p>
          <w:p w14:paraId="5860BAE5" w14:textId="77777777" w:rsidR="007A06E6" w:rsidRPr="003D3C1E" w:rsidRDefault="00F26457">
            <w:pPr>
              <w:pStyle w:val="Normal1"/>
              <w:widowControl w:val="0"/>
              <w:numPr>
                <w:ilvl w:val="0"/>
                <w:numId w:val="7"/>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Poor market knowledge due to lack of a dedicated physical store in Zambia</w:t>
            </w:r>
          </w:p>
          <w:p w14:paraId="11EED34A" w14:textId="77777777" w:rsidR="007A06E6" w:rsidRPr="003D3C1E" w:rsidRDefault="00F26457">
            <w:pPr>
              <w:pStyle w:val="Normal1"/>
              <w:widowControl w:val="0"/>
              <w:numPr>
                <w:ilvl w:val="0"/>
                <w:numId w:val="7"/>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Customers are not deeply connected with Red Bull </w:t>
            </w:r>
          </w:p>
        </w:tc>
      </w:tr>
      <w:tr w:rsidR="007A06E6" w:rsidRPr="003D3C1E" w14:paraId="67E4B6D2" w14:textId="77777777" w:rsidTr="007A06E6">
        <w:trPr>
          <w:cantSplit/>
          <w:tblHeader/>
        </w:trPr>
        <w:tc>
          <w:tcPr>
            <w:tcW w:w="4680" w:type="dxa"/>
          </w:tcPr>
          <w:p w14:paraId="4C7EB9AE"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Opportunities</w:t>
            </w:r>
          </w:p>
        </w:tc>
        <w:tc>
          <w:tcPr>
            <w:tcW w:w="4680" w:type="dxa"/>
          </w:tcPr>
          <w:p w14:paraId="34A638FB" w14:textId="77777777" w:rsidR="007A06E6" w:rsidRPr="003D3C1E" w:rsidRDefault="00F26457">
            <w:pPr>
              <w:pStyle w:val="Normal1"/>
              <w:widowControl w:val="0"/>
              <w:pBdr>
                <w:top w:val="nil"/>
                <w:left w:val="nil"/>
                <w:bottom w:val="nil"/>
                <w:right w:val="nil"/>
                <w:between w:val="nil"/>
              </w:pBdr>
              <w:spacing w:line="276"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Threats</w:t>
            </w:r>
          </w:p>
        </w:tc>
      </w:tr>
      <w:tr w:rsidR="007A06E6" w:rsidRPr="003D3C1E" w14:paraId="3FD0D4E3" w14:textId="77777777" w:rsidTr="007A06E6">
        <w:trPr>
          <w:cantSplit/>
          <w:tblHeader/>
        </w:trPr>
        <w:tc>
          <w:tcPr>
            <w:tcW w:w="4680" w:type="dxa"/>
          </w:tcPr>
          <w:p w14:paraId="4C4674A0" w14:textId="77777777" w:rsidR="007A06E6" w:rsidRPr="003D3C1E" w:rsidRDefault="00F26457">
            <w:pPr>
              <w:pStyle w:val="Normal1"/>
              <w:widowControl w:val="0"/>
              <w:numPr>
                <w:ilvl w:val="0"/>
                <w:numId w:val="3"/>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lastRenderedPageBreak/>
              <w:t>Zambia president’s decision on investing $110 million to foster production of non-alcoholic beverages in Zambia (</w:t>
            </w:r>
            <w:r w:rsidRPr="003D3C1E">
              <w:rPr>
                <w:rFonts w:eastAsia="Times New Roman"/>
                <w:color w:val="000000"/>
                <w:sz w:val="24"/>
                <w:szCs w:val="24"/>
                <w:lang w:val="en-GB"/>
              </w:rPr>
              <w:t>African Marketing Confederation, 2025)</w:t>
            </w:r>
          </w:p>
          <w:p w14:paraId="45F4EBE7" w14:textId="77777777" w:rsidR="007A06E6" w:rsidRPr="003D3C1E" w:rsidRDefault="00F26457">
            <w:pPr>
              <w:pStyle w:val="Normal1"/>
              <w:widowControl w:val="0"/>
              <w:numPr>
                <w:ilvl w:val="0"/>
                <w:numId w:val="3"/>
              </w:numPr>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Connect with local partners and suppliers to foster understanding of the local market of Zambia. </w:t>
            </w:r>
          </w:p>
          <w:p w14:paraId="600AC539" w14:textId="77777777" w:rsidR="007A06E6" w:rsidRPr="003D3C1E" w:rsidRDefault="00F26457">
            <w:pPr>
              <w:pStyle w:val="Normal1"/>
              <w:widowControl w:val="0"/>
              <w:numPr>
                <w:ilvl w:val="0"/>
                <w:numId w:val="3"/>
              </w:numPr>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Use of AI technology through the </w:t>
            </w:r>
            <w:r w:rsidRPr="003D3C1E">
              <w:rPr>
                <w:rFonts w:eastAsia="Times New Roman"/>
                <w:color w:val="000000"/>
                <w:sz w:val="24"/>
                <w:szCs w:val="24"/>
                <w:highlight w:val="white"/>
                <w:lang w:val="en-GB"/>
              </w:rPr>
              <w:t xml:space="preserve">“AI Strategy” can create jobs and opportunity for wealth creation in Zambia (MOTS, 2025). </w:t>
            </w:r>
          </w:p>
        </w:tc>
        <w:tc>
          <w:tcPr>
            <w:tcW w:w="4680" w:type="dxa"/>
          </w:tcPr>
          <w:p w14:paraId="183D006A" w14:textId="77777777" w:rsidR="007A06E6" w:rsidRPr="003D3C1E" w:rsidRDefault="00F26457">
            <w:pPr>
              <w:pStyle w:val="Normal1"/>
              <w:widowControl w:val="0"/>
              <w:numPr>
                <w:ilvl w:val="0"/>
                <w:numId w:val="3"/>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Strong competitors in the Zambia market such as KABISA</w:t>
            </w:r>
          </w:p>
          <w:p w14:paraId="77459AC7" w14:textId="77777777" w:rsidR="007A06E6" w:rsidRPr="003D3C1E" w:rsidRDefault="00F26457">
            <w:pPr>
              <w:pStyle w:val="Normal1"/>
              <w:widowControl w:val="0"/>
              <w:numPr>
                <w:ilvl w:val="0"/>
                <w:numId w:val="3"/>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Growing preferences for tea  among the consumers in Zambia (Statista, 2025)</w:t>
            </w:r>
          </w:p>
          <w:p w14:paraId="444FADF1" w14:textId="77777777" w:rsidR="007A06E6" w:rsidRPr="003D3C1E" w:rsidRDefault="00F26457">
            <w:pPr>
              <w:pStyle w:val="Normal1"/>
              <w:widowControl w:val="0"/>
              <w:numPr>
                <w:ilvl w:val="0"/>
                <w:numId w:val="3"/>
              </w:numPr>
              <w:pBdr>
                <w:top w:val="nil"/>
                <w:left w:val="nil"/>
                <w:bottom w:val="nil"/>
                <w:right w:val="nil"/>
                <w:between w:val="nil"/>
              </w:pBdr>
              <w:spacing w:line="360" w:lineRule="auto"/>
              <w:jc w:val="both"/>
              <w:rPr>
                <w:rFonts w:eastAsia="Times New Roman"/>
                <w:color w:val="000000"/>
                <w:sz w:val="24"/>
                <w:szCs w:val="24"/>
                <w:highlight w:val="white"/>
                <w:lang w:val="en-GB"/>
              </w:rPr>
            </w:pPr>
            <w:r w:rsidRPr="003D3C1E">
              <w:rPr>
                <w:rFonts w:eastAsia="Times New Roman"/>
                <w:color w:val="000000"/>
                <w:sz w:val="24"/>
                <w:szCs w:val="24"/>
                <w:highlight w:val="white"/>
                <w:lang w:val="en-GB"/>
              </w:rPr>
              <w:t xml:space="preserve">Red Bull can face legal challenges due to differences in the culture and regulatory framework of Zambia and Austria. </w:t>
            </w:r>
          </w:p>
        </w:tc>
      </w:tr>
    </w:tbl>
    <w:p w14:paraId="4983D63D" w14:textId="77777777" w:rsidR="007A06E6" w:rsidRPr="003D3C1E" w:rsidRDefault="00F26457">
      <w:pPr>
        <w:pStyle w:val="Normal1"/>
        <w:pBdr>
          <w:top w:val="nil"/>
          <w:left w:val="nil"/>
          <w:bottom w:val="nil"/>
          <w:right w:val="nil"/>
          <w:between w:val="nil"/>
        </w:pBdr>
        <w:spacing w:line="360" w:lineRule="auto"/>
        <w:jc w:val="center"/>
        <w:rPr>
          <w:rFonts w:eastAsia="Times New Roman"/>
          <w:b/>
          <w:bCs/>
          <w:color w:val="000000"/>
          <w:sz w:val="24"/>
          <w:szCs w:val="24"/>
          <w:highlight w:val="white"/>
          <w:lang w:val="en-GB"/>
        </w:rPr>
      </w:pPr>
      <w:r w:rsidRPr="003D3C1E">
        <w:rPr>
          <w:rFonts w:eastAsia="Times New Roman"/>
          <w:b/>
          <w:bCs/>
          <w:color w:val="000000"/>
          <w:sz w:val="24"/>
          <w:szCs w:val="24"/>
          <w:highlight w:val="white"/>
          <w:lang w:val="en-GB"/>
        </w:rPr>
        <w:t>Table 3: SWOT analysis of Red Bull</w:t>
      </w:r>
    </w:p>
    <w:p w14:paraId="61BED0D4" w14:textId="77777777" w:rsidR="007A06E6" w:rsidRPr="003D3C1E" w:rsidRDefault="00F26457">
      <w:pPr>
        <w:pStyle w:val="Normal1"/>
        <w:pBdr>
          <w:top w:val="nil"/>
          <w:left w:val="nil"/>
          <w:bottom w:val="nil"/>
          <w:right w:val="nil"/>
          <w:between w:val="nil"/>
        </w:pBdr>
        <w:spacing w:line="360" w:lineRule="auto"/>
        <w:jc w:val="center"/>
        <w:rPr>
          <w:rFonts w:eastAsia="Times New Roman"/>
          <w:color w:val="000000"/>
          <w:sz w:val="24"/>
          <w:szCs w:val="24"/>
          <w:highlight w:val="white"/>
          <w:lang w:val="en-GB"/>
        </w:rPr>
      </w:pPr>
      <w:r w:rsidRPr="003D3C1E">
        <w:rPr>
          <w:rFonts w:eastAsia="Times New Roman"/>
          <w:color w:val="000000"/>
          <w:sz w:val="24"/>
          <w:szCs w:val="24"/>
          <w:highlight w:val="white"/>
          <w:lang w:val="en-GB"/>
        </w:rPr>
        <w:t>(Source: Red Bull, 2025)</w:t>
      </w:r>
    </w:p>
    <w:p w14:paraId="705E39B7" w14:textId="77777777" w:rsidR="007A06E6" w:rsidRPr="003D3C1E" w:rsidRDefault="00F26457">
      <w:pPr>
        <w:pStyle w:val="Normal1"/>
        <w:pBdr>
          <w:top w:val="nil"/>
          <w:left w:val="nil"/>
          <w:bottom w:val="nil"/>
          <w:right w:val="nil"/>
          <w:between w:val="nil"/>
        </w:pBdr>
        <w:spacing w:line="360" w:lineRule="auto"/>
        <w:jc w:val="both"/>
        <w:rPr>
          <w:rFonts w:eastAsia="Times New Roman"/>
          <w:sz w:val="24"/>
          <w:szCs w:val="24"/>
          <w:highlight w:val="white"/>
          <w:lang w:val="en-GB"/>
        </w:rPr>
      </w:pPr>
      <w:r w:rsidRPr="003D3C1E">
        <w:rPr>
          <w:rFonts w:eastAsia="Times New Roman"/>
          <w:color w:val="000000"/>
          <w:sz w:val="24"/>
          <w:szCs w:val="24"/>
          <w:highlight w:val="white"/>
          <w:lang w:val="en-GB"/>
        </w:rPr>
        <w:t xml:space="preserve">The analysis of the strengths has helped to find that Red Bull is considered as a global brand which can help to gain the attention of consumers in Zambia. </w:t>
      </w:r>
      <w:r w:rsidRPr="003D3C1E">
        <w:rPr>
          <w:rFonts w:eastAsia="Times New Roman"/>
          <w:sz w:val="24"/>
          <w:szCs w:val="24"/>
          <w:highlight w:val="white"/>
          <w:lang w:val="en-GB"/>
        </w:rPr>
        <w:t>Red Bull is operating in 178 countries and sold around 12.670 billion cans in 2024 (Red Bull, 2025). Considering this, Red Bull has established itself as a global brand and holds a strong position in the global energy drink market. Additionally, Red Bull’s use of an online marketplace has gained the opportunity to strengthen its global presence and gain competitive advantages in the international ED market. Garcia (2021) has argued that global brand awareness can be affected significantly through “global online marketplaces” along with advertisement expenditures and total sales of a company. Considering this, total sales of 12.670 billion cans in 2024 have created opportunities to strengthen the brand recognition of Red Bull globally (Red Bull, 2025). Moreover, partnership with online retailers such as Ubuy has helped Red Bull to connect with the customers in Zambia to some extent.</w:t>
      </w:r>
    </w:p>
    <w:p w14:paraId="69D9267A"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 xml:space="preserve">Considering the organisational expansion in Zambia, Red Bull’s partnership with online retail partners (Ubuy) has helped to introduce the products in the target market effectively. However, the absence of a dedicated physical store in Zambia has offered </w:t>
      </w:r>
      <w:r w:rsidRPr="003D3C1E">
        <w:rPr>
          <w:rFonts w:eastAsia="Times New Roman"/>
          <w:sz w:val="24"/>
          <w:szCs w:val="24"/>
          <w:highlight w:val="white"/>
          <w:lang w:val="en-GB"/>
        </w:rPr>
        <w:lastRenderedPageBreak/>
        <w:t>threats of a weak connection between consumers and Red Bull. The reason is due to physical absence, Red Bull is completely dependent on its online retail partners such as Ubuy to promote and sell its products in Zambia (Ubay, 2025). In this situation, Red Bull is established as a weak business in Zambia due to dependency on online retailers which can result in fraud risks, lack of social interactions, complex return process and delivery challenges. For instance, online shopping does not offer personal or face-to-face interactions with the brand and a poor security measure of the online retailer can hamper secure online transactions for customers (GeeksforGeeks, 2025). Moreover, Red Bull has a poor knowledge about the target market and the customers in Zambia as it is not presented physically. As a result of this, Red Bull can face threats to effectively implement an organisational expansion strategy to hold a strong position in Zambia.</w:t>
      </w:r>
    </w:p>
    <w:p w14:paraId="4AA6000B"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Considering the weaknesses of Red Bull, different threats can be faced by the company such as strong competition in the market, growing preferences for substitutes and legal compliance challenges. It has been found that the Zambia president has decided to invest $110 million for accelerating the manufacturing of non-alcoholic beverages in Zambia (African Marketing Confederation, 2025). The focus of the Zambia government to support the growth of the beverage industry can offer opportunities to Red Bull to expand its business effectively in the target market. However, the poor knowledge about the Zambia market can offer threats to Red Bull while meeting the needs of customers in Zambia. Moreover, a growing preference for tea has been found among customers in Zambia (Statista, 2025). In this situation, the use of harmful ingredients like taurine and sugar can decrease the likeness of Red Bull’s products in the Zambia market.</w:t>
      </w:r>
    </w:p>
    <w:p w14:paraId="5D5C8B26" w14:textId="77777777" w:rsidR="007A06E6" w:rsidRPr="003D3C1E" w:rsidRDefault="00F26457">
      <w:pPr>
        <w:pStyle w:val="Normal1"/>
        <w:spacing w:before="240" w:after="240" w:line="360" w:lineRule="auto"/>
        <w:jc w:val="both"/>
        <w:rPr>
          <w:rFonts w:eastAsia="Times New Roman"/>
          <w:b/>
          <w:bCs/>
          <w:sz w:val="24"/>
          <w:szCs w:val="24"/>
          <w:highlight w:val="white"/>
          <w:lang w:val="en-GB"/>
        </w:rPr>
      </w:pPr>
      <w:r w:rsidRPr="003D3C1E">
        <w:rPr>
          <w:rFonts w:eastAsia="Times New Roman"/>
          <w:b/>
          <w:bCs/>
          <w:sz w:val="24"/>
          <w:szCs w:val="24"/>
          <w:highlight w:val="white"/>
          <w:lang w:val="en-GB"/>
        </w:rPr>
        <w:t>2.4 Conclusion of PESTLE, Porter’s Five Forces and SWOT analysis</w:t>
      </w:r>
    </w:p>
    <w:p w14:paraId="425312E3"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 xml:space="preserve">The use of analytical tools such as PESTLE, SWOT and Porter’s five forces have effectively helped to analyse different macro-environmental factors which can affect the business of Red Bull in Zambia. The PESTLE and Porter’s five forces have offered insights on factors such as political, economic and social while analysing the competitive landscape by knowing about the power of competitors, buyers and suppliers in Zambia. For instance, economic factor analysis has suggested that the GDP of </w:t>
      </w:r>
      <w:r w:rsidRPr="003D3C1E">
        <w:rPr>
          <w:rFonts w:eastAsia="Times New Roman"/>
          <w:sz w:val="24"/>
          <w:szCs w:val="24"/>
          <w:highlight w:val="white"/>
          <w:lang w:val="en-GB"/>
        </w:rPr>
        <w:lastRenderedPageBreak/>
        <w:t>Zambia will increase by 0.73% from 2024 to 2030 (O'Neill, 2025). On the other hand, market rivalry analysis has found KABISA by Mutalo Group has a strong presence in the Zambia market as an “ED manufacturer” (Mutalo Group, 2025). However, these analytical tools offer limitations as well while analysing the target market for Red Bull as it has offered an overview of the Zambia market. Due to this, analytical tools have limitations for Red Bull’s organizational expansion context as it failed to foster deeper understanding about the consumers, trends in the ED market and critical legal/cultural challenges in Zambia.</w:t>
      </w:r>
    </w:p>
    <w:p w14:paraId="08085F64" w14:textId="77777777" w:rsidR="007A06E6" w:rsidRPr="003D3C1E" w:rsidRDefault="00F26457">
      <w:pPr>
        <w:pStyle w:val="Heading1"/>
        <w:spacing w:before="240" w:after="240"/>
        <w:rPr>
          <w:rFonts w:ascii="Arial" w:hAnsi="Arial" w:cs="Arial"/>
          <w:lang w:val="en-GB"/>
        </w:rPr>
      </w:pPr>
      <w:bookmarkStart w:id="2" w:name="_heading=h.yt2slsslu9uq" w:colFirst="0" w:colLast="0"/>
      <w:bookmarkStart w:id="3" w:name="_Toc216801298"/>
      <w:bookmarkEnd w:id="2"/>
      <w:r w:rsidRPr="003D3C1E">
        <w:rPr>
          <w:rFonts w:ascii="Arial" w:hAnsi="Arial" w:cs="Arial"/>
          <w:lang w:val="en-GB"/>
        </w:rPr>
        <w:t>Section 3: Strategy development and formulation</w:t>
      </w:r>
      <w:bookmarkEnd w:id="3"/>
    </w:p>
    <w:p w14:paraId="44403966" w14:textId="77777777" w:rsidR="007A06E6" w:rsidRPr="003D3C1E" w:rsidRDefault="00F26457">
      <w:pPr>
        <w:pStyle w:val="Normal1"/>
        <w:spacing w:before="240" w:after="240" w:line="360" w:lineRule="auto"/>
        <w:jc w:val="both"/>
        <w:rPr>
          <w:rFonts w:eastAsia="Times New Roman"/>
          <w:b/>
          <w:bCs/>
          <w:sz w:val="24"/>
          <w:szCs w:val="24"/>
          <w:highlight w:val="white"/>
          <w:lang w:val="en-GB"/>
        </w:rPr>
      </w:pPr>
      <w:r w:rsidRPr="003D3C1E">
        <w:rPr>
          <w:rFonts w:eastAsia="Times New Roman"/>
          <w:b/>
          <w:bCs/>
          <w:sz w:val="24"/>
          <w:szCs w:val="24"/>
          <w:highlight w:val="white"/>
          <w:lang w:val="en-GB"/>
        </w:rPr>
        <w:t>3.1 Discussing 4 different expansion methods</w:t>
      </w:r>
    </w:p>
    <w:p w14:paraId="6EE6CF20" w14:textId="77777777" w:rsidR="007A06E6" w:rsidRPr="003D3C1E" w:rsidRDefault="00F26457">
      <w:pPr>
        <w:pStyle w:val="Normal1"/>
        <w:spacing w:before="240" w:after="240" w:line="360" w:lineRule="auto"/>
        <w:jc w:val="both"/>
        <w:rPr>
          <w:rFonts w:eastAsia="Times New Roman"/>
          <w:b/>
          <w:bCs/>
          <w:i/>
          <w:iCs/>
          <w:sz w:val="24"/>
          <w:szCs w:val="24"/>
          <w:highlight w:val="white"/>
          <w:lang w:val="en-GB"/>
        </w:rPr>
      </w:pPr>
      <w:r w:rsidRPr="003D3C1E">
        <w:rPr>
          <w:rFonts w:eastAsia="Times New Roman"/>
          <w:b/>
          <w:bCs/>
          <w:i/>
          <w:iCs/>
          <w:sz w:val="24"/>
          <w:szCs w:val="24"/>
          <w:highlight w:val="white"/>
          <w:lang w:val="en-GB"/>
        </w:rPr>
        <w:t>Exporting</w:t>
      </w:r>
    </w:p>
    <w:p w14:paraId="27A4ECFF"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Exporting is an effective international strategy where the company can sell the services and products within a foreign market through shipping goods within a cross-border setting with the help of distributors (Ordorica, 2023). As an international strategy exporting offers low investment risks to Red Bull without the absence of any physical store in Zambia. In this case, Red Bull needs to completely depend on the distributors and retailers while less focusing on its marketing and foreign operations. Due to this reason, Red Bull can effectively enter in the target market through distributors while making less investment compared to “wholly owned subsidiaries” (WOS) where the company can establish complete ownership in Zambia.</w:t>
      </w:r>
    </w:p>
    <w:p w14:paraId="7D24BB8A" w14:textId="77777777" w:rsidR="007A06E6" w:rsidRPr="003D3C1E" w:rsidRDefault="00F26457">
      <w:pPr>
        <w:pStyle w:val="Normal1"/>
        <w:spacing w:before="240" w:after="240" w:line="360" w:lineRule="auto"/>
        <w:jc w:val="both"/>
        <w:rPr>
          <w:rFonts w:eastAsia="Times New Roman"/>
          <w:b/>
          <w:bCs/>
          <w:i/>
          <w:iCs/>
          <w:sz w:val="24"/>
          <w:szCs w:val="24"/>
          <w:highlight w:val="white"/>
          <w:lang w:val="en-GB"/>
        </w:rPr>
      </w:pPr>
      <w:r w:rsidRPr="003D3C1E">
        <w:rPr>
          <w:rFonts w:eastAsia="Times New Roman"/>
          <w:b/>
          <w:bCs/>
          <w:i/>
          <w:iCs/>
          <w:sz w:val="24"/>
          <w:szCs w:val="24"/>
          <w:highlight w:val="white"/>
          <w:lang w:val="en-GB"/>
        </w:rPr>
        <w:t>Licensing or franchising</w:t>
      </w:r>
    </w:p>
    <w:p w14:paraId="053B9339"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Licensing or franchising means when the foreign company gives the right of using the "intellectual property” such as patents or trademarks to replicate a business model within the target market (Ordorica, 2023). With the help of this business expansion strategy, Red Bull will be able to quickly enter in the Zambia market however; the company needs to focus on careful management as the strategy hinders effective control of products.</w:t>
      </w:r>
    </w:p>
    <w:p w14:paraId="598BAF5F" w14:textId="77777777" w:rsidR="007A06E6" w:rsidRPr="003D3C1E" w:rsidRDefault="00F26457">
      <w:pPr>
        <w:pStyle w:val="Normal1"/>
        <w:spacing w:before="240" w:after="240" w:line="360" w:lineRule="auto"/>
        <w:jc w:val="both"/>
        <w:rPr>
          <w:rFonts w:eastAsia="Times New Roman"/>
          <w:b/>
          <w:bCs/>
          <w:i/>
          <w:iCs/>
          <w:sz w:val="24"/>
          <w:szCs w:val="24"/>
          <w:highlight w:val="white"/>
          <w:lang w:val="en-GB"/>
        </w:rPr>
      </w:pPr>
      <w:r w:rsidRPr="003D3C1E">
        <w:rPr>
          <w:rFonts w:eastAsia="Times New Roman"/>
          <w:b/>
          <w:bCs/>
          <w:i/>
          <w:iCs/>
          <w:sz w:val="24"/>
          <w:szCs w:val="24"/>
          <w:highlight w:val="white"/>
          <w:lang w:val="en-GB"/>
        </w:rPr>
        <w:lastRenderedPageBreak/>
        <w:t>Joint ventures</w:t>
      </w:r>
    </w:p>
    <w:p w14:paraId="5ED3BC28"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Joint ventures means sharing associated costs and risks with the partners in the foreign market for achieving common business goals through independent business operations (Ordorica, 2023). Considering this, Red Bull can develop a strategic partnership with different local and foreign brands operating in the Zambia market to share associated costs and risks of organizational expansion. In this regard, Red Bull needs to clearly communicate with its strategic partners through agreements otherwise it can offer legal and organizational challenges to the company. A clear agreement can help Red Bull and its partners to effectively navigate cultural differences to gain success through the venture.</w:t>
      </w:r>
    </w:p>
    <w:p w14:paraId="7BE632E7" w14:textId="77777777" w:rsidR="007A06E6" w:rsidRPr="003D3C1E" w:rsidRDefault="00F26457">
      <w:pPr>
        <w:pStyle w:val="Normal1"/>
        <w:spacing w:before="240" w:after="240" w:line="360" w:lineRule="auto"/>
        <w:jc w:val="both"/>
        <w:rPr>
          <w:rFonts w:eastAsia="Times New Roman"/>
          <w:b/>
          <w:bCs/>
          <w:i/>
          <w:iCs/>
          <w:sz w:val="24"/>
          <w:szCs w:val="24"/>
          <w:highlight w:val="white"/>
          <w:lang w:val="en-GB"/>
        </w:rPr>
      </w:pPr>
      <w:r w:rsidRPr="003D3C1E">
        <w:rPr>
          <w:rFonts w:eastAsia="Times New Roman"/>
          <w:b/>
          <w:bCs/>
          <w:i/>
          <w:iCs/>
          <w:sz w:val="24"/>
          <w:szCs w:val="24"/>
          <w:highlight w:val="white"/>
          <w:lang w:val="en-GB"/>
        </w:rPr>
        <w:t>Wholly owned subsidiaries (WOS)</w:t>
      </w:r>
    </w:p>
    <w:p w14:paraId="493BC918"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The WOS market entry strategy can offer complete ownership to Red Bull while expanding the business in Zambia. The reason is WOS allows organizations to establish complete ownership and control the operations which foster autonomy and independent decision-making for organizational expansion within foreign market (Ordorica, 2023). However, WOS strategy needs a significant financial investment from Red Bull including higher risks due to lack of understanding of the Zambia market. Red Bull can achieve a strong control over its operations while gaining long-term presence in the Zambia market by using AI based analytical tools for understanding local market preferences before making product modifications.</w:t>
      </w:r>
    </w:p>
    <w:p w14:paraId="159E7D41" w14:textId="77777777" w:rsidR="007A06E6" w:rsidRPr="003D3C1E" w:rsidRDefault="00F26457">
      <w:pPr>
        <w:pStyle w:val="Normal1"/>
        <w:spacing w:before="240" w:after="240" w:line="360" w:lineRule="auto"/>
        <w:jc w:val="both"/>
        <w:rPr>
          <w:rFonts w:eastAsia="Times New Roman"/>
          <w:b/>
          <w:bCs/>
          <w:sz w:val="24"/>
          <w:szCs w:val="24"/>
          <w:highlight w:val="white"/>
          <w:lang w:val="en-GB"/>
        </w:rPr>
      </w:pPr>
      <w:r w:rsidRPr="003D3C1E">
        <w:rPr>
          <w:rFonts w:eastAsia="Times New Roman"/>
          <w:b/>
          <w:bCs/>
          <w:sz w:val="24"/>
          <w:szCs w:val="24"/>
          <w:highlight w:val="white"/>
          <w:lang w:val="en-GB"/>
        </w:rPr>
        <w:t>3.2 Linking Red Bull’s advantages and disadvantages with the expansion methods</w:t>
      </w:r>
    </w:p>
    <w:p w14:paraId="7C37F0CA"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 xml:space="preserve">The macro-environment analysis has suggested that Red Bull has a strong global presence within the ED industry which has offered competitive advantages to the business. For instance, WOS is effective for complete ownership of the parent company and a strong global presence can help to be effectively considered by many customers in the foreign market (Ordorica, 2023). However, it can offer disadvantages to Red Bull to improve cultural intelligence and know about the Zambia market due to lack of </w:t>
      </w:r>
      <w:r w:rsidRPr="003D3C1E">
        <w:rPr>
          <w:rFonts w:eastAsia="Times New Roman"/>
          <w:sz w:val="24"/>
          <w:szCs w:val="24"/>
          <w:highlight w:val="white"/>
          <w:lang w:val="en-GB"/>
        </w:rPr>
        <w:lastRenderedPageBreak/>
        <w:t xml:space="preserve">support from a local partner. As per the view of Reuber </w:t>
      </w:r>
      <w:r w:rsidRPr="003D3C1E">
        <w:rPr>
          <w:rFonts w:eastAsia="Times New Roman"/>
          <w:i/>
          <w:iCs/>
          <w:sz w:val="24"/>
          <w:szCs w:val="24"/>
          <w:highlight w:val="white"/>
          <w:lang w:val="en-GB"/>
        </w:rPr>
        <w:t xml:space="preserve">et al. </w:t>
      </w:r>
      <w:r w:rsidRPr="003D3C1E">
        <w:rPr>
          <w:rFonts w:eastAsia="Times New Roman"/>
          <w:sz w:val="24"/>
          <w:szCs w:val="24"/>
          <w:highlight w:val="white"/>
          <w:lang w:val="en-GB"/>
        </w:rPr>
        <w:t>(2021), this is important for businesses to simultaneously manage both the local and global scale business through market adaptations and product differences for managing cross-country differences. Due to this reason, it is necessary for Red Bull to make necessary adaptations within its business model while entering in the Zambia market.</w:t>
      </w:r>
    </w:p>
    <w:p w14:paraId="091D6ED8"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 xml:space="preserve">Other two expansion methods exporting and joint ventures can offer different sets of advantages to Red Bull such as exporting requires less investment for the organizational expansion in Zambia. Joint ventures and licensing can offer the advantage of reducing costs and risks associated with the market expansion strategy of a company (Ordorica, 2023). Along with that, Red Bull can also gain support from the local partners and suppliers which fosters cultural understanding that helps to better navigate the business in Zambia. Reuber </w:t>
      </w:r>
      <w:r w:rsidRPr="003D3C1E">
        <w:rPr>
          <w:rFonts w:eastAsia="Times New Roman"/>
          <w:i/>
          <w:iCs/>
          <w:sz w:val="24"/>
          <w:szCs w:val="24"/>
          <w:highlight w:val="white"/>
          <w:lang w:val="en-GB"/>
        </w:rPr>
        <w:t xml:space="preserve">et al. </w:t>
      </w:r>
      <w:r w:rsidRPr="003D3C1E">
        <w:rPr>
          <w:rFonts w:eastAsia="Times New Roman"/>
          <w:sz w:val="24"/>
          <w:szCs w:val="24"/>
          <w:highlight w:val="white"/>
          <w:lang w:val="en-GB"/>
        </w:rPr>
        <w:t xml:space="preserve">(2021) have suggested that country-by-country basis companies compete with local brands as their key competitors within the local or international business environment. Considering this, the joint venture can offer advantage to Red Bull to reduce its market competition by developing a strategic partnership with local brands in Zambia. </w:t>
      </w:r>
    </w:p>
    <w:p w14:paraId="493218E1"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The key disadvantage Red Bull can face from the joint venture is related to the potential of interest conflicts between the company and its partners leading to legal disputes in the foreign market. In this case, establishing complete ownership through the WOS methods can reduce conflict challenges and legal disputes for the company while organisational expansion in the target market (Ordorica, 2023). However, there are serious concerns regarding the disadvantages of WOS as the company needs to make significant financial investments with risks of lack of cultural understanding. In this regard, the company needs to gain cultural intelligence through understanding the local market, developing trust with stakeholders and foster innovation in the business to mitigate disadvantages (Ordorica, 2023). As a result of this, Red Bull can address the foreign market challenges while expanding organisation in the Zambia market.</w:t>
      </w:r>
    </w:p>
    <w:p w14:paraId="21F1435C" w14:textId="77777777" w:rsidR="007A06E6" w:rsidRPr="003D3C1E" w:rsidRDefault="00F26457">
      <w:pPr>
        <w:pStyle w:val="Normal1"/>
        <w:spacing w:before="240" w:after="240" w:line="360" w:lineRule="auto"/>
        <w:jc w:val="both"/>
        <w:rPr>
          <w:rFonts w:eastAsia="Times New Roman"/>
          <w:b/>
          <w:bCs/>
          <w:sz w:val="24"/>
          <w:szCs w:val="24"/>
          <w:highlight w:val="white"/>
          <w:lang w:val="en-GB"/>
        </w:rPr>
      </w:pPr>
      <w:r w:rsidRPr="003D3C1E">
        <w:rPr>
          <w:rFonts w:eastAsia="Times New Roman"/>
          <w:b/>
          <w:bCs/>
          <w:sz w:val="24"/>
          <w:szCs w:val="24"/>
          <w:highlight w:val="white"/>
          <w:lang w:val="en-GB"/>
        </w:rPr>
        <w:t>3.3 Suggesting a method to Red Bull for organizational expansion in Zambia</w:t>
      </w:r>
    </w:p>
    <w:p w14:paraId="3FB1EF2C"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lastRenderedPageBreak/>
        <w:t xml:space="preserve">Considering the overall analysis of advantages and disadvantages of the market expansion methods, WOS will be the most effective strategy for Red Bull for organizational expansion in Zambia. Red Bull is already exporting and selling products in Zambia indirectly with the help of its online retailer Ubay (Ubay, 2025). In this case, the development of a dedicated physical store can foster sensory experience of customers as it influences the judgement, behaviours and perceptions of consumers positively to strengthen connection (Torabi </w:t>
      </w:r>
      <w:r w:rsidRPr="003D3C1E">
        <w:rPr>
          <w:rFonts w:eastAsia="Times New Roman"/>
          <w:i/>
          <w:iCs/>
          <w:sz w:val="24"/>
          <w:szCs w:val="24"/>
          <w:highlight w:val="white"/>
          <w:lang w:val="en-GB"/>
        </w:rPr>
        <w:t xml:space="preserve">et al. </w:t>
      </w:r>
      <w:r w:rsidRPr="003D3C1E">
        <w:rPr>
          <w:rFonts w:eastAsia="Times New Roman"/>
          <w:sz w:val="24"/>
          <w:szCs w:val="24"/>
          <w:highlight w:val="white"/>
          <w:lang w:val="en-GB"/>
        </w:rPr>
        <w:t>2021). However, exporting has not helped Red Bull to deeply connect with the customers in Zambia. Moreover, joint venture and licensing offer the risks of conflicts, legal disputes and quality issues for Red Bull leading to loss of its reputation.</w:t>
      </w:r>
    </w:p>
    <w:p w14:paraId="28314127"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In this case, the application of strategic sustainability can help Red Bull to support its WOS expansion method through developing a positive image of the company among customers in Zambia. The strategic sustainability framework focuses on five different levels such as focus system, goal, strategies, actions and tools to effectively address its economic, ecological and social goals to foster sustainable transformation (D'amato and Korhonen, 2021). As a result of this, Red Bull will be able to strengthen its presence and reputation in Zambia to gain the attention of customers. Moreover, Red Bull needs to focus on three core areas of strategic management through the use of WOS expansion method to effectively explore the Zambia market.</w:t>
      </w:r>
    </w:p>
    <w:p w14:paraId="049D4AAA" w14:textId="77777777" w:rsidR="007A06E6" w:rsidRPr="003D3C1E" w:rsidRDefault="00F26457">
      <w:pPr>
        <w:pStyle w:val="Heading1"/>
        <w:spacing w:before="240" w:after="240"/>
        <w:rPr>
          <w:rFonts w:ascii="Arial" w:hAnsi="Arial" w:cs="Arial"/>
          <w:lang w:val="en-GB"/>
        </w:rPr>
      </w:pPr>
      <w:bookmarkStart w:id="4" w:name="_heading=h.d0mdhj2k4wf2" w:colFirst="0" w:colLast="0"/>
      <w:bookmarkStart w:id="5" w:name="_Toc216801299"/>
      <w:bookmarkEnd w:id="4"/>
      <w:r w:rsidRPr="003D3C1E">
        <w:rPr>
          <w:rFonts w:ascii="Arial" w:hAnsi="Arial" w:cs="Arial"/>
          <w:lang w:val="en-GB"/>
        </w:rPr>
        <w:t>Section 4: Performance evaluation framework</w:t>
      </w:r>
      <w:bookmarkEnd w:id="5"/>
    </w:p>
    <w:tbl>
      <w:tblPr>
        <w:tblStyle w:val="LightGrid-Accent5"/>
        <w:tblW w:w="9285" w:type="dxa"/>
        <w:tblLayout w:type="fixed"/>
        <w:tblLook w:val="0600" w:firstRow="0" w:lastRow="0" w:firstColumn="0" w:lastColumn="0" w:noHBand="1" w:noVBand="1"/>
      </w:tblPr>
      <w:tblGrid>
        <w:gridCol w:w="1755"/>
        <w:gridCol w:w="1680"/>
        <w:gridCol w:w="2010"/>
        <w:gridCol w:w="1755"/>
        <w:gridCol w:w="2085"/>
      </w:tblGrid>
      <w:tr w:rsidR="007A06E6" w:rsidRPr="003D3C1E" w14:paraId="4A552AE1" w14:textId="77777777" w:rsidTr="00B6632F">
        <w:trPr>
          <w:trHeight w:val="480"/>
        </w:trPr>
        <w:tc>
          <w:tcPr>
            <w:tcW w:w="1755" w:type="dxa"/>
            <w:vMerge w:val="restart"/>
          </w:tcPr>
          <w:p w14:paraId="214618E7" w14:textId="77777777" w:rsidR="007A06E6" w:rsidRPr="003D3C1E" w:rsidRDefault="00F2645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SAFE</w:t>
            </w:r>
          </w:p>
        </w:tc>
        <w:tc>
          <w:tcPr>
            <w:tcW w:w="7530" w:type="dxa"/>
            <w:gridSpan w:val="4"/>
          </w:tcPr>
          <w:p w14:paraId="193611CA" w14:textId="77777777" w:rsidR="007A06E6" w:rsidRPr="003D3C1E" w:rsidRDefault="00F2645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KPIs</w:t>
            </w:r>
            <w:r w:rsidR="00845BCB" w:rsidRPr="003D3C1E">
              <w:rPr>
                <w:rFonts w:eastAsia="Times New Roman"/>
                <w:b/>
                <w:bCs/>
                <w:sz w:val="24"/>
                <w:szCs w:val="24"/>
                <w:highlight w:val="white"/>
                <w:lang w:val="en-GB"/>
              </w:rPr>
              <w:t xml:space="preserve"> and Metrics</w:t>
            </w:r>
          </w:p>
        </w:tc>
      </w:tr>
      <w:tr w:rsidR="007A06E6" w:rsidRPr="003D3C1E" w14:paraId="3CE72EF8" w14:textId="77777777" w:rsidTr="00B6632F">
        <w:trPr>
          <w:trHeight w:val="750"/>
        </w:trPr>
        <w:tc>
          <w:tcPr>
            <w:tcW w:w="1755" w:type="dxa"/>
            <w:vMerge/>
          </w:tcPr>
          <w:p w14:paraId="405AD1EE" w14:textId="77777777" w:rsidR="007A06E6" w:rsidRPr="003D3C1E" w:rsidRDefault="007A06E6">
            <w:pPr>
              <w:pStyle w:val="Normal1"/>
              <w:spacing w:line="360" w:lineRule="auto"/>
              <w:jc w:val="both"/>
              <w:rPr>
                <w:rFonts w:eastAsia="Times New Roman"/>
                <w:sz w:val="24"/>
                <w:szCs w:val="24"/>
                <w:highlight w:val="white"/>
                <w:lang w:val="en-GB"/>
              </w:rPr>
            </w:pPr>
          </w:p>
        </w:tc>
        <w:tc>
          <w:tcPr>
            <w:tcW w:w="1680" w:type="dxa"/>
          </w:tcPr>
          <w:p w14:paraId="77346948" w14:textId="77777777" w:rsidR="007A06E6" w:rsidRPr="003D3C1E" w:rsidRDefault="00F2645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Market Share</w:t>
            </w:r>
          </w:p>
        </w:tc>
        <w:tc>
          <w:tcPr>
            <w:tcW w:w="2010" w:type="dxa"/>
          </w:tcPr>
          <w:p w14:paraId="30B7D67C" w14:textId="77777777" w:rsidR="007A06E6" w:rsidRPr="003D3C1E" w:rsidRDefault="00F2645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Revenue growth</w:t>
            </w:r>
          </w:p>
        </w:tc>
        <w:tc>
          <w:tcPr>
            <w:tcW w:w="1755" w:type="dxa"/>
          </w:tcPr>
          <w:p w14:paraId="17AC191C" w14:textId="77777777" w:rsidR="007A06E6" w:rsidRPr="003D3C1E" w:rsidRDefault="00F2645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Customer engagement</w:t>
            </w:r>
          </w:p>
        </w:tc>
        <w:tc>
          <w:tcPr>
            <w:tcW w:w="2085" w:type="dxa"/>
          </w:tcPr>
          <w:p w14:paraId="404BF447" w14:textId="77777777" w:rsidR="007A06E6" w:rsidRPr="003D3C1E" w:rsidRDefault="00F2645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Brand awareness</w:t>
            </w:r>
          </w:p>
        </w:tc>
      </w:tr>
      <w:tr w:rsidR="007A06E6" w:rsidRPr="003D3C1E" w14:paraId="0F508C90" w14:textId="77777777" w:rsidTr="00B6632F">
        <w:trPr>
          <w:trHeight w:val="480"/>
        </w:trPr>
        <w:tc>
          <w:tcPr>
            <w:tcW w:w="1755" w:type="dxa"/>
          </w:tcPr>
          <w:p w14:paraId="0C01BE82" w14:textId="77777777" w:rsidR="007A06E6" w:rsidRPr="003D3C1E" w:rsidRDefault="00F2645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Scalability</w:t>
            </w:r>
          </w:p>
        </w:tc>
        <w:tc>
          <w:tcPr>
            <w:tcW w:w="1680" w:type="dxa"/>
          </w:tcPr>
          <w:p w14:paraId="39F62F9C" w14:textId="77777777" w:rsidR="007A06E6" w:rsidRPr="003D3C1E" w:rsidRDefault="00F26457">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5</w:t>
            </w:r>
          </w:p>
        </w:tc>
        <w:tc>
          <w:tcPr>
            <w:tcW w:w="2010" w:type="dxa"/>
          </w:tcPr>
          <w:p w14:paraId="348D37DC" w14:textId="77777777" w:rsidR="007A06E6" w:rsidRPr="003D3C1E" w:rsidRDefault="00F26457">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4</w:t>
            </w:r>
          </w:p>
        </w:tc>
        <w:tc>
          <w:tcPr>
            <w:tcW w:w="1755" w:type="dxa"/>
          </w:tcPr>
          <w:p w14:paraId="28A4B1A3" w14:textId="77777777" w:rsidR="007A06E6" w:rsidRPr="003D3C1E" w:rsidRDefault="00F26457">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3</w:t>
            </w:r>
          </w:p>
        </w:tc>
        <w:tc>
          <w:tcPr>
            <w:tcW w:w="2085" w:type="dxa"/>
          </w:tcPr>
          <w:p w14:paraId="513F9554" w14:textId="77777777" w:rsidR="007A06E6" w:rsidRPr="003D3C1E" w:rsidRDefault="00F26457">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5</w:t>
            </w:r>
          </w:p>
        </w:tc>
      </w:tr>
      <w:tr w:rsidR="00050C97" w:rsidRPr="003D3C1E" w14:paraId="63E2203F" w14:textId="77777777" w:rsidTr="00B6632F">
        <w:trPr>
          <w:trHeight w:val="480"/>
        </w:trPr>
        <w:tc>
          <w:tcPr>
            <w:tcW w:w="1755" w:type="dxa"/>
          </w:tcPr>
          <w:p w14:paraId="202D2A02" w14:textId="77777777" w:rsidR="00050C97" w:rsidRPr="003D3C1E" w:rsidRDefault="00050C97" w:rsidP="00652369">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Acceptability</w:t>
            </w:r>
          </w:p>
        </w:tc>
        <w:tc>
          <w:tcPr>
            <w:tcW w:w="1680" w:type="dxa"/>
          </w:tcPr>
          <w:p w14:paraId="7FB16351" w14:textId="77777777" w:rsidR="00050C97" w:rsidRPr="003D3C1E" w:rsidRDefault="00050C97" w:rsidP="00652369">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3</w:t>
            </w:r>
          </w:p>
        </w:tc>
        <w:tc>
          <w:tcPr>
            <w:tcW w:w="2010" w:type="dxa"/>
          </w:tcPr>
          <w:p w14:paraId="533C1D66" w14:textId="77777777" w:rsidR="00050C97" w:rsidRPr="003D3C1E" w:rsidRDefault="00050C97" w:rsidP="00652369">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2</w:t>
            </w:r>
          </w:p>
        </w:tc>
        <w:tc>
          <w:tcPr>
            <w:tcW w:w="1755" w:type="dxa"/>
          </w:tcPr>
          <w:p w14:paraId="4440BF60" w14:textId="77777777" w:rsidR="00050C97" w:rsidRPr="003D3C1E" w:rsidRDefault="00050C97" w:rsidP="00652369">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3</w:t>
            </w:r>
          </w:p>
        </w:tc>
        <w:tc>
          <w:tcPr>
            <w:tcW w:w="2085" w:type="dxa"/>
          </w:tcPr>
          <w:p w14:paraId="02FAA03E" w14:textId="77777777" w:rsidR="00050C97" w:rsidRPr="003D3C1E" w:rsidRDefault="00050C97" w:rsidP="00652369">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3</w:t>
            </w:r>
          </w:p>
        </w:tc>
      </w:tr>
      <w:tr w:rsidR="007A06E6" w:rsidRPr="003D3C1E" w14:paraId="22EA9DD4" w14:textId="77777777" w:rsidTr="00B6632F">
        <w:trPr>
          <w:trHeight w:val="480"/>
        </w:trPr>
        <w:tc>
          <w:tcPr>
            <w:tcW w:w="1755" w:type="dxa"/>
          </w:tcPr>
          <w:p w14:paraId="74FBF3CB" w14:textId="77777777" w:rsidR="007A06E6" w:rsidRPr="003D3C1E" w:rsidRDefault="00F2645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lastRenderedPageBreak/>
              <w:t>Feasibility</w:t>
            </w:r>
          </w:p>
        </w:tc>
        <w:tc>
          <w:tcPr>
            <w:tcW w:w="1680" w:type="dxa"/>
          </w:tcPr>
          <w:p w14:paraId="00C49A9A" w14:textId="77777777" w:rsidR="007A06E6" w:rsidRPr="003D3C1E" w:rsidRDefault="00F26457">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5</w:t>
            </w:r>
          </w:p>
        </w:tc>
        <w:tc>
          <w:tcPr>
            <w:tcW w:w="2010" w:type="dxa"/>
          </w:tcPr>
          <w:p w14:paraId="116BB022" w14:textId="77777777" w:rsidR="007A06E6" w:rsidRPr="003D3C1E" w:rsidRDefault="00F26457">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4</w:t>
            </w:r>
          </w:p>
        </w:tc>
        <w:tc>
          <w:tcPr>
            <w:tcW w:w="1755" w:type="dxa"/>
          </w:tcPr>
          <w:p w14:paraId="6B50C5F1" w14:textId="77777777" w:rsidR="007A06E6" w:rsidRPr="003D3C1E" w:rsidRDefault="00F26457">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4</w:t>
            </w:r>
          </w:p>
        </w:tc>
        <w:tc>
          <w:tcPr>
            <w:tcW w:w="2085" w:type="dxa"/>
          </w:tcPr>
          <w:p w14:paraId="14C69FBC" w14:textId="77777777" w:rsidR="007A06E6" w:rsidRPr="003D3C1E" w:rsidRDefault="00F26457">
            <w:pPr>
              <w:pStyle w:val="Normal1"/>
              <w:spacing w:before="240" w:after="240"/>
              <w:jc w:val="center"/>
              <w:rPr>
                <w:rFonts w:eastAsia="Times New Roman"/>
                <w:sz w:val="24"/>
                <w:szCs w:val="24"/>
                <w:highlight w:val="white"/>
                <w:lang w:val="en-GB"/>
              </w:rPr>
            </w:pPr>
            <w:r w:rsidRPr="003D3C1E">
              <w:rPr>
                <w:rFonts w:eastAsia="Times New Roman"/>
                <w:sz w:val="24"/>
                <w:szCs w:val="24"/>
                <w:highlight w:val="white"/>
                <w:lang w:val="en-GB"/>
              </w:rPr>
              <w:t>4</w:t>
            </w:r>
          </w:p>
        </w:tc>
      </w:tr>
      <w:tr w:rsidR="00050C97" w:rsidRPr="003D3C1E" w14:paraId="4CA6769D" w14:textId="77777777" w:rsidTr="008C3460">
        <w:trPr>
          <w:trHeight w:val="1532"/>
        </w:trPr>
        <w:tc>
          <w:tcPr>
            <w:tcW w:w="1755" w:type="dxa"/>
          </w:tcPr>
          <w:p w14:paraId="1DB5A024" w14:textId="77777777" w:rsidR="00050C97" w:rsidRPr="003D3C1E" w:rsidRDefault="00050C97">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Evaluation</w:t>
            </w:r>
            <w:r>
              <w:rPr>
                <w:rFonts w:eastAsia="Times New Roman"/>
                <w:b/>
                <w:bCs/>
                <w:sz w:val="24"/>
                <w:szCs w:val="24"/>
                <w:highlight w:val="white"/>
                <w:lang w:val="en-GB"/>
              </w:rPr>
              <w:t xml:space="preserve"> of</w:t>
            </w:r>
          </w:p>
          <w:p w14:paraId="5BCD3B8D" w14:textId="77777777" w:rsidR="00050C97" w:rsidRPr="003D3C1E" w:rsidRDefault="00050C97" w:rsidP="00671122">
            <w:pPr>
              <w:pStyle w:val="Normal1"/>
              <w:spacing w:before="240" w:after="240"/>
              <w:jc w:val="center"/>
              <w:rPr>
                <w:rFonts w:eastAsia="Times New Roman"/>
                <w:b/>
                <w:bCs/>
                <w:sz w:val="24"/>
                <w:szCs w:val="24"/>
                <w:highlight w:val="white"/>
                <w:lang w:val="en-GB"/>
              </w:rPr>
            </w:pPr>
            <w:r w:rsidRPr="003D3C1E">
              <w:rPr>
                <w:rFonts w:eastAsia="Times New Roman"/>
                <w:b/>
                <w:bCs/>
                <w:sz w:val="24"/>
                <w:szCs w:val="24"/>
                <w:highlight w:val="white"/>
                <w:lang w:val="en-GB"/>
              </w:rPr>
              <w:t>Total</w:t>
            </w:r>
          </w:p>
        </w:tc>
        <w:tc>
          <w:tcPr>
            <w:tcW w:w="1680" w:type="dxa"/>
          </w:tcPr>
          <w:p w14:paraId="6B726C15" w14:textId="77777777" w:rsidR="00050C97" w:rsidRPr="003D3C1E" w:rsidRDefault="00050C97" w:rsidP="00D13269">
            <w:pPr>
              <w:pStyle w:val="Normal1"/>
              <w:spacing w:before="240" w:after="240"/>
              <w:jc w:val="center"/>
              <w:rPr>
                <w:rFonts w:eastAsia="Times New Roman"/>
                <w:sz w:val="24"/>
                <w:szCs w:val="24"/>
                <w:highlight w:val="white"/>
                <w:lang w:val="en-GB"/>
              </w:rPr>
            </w:pPr>
            <w:r>
              <w:rPr>
                <w:rFonts w:eastAsia="Times New Roman"/>
                <w:sz w:val="24"/>
                <w:szCs w:val="24"/>
                <w:highlight w:val="white"/>
                <w:lang w:val="en-GB"/>
              </w:rPr>
              <w:t>13</w:t>
            </w:r>
          </w:p>
        </w:tc>
        <w:tc>
          <w:tcPr>
            <w:tcW w:w="2010" w:type="dxa"/>
          </w:tcPr>
          <w:p w14:paraId="1FA955FF" w14:textId="77777777" w:rsidR="00050C97" w:rsidRPr="003D3C1E" w:rsidRDefault="00050C97" w:rsidP="00702FF8">
            <w:pPr>
              <w:pStyle w:val="Normal1"/>
              <w:spacing w:before="240" w:after="240"/>
              <w:jc w:val="center"/>
              <w:rPr>
                <w:rFonts w:eastAsia="Times New Roman"/>
                <w:sz w:val="24"/>
                <w:szCs w:val="24"/>
                <w:highlight w:val="white"/>
                <w:lang w:val="en-GB"/>
              </w:rPr>
            </w:pPr>
            <w:r>
              <w:rPr>
                <w:rFonts w:eastAsia="Times New Roman"/>
                <w:sz w:val="24"/>
                <w:szCs w:val="24"/>
                <w:highlight w:val="white"/>
                <w:lang w:val="en-GB"/>
              </w:rPr>
              <w:t>10</w:t>
            </w:r>
          </w:p>
        </w:tc>
        <w:tc>
          <w:tcPr>
            <w:tcW w:w="1755" w:type="dxa"/>
          </w:tcPr>
          <w:p w14:paraId="3E54CE8F" w14:textId="77777777" w:rsidR="00050C97" w:rsidRPr="003D3C1E" w:rsidRDefault="00050C97" w:rsidP="00344BDD">
            <w:pPr>
              <w:pStyle w:val="Normal1"/>
              <w:spacing w:before="240" w:after="240"/>
              <w:jc w:val="center"/>
              <w:rPr>
                <w:rFonts w:eastAsia="Times New Roman"/>
                <w:sz w:val="24"/>
                <w:szCs w:val="24"/>
                <w:highlight w:val="white"/>
                <w:lang w:val="en-GB"/>
              </w:rPr>
            </w:pPr>
            <w:r>
              <w:rPr>
                <w:rFonts w:eastAsia="Times New Roman"/>
                <w:sz w:val="24"/>
                <w:szCs w:val="24"/>
                <w:highlight w:val="white"/>
                <w:lang w:val="en-GB"/>
              </w:rPr>
              <w:t>10</w:t>
            </w:r>
          </w:p>
        </w:tc>
        <w:tc>
          <w:tcPr>
            <w:tcW w:w="2085" w:type="dxa"/>
          </w:tcPr>
          <w:p w14:paraId="56852342" w14:textId="77777777" w:rsidR="00050C97" w:rsidRPr="003D3C1E" w:rsidRDefault="00050C97" w:rsidP="008C3460">
            <w:pPr>
              <w:pStyle w:val="Normal1"/>
              <w:spacing w:before="240" w:after="240"/>
              <w:jc w:val="center"/>
              <w:rPr>
                <w:rFonts w:eastAsia="Times New Roman"/>
                <w:sz w:val="24"/>
                <w:szCs w:val="24"/>
                <w:highlight w:val="white"/>
                <w:lang w:val="en-GB"/>
              </w:rPr>
            </w:pPr>
            <w:r>
              <w:rPr>
                <w:rFonts w:eastAsia="Times New Roman"/>
                <w:sz w:val="24"/>
                <w:szCs w:val="24"/>
                <w:highlight w:val="white"/>
                <w:lang w:val="en-GB"/>
              </w:rPr>
              <w:t>12</w:t>
            </w:r>
          </w:p>
        </w:tc>
      </w:tr>
      <w:tr w:rsidR="007A06E6" w:rsidRPr="003D3C1E" w14:paraId="7C4D7F58" w14:textId="77777777" w:rsidTr="00B6632F">
        <w:trPr>
          <w:trHeight w:val="480"/>
        </w:trPr>
        <w:tc>
          <w:tcPr>
            <w:tcW w:w="9285" w:type="dxa"/>
            <w:gridSpan w:val="5"/>
          </w:tcPr>
          <w:p w14:paraId="2921447F" w14:textId="77777777" w:rsidR="007A06E6" w:rsidRPr="003D3C1E" w:rsidRDefault="00F26457">
            <w:pPr>
              <w:pStyle w:val="Normal1"/>
              <w:spacing w:before="240" w:after="240"/>
              <w:jc w:val="both"/>
              <w:rPr>
                <w:rFonts w:eastAsia="Times New Roman"/>
                <w:sz w:val="24"/>
                <w:szCs w:val="24"/>
                <w:highlight w:val="white"/>
                <w:lang w:val="en-GB"/>
              </w:rPr>
            </w:pPr>
            <w:r w:rsidRPr="003D3C1E">
              <w:rPr>
                <w:rFonts w:eastAsia="Times New Roman"/>
                <w:sz w:val="24"/>
                <w:szCs w:val="24"/>
                <w:highlight w:val="white"/>
                <w:lang w:val="en-GB"/>
              </w:rPr>
              <w:t>5: Highest, 1: Lowest</w:t>
            </w:r>
          </w:p>
        </w:tc>
      </w:tr>
    </w:tbl>
    <w:p w14:paraId="441B508C" w14:textId="77777777" w:rsidR="007A06E6" w:rsidRPr="003D3C1E" w:rsidRDefault="00F26457">
      <w:pPr>
        <w:pStyle w:val="Normal1"/>
        <w:spacing w:before="240" w:after="240" w:line="360" w:lineRule="auto"/>
        <w:jc w:val="center"/>
        <w:rPr>
          <w:rFonts w:eastAsia="Times New Roman"/>
          <w:b/>
          <w:bCs/>
          <w:sz w:val="24"/>
          <w:szCs w:val="24"/>
          <w:highlight w:val="white"/>
          <w:lang w:val="en-GB"/>
        </w:rPr>
      </w:pPr>
      <w:r w:rsidRPr="003D3C1E">
        <w:rPr>
          <w:rFonts w:eastAsia="Times New Roman"/>
          <w:b/>
          <w:bCs/>
          <w:sz w:val="24"/>
          <w:szCs w:val="24"/>
          <w:highlight w:val="white"/>
          <w:lang w:val="en-GB"/>
        </w:rPr>
        <w:t>Table 4: SAFE</w:t>
      </w:r>
      <w:r w:rsidR="00845BCB" w:rsidRPr="003D3C1E">
        <w:rPr>
          <w:rFonts w:eastAsia="Times New Roman"/>
          <w:b/>
          <w:bCs/>
          <w:sz w:val="24"/>
          <w:szCs w:val="24"/>
          <w:highlight w:val="white"/>
          <w:lang w:val="en-GB"/>
        </w:rPr>
        <w:t xml:space="preserve"> Framework evaluation</w:t>
      </w:r>
      <w:r w:rsidRPr="003D3C1E">
        <w:rPr>
          <w:rFonts w:eastAsia="Times New Roman"/>
          <w:b/>
          <w:bCs/>
          <w:sz w:val="24"/>
          <w:szCs w:val="24"/>
          <w:highlight w:val="white"/>
          <w:lang w:val="en-GB"/>
        </w:rPr>
        <w:t xml:space="preserve"> with KPIs</w:t>
      </w:r>
      <w:r w:rsidR="00845BCB" w:rsidRPr="003D3C1E">
        <w:rPr>
          <w:rFonts w:eastAsia="Times New Roman"/>
          <w:b/>
          <w:bCs/>
          <w:sz w:val="24"/>
          <w:szCs w:val="24"/>
          <w:highlight w:val="white"/>
          <w:lang w:val="en-GB"/>
        </w:rPr>
        <w:t xml:space="preserve"> for assessing progress of expansion initiation</w:t>
      </w:r>
    </w:p>
    <w:p w14:paraId="66EDF52E" w14:textId="77777777" w:rsidR="007A06E6" w:rsidRPr="003D3C1E" w:rsidRDefault="00F26457">
      <w:pPr>
        <w:pStyle w:val="Normal1"/>
        <w:spacing w:before="240" w:after="240" w:line="360" w:lineRule="auto"/>
        <w:jc w:val="center"/>
        <w:rPr>
          <w:rFonts w:eastAsia="Times New Roman"/>
          <w:sz w:val="24"/>
          <w:szCs w:val="24"/>
          <w:highlight w:val="white"/>
          <w:lang w:val="en-GB"/>
        </w:rPr>
      </w:pPr>
      <w:r w:rsidRPr="003D3C1E">
        <w:rPr>
          <w:rFonts w:eastAsia="Times New Roman"/>
          <w:sz w:val="24"/>
          <w:szCs w:val="24"/>
          <w:highlight w:val="white"/>
          <w:lang w:val="en-GB"/>
        </w:rPr>
        <w:t>(Source: Self-developed)</w:t>
      </w:r>
    </w:p>
    <w:p w14:paraId="51E3DC3F"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“Market Share” is found as the highest KPI as the organizational expansion can help Red Bull to increase its market share while operating in a growing economy. On the contrary, “customer engagement” is found with the lowest KPI as the presence of other brands and focus on healthy drinks by consumers in Zambia.</w:t>
      </w:r>
    </w:p>
    <w:p w14:paraId="2D85445D"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w:t>
      </w:r>
      <w:r w:rsidRPr="003D3C1E">
        <w:rPr>
          <w:rFonts w:eastAsia="Times New Roman"/>
          <w:b/>
          <w:bCs/>
          <w:i/>
          <w:iCs/>
          <w:sz w:val="24"/>
          <w:szCs w:val="24"/>
          <w:highlight w:val="white"/>
          <w:lang w:val="en-GB"/>
        </w:rPr>
        <w:t>Suitability</w:t>
      </w:r>
      <w:r w:rsidRPr="003D3C1E">
        <w:rPr>
          <w:rFonts w:eastAsia="Times New Roman"/>
          <w:sz w:val="24"/>
          <w:szCs w:val="24"/>
          <w:highlight w:val="white"/>
          <w:lang w:val="en-GB"/>
        </w:rPr>
        <w:t xml:space="preserve">” indicates the assessment of the proposed strategy to identify opportunities and threats that Red Bull can face through the WOS expansion model for organisational expansion in Zambia. With the help of analysing suitability of the strategy the company can gather understanding of key issues related to the opportunities and challenges effectively (Zolfani </w:t>
      </w:r>
      <w:r w:rsidRPr="003D3C1E">
        <w:rPr>
          <w:rFonts w:eastAsia="Times New Roman"/>
          <w:i/>
          <w:iCs/>
          <w:sz w:val="24"/>
          <w:szCs w:val="24"/>
          <w:highlight w:val="white"/>
          <w:lang w:val="en-GB"/>
        </w:rPr>
        <w:t xml:space="preserve">et al. </w:t>
      </w:r>
      <w:r w:rsidRPr="003D3C1E">
        <w:rPr>
          <w:rFonts w:eastAsia="Times New Roman"/>
          <w:sz w:val="24"/>
          <w:szCs w:val="24"/>
          <w:highlight w:val="white"/>
          <w:lang w:val="en-GB"/>
        </w:rPr>
        <w:t>2021). The PESTLE analysis has suggested that Zambia will face economic growth due to an increase of the GDP by 0.73% from 2024 to 2030 (O'Neill, 2025). Considering this, Red Bull can effectively blend within the Zambian culture and increase market share as the highest KPI of organizational expansion.</w:t>
      </w:r>
    </w:p>
    <w:p w14:paraId="6C9C77B4"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w:t>
      </w:r>
      <w:r w:rsidRPr="003D3C1E">
        <w:rPr>
          <w:rFonts w:eastAsia="Times New Roman"/>
          <w:b/>
          <w:bCs/>
          <w:i/>
          <w:iCs/>
          <w:sz w:val="24"/>
          <w:szCs w:val="24"/>
          <w:highlight w:val="white"/>
          <w:lang w:val="en-GB"/>
        </w:rPr>
        <w:t>Acceptability</w:t>
      </w:r>
      <w:r w:rsidRPr="003D3C1E">
        <w:rPr>
          <w:rFonts w:eastAsia="Times New Roman"/>
          <w:sz w:val="24"/>
          <w:szCs w:val="24"/>
          <w:highlight w:val="white"/>
          <w:lang w:val="en-GB"/>
        </w:rPr>
        <w:t xml:space="preserve">” is the analysis of measuring whether the strategy can help to meet the stakeholders’ expectations in the foreign market effectively (Zolfani </w:t>
      </w:r>
      <w:r w:rsidRPr="003D3C1E">
        <w:rPr>
          <w:rFonts w:eastAsia="Times New Roman"/>
          <w:i/>
          <w:iCs/>
          <w:sz w:val="24"/>
          <w:szCs w:val="24"/>
          <w:highlight w:val="white"/>
          <w:lang w:val="en-GB"/>
        </w:rPr>
        <w:t xml:space="preserve">et al. </w:t>
      </w:r>
      <w:r w:rsidRPr="003D3C1E">
        <w:rPr>
          <w:rFonts w:eastAsia="Times New Roman"/>
          <w:sz w:val="24"/>
          <w:szCs w:val="24"/>
          <w:highlight w:val="white"/>
          <w:lang w:val="en-GB"/>
        </w:rPr>
        <w:t xml:space="preserve">2021). It has been found that the Zambian market, especially the younger consumers, has increased demands for energy drinks (Statista, 2025). The WOS expansion strategy can help Red Bull to present itself as a unique brand to gain the attention of the younger consumers in Zambia (KPI 15). Compared to other expansion strategies such as exporting and joint </w:t>
      </w:r>
      <w:r w:rsidRPr="003D3C1E">
        <w:rPr>
          <w:rFonts w:eastAsia="Times New Roman"/>
          <w:sz w:val="24"/>
          <w:szCs w:val="24"/>
          <w:highlight w:val="white"/>
          <w:lang w:val="en-GB"/>
        </w:rPr>
        <w:lastRenderedPageBreak/>
        <w:t>ventures, WOS can help Red Bull to establish itself as a sole brand where it can completely control the operations. In this case, Red Bull can develop effective strategies for marketing to deeply increase brand awareness of younger people in Zambia. Moreover, Red Bull has collaborated with Ubuy in Zambia which helps to foster brand awareness in Zambia among retailers.</w:t>
      </w:r>
    </w:p>
    <w:p w14:paraId="49A91F03"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w:t>
      </w:r>
      <w:r w:rsidRPr="003D3C1E">
        <w:rPr>
          <w:rFonts w:eastAsia="Times New Roman"/>
          <w:b/>
          <w:bCs/>
          <w:i/>
          <w:iCs/>
          <w:sz w:val="24"/>
          <w:szCs w:val="24"/>
          <w:highlight w:val="white"/>
          <w:lang w:val="en-GB"/>
        </w:rPr>
        <w:t>Feasibility</w:t>
      </w:r>
      <w:r w:rsidRPr="003D3C1E">
        <w:rPr>
          <w:rFonts w:eastAsia="Times New Roman"/>
          <w:sz w:val="24"/>
          <w:szCs w:val="24"/>
          <w:highlight w:val="white"/>
          <w:lang w:val="en-GB"/>
        </w:rPr>
        <w:t xml:space="preserve">” suggests explicit considerations of the strategy by analysing its effectiveness within the real-world scenario (Zolfani </w:t>
      </w:r>
      <w:r w:rsidRPr="003D3C1E">
        <w:rPr>
          <w:rFonts w:eastAsia="Times New Roman"/>
          <w:i/>
          <w:iCs/>
          <w:sz w:val="24"/>
          <w:szCs w:val="24"/>
          <w:highlight w:val="white"/>
          <w:lang w:val="en-GB"/>
        </w:rPr>
        <w:t xml:space="preserve">et al. </w:t>
      </w:r>
      <w:r w:rsidRPr="003D3C1E">
        <w:rPr>
          <w:rFonts w:eastAsia="Times New Roman"/>
          <w:sz w:val="24"/>
          <w:szCs w:val="24"/>
          <w:highlight w:val="white"/>
          <w:lang w:val="en-GB"/>
        </w:rPr>
        <w:t>2021). As a global brand Red Bull can effectively support costs related to WOS strategy and promote the products in Zambia. The reason is Red Bull has earned $4.529 billion in 2025 which increased by 8.26% from 2024 (Macrotrends, 2025). Additionally, Red Bull’s “Code of Conduct” that helps to treat employees with dignity and respect through the implication of international policies such as the “UN Guiding Principles on Business and Human Rights" (Red Bull, 2025). However, these activities can result in increasing overall operational expenditure while affecting the revenue growth of Red Bull (KPI 13).</w:t>
      </w:r>
    </w:p>
    <w:p w14:paraId="7817A235"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w:t>
      </w:r>
      <w:r w:rsidRPr="003D3C1E">
        <w:rPr>
          <w:rFonts w:eastAsia="Times New Roman"/>
          <w:b/>
          <w:bCs/>
          <w:i/>
          <w:iCs/>
          <w:sz w:val="24"/>
          <w:szCs w:val="24"/>
          <w:highlight w:val="white"/>
          <w:lang w:val="en-GB"/>
        </w:rPr>
        <w:t>Evaluation</w:t>
      </w:r>
      <w:r w:rsidRPr="003D3C1E">
        <w:rPr>
          <w:rFonts w:eastAsia="Times New Roman"/>
          <w:sz w:val="24"/>
          <w:szCs w:val="24"/>
          <w:highlight w:val="white"/>
          <w:lang w:val="en-GB"/>
        </w:rPr>
        <w:t>” considers the digital metrics, brand metrics and market metrics of the WOS strategy suggested to Red Bull for expanding the organization in Zambia. Considering the digital metrics, youth in Zambia has been found embracing digital and social media technologies significantly for amplifying their voices while driving change in society (Gondwe, 2024). However, the focus on healthy drinks and presence of competitors such as KABISA can hinder the customer engagement with Red Bull (KPI 12). In this case, Red Bull can comply with necessary regulations related to advertising and marketing in Zambia to create effective marketing strategies to foster customers’ engagement.</w:t>
      </w:r>
    </w:p>
    <w:p w14:paraId="3DB6CF94" w14:textId="77777777" w:rsidR="007A06E6" w:rsidRPr="003D3C1E" w:rsidRDefault="00F26457">
      <w:pPr>
        <w:pStyle w:val="Heading1"/>
        <w:spacing w:before="240" w:after="240"/>
        <w:rPr>
          <w:rFonts w:ascii="Arial" w:hAnsi="Arial" w:cs="Arial"/>
          <w:lang w:val="en-GB"/>
        </w:rPr>
      </w:pPr>
      <w:bookmarkStart w:id="6" w:name="_heading=h.bcw8r94x1m3p" w:colFirst="0" w:colLast="0"/>
      <w:bookmarkStart w:id="7" w:name="_Toc216801300"/>
      <w:bookmarkEnd w:id="6"/>
      <w:r w:rsidRPr="003D3C1E">
        <w:rPr>
          <w:rFonts w:ascii="Arial" w:hAnsi="Arial" w:cs="Arial"/>
          <w:lang w:val="en-GB"/>
        </w:rPr>
        <w:t>Section 5: Conclusion</w:t>
      </w:r>
      <w:bookmarkEnd w:id="7"/>
    </w:p>
    <w:p w14:paraId="29463237" w14:textId="77777777" w:rsidR="007A06E6" w:rsidRPr="003D3C1E" w:rsidRDefault="00F26457">
      <w:pPr>
        <w:pStyle w:val="Normal1"/>
        <w:spacing w:before="240" w:after="240" w:line="360" w:lineRule="auto"/>
        <w:jc w:val="both"/>
        <w:rPr>
          <w:rFonts w:eastAsia="Times New Roman"/>
          <w:sz w:val="24"/>
          <w:szCs w:val="24"/>
          <w:highlight w:val="white"/>
          <w:lang w:val="en-GB"/>
        </w:rPr>
      </w:pPr>
      <w:r w:rsidRPr="003D3C1E">
        <w:rPr>
          <w:rFonts w:eastAsia="Times New Roman"/>
          <w:sz w:val="24"/>
          <w:szCs w:val="24"/>
          <w:highlight w:val="white"/>
          <w:lang w:val="en-GB"/>
        </w:rPr>
        <w:t xml:space="preserve">The development of a WOS strategy can be helpful for Red Bull while considering its organizational expansion in Zambia such as gaining complete ownership while mitigating challenges </w:t>
      </w:r>
      <w:r w:rsidR="00B6632F" w:rsidRPr="003D3C1E">
        <w:rPr>
          <w:rFonts w:eastAsia="Times New Roman"/>
          <w:sz w:val="24"/>
          <w:szCs w:val="24"/>
          <w:highlight w:val="white"/>
          <w:lang w:val="en-GB"/>
        </w:rPr>
        <w:t>rose</w:t>
      </w:r>
      <w:r w:rsidRPr="003D3C1E">
        <w:rPr>
          <w:rFonts w:eastAsia="Times New Roman"/>
          <w:sz w:val="24"/>
          <w:szCs w:val="24"/>
          <w:highlight w:val="white"/>
          <w:lang w:val="en-GB"/>
        </w:rPr>
        <w:t xml:space="preserve"> through conflicts within joint ventures. Considering the global presence as a business advantage, the WOS and licensing strategy can help Red Bull to effectively enter the Zambia market. However, WOS strategy can create challenges </w:t>
      </w:r>
      <w:r w:rsidRPr="003D3C1E">
        <w:rPr>
          <w:rFonts w:eastAsia="Times New Roman"/>
          <w:sz w:val="24"/>
          <w:szCs w:val="24"/>
          <w:highlight w:val="white"/>
          <w:lang w:val="en-GB"/>
        </w:rPr>
        <w:lastRenderedPageBreak/>
        <w:t xml:space="preserve">for Red Bull by limiting the knowledge about the market and the needs of customers. In this regard, it is important for Red Bull to gather information about the Zambia market using analytics tools such as PESTLE and SWOT. PESTLE analysis has suggested that Red Bull can gain revenues due to increasing GDP in Zambia. Additionally, the SWOT analysis has suggested that a strong brand presence can help Red Bull to gain customers’ attention in Zambia. Additionally, Red Bull as a brand is effectively aligned with the Zambian culture to share adventure, performance and community. The insights of these factors are important for better understanding the market to develop an effective business plan for Red Bull. The SAFE criteria has found market share with the highest KPI while customer engagement as the lowest KPI for Red Bull in the context of organizational expansion in Zambia. </w:t>
      </w:r>
    </w:p>
    <w:p w14:paraId="05012C78" w14:textId="77777777" w:rsidR="007A06E6" w:rsidRPr="003D3C1E" w:rsidRDefault="007A06E6">
      <w:pPr>
        <w:pStyle w:val="Normal1"/>
        <w:pBdr>
          <w:top w:val="nil"/>
          <w:left w:val="nil"/>
          <w:bottom w:val="nil"/>
          <w:right w:val="nil"/>
          <w:between w:val="nil"/>
        </w:pBdr>
        <w:spacing w:line="360" w:lineRule="auto"/>
        <w:jc w:val="both"/>
        <w:rPr>
          <w:rFonts w:eastAsia="Times New Roman"/>
          <w:sz w:val="24"/>
          <w:szCs w:val="24"/>
          <w:highlight w:val="white"/>
          <w:lang w:val="en-GB"/>
        </w:rPr>
      </w:pPr>
    </w:p>
    <w:p w14:paraId="1913ABD2" w14:textId="77777777" w:rsidR="007A06E6" w:rsidRPr="003D3C1E" w:rsidRDefault="00F26457">
      <w:pPr>
        <w:pStyle w:val="Normal1"/>
        <w:rPr>
          <w:rFonts w:eastAsia="Times New Roman"/>
          <w:sz w:val="24"/>
          <w:szCs w:val="24"/>
          <w:highlight w:val="white"/>
          <w:lang w:val="en-GB"/>
        </w:rPr>
      </w:pPr>
      <w:bookmarkStart w:id="8" w:name="_heading=h.p6eszbt8jdo5" w:colFirst="0" w:colLast="0"/>
      <w:bookmarkEnd w:id="8"/>
      <w:r w:rsidRPr="003D3C1E">
        <w:rPr>
          <w:lang w:val="en-GB"/>
        </w:rPr>
        <w:br w:type="page"/>
      </w:r>
    </w:p>
    <w:p w14:paraId="22B361EB" w14:textId="77777777" w:rsidR="00B6632F" w:rsidRPr="003D3C1E" w:rsidRDefault="00F26457" w:rsidP="00B6632F">
      <w:pPr>
        <w:pStyle w:val="Heading1"/>
        <w:rPr>
          <w:rFonts w:ascii="Arial" w:hAnsi="Arial" w:cs="Arial"/>
          <w:highlight w:val="white"/>
          <w:lang w:val="en-GB"/>
        </w:rPr>
      </w:pPr>
      <w:bookmarkStart w:id="9" w:name="_Toc216801301"/>
      <w:r w:rsidRPr="003D3C1E">
        <w:rPr>
          <w:rFonts w:ascii="Arial" w:hAnsi="Arial" w:cs="Arial"/>
          <w:highlight w:val="white"/>
          <w:lang w:val="en-GB"/>
        </w:rPr>
        <w:lastRenderedPageBreak/>
        <w:t>References</w:t>
      </w:r>
      <w:bookmarkEnd w:id="9"/>
    </w:p>
    <w:p w14:paraId="56C04AEA"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African Marketing Confederation (2025) </w:t>
      </w:r>
      <w:r w:rsidRPr="003D3C1E">
        <w:rPr>
          <w:rFonts w:eastAsia="Times New Roman"/>
          <w:i/>
          <w:iCs/>
          <w:color w:val="000000"/>
          <w:sz w:val="24"/>
          <w:szCs w:val="24"/>
          <w:lang w:val="en-GB"/>
        </w:rPr>
        <w:t>New $110-million non-alcoholic beverages plant commissioned in Zambia.</w:t>
      </w:r>
      <w:r w:rsidRPr="003D3C1E">
        <w:rPr>
          <w:rFonts w:eastAsia="Times New Roman"/>
          <w:color w:val="000000"/>
          <w:sz w:val="24"/>
          <w:szCs w:val="24"/>
          <w:lang w:val="en-GB"/>
        </w:rPr>
        <w:t xml:space="preserve"> Available at: </w:t>
      </w:r>
      <w:hyperlink r:id="rId9">
        <w:r w:rsidRPr="003D3C1E">
          <w:rPr>
            <w:rFonts w:eastAsia="Times New Roman"/>
            <w:color w:val="1155CC"/>
            <w:sz w:val="24"/>
            <w:szCs w:val="24"/>
            <w:u w:val="single"/>
            <w:lang w:val="en-GB"/>
          </w:rPr>
          <w:t>https://africanmarketingconfederation.org/new-110-million-non-alcoholic-beverages-plant-commissioned-in-zambia/</w:t>
        </w:r>
      </w:hyperlink>
      <w:r w:rsidRPr="003D3C1E">
        <w:rPr>
          <w:rFonts w:eastAsia="Times New Roman"/>
          <w:color w:val="000000"/>
          <w:sz w:val="24"/>
          <w:szCs w:val="24"/>
          <w:lang w:val="en-GB"/>
        </w:rPr>
        <w:t xml:space="preserve"> (Accessed: 12 December 2025).</w:t>
      </w:r>
    </w:p>
    <w:p w14:paraId="2A06C4FB"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highlight w:val="white"/>
          <w:lang w:val="en-GB"/>
        </w:rPr>
        <w:t xml:space="preserve">Awaad, S.A., Kortam, W. and Ayad, N., (2024) ‘Examining the impact of price sensitivity on customer lifetime value: Empirical analysis.’ </w:t>
      </w:r>
      <w:r w:rsidRPr="003D3C1E">
        <w:rPr>
          <w:rFonts w:eastAsia="Times New Roman"/>
          <w:i/>
          <w:iCs/>
          <w:color w:val="000000"/>
          <w:sz w:val="24"/>
          <w:szCs w:val="24"/>
          <w:highlight w:val="white"/>
          <w:lang w:val="en-GB"/>
        </w:rPr>
        <w:t>Cogent Business &amp; Management</w:t>
      </w:r>
      <w:r w:rsidRPr="003D3C1E">
        <w:rPr>
          <w:rFonts w:eastAsia="Times New Roman"/>
          <w:color w:val="000000"/>
          <w:sz w:val="24"/>
          <w:szCs w:val="24"/>
          <w:highlight w:val="white"/>
          <w:lang w:val="en-GB"/>
        </w:rPr>
        <w:t xml:space="preserve">, </w:t>
      </w:r>
      <w:r w:rsidRPr="003D3C1E">
        <w:rPr>
          <w:rFonts w:eastAsia="Times New Roman"/>
          <w:i/>
          <w:iCs/>
          <w:color w:val="000000"/>
          <w:sz w:val="24"/>
          <w:szCs w:val="24"/>
          <w:highlight w:val="white"/>
          <w:lang w:val="en-GB"/>
        </w:rPr>
        <w:t>11</w:t>
      </w:r>
      <w:r w:rsidRPr="003D3C1E">
        <w:rPr>
          <w:rFonts w:eastAsia="Times New Roman"/>
          <w:color w:val="000000"/>
          <w:sz w:val="24"/>
          <w:szCs w:val="24"/>
          <w:highlight w:val="white"/>
          <w:lang w:val="en-GB"/>
        </w:rPr>
        <w:t>(1), p.2366441. Available at:</w:t>
      </w:r>
      <w:r w:rsidRPr="003D3C1E">
        <w:rPr>
          <w:rFonts w:eastAsia="Times New Roman"/>
          <w:color w:val="222222"/>
          <w:sz w:val="24"/>
          <w:szCs w:val="24"/>
          <w:highlight w:val="white"/>
          <w:lang w:val="en-GB"/>
        </w:rPr>
        <w:t xml:space="preserve"> </w:t>
      </w:r>
      <w:hyperlink r:id="rId10">
        <w:r w:rsidRPr="003D3C1E">
          <w:rPr>
            <w:rFonts w:eastAsia="Times New Roman"/>
            <w:color w:val="1155CC"/>
            <w:sz w:val="24"/>
            <w:szCs w:val="24"/>
            <w:highlight w:val="white"/>
            <w:u w:val="single"/>
            <w:lang w:val="en-GB"/>
          </w:rPr>
          <w:t>https://www.tandfonline.com/doi/pdf/10.1080/23311975.2024.2366441</w:t>
        </w:r>
      </w:hyperlink>
      <w:r w:rsidRPr="003D3C1E">
        <w:rPr>
          <w:rFonts w:eastAsia="Times New Roman"/>
          <w:color w:val="222222"/>
          <w:sz w:val="24"/>
          <w:szCs w:val="24"/>
          <w:highlight w:val="white"/>
          <w:lang w:val="en-GB"/>
        </w:rPr>
        <w:t xml:space="preserve"> </w:t>
      </w:r>
      <w:r w:rsidRPr="003D3C1E">
        <w:rPr>
          <w:rFonts w:eastAsia="Times New Roman"/>
          <w:color w:val="000000"/>
          <w:sz w:val="24"/>
          <w:szCs w:val="24"/>
          <w:lang w:val="en-GB"/>
        </w:rPr>
        <w:t>(Accessed: 13 December 2025).</w:t>
      </w:r>
    </w:p>
    <w:p w14:paraId="60BFA015"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BBC (2023) </w:t>
      </w:r>
      <w:r w:rsidRPr="003D3C1E">
        <w:rPr>
          <w:rFonts w:eastAsia="Times New Roman"/>
          <w:i/>
          <w:iCs/>
          <w:color w:val="000000"/>
          <w:sz w:val="24"/>
          <w:szCs w:val="24"/>
          <w:lang w:val="en-GB"/>
        </w:rPr>
        <w:t>Zambia country profile.</w:t>
      </w:r>
      <w:r w:rsidRPr="003D3C1E">
        <w:rPr>
          <w:rFonts w:eastAsia="Times New Roman"/>
          <w:color w:val="000000"/>
          <w:sz w:val="24"/>
          <w:szCs w:val="24"/>
          <w:lang w:val="en-GB"/>
        </w:rPr>
        <w:t xml:space="preserve"> Available at: </w:t>
      </w:r>
      <w:hyperlink r:id="rId11">
        <w:r w:rsidRPr="003D3C1E">
          <w:rPr>
            <w:rFonts w:eastAsia="Times New Roman"/>
            <w:color w:val="1155CC"/>
            <w:sz w:val="24"/>
            <w:szCs w:val="24"/>
            <w:u w:val="single"/>
            <w:lang w:val="en-GB"/>
          </w:rPr>
          <w:t>https://www.bbc.com/news/world-africa-14112449</w:t>
        </w:r>
      </w:hyperlink>
      <w:r w:rsidRPr="003D3C1E">
        <w:rPr>
          <w:rFonts w:eastAsia="Times New Roman"/>
          <w:color w:val="000000"/>
          <w:sz w:val="24"/>
          <w:szCs w:val="24"/>
          <w:lang w:val="en-GB"/>
        </w:rPr>
        <w:t xml:space="preserve">  (Accessed: 12 December 2025).</w:t>
      </w:r>
    </w:p>
    <w:p w14:paraId="326D29BC"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sz w:val="24"/>
          <w:szCs w:val="24"/>
          <w:highlight w:val="white"/>
          <w:lang w:val="en-GB"/>
        </w:rPr>
        <w:t xml:space="preserve">D'amato, D. and Korhonen, J., (2021) ‘Integrating the green economy, circular economy and bioeconomy in a strategic sustainability framework.’ </w:t>
      </w:r>
      <w:r w:rsidRPr="003D3C1E">
        <w:rPr>
          <w:rFonts w:eastAsia="Times New Roman"/>
          <w:i/>
          <w:iCs/>
          <w:sz w:val="24"/>
          <w:szCs w:val="24"/>
          <w:highlight w:val="white"/>
          <w:lang w:val="en-GB"/>
        </w:rPr>
        <w:t>Ecological Economics</w:t>
      </w:r>
      <w:r w:rsidRPr="003D3C1E">
        <w:rPr>
          <w:rFonts w:eastAsia="Times New Roman"/>
          <w:sz w:val="24"/>
          <w:szCs w:val="24"/>
          <w:highlight w:val="white"/>
          <w:lang w:val="en-GB"/>
        </w:rPr>
        <w:t xml:space="preserve">, </w:t>
      </w:r>
      <w:r w:rsidRPr="003D3C1E">
        <w:rPr>
          <w:rFonts w:eastAsia="Times New Roman"/>
          <w:i/>
          <w:iCs/>
          <w:sz w:val="24"/>
          <w:szCs w:val="24"/>
          <w:highlight w:val="white"/>
          <w:lang w:val="en-GB"/>
        </w:rPr>
        <w:t>188</w:t>
      </w:r>
      <w:r w:rsidRPr="003D3C1E">
        <w:rPr>
          <w:rFonts w:eastAsia="Times New Roman"/>
          <w:sz w:val="24"/>
          <w:szCs w:val="24"/>
          <w:highlight w:val="white"/>
          <w:lang w:val="en-GB"/>
        </w:rPr>
        <w:t xml:space="preserve">, p.107143. Available at: </w:t>
      </w:r>
      <w:hyperlink r:id="rId12">
        <w:r w:rsidRPr="003D3C1E">
          <w:rPr>
            <w:rFonts w:eastAsia="Times New Roman"/>
            <w:color w:val="1155CC"/>
            <w:sz w:val="24"/>
            <w:szCs w:val="24"/>
            <w:highlight w:val="white"/>
            <w:u w:val="single"/>
            <w:lang w:val="en-GB"/>
          </w:rPr>
          <w:t>https://www.sciencedirect.com/science/article/pii/S0921800921002019</w:t>
        </w:r>
      </w:hyperlink>
      <w:r w:rsidRPr="003D3C1E">
        <w:rPr>
          <w:rFonts w:eastAsia="Times New Roman"/>
          <w:sz w:val="24"/>
          <w:szCs w:val="24"/>
          <w:highlight w:val="white"/>
          <w:lang w:val="en-GB"/>
        </w:rPr>
        <w:t xml:space="preserve"> </w:t>
      </w:r>
      <w:r w:rsidRPr="003D3C1E">
        <w:rPr>
          <w:rFonts w:eastAsia="Times New Roman"/>
          <w:sz w:val="24"/>
          <w:szCs w:val="24"/>
          <w:lang w:val="en-GB"/>
        </w:rPr>
        <w:t xml:space="preserve">(Accessed: </w:t>
      </w:r>
      <w:r w:rsidR="002B4A12" w:rsidRPr="003D3C1E">
        <w:rPr>
          <w:rFonts w:eastAsia="Times New Roman"/>
          <w:sz w:val="24"/>
          <w:szCs w:val="24"/>
          <w:lang w:val="en-GB"/>
        </w:rPr>
        <w:t>15</w:t>
      </w:r>
      <w:r w:rsidRPr="003D3C1E">
        <w:rPr>
          <w:rFonts w:eastAsia="Times New Roman"/>
          <w:sz w:val="24"/>
          <w:szCs w:val="24"/>
          <w:lang w:val="en-GB"/>
        </w:rPr>
        <w:t xml:space="preserve"> December 2025).</w:t>
      </w:r>
    </w:p>
    <w:p w14:paraId="20E6DE8D" w14:textId="77777777" w:rsidR="00B6632F" w:rsidRPr="003D3C1E" w:rsidRDefault="00B6632F">
      <w:pPr>
        <w:pStyle w:val="Normal1"/>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highlight w:val="white"/>
          <w:lang w:val="en-GB"/>
        </w:rPr>
        <w:t xml:space="preserve">Demir, E., Syntetos, A. and Van Woensel, T., (2022). ‘Last mile logistics: Research trends and needs.’ </w:t>
      </w:r>
      <w:r w:rsidRPr="003D3C1E">
        <w:rPr>
          <w:rFonts w:eastAsia="Times New Roman"/>
          <w:i/>
          <w:iCs/>
          <w:color w:val="000000"/>
          <w:sz w:val="24"/>
          <w:szCs w:val="24"/>
          <w:highlight w:val="white"/>
          <w:lang w:val="en-GB"/>
        </w:rPr>
        <w:t>IMA Journal of Management Mathematics</w:t>
      </w:r>
      <w:r w:rsidRPr="003D3C1E">
        <w:rPr>
          <w:rFonts w:eastAsia="Times New Roman"/>
          <w:color w:val="000000"/>
          <w:sz w:val="24"/>
          <w:szCs w:val="24"/>
          <w:highlight w:val="white"/>
          <w:lang w:val="en-GB"/>
        </w:rPr>
        <w:t xml:space="preserve">, </w:t>
      </w:r>
      <w:r w:rsidRPr="003D3C1E">
        <w:rPr>
          <w:rFonts w:eastAsia="Times New Roman"/>
          <w:i/>
          <w:iCs/>
          <w:color w:val="000000"/>
          <w:sz w:val="24"/>
          <w:szCs w:val="24"/>
          <w:highlight w:val="white"/>
          <w:lang w:val="en-GB"/>
        </w:rPr>
        <w:t>33</w:t>
      </w:r>
      <w:r w:rsidRPr="003D3C1E">
        <w:rPr>
          <w:rFonts w:eastAsia="Times New Roman"/>
          <w:color w:val="000000"/>
          <w:sz w:val="24"/>
          <w:szCs w:val="24"/>
          <w:highlight w:val="white"/>
          <w:lang w:val="en-GB"/>
        </w:rPr>
        <w:t xml:space="preserve">(4), pp.549-561. Available at: </w:t>
      </w:r>
      <w:hyperlink r:id="rId13">
        <w:r w:rsidRPr="003D3C1E">
          <w:rPr>
            <w:rFonts w:eastAsia="Times New Roman"/>
            <w:color w:val="1155CC"/>
            <w:sz w:val="24"/>
            <w:szCs w:val="24"/>
            <w:highlight w:val="white"/>
            <w:u w:val="single"/>
            <w:lang w:val="en-GB"/>
          </w:rPr>
          <w:t>https://academic.oup.com/imaman/article-pdf/33/4/549/46403111/dpac006.pdf</w:t>
        </w:r>
      </w:hyperlink>
      <w:r w:rsidRPr="003D3C1E">
        <w:rPr>
          <w:rFonts w:eastAsia="Times New Roman"/>
          <w:color w:val="222222"/>
          <w:sz w:val="24"/>
          <w:szCs w:val="24"/>
          <w:highlight w:val="white"/>
          <w:lang w:val="en-GB"/>
        </w:rPr>
        <w:t xml:space="preserve"> </w:t>
      </w:r>
      <w:r w:rsidRPr="003D3C1E">
        <w:rPr>
          <w:rFonts w:eastAsia="Times New Roman"/>
          <w:color w:val="000000"/>
          <w:sz w:val="24"/>
          <w:szCs w:val="24"/>
          <w:lang w:val="en-GB"/>
        </w:rPr>
        <w:t>(Accessed: 14 December 2025).</w:t>
      </w:r>
    </w:p>
    <w:p w14:paraId="53F4851D"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color w:val="222222"/>
          <w:sz w:val="24"/>
          <w:szCs w:val="24"/>
          <w:highlight w:val="white"/>
          <w:lang w:val="en-GB"/>
        </w:rPr>
        <w:t xml:space="preserve">Garcia, V., (2021) ‘The Impact of Presence in Global Online Marketplace on Global Brand Awareness.’ </w:t>
      </w:r>
      <w:r w:rsidRPr="003D3C1E">
        <w:rPr>
          <w:rFonts w:eastAsia="Times New Roman"/>
          <w:i/>
          <w:iCs/>
          <w:color w:val="222222"/>
          <w:sz w:val="24"/>
          <w:szCs w:val="24"/>
          <w:highlight w:val="white"/>
          <w:lang w:val="en-GB"/>
        </w:rPr>
        <w:t>Journal of Modern Issues in Business Research</w:t>
      </w:r>
      <w:r w:rsidRPr="003D3C1E">
        <w:rPr>
          <w:rFonts w:eastAsia="Times New Roman"/>
          <w:color w:val="222222"/>
          <w:sz w:val="24"/>
          <w:szCs w:val="24"/>
          <w:highlight w:val="white"/>
          <w:lang w:val="en-GB"/>
        </w:rPr>
        <w:t xml:space="preserve">, </w:t>
      </w:r>
      <w:r w:rsidRPr="003D3C1E">
        <w:rPr>
          <w:rFonts w:eastAsia="Times New Roman"/>
          <w:i/>
          <w:iCs/>
          <w:color w:val="222222"/>
          <w:sz w:val="24"/>
          <w:szCs w:val="24"/>
          <w:highlight w:val="white"/>
          <w:lang w:val="en-GB"/>
        </w:rPr>
        <w:t>1</w:t>
      </w:r>
      <w:r w:rsidRPr="003D3C1E">
        <w:rPr>
          <w:rFonts w:eastAsia="Times New Roman"/>
          <w:color w:val="222222"/>
          <w:sz w:val="24"/>
          <w:szCs w:val="24"/>
          <w:highlight w:val="white"/>
          <w:lang w:val="en-GB"/>
        </w:rPr>
        <w:t xml:space="preserve">(1), pp.1-13. Available at: </w:t>
      </w:r>
      <w:hyperlink r:id="rId14">
        <w:r w:rsidRPr="003D3C1E">
          <w:rPr>
            <w:rFonts w:eastAsia="Times New Roman"/>
            <w:color w:val="1155CC"/>
            <w:sz w:val="24"/>
            <w:szCs w:val="24"/>
            <w:highlight w:val="white"/>
            <w:u w:val="single"/>
            <w:lang w:val="en-GB"/>
          </w:rPr>
          <w:t>https://works.hcommons.org/records/mkjab-hp353/files/the-impact-of-presence-in-global-online-marketplace-on-global-brand-awareness.pdf</w:t>
        </w:r>
      </w:hyperlink>
      <w:r w:rsidRPr="003D3C1E">
        <w:rPr>
          <w:rFonts w:eastAsia="Times New Roman"/>
          <w:color w:val="222222"/>
          <w:sz w:val="24"/>
          <w:szCs w:val="24"/>
          <w:highlight w:val="white"/>
          <w:lang w:val="en-GB"/>
        </w:rPr>
        <w:t xml:space="preserve"> </w:t>
      </w:r>
      <w:r w:rsidRPr="003D3C1E">
        <w:rPr>
          <w:rFonts w:eastAsia="Times New Roman"/>
          <w:sz w:val="24"/>
          <w:szCs w:val="24"/>
          <w:lang w:val="en-GB"/>
        </w:rPr>
        <w:t xml:space="preserve">(Accessed: </w:t>
      </w:r>
      <w:r w:rsidR="002B4A12" w:rsidRPr="003D3C1E">
        <w:rPr>
          <w:rFonts w:eastAsia="Times New Roman"/>
          <w:sz w:val="24"/>
          <w:szCs w:val="24"/>
          <w:lang w:val="en-GB"/>
        </w:rPr>
        <w:t>14</w:t>
      </w:r>
      <w:r w:rsidRPr="003D3C1E">
        <w:rPr>
          <w:rFonts w:eastAsia="Times New Roman"/>
          <w:sz w:val="24"/>
          <w:szCs w:val="24"/>
          <w:lang w:val="en-GB"/>
        </w:rPr>
        <w:t xml:space="preserve"> December 2025).</w:t>
      </w:r>
    </w:p>
    <w:p w14:paraId="66A384B9"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sz w:val="24"/>
          <w:szCs w:val="24"/>
          <w:lang w:val="en-GB"/>
        </w:rPr>
        <w:lastRenderedPageBreak/>
        <w:t xml:space="preserve">GeeksforGeeks (2025) </w:t>
      </w:r>
      <w:r w:rsidRPr="003D3C1E">
        <w:rPr>
          <w:rFonts w:eastAsia="Times New Roman"/>
          <w:i/>
          <w:iCs/>
          <w:sz w:val="24"/>
          <w:szCs w:val="24"/>
          <w:lang w:val="en-GB"/>
        </w:rPr>
        <w:t xml:space="preserve">Online Stores: Meaning, Features, Advantages and Disadvantages. </w:t>
      </w:r>
      <w:r w:rsidRPr="003D3C1E">
        <w:rPr>
          <w:rFonts w:eastAsia="Times New Roman"/>
          <w:sz w:val="24"/>
          <w:szCs w:val="24"/>
          <w:lang w:val="en-GB"/>
        </w:rPr>
        <w:t xml:space="preserve">Available at: </w:t>
      </w:r>
      <w:hyperlink r:id="rId15">
        <w:r w:rsidRPr="003D3C1E">
          <w:rPr>
            <w:rFonts w:eastAsia="Times New Roman"/>
            <w:color w:val="1155CC"/>
            <w:sz w:val="24"/>
            <w:szCs w:val="24"/>
            <w:u w:val="single"/>
            <w:lang w:val="en-GB"/>
          </w:rPr>
          <w:t>https://www.geeksforgeeks.org/marketing/online-stores-meaning-features-advantages-and-disadvantages/</w:t>
        </w:r>
      </w:hyperlink>
      <w:r w:rsidRPr="003D3C1E">
        <w:rPr>
          <w:rFonts w:eastAsia="Times New Roman"/>
          <w:sz w:val="24"/>
          <w:szCs w:val="24"/>
          <w:lang w:val="en-GB"/>
        </w:rPr>
        <w:t xml:space="preserve"> (Accessed: </w:t>
      </w:r>
      <w:r w:rsidR="002B4A12" w:rsidRPr="003D3C1E">
        <w:rPr>
          <w:rFonts w:eastAsia="Times New Roman"/>
          <w:sz w:val="24"/>
          <w:szCs w:val="24"/>
          <w:lang w:val="en-GB"/>
        </w:rPr>
        <w:t>14</w:t>
      </w:r>
      <w:r w:rsidRPr="003D3C1E">
        <w:rPr>
          <w:rFonts w:eastAsia="Times New Roman"/>
          <w:sz w:val="24"/>
          <w:szCs w:val="24"/>
          <w:lang w:val="en-GB"/>
        </w:rPr>
        <w:t xml:space="preserve"> December 2025).</w:t>
      </w:r>
    </w:p>
    <w:p w14:paraId="2A278938"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color w:val="222222"/>
          <w:sz w:val="24"/>
          <w:szCs w:val="24"/>
          <w:highlight w:val="white"/>
          <w:lang w:val="en-GB"/>
        </w:rPr>
        <w:t xml:space="preserve">Gondwe, G., (2024) ‘Digital natives, digital activists in non-digital environments: How the youth in Zambia use mundane technology to circumvent government surveillance and censorship.’ </w:t>
      </w:r>
      <w:r w:rsidRPr="003D3C1E">
        <w:rPr>
          <w:rFonts w:eastAsia="Times New Roman"/>
          <w:i/>
          <w:iCs/>
          <w:color w:val="222222"/>
          <w:sz w:val="24"/>
          <w:szCs w:val="24"/>
          <w:highlight w:val="white"/>
          <w:lang w:val="en-GB"/>
        </w:rPr>
        <w:t>Technology in Society</w:t>
      </w:r>
      <w:r w:rsidRPr="003D3C1E">
        <w:rPr>
          <w:rFonts w:eastAsia="Times New Roman"/>
          <w:color w:val="222222"/>
          <w:sz w:val="24"/>
          <w:szCs w:val="24"/>
          <w:highlight w:val="white"/>
          <w:lang w:val="en-GB"/>
        </w:rPr>
        <w:t xml:space="preserve">, </w:t>
      </w:r>
      <w:r w:rsidRPr="003D3C1E">
        <w:rPr>
          <w:rFonts w:eastAsia="Times New Roman"/>
          <w:i/>
          <w:iCs/>
          <w:color w:val="222222"/>
          <w:sz w:val="24"/>
          <w:szCs w:val="24"/>
          <w:highlight w:val="white"/>
          <w:lang w:val="en-GB"/>
        </w:rPr>
        <w:t>79</w:t>
      </w:r>
      <w:r w:rsidRPr="003D3C1E">
        <w:rPr>
          <w:rFonts w:eastAsia="Times New Roman"/>
          <w:color w:val="222222"/>
          <w:sz w:val="24"/>
          <w:szCs w:val="24"/>
          <w:highlight w:val="white"/>
          <w:lang w:val="en-GB"/>
        </w:rPr>
        <w:t xml:space="preserve">, p.102741. Available at: </w:t>
      </w:r>
      <w:hyperlink r:id="rId16">
        <w:r w:rsidRPr="003D3C1E">
          <w:rPr>
            <w:rFonts w:eastAsia="Times New Roman"/>
            <w:color w:val="1155CC"/>
            <w:sz w:val="24"/>
            <w:szCs w:val="24"/>
            <w:highlight w:val="white"/>
            <w:u w:val="single"/>
            <w:lang w:val="en-GB"/>
          </w:rPr>
          <w:t>https://www.sciencedirect.com/science/article/pii/S0160791X24002896</w:t>
        </w:r>
      </w:hyperlink>
      <w:r w:rsidRPr="003D3C1E">
        <w:rPr>
          <w:rFonts w:eastAsia="Times New Roman"/>
          <w:color w:val="222222"/>
          <w:sz w:val="24"/>
          <w:szCs w:val="24"/>
          <w:highlight w:val="white"/>
          <w:lang w:val="en-GB"/>
        </w:rPr>
        <w:t xml:space="preserve"> </w:t>
      </w:r>
      <w:r w:rsidRPr="003D3C1E">
        <w:rPr>
          <w:rFonts w:eastAsia="Times New Roman"/>
          <w:sz w:val="24"/>
          <w:szCs w:val="24"/>
          <w:lang w:val="en-GB"/>
        </w:rPr>
        <w:t xml:space="preserve">(Accessed: </w:t>
      </w:r>
      <w:r w:rsidR="002B4A12" w:rsidRPr="003D3C1E">
        <w:rPr>
          <w:rFonts w:eastAsia="Times New Roman"/>
          <w:sz w:val="24"/>
          <w:szCs w:val="24"/>
          <w:lang w:val="en-GB"/>
        </w:rPr>
        <w:t>15</w:t>
      </w:r>
      <w:r w:rsidRPr="003D3C1E">
        <w:rPr>
          <w:rFonts w:eastAsia="Times New Roman"/>
          <w:sz w:val="24"/>
          <w:szCs w:val="24"/>
          <w:lang w:val="en-GB"/>
        </w:rPr>
        <w:t xml:space="preserve"> December 2025).</w:t>
      </w:r>
    </w:p>
    <w:p w14:paraId="49C80548" w14:textId="77777777" w:rsidR="00B6632F" w:rsidRPr="003D3C1E" w:rsidRDefault="00B6632F">
      <w:pPr>
        <w:pStyle w:val="Normal1"/>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highlight w:val="white"/>
          <w:lang w:val="en-GB"/>
        </w:rPr>
        <w:t xml:space="preserve">Kaur, A., Yousuf, H., Ramgobin-Marshall, D., Jain, R. and Jain, R., (2022). ‘Energy drink consumption: a rising public health issue.’ </w:t>
      </w:r>
      <w:r w:rsidRPr="003D3C1E">
        <w:rPr>
          <w:rFonts w:eastAsia="Times New Roman"/>
          <w:i/>
          <w:iCs/>
          <w:color w:val="000000"/>
          <w:sz w:val="24"/>
          <w:szCs w:val="24"/>
          <w:highlight w:val="white"/>
          <w:lang w:val="en-GB"/>
        </w:rPr>
        <w:t>Reviews in cardiovascular medicine</w:t>
      </w:r>
      <w:r w:rsidRPr="003D3C1E">
        <w:rPr>
          <w:rFonts w:eastAsia="Times New Roman"/>
          <w:color w:val="000000"/>
          <w:sz w:val="24"/>
          <w:szCs w:val="24"/>
          <w:highlight w:val="white"/>
          <w:lang w:val="en-GB"/>
        </w:rPr>
        <w:t xml:space="preserve">, </w:t>
      </w:r>
      <w:r w:rsidRPr="003D3C1E">
        <w:rPr>
          <w:rFonts w:eastAsia="Times New Roman"/>
          <w:i/>
          <w:iCs/>
          <w:color w:val="000000"/>
          <w:sz w:val="24"/>
          <w:szCs w:val="24"/>
          <w:highlight w:val="white"/>
          <w:lang w:val="en-GB"/>
        </w:rPr>
        <w:t>23</w:t>
      </w:r>
      <w:r w:rsidRPr="003D3C1E">
        <w:rPr>
          <w:rFonts w:eastAsia="Times New Roman"/>
          <w:color w:val="000000"/>
          <w:sz w:val="24"/>
          <w:szCs w:val="24"/>
          <w:highlight w:val="white"/>
          <w:lang w:val="en-GB"/>
        </w:rPr>
        <w:t>(3), p.83. Available at:</w:t>
      </w:r>
      <w:r w:rsidRPr="003D3C1E">
        <w:rPr>
          <w:rFonts w:eastAsia="Times New Roman"/>
          <w:color w:val="222222"/>
          <w:sz w:val="24"/>
          <w:szCs w:val="24"/>
          <w:highlight w:val="white"/>
          <w:lang w:val="en-GB"/>
        </w:rPr>
        <w:t xml:space="preserve"> </w:t>
      </w:r>
      <w:hyperlink r:id="rId17">
        <w:r w:rsidRPr="003D3C1E">
          <w:rPr>
            <w:rFonts w:eastAsia="Times New Roman"/>
            <w:color w:val="1155CC"/>
            <w:sz w:val="24"/>
            <w:szCs w:val="24"/>
            <w:highlight w:val="white"/>
            <w:u w:val="single"/>
            <w:lang w:val="en-GB"/>
          </w:rPr>
          <w:t>https://www.imrpress.com/journal/RCM/23/3/10.31083/j.rcm2303083/htm</w:t>
        </w:r>
      </w:hyperlink>
      <w:r w:rsidRPr="003D3C1E">
        <w:rPr>
          <w:rFonts w:eastAsia="Times New Roman"/>
          <w:color w:val="222222"/>
          <w:sz w:val="24"/>
          <w:szCs w:val="24"/>
          <w:highlight w:val="white"/>
          <w:lang w:val="en-GB"/>
        </w:rPr>
        <w:t xml:space="preserve"> </w:t>
      </w:r>
      <w:r w:rsidRPr="003D3C1E">
        <w:rPr>
          <w:rFonts w:eastAsia="Times New Roman"/>
          <w:color w:val="000000"/>
          <w:sz w:val="24"/>
          <w:szCs w:val="24"/>
          <w:lang w:val="en-GB"/>
        </w:rPr>
        <w:t>(Accessed: 15 December 2025).</w:t>
      </w:r>
    </w:p>
    <w:p w14:paraId="197F7021"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sz w:val="24"/>
          <w:szCs w:val="24"/>
          <w:lang w:val="en-GB"/>
        </w:rPr>
        <w:t xml:space="preserve">Macrotrends (2025) </w:t>
      </w:r>
      <w:r w:rsidRPr="003D3C1E">
        <w:rPr>
          <w:rFonts w:eastAsia="Times New Roman"/>
          <w:i/>
          <w:iCs/>
          <w:sz w:val="24"/>
          <w:szCs w:val="24"/>
          <w:lang w:val="en-GB"/>
        </w:rPr>
        <w:t>RB Global Revenue 2011-2025 | RBA.</w:t>
      </w:r>
      <w:r w:rsidRPr="003D3C1E">
        <w:rPr>
          <w:rFonts w:eastAsia="Times New Roman"/>
          <w:sz w:val="24"/>
          <w:szCs w:val="24"/>
          <w:lang w:val="en-GB"/>
        </w:rPr>
        <w:t xml:space="preserve"> Available at: </w:t>
      </w:r>
      <w:hyperlink r:id="rId18">
        <w:r w:rsidRPr="003D3C1E">
          <w:rPr>
            <w:rFonts w:eastAsia="Times New Roman"/>
            <w:color w:val="1155CC"/>
            <w:sz w:val="24"/>
            <w:szCs w:val="24"/>
            <w:u w:val="single"/>
            <w:lang w:val="en-GB"/>
          </w:rPr>
          <w:t>https://www.macrotrends.net/stocks/charts/RBA/rb-global/revenue</w:t>
        </w:r>
      </w:hyperlink>
      <w:r w:rsidRPr="003D3C1E">
        <w:rPr>
          <w:rFonts w:eastAsia="Times New Roman"/>
          <w:sz w:val="24"/>
          <w:szCs w:val="24"/>
          <w:lang w:val="en-GB"/>
        </w:rPr>
        <w:t xml:space="preserve"> (Accessed: </w:t>
      </w:r>
      <w:r w:rsidR="002B4A12" w:rsidRPr="003D3C1E">
        <w:rPr>
          <w:rFonts w:eastAsia="Times New Roman"/>
          <w:sz w:val="24"/>
          <w:szCs w:val="24"/>
          <w:lang w:val="en-GB"/>
        </w:rPr>
        <w:t>16</w:t>
      </w:r>
      <w:r w:rsidRPr="003D3C1E">
        <w:rPr>
          <w:rFonts w:eastAsia="Times New Roman"/>
          <w:sz w:val="24"/>
          <w:szCs w:val="24"/>
          <w:lang w:val="en-GB"/>
        </w:rPr>
        <w:t xml:space="preserve"> December 2025).</w:t>
      </w:r>
    </w:p>
    <w:p w14:paraId="48FD54B7"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MOTS (2025) </w:t>
      </w:r>
      <w:r w:rsidRPr="003D3C1E">
        <w:rPr>
          <w:rFonts w:eastAsia="Times New Roman"/>
          <w:i/>
          <w:iCs/>
          <w:color w:val="000000"/>
          <w:sz w:val="24"/>
          <w:szCs w:val="24"/>
          <w:lang w:val="en-GB"/>
        </w:rPr>
        <w:t>ARTIFICIAL INTELLIGENCE STRATEGY LAUNCHED, A STEPPINGSTONE TO WEALTH AND JOB CREATION.</w:t>
      </w:r>
      <w:r w:rsidRPr="003D3C1E">
        <w:rPr>
          <w:rFonts w:eastAsia="Times New Roman"/>
          <w:color w:val="000000"/>
          <w:sz w:val="24"/>
          <w:szCs w:val="24"/>
          <w:lang w:val="en-GB"/>
        </w:rPr>
        <w:t xml:space="preserve"> Available at: </w:t>
      </w:r>
      <w:hyperlink r:id="rId19">
        <w:r w:rsidRPr="003D3C1E">
          <w:rPr>
            <w:rFonts w:eastAsia="Times New Roman"/>
            <w:color w:val="1155CC"/>
            <w:sz w:val="24"/>
            <w:szCs w:val="24"/>
            <w:u w:val="single"/>
            <w:lang w:val="en-GB"/>
          </w:rPr>
          <w:t>mots.gov.zm/?p=4492</w:t>
        </w:r>
      </w:hyperlink>
      <w:r w:rsidR="002B4A12" w:rsidRPr="003D3C1E">
        <w:rPr>
          <w:rFonts w:eastAsia="Times New Roman"/>
          <w:color w:val="000000"/>
          <w:sz w:val="24"/>
          <w:szCs w:val="24"/>
          <w:lang w:val="en-GB"/>
        </w:rPr>
        <w:t xml:space="preserve"> (Accessed: 13</w:t>
      </w:r>
      <w:r w:rsidRPr="003D3C1E">
        <w:rPr>
          <w:rFonts w:eastAsia="Times New Roman"/>
          <w:color w:val="000000"/>
          <w:sz w:val="24"/>
          <w:szCs w:val="24"/>
          <w:lang w:val="en-GB"/>
        </w:rPr>
        <w:t xml:space="preserve"> December 2025).</w:t>
      </w:r>
    </w:p>
    <w:p w14:paraId="39A7C932"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Mutalo Group (2025) </w:t>
      </w:r>
      <w:r w:rsidRPr="003D3C1E">
        <w:rPr>
          <w:rFonts w:eastAsia="Times New Roman"/>
          <w:i/>
          <w:iCs/>
          <w:color w:val="000000"/>
          <w:sz w:val="24"/>
          <w:szCs w:val="24"/>
          <w:lang w:val="en-GB"/>
        </w:rPr>
        <w:t>Meet KABISA - the best energy drink in Zambia.</w:t>
      </w:r>
      <w:r w:rsidRPr="003D3C1E">
        <w:rPr>
          <w:rFonts w:eastAsia="Times New Roman"/>
          <w:color w:val="000000"/>
          <w:sz w:val="24"/>
          <w:szCs w:val="24"/>
          <w:lang w:val="en-GB"/>
        </w:rPr>
        <w:t xml:space="preserve"> Available at: </w:t>
      </w:r>
      <w:hyperlink r:id="rId20">
        <w:r w:rsidRPr="003D3C1E">
          <w:rPr>
            <w:rFonts w:eastAsia="Times New Roman"/>
            <w:color w:val="1155CC"/>
            <w:sz w:val="24"/>
            <w:szCs w:val="24"/>
            <w:u w:val="single"/>
            <w:lang w:val="en-GB"/>
          </w:rPr>
          <w:t>https://www.mutalogroup.com/kabisa-zambia/</w:t>
        </w:r>
      </w:hyperlink>
      <w:r w:rsidRPr="003D3C1E">
        <w:rPr>
          <w:rFonts w:eastAsia="Times New Roman"/>
          <w:color w:val="000000"/>
          <w:sz w:val="24"/>
          <w:szCs w:val="24"/>
          <w:lang w:val="en-GB"/>
        </w:rPr>
        <w:t xml:space="preserve"> (Accessed: 14 December 2025).</w:t>
      </w:r>
    </w:p>
    <w:p w14:paraId="74DE5F66"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O'Neill, A. (2025) </w:t>
      </w:r>
      <w:r w:rsidRPr="003D3C1E">
        <w:rPr>
          <w:rFonts w:eastAsia="Times New Roman"/>
          <w:i/>
          <w:iCs/>
          <w:color w:val="000000"/>
          <w:sz w:val="24"/>
          <w:szCs w:val="24"/>
          <w:lang w:val="en-GB"/>
        </w:rPr>
        <w:t>Average inflation rate in Zambia from 1980 to 2030.</w:t>
      </w:r>
      <w:r w:rsidRPr="003D3C1E">
        <w:rPr>
          <w:rFonts w:eastAsia="Times New Roman"/>
          <w:color w:val="000000"/>
          <w:sz w:val="24"/>
          <w:szCs w:val="24"/>
          <w:lang w:val="en-GB"/>
        </w:rPr>
        <w:t xml:space="preserve"> Available at: </w:t>
      </w:r>
      <w:hyperlink r:id="rId21">
        <w:r w:rsidRPr="003D3C1E">
          <w:rPr>
            <w:rFonts w:eastAsia="Times New Roman"/>
            <w:color w:val="1155CC"/>
            <w:sz w:val="24"/>
            <w:szCs w:val="24"/>
            <w:u w:val="single"/>
            <w:lang w:val="en-GB"/>
          </w:rPr>
          <w:t>https://www.statista.com/statistics/457704/inflation-rate-in-zambia/?srsltid=AfmBOooO-sNHEASE6NlR3wmFMcv33A2RCRsyg-GJC5olw6kJolPs1rYK</w:t>
        </w:r>
      </w:hyperlink>
      <w:r w:rsidRPr="003D3C1E">
        <w:rPr>
          <w:rFonts w:eastAsia="Times New Roman"/>
          <w:color w:val="000000"/>
          <w:sz w:val="24"/>
          <w:szCs w:val="24"/>
          <w:lang w:val="en-GB"/>
        </w:rPr>
        <w:t xml:space="preserve"> (Accessed: 15 December 2025).</w:t>
      </w:r>
    </w:p>
    <w:p w14:paraId="11FEBCE6"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O'Neill, A. (2025) </w:t>
      </w:r>
      <w:r w:rsidRPr="003D3C1E">
        <w:rPr>
          <w:rFonts w:eastAsia="Times New Roman"/>
          <w:i/>
          <w:iCs/>
          <w:color w:val="000000"/>
          <w:sz w:val="24"/>
          <w:szCs w:val="24"/>
          <w:lang w:val="en-GB"/>
        </w:rPr>
        <w:t>Growth of the real gross domestic product (GDP) in Zambia from 1980 to 2030.</w:t>
      </w:r>
      <w:r w:rsidRPr="003D3C1E">
        <w:rPr>
          <w:rFonts w:eastAsia="Times New Roman"/>
          <w:color w:val="000000"/>
          <w:sz w:val="24"/>
          <w:szCs w:val="24"/>
          <w:lang w:val="en-GB"/>
        </w:rPr>
        <w:t xml:space="preserve"> Available at: </w:t>
      </w:r>
      <w:hyperlink r:id="rId22">
        <w:r w:rsidRPr="003D3C1E">
          <w:rPr>
            <w:rFonts w:eastAsia="Times New Roman"/>
            <w:color w:val="1155CC"/>
            <w:sz w:val="24"/>
            <w:szCs w:val="24"/>
            <w:u w:val="single"/>
            <w:lang w:val="en-GB"/>
          </w:rPr>
          <w:t>https://www.statista.com/statistics/457689/gross-domestic-</w:t>
        </w:r>
        <w:r w:rsidRPr="003D3C1E">
          <w:rPr>
            <w:rFonts w:eastAsia="Times New Roman"/>
            <w:color w:val="1155CC"/>
            <w:sz w:val="24"/>
            <w:szCs w:val="24"/>
            <w:u w:val="single"/>
            <w:lang w:val="en-GB"/>
          </w:rPr>
          <w:lastRenderedPageBreak/>
          <w:t>product-gdp-growth-rate-in-zambia/?srsltid=AfmBOoqA9DVeBKmTMHx-9rqc6vzvBeTETuUGV3ICGuAiPdwRSfYIUWBZ</w:t>
        </w:r>
      </w:hyperlink>
      <w:r w:rsidRPr="003D3C1E">
        <w:rPr>
          <w:rFonts w:eastAsia="Times New Roman"/>
          <w:color w:val="000000"/>
          <w:sz w:val="24"/>
          <w:szCs w:val="24"/>
          <w:lang w:val="en-GB"/>
        </w:rPr>
        <w:t xml:space="preserve">  (Accessed: 13 December 2025).</w:t>
      </w:r>
    </w:p>
    <w:p w14:paraId="74A18C4F"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sz w:val="24"/>
          <w:szCs w:val="24"/>
          <w:lang w:val="en-GB"/>
        </w:rPr>
        <w:t xml:space="preserve">Ordorica, S. (2023) </w:t>
      </w:r>
      <w:r w:rsidRPr="003D3C1E">
        <w:rPr>
          <w:rFonts w:eastAsia="Times New Roman"/>
          <w:i/>
          <w:iCs/>
          <w:sz w:val="24"/>
          <w:szCs w:val="24"/>
          <w:lang w:val="en-GB"/>
        </w:rPr>
        <w:t xml:space="preserve">International Market Entry Strategies For Businesses. </w:t>
      </w:r>
      <w:r w:rsidRPr="003D3C1E">
        <w:rPr>
          <w:rFonts w:eastAsia="Times New Roman"/>
          <w:sz w:val="24"/>
          <w:szCs w:val="24"/>
          <w:lang w:val="en-GB"/>
        </w:rPr>
        <w:t xml:space="preserve">Available at: </w:t>
      </w:r>
      <w:hyperlink r:id="rId23">
        <w:r w:rsidRPr="003D3C1E">
          <w:rPr>
            <w:rFonts w:eastAsia="Times New Roman"/>
            <w:color w:val="1155CC"/>
            <w:sz w:val="24"/>
            <w:szCs w:val="24"/>
            <w:u w:val="single"/>
            <w:lang w:val="en-GB"/>
          </w:rPr>
          <w:t>https://www.forbes.com/councils/forbesbusinesscouncil/2023/10/19/international-market-entry-strategies-for-businesses/</w:t>
        </w:r>
      </w:hyperlink>
      <w:r w:rsidRPr="003D3C1E">
        <w:rPr>
          <w:rFonts w:eastAsia="Times New Roman"/>
          <w:sz w:val="24"/>
          <w:szCs w:val="24"/>
          <w:lang w:val="en-GB"/>
        </w:rPr>
        <w:t xml:space="preserve">  (Accessed: </w:t>
      </w:r>
      <w:r w:rsidR="002B4A12" w:rsidRPr="003D3C1E">
        <w:rPr>
          <w:rFonts w:eastAsia="Times New Roman"/>
          <w:sz w:val="24"/>
          <w:szCs w:val="24"/>
          <w:lang w:val="en-GB"/>
        </w:rPr>
        <w:t>14</w:t>
      </w:r>
      <w:r w:rsidRPr="003D3C1E">
        <w:rPr>
          <w:rFonts w:eastAsia="Times New Roman"/>
          <w:sz w:val="24"/>
          <w:szCs w:val="24"/>
          <w:lang w:val="en-GB"/>
        </w:rPr>
        <w:t xml:space="preserve"> December 2025).</w:t>
      </w:r>
    </w:p>
    <w:p w14:paraId="74909AD9"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sz w:val="24"/>
          <w:szCs w:val="24"/>
          <w:lang w:val="en-GB"/>
        </w:rPr>
        <w:t xml:space="preserve">Red Bull (2025) </w:t>
      </w:r>
      <w:r w:rsidRPr="003D3C1E">
        <w:rPr>
          <w:rFonts w:eastAsia="Times New Roman"/>
          <w:i/>
          <w:iCs/>
          <w:sz w:val="24"/>
          <w:szCs w:val="24"/>
          <w:lang w:val="en-GB"/>
        </w:rPr>
        <w:t>Code of Conduct – Red Bull Group.</w:t>
      </w:r>
      <w:r w:rsidRPr="003D3C1E">
        <w:rPr>
          <w:rFonts w:eastAsia="Times New Roman"/>
          <w:sz w:val="24"/>
          <w:szCs w:val="24"/>
          <w:lang w:val="en-GB"/>
        </w:rPr>
        <w:t xml:space="preserve"> Available at: </w:t>
      </w:r>
      <w:hyperlink r:id="rId24">
        <w:r w:rsidRPr="003D3C1E">
          <w:rPr>
            <w:rFonts w:eastAsia="Times New Roman"/>
            <w:color w:val="1155CC"/>
            <w:sz w:val="24"/>
            <w:szCs w:val="24"/>
            <w:u w:val="single"/>
            <w:lang w:val="en-GB"/>
          </w:rPr>
          <w:t>https://policies.redbull.com/r/33635dc6-1d36-4d65-b110-315ccb1f28ae/code_of_conduct/en</w:t>
        </w:r>
      </w:hyperlink>
      <w:r w:rsidRPr="003D3C1E">
        <w:rPr>
          <w:rFonts w:eastAsia="Times New Roman"/>
          <w:sz w:val="24"/>
          <w:szCs w:val="24"/>
          <w:lang w:val="en-GB"/>
        </w:rPr>
        <w:t xml:space="preserve"> (Accessed: </w:t>
      </w:r>
      <w:r w:rsidR="002B4A12" w:rsidRPr="003D3C1E">
        <w:rPr>
          <w:rFonts w:eastAsia="Times New Roman"/>
          <w:sz w:val="24"/>
          <w:szCs w:val="24"/>
          <w:lang w:val="en-GB"/>
        </w:rPr>
        <w:t>15</w:t>
      </w:r>
      <w:r w:rsidRPr="003D3C1E">
        <w:rPr>
          <w:rFonts w:eastAsia="Times New Roman"/>
          <w:sz w:val="24"/>
          <w:szCs w:val="24"/>
          <w:lang w:val="en-GB"/>
        </w:rPr>
        <w:t xml:space="preserve"> December 2025).</w:t>
      </w:r>
    </w:p>
    <w:p w14:paraId="6A916340" w14:textId="77777777" w:rsidR="00B6632F" w:rsidRPr="003D3C1E" w:rsidRDefault="00B6632F">
      <w:pPr>
        <w:pStyle w:val="Normal1"/>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Red Bull (2025) </w:t>
      </w:r>
      <w:r w:rsidRPr="003D3C1E">
        <w:rPr>
          <w:rFonts w:eastAsia="Times New Roman"/>
          <w:i/>
          <w:iCs/>
          <w:color w:val="000000"/>
          <w:sz w:val="24"/>
          <w:szCs w:val="24"/>
          <w:lang w:val="en-GB"/>
        </w:rPr>
        <w:t>Giving Wiiings to People and Ideas..</w:t>
      </w:r>
      <w:r w:rsidRPr="003D3C1E">
        <w:rPr>
          <w:rFonts w:eastAsia="Times New Roman"/>
          <w:color w:val="000000"/>
          <w:sz w:val="24"/>
          <w:szCs w:val="24"/>
          <w:lang w:val="en-GB"/>
        </w:rPr>
        <w:t xml:space="preserve"> Available at: </w:t>
      </w:r>
      <w:hyperlink r:id="rId25">
        <w:r w:rsidRPr="003D3C1E">
          <w:rPr>
            <w:rFonts w:eastAsia="Times New Roman"/>
            <w:color w:val="1155CC"/>
            <w:sz w:val="24"/>
            <w:szCs w:val="24"/>
            <w:u w:val="single"/>
            <w:lang w:val="en-GB"/>
          </w:rPr>
          <w:t>https://www.redbull.com/in-en/energydrink/company-profile</w:t>
        </w:r>
      </w:hyperlink>
      <w:r w:rsidRPr="003D3C1E">
        <w:rPr>
          <w:rFonts w:eastAsia="Times New Roman"/>
          <w:color w:val="000000"/>
          <w:sz w:val="24"/>
          <w:szCs w:val="24"/>
          <w:lang w:val="en-GB"/>
        </w:rPr>
        <w:t xml:space="preserve"> (Accessed: 15 December 2025).</w:t>
      </w:r>
    </w:p>
    <w:p w14:paraId="66998828" w14:textId="77777777" w:rsidR="00B6632F" w:rsidRPr="003D3C1E" w:rsidRDefault="00B6632F">
      <w:pPr>
        <w:pStyle w:val="Normal1"/>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Red Bull (2025) </w:t>
      </w:r>
      <w:r w:rsidRPr="003D3C1E">
        <w:rPr>
          <w:rFonts w:eastAsia="Times New Roman"/>
          <w:i/>
          <w:iCs/>
          <w:color w:val="000000"/>
          <w:sz w:val="24"/>
          <w:szCs w:val="24"/>
          <w:lang w:val="en-GB"/>
        </w:rPr>
        <w:t>RED BULL ENERGY DRINKS.</w:t>
      </w:r>
      <w:r w:rsidRPr="003D3C1E">
        <w:rPr>
          <w:rFonts w:eastAsia="Times New Roman"/>
          <w:color w:val="000000"/>
          <w:sz w:val="24"/>
          <w:szCs w:val="24"/>
          <w:lang w:val="en-GB"/>
        </w:rPr>
        <w:t xml:space="preserve"> Available at: </w:t>
      </w:r>
      <w:hyperlink r:id="rId26">
        <w:r w:rsidRPr="003D3C1E">
          <w:rPr>
            <w:rFonts w:eastAsia="Times New Roman"/>
            <w:color w:val="1155CC"/>
            <w:sz w:val="24"/>
            <w:szCs w:val="24"/>
            <w:u w:val="single"/>
            <w:lang w:val="en-GB"/>
          </w:rPr>
          <w:t>https://www.redbull.com/in-en/energydrink</w:t>
        </w:r>
      </w:hyperlink>
      <w:r w:rsidRPr="003D3C1E">
        <w:rPr>
          <w:rFonts w:eastAsia="Times New Roman"/>
          <w:color w:val="000000"/>
          <w:sz w:val="24"/>
          <w:szCs w:val="24"/>
          <w:lang w:val="en-GB"/>
        </w:rPr>
        <w:t xml:space="preserve"> (Accessed: 15 December 2025).</w:t>
      </w:r>
    </w:p>
    <w:p w14:paraId="2B0954AD"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Republic of Zambia (2025)</w:t>
      </w:r>
      <w:r w:rsidRPr="003D3C1E">
        <w:rPr>
          <w:rFonts w:eastAsia="Times New Roman"/>
          <w:i/>
          <w:iCs/>
          <w:color w:val="000000"/>
          <w:sz w:val="24"/>
          <w:szCs w:val="24"/>
          <w:lang w:val="en-GB"/>
        </w:rPr>
        <w:t xml:space="preserve"> </w:t>
      </w:r>
      <w:r w:rsidRPr="003D3C1E">
        <w:rPr>
          <w:rFonts w:eastAsia="Times New Roman"/>
          <w:i/>
          <w:iCs/>
          <w:color w:val="000000"/>
          <w:sz w:val="24"/>
          <w:szCs w:val="24"/>
          <w:highlight w:val="white"/>
          <w:lang w:val="en-GB"/>
        </w:rPr>
        <w:t>National Digital Transformation Strategy 2023 - 2027</w:t>
      </w:r>
      <w:r w:rsidRPr="003D3C1E">
        <w:rPr>
          <w:rFonts w:eastAsia="Times New Roman"/>
          <w:color w:val="000000"/>
          <w:sz w:val="24"/>
          <w:szCs w:val="24"/>
          <w:highlight w:val="white"/>
          <w:lang w:val="en-GB"/>
        </w:rPr>
        <w:t xml:space="preserve">. </w:t>
      </w:r>
      <w:r w:rsidRPr="003D3C1E">
        <w:rPr>
          <w:rFonts w:eastAsia="Times New Roman"/>
          <w:color w:val="000000"/>
          <w:sz w:val="24"/>
          <w:szCs w:val="24"/>
          <w:lang w:val="en-GB"/>
        </w:rPr>
        <w:t xml:space="preserve">Available at: </w:t>
      </w:r>
      <w:hyperlink r:id="rId27">
        <w:r w:rsidRPr="003D3C1E">
          <w:rPr>
            <w:rFonts w:eastAsia="Times New Roman"/>
            <w:color w:val="1155CC"/>
            <w:sz w:val="24"/>
            <w:szCs w:val="24"/>
            <w:u w:val="single"/>
            <w:lang w:val="en-GB"/>
          </w:rPr>
          <w:t>https://www.mots.gov.zm/wp-content/uploads/2023/10/National-Digital-Transformation-Strategy.pdf</w:t>
        </w:r>
      </w:hyperlink>
      <w:r w:rsidR="002B4A12" w:rsidRPr="003D3C1E">
        <w:rPr>
          <w:rFonts w:eastAsia="Times New Roman"/>
          <w:color w:val="000000"/>
          <w:sz w:val="24"/>
          <w:szCs w:val="24"/>
          <w:lang w:val="en-GB"/>
        </w:rPr>
        <w:t xml:space="preserve"> (Accessed: 13</w:t>
      </w:r>
      <w:r w:rsidRPr="003D3C1E">
        <w:rPr>
          <w:rFonts w:eastAsia="Times New Roman"/>
          <w:color w:val="000000"/>
          <w:sz w:val="24"/>
          <w:szCs w:val="24"/>
          <w:lang w:val="en-GB"/>
        </w:rPr>
        <w:t xml:space="preserve"> December 2025).</w:t>
      </w:r>
    </w:p>
    <w:p w14:paraId="20024B23"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sz w:val="24"/>
          <w:szCs w:val="24"/>
          <w:highlight w:val="white"/>
          <w:lang w:val="en-GB"/>
        </w:rPr>
        <w:t xml:space="preserve">Reuber, A.R., Tippmann, E. and Monaghan, S., (2021) ‘Global scaling as a logic of multinationalization.’ </w:t>
      </w:r>
      <w:r w:rsidRPr="003D3C1E">
        <w:rPr>
          <w:rFonts w:eastAsia="Times New Roman"/>
          <w:i/>
          <w:iCs/>
          <w:sz w:val="24"/>
          <w:szCs w:val="24"/>
          <w:highlight w:val="white"/>
          <w:lang w:val="en-GB"/>
        </w:rPr>
        <w:t>Journal of International Business Studies</w:t>
      </w:r>
      <w:r w:rsidRPr="003D3C1E">
        <w:rPr>
          <w:rFonts w:eastAsia="Times New Roman"/>
          <w:sz w:val="24"/>
          <w:szCs w:val="24"/>
          <w:highlight w:val="white"/>
          <w:lang w:val="en-GB"/>
        </w:rPr>
        <w:t xml:space="preserve">, </w:t>
      </w:r>
      <w:r w:rsidRPr="003D3C1E">
        <w:rPr>
          <w:rFonts w:eastAsia="Times New Roman"/>
          <w:i/>
          <w:iCs/>
          <w:sz w:val="24"/>
          <w:szCs w:val="24"/>
          <w:highlight w:val="white"/>
          <w:lang w:val="en-GB"/>
        </w:rPr>
        <w:t>52</w:t>
      </w:r>
      <w:r w:rsidRPr="003D3C1E">
        <w:rPr>
          <w:rFonts w:eastAsia="Times New Roman"/>
          <w:sz w:val="24"/>
          <w:szCs w:val="24"/>
          <w:highlight w:val="white"/>
          <w:lang w:val="en-GB"/>
        </w:rPr>
        <w:t xml:space="preserve">(6), pp.1031-1046. Available at: </w:t>
      </w:r>
      <w:hyperlink r:id="rId28">
        <w:r w:rsidRPr="003D3C1E">
          <w:rPr>
            <w:rFonts w:eastAsia="Times New Roman"/>
            <w:color w:val="1155CC"/>
            <w:sz w:val="24"/>
            <w:szCs w:val="24"/>
            <w:highlight w:val="white"/>
            <w:u w:val="single"/>
            <w:lang w:val="en-GB"/>
          </w:rPr>
          <w:t>https://link.springer.com/content/pdf/10.1057/s41267-021-00417-2.pdf</w:t>
        </w:r>
      </w:hyperlink>
      <w:r w:rsidRPr="003D3C1E">
        <w:rPr>
          <w:rFonts w:eastAsia="Times New Roman"/>
          <w:sz w:val="24"/>
          <w:szCs w:val="24"/>
          <w:highlight w:val="white"/>
          <w:lang w:val="en-GB"/>
        </w:rPr>
        <w:t xml:space="preserve"> </w:t>
      </w:r>
      <w:r w:rsidRPr="003D3C1E">
        <w:rPr>
          <w:rFonts w:eastAsia="Times New Roman"/>
          <w:sz w:val="24"/>
          <w:szCs w:val="24"/>
          <w:lang w:val="en-GB"/>
        </w:rPr>
        <w:t xml:space="preserve">(Accessed: </w:t>
      </w:r>
      <w:r w:rsidR="002B4A12" w:rsidRPr="003D3C1E">
        <w:rPr>
          <w:rFonts w:eastAsia="Times New Roman"/>
          <w:sz w:val="24"/>
          <w:szCs w:val="24"/>
          <w:lang w:val="en-GB"/>
        </w:rPr>
        <w:t>14</w:t>
      </w:r>
      <w:r w:rsidRPr="003D3C1E">
        <w:rPr>
          <w:rFonts w:eastAsia="Times New Roman"/>
          <w:sz w:val="24"/>
          <w:szCs w:val="24"/>
          <w:lang w:val="en-GB"/>
        </w:rPr>
        <w:t xml:space="preserve"> December 2025).</w:t>
      </w:r>
    </w:p>
    <w:p w14:paraId="130952D6" w14:textId="77777777" w:rsidR="00B6632F" w:rsidRPr="003D3C1E" w:rsidRDefault="00B6632F">
      <w:pPr>
        <w:pStyle w:val="Normal1"/>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Statista (2025) </w:t>
      </w:r>
      <w:r w:rsidRPr="003D3C1E">
        <w:rPr>
          <w:rFonts w:eastAsia="Times New Roman"/>
          <w:i/>
          <w:iCs/>
          <w:color w:val="000000"/>
          <w:sz w:val="24"/>
          <w:szCs w:val="24"/>
          <w:lang w:val="en-GB"/>
        </w:rPr>
        <w:t>Energy Drinks - Zambia | Statista Market Forecast.</w:t>
      </w:r>
      <w:r w:rsidRPr="003D3C1E">
        <w:rPr>
          <w:rFonts w:eastAsia="Times New Roman"/>
          <w:color w:val="000000"/>
          <w:sz w:val="24"/>
          <w:szCs w:val="24"/>
          <w:lang w:val="en-GB"/>
        </w:rPr>
        <w:t xml:space="preserve"> Available at: </w:t>
      </w:r>
      <w:hyperlink r:id="rId29">
        <w:r w:rsidRPr="003D3C1E">
          <w:rPr>
            <w:rFonts w:eastAsia="Times New Roman"/>
            <w:color w:val="1155CC"/>
            <w:sz w:val="24"/>
            <w:szCs w:val="24"/>
            <w:u w:val="single"/>
            <w:lang w:val="en-GB"/>
          </w:rPr>
          <w:t>https://www.statista.com/outlook/cmo/non-alcoholic-drinks/energy-sports-drinks/energy-drinks/zambia?srsltid=AfmBOoq0VbzsvkhHlHGX2q6UV6plF16HosThJFr6SLXUEMrm9rTPFw1Z</w:t>
        </w:r>
      </w:hyperlink>
      <w:r w:rsidRPr="003D3C1E">
        <w:rPr>
          <w:rFonts w:eastAsia="Times New Roman"/>
          <w:color w:val="000000"/>
          <w:sz w:val="24"/>
          <w:szCs w:val="24"/>
          <w:lang w:val="en-GB"/>
        </w:rPr>
        <w:t xml:space="preserve"> (Accessed: 13 December 2025).</w:t>
      </w:r>
    </w:p>
    <w:p w14:paraId="67BB9C67"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sz w:val="24"/>
          <w:szCs w:val="24"/>
          <w:lang w:val="en-GB"/>
        </w:rPr>
        <w:t xml:space="preserve">Statista (2025) </w:t>
      </w:r>
      <w:r w:rsidRPr="003D3C1E">
        <w:rPr>
          <w:rFonts w:eastAsia="Times New Roman"/>
          <w:i/>
          <w:iCs/>
          <w:sz w:val="24"/>
          <w:szCs w:val="24"/>
          <w:lang w:val="en-GB"/>
        </w:rPr>
        <w:t>Non-Alcoholic Drinks - Zambia | Statista Market Forecast.</w:t>
      </w:r>
      <w:r w:rsidRPr="003D3C1E">
        <w:rPr>
          <w:rFonts w:eastAsia="Times New Roman"/>
          <w:sz w:val="24"/>
          <w:szCs w:val="24"/>
          <w:lang w:val="en-GB"/>
        </w:rPr>
        <w:t xml:space="preserve"> Available at: </w:t>
      </w:r>
      <w:hyperlink r:id="rId30">
        <w:r w:rsidRPr="003D3C1E">
          <w:rPr>
            <w:rFonts w:eastAsia="Times New Roman"/>
            <w:color w:val="1155CC"/>
            <w:sz w:val="24"/>
            <w:szCs w:val="24"/>
            <w:u w:val="single"/>
            <w:lang w:val="en-GB"/>
          </w:rPr>
          <w:t>https://www.statista.com/outlook/cmo/non-alcoholic-</w:t>
        </w:r>
        <w:r w:rsidRPr="003D3C1E">
          <w:rPr>
            <w:rFonts w:eastAsia="Times New Roman"/>
            <w:color w:val="1155CC"/>
            <w:sz w:val="24"/>
            <w:szCs w:val="24"/>
            <w:u w:val="single"/>
            <w:lang w:val="en-GB"/>
          </w:rPr>
          <w:lastRenderedPageBreak/>
          <w:t>drinks/zambia?srsltid=AfmBOoq1ikg-9AX7LXzcyzcHTtn_DM2rFk6G4cAl-bmKIhVvQPzVVT0I</w:t>
        </w:r>
      </w:hyperlink>
      <w:r w:rsidRPr="003D3C1E">
        <w:rPr>
          <w:rFonts w:eastAsia="Times New Roman"/>
          <w:sz w:val="24"/>
          <w:szCs w:val="24"/>
          <w:lang w:val="en-GB"/>
        </w:rPr>
        <w:t xml:space="preserve">  (Accessed: </w:t>
      </w:r>
      <w:r w:rsidR="002B4A12" w:rsidRPr="003D3C1E">
        <w:rPr>
          <w:rFonts w:eastAsia="Times New Roman"/>
          <w:sz w:val="24"/>
          <w:szCs w:val="24"/>
          <w:lang w:val="en-GB"/>
        </w:rPr>
        <w:t>15</w:t>
      </w:r>
      <w:r w:rsidRPr="003D3C1E">
        <w:rPr>
          <w:rFonts w:eastAsia="Times New Roman"/>
          <w:sz w:val="24"/>
          <w:szCs w:val="24"/>
          <w:lang w:val="en-GB"/>
        </w:rPr>
        <w:t xml:space="preserve"> December 2025).</w:t>
      </w:r>
    </w:p>
    <w:p w14:paraId="236C1242"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Statista (2025) </w:t>
      </w:r>
      <w:r w:rsidRPr="003D3C1E">
        <w:rPr>
          <w:rFonts w:eastAsia="Times New Roman"/>
          <w:i/>
          <w:iCs/>
          <w:color w:val="000000"/>
          <w:sz w:val="24"/>
          <w:szCs w:val="24"/>
          <w:lang w:val="en-GB"/>
        </w:rPr>
        <w:t>Tea - Zambia | Statista Market Forecast.</w:t>
      </w:r>
      <w:r w:rsidRPr="003D3C1E">
        <w:rPr>
          <w:rFonts w:eastAsia="Times New Roman"/>
          <w:color w:val="000000"/>
          <w:sz w:val="24"/>
          <w:szCs w:val="24"/>
          <w:lang w:val="en-GB"/>
        </w:rPr>
        <w:t xml:space="preserve"> Available at: </w:t>
      </w:r>
      <w:hyperlink r:id="rId31">
        <w:r w:rsidRPr="003D3C1E">
          <w:rPr>
            <w:rFonts w:eastAsia="Times New Roman"/>
            <w:color w:val="1155CC"/>
            <w:sz w:val="24"/>
            <w:szCs w:val="24"/>
            <w:u w:val="single"/>
            <w:lang w:val="en-GB"/>
          </w:rPr>
          <w:t>https://www.statista.com/outlook/cmo/hot-drinks/tea/zambia?srsltid=AfmBOop2FRzWaMueAayDdQh2RFeOVk3Aant_HLQnT3XSgv3nmy9UxZXe</w:t>
        </w:r>
      </w:hyperlink>
      <w:r w:rsidRPr="003D3C1E">
        <w:rPr>
          <w:rFonts w:eastAsia="Times New Roman"/>
          <w:color w:val="000000"/>
          <w:sz w:val="24"/>
          <w:szCs w:val="24"/>
          <w:lang w:val="en-GB"/>
        </w:rPr>
        <w:t xml:space="preserve"> (Accessed: 14 December 2025).</w:t>
      </w:r>
    </w:p>
    <w:p w14:paraId="0405249A" w14:textId="77777777" w:rsidR="00B6632F" w:rsidRPr="003D3C1E" w:rsidRDefault="00B6632F">
      <w:pPr>
        <w:pStyle w:val="Normal1"/>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highlight w:val="white"/>
          <w:lang w:val="en-GB"/>
        </w:rPr>
        <w:t xml:space="preserve">Torabi, A., Hamidi, H. and Safaie, N., (2021) ‘Effect of sensory experience on customer word-of-mouth intention, considering the roles of customer emotions, satisfaction, and loyalty.’ </w:t>
      </w:r>
      <w:r w:rsidRPr="003D3C1E">
        <w:rPr>
          <w:rFonts w:eastAsia="Times New Roman"/>
          <w:i/>
          <w:iCs/>
          <w:color w:val="000000"/>
          <w:sz w:val="24"/>
          <w:szCs w:val="24"/>
          <w:highlight w:val="white"/>
          <w:lang w:val="en-GB"/>
        </w:rPr>
        <w:t>International Journal of Engineering</w:t>
      </w:r>
      <w:r w:rsidRPr="003D3C1E">
        <w:rPr>
          <w:rFonts w:eastAsia="Times New Roman"/>
          <w:color w:val="000000"/>
          <w:sz w:val="24"/>
          <w:szCs w:val="24"/>
          <w:highlight w:val="white"/>
          <w:lang w:val="en-GB"/>
        </w:rPr>
        <w:t xml:space="preserve">, </w:t>
      </w:r>
      <w:r w:rsidRPr="003D3C1E">
        <w:rPr>
          <w:rFonts w:eastAsia="Times New Roman"/>
          <w:i/>
          <w:iCs/>
          <w:color w:val="000000"/>
          <w:sz w:val="24"/>
          <w:szCs w:val="24"/>
          <w:highlight w:val="white"/>
          <w:lang w:val="en-GB"/>
        </w:rPr>
        <w:t>34</w:t>
      </w:r>
      <w:r w:rsidRPr="003D3C1E">
        <w:rPr>
          <w:rFonts w:eastAsia="Times New Roman"/>
          <w:color w:val="000000"/>
          <w:sz w:val="24"/>
          <w:szCs w:val="24"/>
          <w:highlight w:val="white"/>
          <w:lang w:val="en-GB"/>
        </w:rPr>
        <w:t>(3), pp.682-699. Available at:</w:t>
      </w:r>
      <w:r w:rsidRPr="003D3C1E">
        <w:rPr>
          <w:rFonts w:eastAsia="Times New Roman"/>
          <w:color w:val="222222"/>
          <w:sz w:val="24"/>
          <w:szCs w:val="24"/>
          <w:highlight w:val="white"/>
          <w:lang w:val="en-GB"/>
        </w:rPr>
        <w:t xml:space="preserve"> </w:t>
      </w:r>
      <w:hyperlink r:id="rId32">
        <w:r w:rsidRPr="003D3C1E">
          <w:rPr>
            <w:rFonts w:eastAsia="Times New Roman"/>
            <w:color w:val="1155CC"/>
            <w:sz w:val="24"/>
            <w:szCs w:val="24"/>
            <w:highlight w:val="white"/>
            <w:u w:val="single"/>
            <w:lang w:val="en-GB"/>
          </w:rPr>
          <w:t>https://www.sid.ir/fileserver/je/1997-279855-en-1135461.pdf</w:t>
        </w:r>
      </w:hyperlink>
      <w:r w:rsidRPr="003D3C1E">
        <w:rPr>
          <w:rFonts w:eastAsia="Times New Roman"/>
          <w:color w:val="222222"/>
          <w:sz w:val="24"/>
          <w:szCs w:val="24"/>
          <w:highlight w:val="white"/>
          <w:lang w:val="en-GB"/>
        </w:rPr>
        <w:t xml:space="preserve"> </w:t>
      </w:r>
      <w:r w:rsidRPr="003D3C1E">
        <w:rPr>
          <w:rFonts w:eastAsia="Times New Roman"/>
          <w:color w:val="000000"/>
          <w:sz w:val="24"/>
          <w:szCs w:val="24"/>
          <w:lang w:val="en-GB"/>
        </w:rPr>
        <w:t>(Accessed: 13 December 2025).</w:t>
      </w:r>
    </w:p>
    <w:p w14:paraId="5459EB61"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Trade Council (2025) </w:t>
      </w:r>
      <w:r w:rsidRPr="003D3C1E">
        <w:rPr>
          <w:rFonts w:eastAsia="Times New Roman"/>
          <w:i/>
          <w:iCs/>
          <w:color w:val="000000"/>
          <w:sz w:val="24"/>
          <w:szCs w:val="24"/>
          <w:lang w:val="en-GB"/>
        </w:rPr>
        <w:t>Doing Business with Zambia.</w:t>
      </w:r>
      <w:r w:rsidRPr="003D3C1E">
        <w:rPr>
          <w:rFonts w:eastAsia="Times New Roman"/>
          <w:color w:val="000000"/>
          <w:sz w:val="24"/>
          <w:szCs w:val="24"/>
          <w:lang w:val="en-GB"/>
        </w:rPr>
        <w:t xml:space="preserve"> Available at: </w:t>
      </w:r>
      <w:hyperlink r:id="rId33" w:anchor="1727863885237-99cfbe15-ff0e">
        <w:r w:rsidRPr="003D3C1E">
          <w:rPr>
            <w:rFonts w:eastAsia="Times New Roman"/>
            <w:color w:val="1155CC"/>
            <w:sz w:val="24"/>
            <w:szCs w:val="24"/>
            <w:u w:val="single"/>
            <w:lang w:val="en-GB"/>
          </w:rPr>
          <w:t>https://tradecouncil.org/country-guides/doing-business-with-zambia/#1727863885237-99cfbe15-ff0e</w:t>
        </w:r>
      </w:hyperlink>
      <w:r w:rsidR="002B4A12" w:rsidRPr="003D3C1E">
        <w:rPr>
          <w:rFonts w:eastAsia="Times New Roman"/>
          <w:color w:val="000000"/>
          <w:sz w:val="24"/>
          <w:szCs w:val="24"/>
          <w:lang w:val="en-GB"/>
        </w:rPr>
        <w:t xml:space="preserve"> (Accessed: 14</w:t>
      </w:r>
      <w:r w:rsidRPr="003D3C1E">
        <w:rPr>
          <w:rFonts w:eastAsia="Times New Roman"/>
          <w:color w:val="000000"/>
          <w:sz w:val="24"/>
          <w:szCs w:val="24"/>
          <w:lang w:val="en-GB"/>
        </w:rPr>
        <w:t xml:space="preserve"> December 2025).</w:t>
      </w:r>
    </w:p>
    <w:p w14:paraId="18A7D45D"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Trade Gov (2025) </w:t>
      </w:r>
      <w:r w:rsidRPr="003D3C1E">
        <w:rPr>
          <w:rFonts w:eastAsia="Times New Roman"/>
          <w:i/>
          <w:iCs/>
          <w:color w:val="000000"/>
          <w:sz w:val="24"/>
          <w:szCs w:val="24"/>
          <w:lang w:val="en-GB"/>
        </w:rPr>
        <w:t xml:space="preserve">Zambia Country Commercial Guide. </w:t>
      </w:r>
      <w:r w:rsidRPr="003D3C1E">
        <w:rPr>
          <w:rFonts w:eastAsia="Times New Roman"/>
          <w:color w:val="000000"/>
          <w:sz w:val="24"/>
          <w:szCs w:val="24"/>
          <w:lang w:val="en-GB"/>
        </w:rPr>
        <w:t xml:space="preserve">Available at: </w:t>
      </w:r>
      <w:hyperlink r:id="rId34">
        <w:r w:rsidRPr="003D3C1E">
          <w:rPr>
            <w:rFonts w:eastAsia="Times New Roman"/>
            <w:color w:val="1155CC"/>
            <w:sz w:val="24"/>
            <w:szCs w:val="24"/>
            <w:u w:val="single"/>
            <w:lang w:val="en-GB"/>
          </w:rPr>
          <w:t>https://www.trade.gov/country-commercial-guides/zambia-labeling-and-marking-requirements</w:t>
        </w:r>
      </w:hyperlink>
      <w:r w:rsidR="002B4A12" w:rsidRPr="003D3C1E">
        <w:rPr>
          <w:rFonts w:eastAsia="Times New Roman"/>
          <w:color w:val="000000"/>
          <w:sz w:val="24"/>
          <w:szCs w:val="24"/>
          <w:lang w:val="en-GB"/>
        </w:rPr>
        <w:t xml:space="preserve"> (Accessed: 13</w:t>
      </w:r>
      <w:r w:rsidRPr="003D3C1E">
        <w:rPr>
          <w:rFonts w:eastAsia="Times New Roman"/>
          <w:color w:val="000000"/>
          <w:sz w:val="24"/>
          <w:szCs w:val="24"/>
          <w:lang w:val="en-GB"/>
        </w:rPr>
        <w:t xml:space="preserve"> December 2025).</w:t>
      </w:r>
    </w:p>
    <w:p w14:paraId="798AAB61" w14:textId="77777777" w:rsidR="00B6632F" w:rsidRPr="003D3C1E" w:rsidRDefault="00B6632F">
      <w:pPr>
        <w:pStyle w:val="Normal1"/>
        <w:pBdr>
          <w:top w:val="nil"/>
          <w:left w:val="nil"/>
          <w:bottom w:val="nil"/>
          <w:right w:val="nil"/>
          <w:between w:val="nil"/>
        </w:pBdr>
        <w:spacing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Ubuy (2025) </w:t>
      </w:r>
      <w:r w:rsidRPr="003D3C1E">
        <w:rPr>
          <w:rFonts w:eastAsia="Times New Roman"/>
          <w:i/>
          <w:iCs/>
          <w:color w:val="000000"/>
          <w:sz w:val="24"/>
          <w:szCs w:val="24"/>
          <w:lang w:val="en-GB"/>
        </w:rPr>
        <w:t>Red Bull.</w:t>
      </w:r>
      <w:r w:rsidRPr="003D3C1E">
        <w:rPr>
          <w:rFonts w:eastAsia="Times New Roman"/>
          <w:color w:val="000000"/>
          <w:sz w:val="24"/>
          <w:szCs w:val="24"/>
          <w:lang w:val="en-GB"/>
        </w:rPr>
        <w:t xml:space="preserve"> Available at: </w:t>
      </w:r>
      <w:hyperlink r:id="rId35">
        <w:r w:rsidRPr="003D3C1E">
          <w:rPr>
            <w:rFonts w:eastAsia="Times New Roman"/>
            <w:color w:val="1155CC"/>
            <w:sz w:val="24"/>
            <w:szCs w:val="24"/>
            <w:u w:val="single"/>
            <w:lang w:val="en-GB"/>
          </w:rPr>
          <w:t>https://www.ubuy.co.in/brand/red-bull?srsltid=AfmBOorU57UivC1NbPy06TggaIAPfK51XvLbhbNrjJHuJZA9DZylZzIV&amp;ref=hm-google-redirect</w:t>
        </w:r>
      </w:hyperlink>
      <w:r w:rsidRPr="003D3C1E">
        <w:rPr>
          <w:rFonts w:eastAsia="Times New Roman"/>
          <w:color w:val="000000"/>
          <w:sz w:val="24"/>
          <w:szCs w:val="24"/>
          <w:lang w:val="en-GB"/>
        </w:rPr>
        <w:t xml:space="preserve"> (Accessed: 14 December 2025).</w:t>
      </w:r>
    </w:p>
    <w:p w14:paraId="57DD9FE6"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UN (2025) </w:t>
      </w:r>
      <w:r w:rsidRPr="003D3C1E">
        <w:rPr>
          <w:rFonts w:eastAsia="Times New Roman"/>
          <w:i/>
          <w:iCs/>
          <w:color w:val="000000"/>
          <w:sz w:val="24"/>
          <w:szCs w:val="24"/>
          <w:lang w:val="en-GB"/>
        </w:rPr>
        <w:t xml:space="preserve">Zambia. </w:t>
      </w:r>
      <w:r w:rsidRPr="003D3C1E">
        <w:rPr>
          <w:rFonts w:eastAsia="Times New Roman"/>
          <w:color w:val="000000"/>
          <w:sz w:val="24"/>
          <w:szCs w:val="24"/>
          <w:lang w:val="en-GB"/>
        </w:rPr>
        <w:t xml:space="preserve">Available at: </w:t>
      </w:r>
      <w:hyperlink r:id="rId36">
        <w:r w:rsidRPr="003D3C1E">
          <w:rPr>
            <w:rFonts w:eastAsia="Times New Roman"/>
            <w:color w:val="1155CC"/>
            <w:sz w:val="24"/>
            <w:szCs w:val="24"/>
            <w:u w:val="single"/>
            <w:lang w:val="en-GB"/>
          </w:rPr>
          <w:t>https://sustainabledevelopment.un.org/memberstates/zambia</w:t>
        </w:r>
      </w:hyperlink>
      <w:r w:rsidR="002B4A12" w:rsidRPr="003D3C1E">
        <w:rPr>
          <w:rFonts w:eastAsia="Times New Roman"/>
          <w:color w:val="000000"/>
          <w:sz w:val="24"/>
          <w:szCs w:val="24"/>
          <w:lang w:val="en-GB"/>
        </w:rPr>
        <w:t xml:space="preserve"> (Accessed: 15</w:t>
      </w:r>
      <w:r w:rsidRPr="003D3C1E">
        <w:rPr>
          <w:rFonts w:eastAsia="Times New Roman"/>
          <w:color w:val="000000"/>
          <w:sz w:val="24"/>
          <w:szCs w:val="24"/>
          <w:lang w:val="en-GB"/>
        </w:rPr>
        <w:t xml:space="preserve"> December 2025).</w:t>
      </w:r>
    </w:p>
    <w:p w14:paraId="6C4C178A"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WHO (2025) </w:t>
      </w:r>
      <w:r w:rsidRPr="003D3C1E">
        <w:rPr>
          <w:rFonts w:eastAsia="Times New Roman"/>
          <w:i/>
          <w:iCs/>
          <w:color w:val="000000"/>
          <w:sz w:val="24"/>
          <w:szCs w:val="24"/>
          <w:lang w:val="en-GB"/>
        </w:rPr>
        <w:t>Every Step Counts: Lusaka “Walks the Talk” for Healthier Lives.</w:t>
      </w:r>
      <w:r w:rsidRPr="003D3C1E">
        <w:rPr>
          <w:rFonts w:eastAsia="Times New Roman"/>
          <w:color w:val="000000"/>
          <w:sz w:val="24"/>
          <w:szCs w:val="24"/>
          <w:lang w:val="en-GB"/>
        </w:rPr>
        <w:t xml:space="preserve"> Available at: </w:t>
      </w:r>
      <w:hyperlink r:id="rId37">
        <w:r w:rsidRPr="003D3C1E">
          <w:rPr>
            <w:rFonts w:eastAsia="Times New Roman"/>
            <w:color w:val="1155CC"/>
            <w:sz w:val="24"/>
            <w:szCs w:val="24"/>
            <w:u w:val="single"/>
            <w:lang w:val="en-GB"/>
          </w:rPr>
          <w:t>https://www.afro.who.int/countries/zambia/news/every-step-counts-lusaka-walks-talk-healthier-lives</w:t>
        </w:r>
      </w:hyperlink>
      <w:r w:rsidRPr="003D3C1E">
        <w:rPr>
          <w:rFonts w:eastAsia="Times New Roman"/>
          <w:color w:val="000000"/>
          <w:sz w:val="24"/>
          <w:szCs w:val="24"/>
          <w:lang w:val="en-GB"/>
        </w:rPr>
        <w:t xml:space="preserve">  (Accessed: 11 December 2025).</w:t>
      </w:r>
    </w:p>
    <w:p w14:paraId="3E2FF2EF"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lastRenderedPageBreak/>
        <w:t xml:space="preserve">WHO (2025) </w:t>
      </w:r>
      <w:r w:rsidRPr="003D3C1E">
        <w:rPr>
          <w:rFonts w:eastAsia="Times New Roman"/>
          <w:i/>
          <w:iCs/>
          <w:color w:val="000000"/>
          <w:sz w:val="24"/>
          <w:szCs w:val="24"/>
          <w:lang w:val="en-GB"/>
        </w:rPr>
        <w:t xml:space="preserve">Food Safety and Nutrition Food Law Guidelines. </w:t>
      </w:r>
      <w:r w:rsidRPr="003D3C1E">
        <w:rPr>
          <w:rFonts w:eastAsia="Times New Roman"/>
          <w:color w:val="000000"/>
          <w:sz w:val="24"/>
          <w:szCs w:val="24"/>
          <w:lang w:val="en-GB"/>
        </w:rPr>
        <w:t xml:space="preserve">Available at: </w:t>
      </w:r>
      <w:hyperlink r:id="rId38">
        <w:r w:rsidRPr="003D3C1E">
          <w:rPr>
            <w:rFonts w:eastAsia="Times New Roman"/>
            <w:color w:val="1155CC"/>
            <w:sz w:val="24"/>
            <w:szCs w:val="24"/>
            <w:u w:val="single"/>
            <w:lang w:val="en-GB"/>
          </w:rPr>
          <w:t>https://www.afro.who.int/sites/default/files/2017-06/Food%20Safety%20and%20Nutrition%20Food%20Law%20Guidelines.pdf</w:t>
        </w:r>
      </w:hyperlink>
      <w:r w:rsidR="002B4A12" w:rsidRPr="003D3C1E">
        <w:rPr>
          <w:rFonts w:eastAsia="Times New Roman"/>
          <w:color w:val="000000"/>
          <w:sz w:val="24"/>
          <w:szCs w:val="24"/>
          <w:lang w:val="en-GB"/>
        </w:rPr>
        <w:t xml:space="preserve"> (Accessed: 14</w:t>
      </w:r>
      <w:r w:rsidRPr="003D3C1E">
        <w:rPr>
          <w:rFonts w:eastAsia="Times New Roman"/>
          <w:color w:val="000000"/>
          <w:sz w:val="24"/>
          <w:szCs w:val="24"/>
          <w:lang w:val="en-GB"/>
        </w:rPr>
        <w:t xml:space="preserve"> December 2025).</w:t>
      </w:r>
    </w:p>
    <w:p w14:paraId="50878095" w14:textId="77777777" w:rsidR="00B6632F" w:rsidRPr="003D3C1E" w:rsidRDefault="00B6632F">
      <w:pPr>
        <w:pStyle w:val="Normal1"/>
        <w:pBdr>
          <w:top w:val="nil"/>
          <w:left w:val="nil"/>
          <w:bottom w:val="nil"/>
          <w:right w:val="nil"/>
          <w:between w:val="nil"/>
        </w:pBdr>
        <w:spacing w:before="240" w:after="240" w:line="360" w:lineRule="auto"/>
        <w:jc w:val="both"/>
        <w:rPr>
          <w:rFonts w:eastAsia="Times New Roman"/>
          <w:color w:val="000000"/>
          <w:sz w:val="24"/>
          <w:szCs w:val="24"/>
          <w:lang w:val="en-GB"/>
        </w:rPr>
      </w:pPr>
      <w:r w:rsidRPr="003D3C1E">
        <w:rPr>
          <w:rFonts w:eastAsia="Times New Roman"/>
          <w:color w:val="000000"/>
          <w:sz w:val="24"/>
          <w:szCs w:val="24"/>
          <w:lang w:val="en-GB"/>
        </w:rPr>
        <w:t xml:space="preserve">Wordlometers (2025) </w:t>
      </w:r>
      <w:r w:rsidRPr="003D3C1E">
        <w:rPr>
          <w:rFonts w:eastAsia="Times New Roman"/>
          <w:i/>
          <w:iCs/>
          <w:color w:val="000000"/>
          <w:sz w:val="24"/>
          <w:szCs w:val="24"/>
          <w:lang w:val="en-GB"/>
        </w:rPr>
        <w:t>Zambia Population (LIVE).</w:t>
      </w:r>
      <w:r w:rsidRPr="003D3C1E">
        <w:rPr>
          <w:rFonts w:eastAsia="Times New Roman"/>
          <w:color w:val="000000"/>
          <w:sz w:val="24"/>
          <w:szCs w:val="24"/>
          <w:lang w:val="en-GB"/>
        </w:rPr>
        <w:t xml:space="preserve"> Available at: </w:t>
      </w:r>
      <w:hyperlink r:id="rId39">
        <w:r w:rsidRPr="003D3C1E">
          <w:rPr>
            <w:rFonts w:eastAsia="Times New Roman"/>
            <w:color w:val="1155CC"/>
            <w:sz w:val="24"/>
            <w:szCs w:val="24"/>
            <w:u w:val="single"/>
            <w:lang w:val="en-GB"/>
          </w:rPr>
          <w:t>https://www.worldometers.info/world-population/zambia-population/</w:t>
        </w:r>
      </w:hyperlink>
      <w:r w:rsidR="002B4A12" w:rsidRPr="003D3C1E">
        <w:rPr>
          <w:rFonts w:eastAsia="Times New Roman"/>
          <w:color w:val="000000"/>
          <w:sz w:val="24"/>
          <w:szCs w:val="24"/>
          <w:lang w:val="en-GB"/>
        </w:rPr>
        <w:t xml:space="preserve">  (Accessed: 15</w:t>
      </w:r>
      <w:r w:rsidRPr="003D3C1E">
        <w:rPr>
          <w:rFonts w:eastAsia="Times New Roman"/>
          <w:color w:val="000000"/>
          <w:sz w:val="24"/>
          <w:szCs w:val="24"/>
          <w:lang w:val="en-GB"/>
        </w:rPr>
        <w:t xml:space="preserve"> December 2025).</w:t>
      </w:r>
    </w:p>
    <w:p w14:paraId="795CB216" w14:textId="77777777" w:rsidR="00B6632F" w:rsidRPr="003D3C1E" w:rsidRDefault="00B6632F">
      <w:pPr>
        <w:pStyle w:val="Normal1"/>
        <w:spacing w:before="240" w:after="240" w:line="360" w:lineRule="auto"/>
        <w:jc w:val="both"/>
        <w:rPr>
          <w:rFonts w:eastAsia="Times New Roman"/>
          <w:sz w:val="24"/>
          <w:szCs w:val="24"/>
          <w:lang w:val="en-GB"/>
        </w:rPr>
      </w:pPr>
      <w:r w:rsidRPr="003D3C1E">
        <w:rPr>
          <w:rFonts w:eastAsia="Times New Roman"/>
          <w:sz w:val="24"/>
          <w:szCs w:val="24"/>
          <w:highlight w:val="white"/>
          <w:lang w:val="en-GB"/>
        </w:rPr>
        <w:t xml:space="preserve">Zolfani, S.H., Bazrafshan, R., Akaberi, P., Yazdani, M. and Ecer, F., (2021) ‘Combining the suitability-feasibility-acceptability (SFA) strategy with the MCDM approach.’ </w:t>
      </w:r>
      <w:r w:rsidRPr="003D3C1E">
        <w:rPr>
          <w:rFonts w:eastAsia="Times New Roman"/>
          <w:i/>
          <w:iCs/>
          <w:sz w:val="24"/>
          <w:szCs w:val="24"/>
          <w:highlight w:val="white"/>
          <w:lang w:val="en-GB"/>
        </w:rPr>
        <w:t>Facta Universitatis, Series: Mechanical Engineering</w:t>
      </w:r>
      <w:r w:rsidRPr="003D3C1E">
        <w:rPr>
          <w:rFonts w:eastAsia="Times New Roman"/>
          <w:sz w:val="24"/>
          <w:szCs w:val="24"/>
          <w:highlight w:val="white"/>
          <w:lang w:val="en-GB"/>
        </w:rPr>
        <w:t xml:space="preserve">, </w:t>
      </w:r>
      <w:r w:rsidRPr="003D3C1E">
        <w:rPr>
          <w:rFonts w:eastAsia="Times New Roman"/>
          <w:i/>
          <w:iCs/>
          <w:sz w:val="24"/>
          <w:szCs w:val="24"/>
          <w:highlight w:val="white"/>
          <w:lang w:val="en-GB"/>
        </w:rPr>
        <w:t>19</w:t>
      </w:r>
      <w:r w:rsidRPr="003D3C1E">
        <w:rPr>
          <w:rFonts w:eastAsia="Times New Roman"/>
          <w:sz w:val="24"/>
          <w:szCs w:val="24"/>
          <w:highlight w:val="white"/>
          <w:lang w:val="en-GB"/>
        </w:rPr>
        <w:t>(3), pp.579-600.</w:t>
      </w:r>
      <w:r w:rsidRPr="003D3C1E">
        <w:rPr>
          <w:sz w:val="20"/>
          <w:szCs w:val="20"/>
          <w:highlight w:val="white"/>
          <w:lang w:val="en-GB"/>
        </w:rPr>
        <w:t xml:space="preserve"> </w:t>
      </w:r>
      <w:r w:rsidRPr="003D3C1E">
        <w:rPr>
          <w:rFonts w:eastAsia="Times New Roman"/>
          <w:sz w:val="24"/>
          <w:szCs w:val="24"/>
          <w:highlight w:val="white"/>
          <w:lang w:val="en-GB"/>
        </w:rPr>
        <w:t>Available at:</w:t>
      </w:r>
      <w:r w:rsidRPr="003D3C1E">
        <w:rPr>
          <w:rFonts w:eastAsia="Times New Roman"/>
          <w:color w:val="222222"/>
          <w:sz w:val="24"/>
          <w:szCs w:val="24"/>
          <w:highlight w:val="white"/>
          <w:lang w:val="en-GB"/>
        </w:rPr>
        <w:t xml:space="preserve"> </w:t>
      </w:r>
      <w:hyperlink r:id="rId40">
        <w:r w:rsidRPr="003D3C1E">
          <w:rPr>
            <w:rFonts w:eastAsia="Times New Roman"/>
            <w:color w:val="1155CC"/>
            <w:sz w:val="24"/>
            <w:szCs w:val="24"/>
            <w:highlight w:val="white"/>
            <w:u w:val="single"/>
            <w:lang w:val="en-GB"/>
          </w:rPr>
          <w:t>https://casopisi.junis.ni.ac.rs/index.php/FUMechEng/article/download/8001/4234</w:t>
        </w:r>
      </w:hyperlink>
      <w:r w:rsidRPr="003D3C1E">
        <w:rPr>
          <w:rFonts w:eastAsia="Times New Roman"/>
          <w:color w:val="222222"/>
          <w:sz w:val="24"/>
          <w:szCs w:val="24"/>
          <w:highlight w:val="white"/>
          <w:lang w:val="en-GB"/>
        </w:rPr>
        <w:t xml:space="preserve"> </w:t>
      </w:r>
      <w:r w:rsidRPr="003D3C1E">
        <w:rPr>
          <w:rFonts w:eastAsia="Times New Roman"/>
          <w:sz w:val="24"/>
          <w:szCs w:val="24"/>
          <w:lang w:val="en-GB"/>
        </w:rPr>
        <w:t xml:space="preserve">(Accessed: </w:t>
      </w:r>
      <w:r w:rsidR="002B4A12" w:rsidRPr="003D3C1E">
        <w:rPr>
          <w:rFonts w:eastAsia="Times New Roman"/>
          <w:sz w:val="24"/>
          <w:szCs w:val="24"/>
          <w:lang w:val="en-GB"/>
        </w:rPr>
        <w:t>14</w:t>
      </w:r>
      <w:r w:rsidRPr="003D3C1E">
        <w:rPr>
          <w:rFonts w:eastAsia="Times New Roman"/>
          <w:sz w:val="24"/>
          <w:szCs w:val="24"/>
          <w:lang w:val="en-GB"/>
        </w:rPr>
        <w:t xml:space="preserve"> December 2025).</w:t>
      </w:r>
    </w:p>
    <w:p w14:paraId="7428EDA6" w14:textId="77777777" w:rsidR="007A06E6" w:rsidRPr="003D3C1E" w:rsidRDefault="007A06E6">
      <w:pPr>
        <w:pStyle w:val="Normal1"/>
        <w:pBdr>
          <w:top w:val="nil"/>
          <w:left w:val="nil"/>
          <w:bottom w:val="nil"/>
          <w:right w:val="nil"/>
          <w:between w:val="nil"/>
        </w:pBdr>
        <w:spacing w:before="240" w:after="240" w:line="360" w:lineRule="auto"/>
        <w:jc w:val="both"/>
        <w:rPr>
          <w:rFonts w:eastAsia="Times New Roman"/>
          <w:sz w:val="24"/>
          <w:szCs w:val="24"/>
          <w:lang w:val="en-GB"/>
        </w:rPr>
      </w:pPr>
    </w:p>
    <w:p w14:paraId="6131FCA7" w14:textId="77777777" w:rsidR="007A06E6" w:rsidRPr="003D3C1E" w:rsidRDefault="007A06E6">
      <w:pPr>
        <w:pStyle w:val="Normal1"/>
        <w:pBdr>
          <w:top w:val="nil"/>
          <w:left w:val="nil"/>
          <w:bottom w:val="nil"/>
          <w:right w:val="nil"/>
          <w:between w:val="nil"/>
        </w:pBdr>
        <w:rPr>
          <w:color w:val="000000"/>
          <w:lang w:val="en-GB"/>
        </w:rPr>
      </w:pPr>
    </w:p>
    <w:p w14:paraId="55B67C8A" w14:textId="77777777" w:rsidR="007A06E6" w:rsidRPr="003D3C1E" w:rsidRDefault="007A06E6">
      <w:pPr>
        <w:pStyle w:val="Normal1"/>
        <w:pBdr>
          <w:top w:val="nil"/>
          <w:left w:val="nil"/>
          <w:bottom w:val="nil"/>
          <w:right w:val="nil"/>
          <w:between w:val="nil"/>
        </w:pBdr>
        <w:spacing w:line="360" w:lineRule="auto"/>
        <w:jc w:val="both"/>
        <w:rPr>
          <w:rFonts w:eastAsia="Times New Roman"/>
          <w:color w:val="000000"/>
          <w:sz w:val="24"/>
          <w:szCs w:val="24"/>
          <w:highlight w:val="white"/>
          <w:lang w:val="en-GB"/>
        </w:rPr>
      </w:pPr>
    </w:p>
    <w:p w14:paraId="54D4AD39" w14:textId="77777777" w:rsidR="007A06E6" w:rsidRPr="003D3C1E" w:rsidRDefault="007A06E6">
      <w:pPr>
        <w:pStyle w:val="Normal1"/>
        <w:pBdr>
          <w:top w:val="nil"/>
          <w:left w:val="nil"/>
          <w:bottom w:val="nil"/>
          <w:right w:val="nil"/>
          <w:between w:val="nil"/>
        </w:pBdr>
        <w:spacing w:line="360" w:lineRule="auto"/>
        <w:jc w:val="both"/>
        <w:rPr>
          <w:rFonts w:eastAsia="Times New Roman"/>
          <w:b/>
          <w:bCs/>
          <w:color w:val="000000"/>
          <w:sz w:val="24"/>
          <w:szCs w:val="24"/>
          <w:highlight w:val="white"/>
          <w:lang w:val="en-GB"/>
        </w:rPr>
      </w:pPr>
    </w:p>
    <w:sectPr w:rsidR="007A06E6" w:rsidRPr="003D3C1E" w:rsidSect="007A06E6">
      <w:footerReference w:type="default" r:id="rId4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395E3" w14:textId="77777777" w:rsidR="002D0B76" w:rsidRDefault="002D0B76" w:rsidP="007A06E6">
      <w:pPr>
        <w:spacing w:line="240" w:lineRule="auto"/>
      </w:pPr>
      <w:r>
        <w:separator/>
      </w:r>
    </w:p>
  </w:endnote>
  <w:endnote w:type="continuationSeparator" w:id="0">
    <w:p w14:paraId="67C38345" w14:textId="77777777" w:rsidR="002D0B76" w:rsidRDefault="002D0B76" w:rsidP="007A06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4F18110-F308-4EBA-B569-8820B1F5803F}"/>
  </w:font>
  <w:font w:name="Calibri">
    <w:panose1 w:val="020F0502020204030204"/>
    <w:charset w:val="00"/>
    <w:family w:val="swiss"/>
    <w:pitch w:val="variable"/>
    <w:sig w:usb0="E4002EFF" w:usb1="C200247B" w:usb2="00000009" w:usb3="00000000" w:csb0="000001FF" w:csb1="00000000"/>
    <w:embedRegular r:id="rId2" w:fontKey="{5C213FD8-BE04-4770-AB90-0AC20FA80F22}"/>
    <w:embedBold r:id="rId3" w:fontKey="{E4FC6B29-0C5F-4655-9E4B-818CA6E0EF24}"/>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B60F9597-D09F-48F5-9163-D5E95D18324B}"/>
    <w:embedBold r:id="rId5" w:fontKey="{21452218-1AC7-4E7F-B050-748EABBAB7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4F898" w14:textId="77777777" w:rsidR="007A06E6" w:rsidRDefault="007A06E6">
    <w:pPr>
      <w:pStyle w:val="Normal1"/>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F26457">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FC750C">
      <w:rPr>
        <w:rFonts w:ascii="Times New Roman" w:eastAsia="Times New Roman" w:hAnsi="Times New Roman" w:cs="Times New Roman"/>
        <w:noProof/>
        <w:color w:val="000000"/>
        <w:sz w:val="20"/>
        <w:szCs w:val="20"/>
      </w:rPr>
      <w:t>18</w:t>
    </w:r>
    <w:r>
      <w:rPr>
        <w:rFonts w:ascii="Times New Roman" w:eastAsia="Times New Roman" w:hAnsi="Times New Roman" w:cs="Times New Roman"/>
        <w:color w:val="000000"/>
        <w:sz w:val="20"/>
        <w:szCs w:val="20"/>
      </w:rPr>
      <w:fldChar w:fldCharType="end"/>
    </w:r>
  </w:p>
  <w:p w14:paraId="3EE1D6BB" w14:textId="77777777" w:rsidR="007A06E6" w:rsidRDefault="007A06E6">
    <w:pPr>
      <w:pStyle w:val="Normal1"/>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9FEEA" w14:textId="77777777" w:rsidR="002D0B76" w:rsidRDefault="002D0B76" w:rsidP="007A06E6">
      <w:pPr>
        <w:spacing w:line="240" w:lineRule="auto"/>
      </w:pPr>
      <w:r>
        <w:separator/>
      </w:r>
    </w:p>
  </w:footnote>
  <w:footnote w:type="continuationSeparator" w:id="0">
    <w:p w14:paraId="149F5EEF" w14:textId="77777777" w:rsidR="002D0B76" w:rsidRDefault="002D0B76" w:rsidP="007A06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0A49"/>
    <w:multiLevelType w:val="multilevel"/>
    <w:tmpl w:val="A0AEB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3E559A"/>
    <w:multiLevelType w:val="multilevel"/>
    <w:tmpl w:val="74BCF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613BED"/>
    <w:multiLevelType w:val="multilevel"/>
    <w:tmpl w:val="7BE2F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C51027"/>
    <w:multiLevelType w:val="multilevel"/>
    <w:tmpl w:val="C8BC6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B93794"/>
    <w:multiLevelType w:val="multilevel"/>
    <w:tmpl w:val="F2600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845FD4"/>
    <w:multiLevelType w:val="multilevel"/>
    <w:tmpl w:val="39C82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64672F"/>
    <w:multiLevelType w:val="multilevel"/>
    <w:tmpl w:val="6C4AB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BB31C5F"/>
    <w:multiLevelType w:val="multilevel"/>
    <w:tmpl w:val="5E64A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DE0C41"/>
    <w:multiLevelType w:val="multilevel"/>
    <w:tmpl w:val="7FAC8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89479D"/>
    <w:multiLevelType w:val="multilevel"/>
    <w:tmpl w:val="324E4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023EC2"/>
    <w:multiLevelType w:val="multilevel"/>
    <w:tmpl w:val="B0B8F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4516BB"/>
    <w:multiLevelType w:val="multilevel"/>
    <w:tmpl w:val="740ED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045F8B"/>
    <w:multiLevelType w:val="multilevel"/>
    <w:tmpl w:val="28EE90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8334856">
    <w:abstractNumId w:val="11"/>
  </w:num>
  <w:num w:numId="2" w16cid:durableId="286930674">
    <w:abstractNumId w:val="5"/>
  </w:num>
  <w:num w:numId="3" w16cid:durableId="94789631">
    <w:abstractNumId w:val="6"/>
  </w:num>
  <w:num w:numId="4" w16cid:durableId="1718165891">
    <w:abstractNumId w:val="12"/>
  </w:num>
  <w:num w:numId="5" w16cid:durableId="1120413022">
    <w:abstractNumId w:val="8"/>
  </w:num>
  <w:num w:numId="6" w16cid:durableId="1962759050">
    <w:abstractNumId w:val="10"/>
  </w:num>
  <w:num w:numId="7" w16cid:durableId="1210727166">
    <w:abstractNumId w:val="9"/>
  </w:num>
  <w:num w:numId="8" w16cid:durableId="528952644">
    <w:abstractNumId w:val="4"/>
  </w:num>
  <w:num w:numId="9" w16cid:durableId="1682774078">
    <w:abstractNumId w:val="7"/>
  </w:num>
  <w:num w:numId="10" w16cid:durableId="744182541">
    <w:abstractNumId w:val="1"/>
  </w:num>
  <w:num w:numId="11" w16cid:durableId="1558321761">
    <w:abstractNumId w:val="2"/>
  </w:num>
  <w:num w:numId="12" w16cid:durableId="713893252">
    <w:abstractNumId w:val="0"/>
  </w:num>
  <w:num w:numId="13" w16cid:durableId="441530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06E6"/>
    <w:rsid w:val="0000221B"/>
    <w:rsid w:val="00044B85"/>
    <w:rsid w:val="00050C97"/>
    <w:rsid w:val="000D2E57"/>
    <w:rsid w:val="00137123"/>
    <w:rsid w:val="00236C51"/>
    <w:rsid w:val="00296DD1"/>
    <w:rsid w:val="002B4A12"/>
    <w:rsid w:val="002D0B76"/>
    <w:rsid w:val="003D3C1E"/>
    <w:rsid w:val="00751715"/>
    <w:rsid w:val="007A06E6"/>
    <w:rsid w:val="00845BCB"/>
    <w:rsid w:val="00A05F69"/>
    <w:rsid w:val="00B6632F"/>
    <w:rsid w:val="00F26457"/>
    <w:rsid w:val="00FA4BE5"/>
    <w:rsid w:val="00FB3C4E"/>
    <w:rsid w:val="00FC7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17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A06E6"/>
    <w:pPr>
      <w:keepNext/>
      <w:keepLines/>
      <w:pBdr>
        <w:top w:val="nil"/>
        <w:left w:val="nil"/>
        <w:bottom w:val="nil"/>
        <w:right w:val="nil"/>
        <w:between w:val="nil"/>
      </w:pBdr>
      <w:spacing w:before="400" w:after="120" w:line="360" w:lineRule="auto"/>
      <w:jc w:val="both"/>
      <w:outlineLvl w:val="0"/>
    </w:pPr>
    <w:rPr>
      <w:rFonts w:ascii="Times New Roman" w:eastAsia="Times New Roman" w:hAnsi="Times New Roman" w:cs="Times New Roman"/>
      <w:b/>
      <w:bCs/>
      <w:color w:val="000000"/>
      <w:sz w:val="24"/>
      <w:szCs w:val="24"/>
    </w:rPr>
  </w:style>
  <w:style w:type="paragraph" w:styleId="Heading2">
    <w:name w:val="heading 2"/>
    <w:basedOn w:val="Normal1"/>
    <w:next w:val="Normal1"/>
    <w:rsid w:val="007A06E6"/>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1"/>
    <w:next w:val="Normal1"/>
    <w:rsid w:val="007A06E6"/>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rsid w:val="007A06E6"/>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rsid w:val="007A06E6"/>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rsid w:val="007A06E6"/>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A06E6"/>
    <w:tblPr>
      <w:tblCellMar>
        <w:top w:w="100" w:type="dxa"/>
        <w:left w:w="100" w:type="dxa"/>
        <w:bottom w:w="100" w:type="dxa"/>
        <w:right w:w="100" w:type="dxa"/>
      </w:tblCellMar>
    </w:tblPr>
  </w:style>
  <w:style w:type="paragraph" w:customStyle="1" w:styleId="Normal1">
    <w:name w:val="Normal1"/>
    <w:rsid w:val="007A06E6"/>
  </w:style>
  <w:style w:type="paragraph" w:styleId="Title">
    <w:name w:val="Title"/>
    <w:basedOn w:val="Normal1"/>
    <w:next w:val="Normal1"/>
    <w:rsid w:val="007A06E6"/>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734B51"/>
    <w:tblPr>
      <w:tblCellMar>
        <w:top w:w="100" w:type="dxa"/>
        <w:left w:w="100" w:type="dxa"/>
        <w:bottom w:w="100" w:type="dxa"/>
        <w:right w:w="100" w:type="dxa"/>
      </w:tblCellMar>
    </w:tblPr>
  </w:style>
  <w:style w:type="paragraph" w:customStyle="1" w:styleId="Normal10">
    <w:name w:val="Normal1"/>
    <w:rsid w:val="00734B51"/>
  </w:style>
  <w:style w:type="table" w:customStyle="1" w:styleId="a">
    <w:basedOn w:val="TableNormal1"/>
    <w:rsid w:val="00734B51"/>
    <w:tblPr>
      <w:tblStyleRowBandSize w:val="1"/>
      <w:tblStyleColBandSize w:val="1"/>
    </w:tblPr>
  </w:style>
  <w:style w:type="table" w:customStyle="1" w:styleId="a0">
    <w:basedOn w:val="TableNormal1"/>
    <w:rsid w:val="00734B51"/>
    <w:tblPr>
      <w:tblStyleRowBandSize w:val="1"/>
      <w:tblStyleColBandSize w:val="1"/>
    </w:tblPr>
  </w:style>
  <w:style w:type="table" w:customStyle="1" w:styleId="a1">
    <w:basedOn w:val="TableNormal1"/>
    <w:rsid w:val="00734B51"/>
    <w:tblPr>
      <w:tblStyleRowBandSize w:val="1"/>
      <w:tblStyleColBandSize w:val="1"/>
    </w:tblPr>
  </w:style>
  <w:style w:type="paragraph" w:styleId="CommentText">
    <w:name w:val="annotation text"/>
    <w:basedOn w:val="Normal1"/>
    <w:link w:val="CommentTextChar"/>
    <w:uiPriority w:val="99"/>
    <w:semiHidden/>
    <w:unhideWhenUsed/>
    <w:rsid w:val="00734B51"/>
    <w:pPr>
      <w:spacing w:line="240" w:lineRule="auto"/>
    </w:pPr>
    <w:rPr>
      <w:sz w:val="20"/>
      <w:szCs w:val="20"/>
    </w:rPr>
  </w:style>
  <w:style w:type="character" w:customStyle="1" w:styleId="CommentTextChar">
    <w:name w:val="Comment Text Char"/>
    <w:basedOn w:val="DefaultParagraphFont"/>
    <w:link w:val="CommentText"/>
    <w:uiPriority w:val="99"/>
    <w:semiHidden/>
    <w:rsid w:val="00734B51"/>
    <w:rPr>
      <w:sz w:val="20"/>
      <w:szCs w:val="20"/>
    </w:rPr>
  </w:style>
  <w:style w:type="character" w:styleId="CommentReference">
    <w:name w:val="annotation reference"/>
    <w:basedOn w:val="DefaultParagraphFont"/>
    <w:uiPriority w:val="99"/>
    <w:semiHidden/>
    <w:unhideWhenUsed/>
    <w:rsid w:val="00734B51"/>
    <w:rPr>
      <w:sz w:val="16"/>
      <w:szCs w:val="16"/>
    </w:rPr>
  </w:style>
  <w:style w:type="paragraph" w:styleId="BalloonText">
    <w:name w:val="Balloon Text"/>
    <w:basedOn w:val="Normal1"/>
    <w:link w:val="BalloonTextChar"/>
    <w:uiPriority w:val="99"/>
    <w:semiHidden/>
    <w:unhideWhenUsed/>
    <w:rsid w:val="001A4B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B35"/>
    <w:rPr>
      <w:rFonts w:ascii="Tahoma" w:hAnsi="Tahoma" w:cs="Tahoma"/>
      <w:sz w:val="16"/>
      <w:szCs w:val="16"/>
    </w:rPr>
  </w:style>
  <w:style w:type="table" w:styleId="LightGrid-Accent5">
    <w:name w:val="Light Grid Accent 5"/>
    <w:basedOn w:val="TableNormal"/>
    <w:uiPriority w:val="62"/>
    <w:rsid w:val="001A4B35"/>
    <w:pPr>
      <w:spacing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Heading">
    <w:name w:val="TOC Heading"/>
    <w:basedOn w:val="Heading1"/>
    <w:next w:val="Normal1"/>
    <w:uiPriority w:val="39"/>
    <w:semiHidden/>
    <w:unhideWhenUsed/>
    <w:qFormat/>
    <w:rsid w:val="00A5572C"/>
    <w:pPr>
      <w:spacing w:before="480" w:after="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1"/>
    <w:next w:val="Normal1"/>
    <w:autoRedefine/>
    <w:uiPriority w:val="39"/>
    <w:unhideWhenUsed/>
    <w:rsid w:val="00A5572C"/>
    <w:pPr>
      <w:spacing w:after="100"/>
    </w:pPr>
  </w:style>
  <w:style w:type="character" w:styleId="Hyperlink">
    <w:name w:val="Hyperlink"/>
    <w:basedOn w:val="DefaultParagraphFont"/>
    <w:uiPriority w:val="99"/>
    <w:unhideWhenUsed/>
    <w:rsid w:val="00A5572C"/>
    <w:rPr>
      <w:color w:val="0000FF" w:themeColor="hyperlink"/>
      <w:u w:val="single"/>
    </w:rPr>
  </w:style>
  <w:style w:type="paragraph" w:styleId="Header">
    <w:name w:val="header"/>
    <w:basedOn w:val="Normal1"/>
    <w:link w:val="HeaderChar"/>
    <w:uiPriority w:val="99"/>
    <w:unhideWhenUsed/>
    <w:rsid w:val="00DC1B01"/>
    <w:pPr>
      <w:tabs>
        <w:tab w:val="center" w:pos="4680"/>
        <w:tab w:val="right" w:pos="9360"/>
      </w:tabs>
      <w:spacing w:line="240" w:lineRule="auto"/>
    </w:pPr>
  </w:style>
  <w:style w:type="character" w:customStyle="1" w:styleId="HeaderChar">
    <w:name w:val="Header Char"/>
    <w:basedOn w:val="DefaultParagraphFont"/>
    <w:link w:val="Header"/>
    <w:uiPriority w:val="99"/>
    <w:rsid w:val="00DC1B01"/>
  </w:style>
  <w:style w:type="paragraph" w:styleId="Footer">
    <w:name w:val="footer"/>
    <w:basedOn w:val="Normal1"/>
    <w:link w:val="FooterChar"/>
    <w:uiPriority w:val="99"/>
    <w:unhideWhenUsed/>
    <w:rsid w:val="00DC1B01"/>
    <w:pPr>
      <w:tabs>
        <w:tab w:val="center" w:pos="4680"/>
        <w:tab w:val="right" w:pos="9360"/>
      </w:tabs>
      <w:spacing w:line="240" w:lineRule="auto"/>
    </w:pPr>
  </w:style>
  <w:style w:type="character" w:customStyle="1" w:styleId="FooterChar">
    <w:name w:val="Footer Char"/>
    <w:basedOn w:val="DefaultParagraphFont"/>
    <w:link w:val="Footer"/>
    <w:uiPriority w:val="99"/>
    <w:rsid w:val="00DC1B01"/>
  </w:style>
  <w:style w:type="paragraph" w:styleId="Subtitle">
    <w:name w:val="Subtitle"/>
    <w:basedOn w:val="Normal1"/>
    <w:next w:val="Normal1"/>
    <w:rsid w:val="007A06E6"/>
    <w:pPr>
      <w:keepNext/>
      <w:keepLines/>
      <w:pBdr>
        <w:top w:val="nil"/>
        <w:left w:val="nil"/>
        <w:bottom w:val="nil"/>
        <w:right w:val="nil"/>
        <w:between w:val="nil"/>
      </w:pBdr>
      <w:spacing w:after="320"/>
    </w:pPr>
    <w:rPr>
      <w:color w:val="666666"/>
      <w:sz w:val="30"/>
      <w:szCs w:val="30"/>
    </w:rPr>
  </w:style>
  <w:style w:type="table" w:customStyle="1" w:styleId="a2">
    <w:basedOn w:val="TableNormal"/>
    <w:rsid w:val="007A06E6"/>
    <w:pPr>
      <w:spacing w:line="240" w:lineRule="auto"/>
    </w:pPr>
    <w:tblPr>
      <w:tblStyleRowBandSize w:val="1"/>
      <w:tblStyleColBandSize w:val="1"/>
    </w:tblPr>
    <w:tblStylePr w:type="firstRow">
      <w:pPr>
        <w:spacing w:before="0" w:after="0" w:line="240" w:lineRule="auto"/>
      </w:pPr>
      <w:rPr>
        <w:rFonts w:ascii="Calibri" w:eastAsia="Calibri" w:hAnsi="Calibri" w:cs="Calibri"/>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Calibri" w:hAnsi="Calibri" w:cs="Calibri"/>
        <w:b/>
        <w:bCs/>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Calibri" w:hAnsi="Calibri" w:cs="Calibri"/>
        <w:b/>
        <w:bCs/>
      </w:rPr>
    </w:tblStylePr>
    <w:tblStylePr w:type="lastCol">
      <w:rPr>
        <w:rFonts w:ascii="Calibri" w:eastAsia="Calibri" w:hAnsi="Calibri" w:cs="Calibri"/>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a3">
    <w:basedOn w:val="TableNormal"/>
    <w:rsid w:val="007A06E6"/>
    <w:pPr>
      <w:spacing w:line="240" w:lineRule="auto"/>
    </w:pPr>
    <w:tblPr>
      <w:tblStyleRowBandSize w:val="1"/>
      <w:tblStyleColBandSize w:val="1"/>
    </w:tblPr>
    <w:tblStylePr w:type="firstRow">
      <w:pPr>
        <w:spacing w:before="0" w:after="0" w:line="240" w:lineRule="auto"/>
      </w:pPr>
      <w:rPr>
        <w:rFonts w:ascii="Calibri" w:eastAsia="Calibri" w:hAnsi="Calibri" w:cs="Calibri"/>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Calibri" w:hAnsi="Calibri" w:cs="Calibri"/>
        <w:b/>
        <w:bCs/>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Calibri" w:hAnsi="Calibri" w:cs="Calibri"/>
        <w:b/>
        <w:bCs/>
      </w:rPr>
    </w:tblStylePr>
    <w:tblStylePr w:type="lastCol">
      <w:rPr>
        <w:rFonts w:ascii="Calibri" w:eastAsia="Calibri" w:hAnsi="Calibri" w:cs="Calibri"/>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a4">
    <w:basedOn w:val="TableNormal"/>
    <w:rsid w:val="007A06E6"/>
    <w:pPr>
      <w:spacing w:line="240" w:lineRule="auto"/>
    </w:pPr>
    <w:tblPr>
      <w:tblStyleRowBandSize w:val="1"/>
      <w:tblStyleColBandSize w:val="1"/>
    </w:tblPr>
    <w:tblStylePr w:type="firstRow">
      <w:pPr>
        <w:spacing w:before="0" w:after="0" w:line="240" w:lineRule="auto"/>
      </w:pPr>
      <w:rPr>
        <w:rFonts w:ascii="Calibri" w:eastAsia="Calibri" w:hAnsi="Calibri" w:cs="Calibri"/>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Calibri" w:hAnsi="Calibri" w:cs="Calibri"/>
        <w:b/>
        <w:bCs/>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Calibri" w:hAnsi="Calibri" w:cs="Calibri"/>
        <w:b/>
        <w:bCs/>
      </w:rPr>
    </w:tblStylePr>
    <w:tblStylePr w:type="lastCol">
      <w:rPr>
        <w:rFonts w:ascii="Calibri" w:eastAsia="Calibri" w:hAnsi="Calibri" w:cs="Calibri"/>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a5">
    <w:basedOn w:val="TableNormal"/>
    <w:rsid w:val="007A06E6"/>
    <w:tblPr>
      <w:tblStyleRowBandSize w:val="1"/>
      <w:tblStyleColBandSize w:val="1"/>
    </w:tblPr>
  </w:style>
  <w:style w:type="table" w:styleId="TableGrid">
    <w:name w:val="Table Grid"/>
    <w:basedOn w:val="TableNormal"/>
    <w:uiPriority w:val="39"/>
    <w:rsid w:val="00044B85"/>
    <w:pPr>
      <w:spacing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cademic.oup.com/imaman/article-pdf/33/4/549/46403111/dpac006.pdf" TargetMode="External"/><Relationship Id="rId18" Type="http://schemas.openxmlformats.org/officeDocument/2006/relationships/hyperlink" Target="https://www.macrotrends.net/stocks/charts/RBA/rb-global/revenue" TargetMode="External"/><Relationship Id="rId26" Type="http://schemas.openxmlformats.org/officeDocument/2006/relationships/hyperlink" Target="https://www.redbull.com/in-en/energydrink" TargetMode="External"/><Relationship Id="rId39" Type="http://schemas.openxmlformats.org/officeDocument/2006/relationships/hyperlink" Target="https://www.worldometers.info/world-population/zambia-population/" TargetMode="External"/><Relationship Id="rId21" Type="http://schemas.openxmlformats.org/officeDocument/2006/relationships/hyperlink" Target="https://www.statista.com/statistics/457704/inflation-rate-in-zambia/?srsltid=AfmBOooO-sNHEASE6NlR3wmFMcv33A2RCRsyg-GJC5olw6kJolPs1rYK" TargetMode="External"/><Relationship Id="rId34" Type="http://schemas.openxmlformats.org/officeDocument/2006/relationships/hyperlink" Target="https://www.trade.gov/country-commercial-guides/zambia-labeling-and-marking-requirement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encedirect.com/science/article/pii/S0160791X24002896" TargetMode="External"/><Relationship Id="rId20" Type="http://schemas.openxmlformats.org/officeDocument/2006/relationships/hyperlink" Target="https://www.mutalogroup.com/kabisa-zambia/" TargetMode="External"/><Relationship Id="rId29" Type="http://schemas.openxmlformats.org/officeDocument/2006/relationships/hyperlink" Target="https://www.statista.com/outlook/cmo/non-alcoholic-drinks/energy-sports-drinks/energy-drinks/zambia?srsltid=AfmBOoq0VbzsvkhHlHGX2q6UV6plF16HosThJFr6SLXUEMrm9rTPFw1Z"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world-africa-14112449" TargetMode="External"/><Relationship Id="rId24" Type="http://schemas.openxmlformats.org/officeDocument/2006/relationships/hyperlink" Target="https://policies.redbull.com/r/33635dc6-1d36-4d65-b110-315ccb1f28ae/code_of_conduct/en" TargetMode="External"/><Relationship Id="rId32" Type="http://schemas.openxmlformats.org/officeDocument/2006/relationships/hyperlink" Target="https://www.sid.ir/fileserver/je/1997-279855-en-1135461.pdf" TargetMode="External"/><Relationship Id="rId37" Type="http://schemas.openxmlformats.org/officeDocument/2006/relationships/hyperlink" Target="https://www.afro.who.int/countries/zambia/news/every-step-counts-lusaka-walks-talk-healthier-lives" TargetMode="External"/><Relationship Id="rId40" Type="http://schemas.openxmlformats.org/officeDocument/2006/relationships/hyperlink" Target="https://casopisi.junis.ni.ac.rs/index.php/FUMechEng/article/download/8001/4234" TargetMode="External"/><Relationship Id="rId5" Type="http://schemas.openxmlformats.org/officeDocument/2006/relationships/webSettings" Target="webSettings.xml"/><Relationship Id="rId15" Type="http://schemas.openxmlformats.org/officeDocument/2006/relationships/hyperlink" Target="https://www.geeksforgeeks.org/marketing/online-stores-meaning-features-advantages-and-disadvantages/" TargetMode="External"/><Relationship Id="rId23" Type="http://schemas.openxmlformats.org/officeDocument/2006/relationships/hyperlink" Target="https://www.forbes.com/councils/forbesbusinesscouncil/2023/10/19/international-market-entry-strategies-for-businesses/" TargetMode="External"/><Relationship Id="rId28" Type="http://schemas.openxmlformats.org/officeDocument/2006/relationships/hyperlink" Target="https://link.springer.com/content/pdf/10.1057/s41267-021-00417-2.pdf" TargetMode="External"/><Relationship Id="rId36" Type="http://schemas.openxmlformats.org/officeDocument/2006/relationships/hyperlink" Target="https://sustainabledevelopment.un.org/memberstates/zambia" TargetMode="External"/><Relationship Id="rId10" Type="http://schemas.openxmlformats.org/officeDocument/2006/relationships/hyperlink" Target="https://www.tandfonline.com/doi/pdf/10.1080/23311975.2024.2366441" TargetMode="External"/><Relationship Id="rId19" Type="http://schemas.openxmlformats.org/officeDocument/2006/relationships/hyperlink" Target="http://mots.gov.zm/?p=4492" TargetMode="External"/><Relationship Id="rId31" Type="http://schemas.openxmlformats.org/officeDocument/2006/relationships/hyperlink" Target="https://www.statista.com/outlook/cmo/hot-drinks/tea/zambia?srsltid=AfmBOop2FRzWaMueAayDdQh2RFeOVk3Aant_HLQnT3XSgv3nmy9UxZXe" TargetMode="External"/><Relationship Id="rId4" Type="http://schemas.openxmlformats.org/officeDocument/2006/relationships/settings" Target="settings.xml"/><Relationship Id="rId9" Type="http://schemas.openxmlformats.org/officeDocument/2006/relationships/hyperlink" Target="https://africanmarketingconfederation.org/new-110-million-non-alcoholic-beverages-plant-commissioned-in-zambia/" TargetMode="External"/><Relationship Id="rId14" Type="http://schemas.openxmlformats.org/officeDocument/2006/relationships/hyperlink" Target="https://works.hcommons.org/records/mkjab-hp353/files/the-impact-of-presence-in-global-online-marketplace-on-global-brand-awareness.pdf" TargetMode="External"/><Relationship Id="rId22" Type="http://schemas.openxmlformats.org/officeDocument/2006/relationships/hyperlink" Target="https://www.statista.com/statistics/457689/gross-domestic-product-gdp-growth-rate-in-zambia/?srsltid=AfmBOoqA9DVeBKmTMHx-9rqc6vzvBeTETuUGV3ICGuAiPdwRSfYIUWBZ" TargetMode="External"/><Relationship Id="rId27" Type="http://schemas.openxmlformats.org/officeDocument/2006/relationships/hyperlink" Target="https://www.mots.gov.zm/wp-content/uploads/2023/10/National-Digital-Transformation-Strategy.pdf" TargetMode="External"/><Relationship Id="rId30" Type="http://schemas.openxmlformats.org/officeDocument/2006/relationships/hyperlink" Target="https://www.statista.com/outlook/cmo/non-alcoholic-drinks/zambia?srsltid=AfmBOoq1ikg-9AX7LXzcyzcHTtn_DM2rFk6G4cAl-bmKIhVvQPzVVT0I" TargetMode="External"/><Relationship Id="rId35" Type="http://schemas.openxmlformats.org/officeDocument/2006/relationships/hyperlink" Target="https://www.ubuy.co.in/brand/red-bull?srsltid=AfmBOorU57UivC1NbPy06TggaIAPfK51XvLbhbNrjJHuJZA9DZylZzIV&amp;ref=hm-google-redirect"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ciencedirect.com/science/article/pii/S0921800921002019" TargetMode="External"/><Relationship Id="rId17" Type="http://schemas.openxmlformats.org/officeDocument/2006/relationships/hyperlink" Target="https://www.imrpress.com/journal/RCM/23/3/10.31083/j.rcm2303083/htm" TargetMode="External"/><Relationship Id="rId25" Type="http://schemas.openxmlformats.org/officeDocument/2006/relationships/hyperlink" Target="https://www.redbull.com/in-en/energydrink/company-profile" TargetMode="External"/><Relationship Id="rId33" Type="http://schemas.openxmlformats.org/officeDocument/2006/relationships/hyperlink" Target="https://tradecouncil.org/country-guides/doing-business-with-zambia/" TargetMode="External"/><Relationship Id="rId38" Type="http://schemas.openxmlformats.org/officeDocument/2006/relationships/hyperlink" Target="https://www.afro.who.int/sites/default/files/2017-06/Food%20Safety%20and%20Nutrition%20Food%20Law%20Guidelines.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H5zMAGDp0aGxxUXavPDpIIYCxg==">CgMxLjAyDmguZWJoOHR6bDdueXI5Mg5oLjhldjJlc3dnOTE0YzIOaC55dDJzbHNzbHU5dXEyDmguZDBtZGhqMms0d2YyMg5oLmJjdzhyOTR4MW0zcDIOaC5wNmVzemJ0OGpkbzUyDmgubmVqaXB5bnlndXhoOAByITFFV3NTOHUzZ1ljaXlsclpWUjhBc1hFdGRnUDd0TGQyXw==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6738</Words>
  <Characters>38413</Characters>
  <Application>Microsoft Office Word</Application>
  <DocSecurity>0</DocSecurity>
  <Lines>320</Lines>
  <Paragraphs>90</Paragraphs>
  <ScaleCrop>false</ScaleCrop>
  <Company/>
  <LinksUpToDate>false</LinksUpToDate>
  <CharactersWithSpaces>45061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2025-12-18T18:18:00Z</dcterms:created>
  <dcterms:modified xsi:type="dcterms:W3CDTF">2025-12-21T22:47:00Z</dcterms:modified>
</cp:coreProperties>
</file>