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93FF72" w14:textId="0CF2ED6E" w:rsidR="00801E1B" w:rsidRPr="00911638" w:rsidRDefault="00544A0B" w:rsidP="00911638">
      <w:pPr>
        <w:spacing w:line="480" w:lineRule="auto"/>
        <w:jc w:val="center"/>
        <w:rPr>
          <w:rFonts w:ascii="Arial" w:hAnsi="Arial" w:cs="Arial"/>
          <w:b/>
          <w:bCs/>
          <w:sz w:val="24"/>
          <w:szCs w:val="24"/>
          <w:u w:val="single"/>
          <w:lang w:val="en-US"/>
        </w:rPr>
      </w:pPr>
      <w:r w:rsidRPr="00911638">
        <w:rPr>
          <w:rFonts w:ascii="Arial" w:hAnsi="Arial" w:cs="Arial"/>
          <w:b/>
          <w:bCs/>
          <w:sz w:val="24"/>
          <w:szCs w:val="24"/>
          <w:u w:val="single"/>
          <w:lang w:val="en-US"/>
        </w:rPr>
        <w:t>Critically analy</w:t>
      </w:r>
      <w:r w:rsidR="003248C0" w:rsidRPr="00911638">
        <w:rPr>
          <w:rFonts w:ascii="Arial" w:hAnsi="Arial" w:cs="Arial"/>
          <w:b/>
          <w:bCs/>
          <w:sz w:val="24"/>
          <w:szCs w:val="24"/>
          <w:u w:val="single"/>
          <w:lang w:val="en-US"/>
        </w:rPr>
        <w:t xml:space="preserve">se, </w:t>
      </w:r>
      <w:r w:rsidR="00CD3E3B" w:rsidRPr="00911638">
        <w:rPr>
          <w:rFonts w:ascii="Arial" w:hAnsi="Arial" w:cs="Arial"/>
          <w:b/>
          <w:bCs/>
          <w:sz w:val="24"/>
          <w:szCs w:val="24"/>
          <w:u w:val="single"/>
          <w:lang w:val="en-US"/>
        </w:rPr>
        <w:t xml:space="preserve">with reference </w:t>
      </w:r>
      <w:r w:rsidR="00551100" w:rsidRPr="00911638">
        <w:rPr>
          <w:rFonts w:ascii="Arial" w:hAnsi="Arial" w:cs="Arial"/>
          <w:b/>
          <w:bCs/>
          <w:sz w:val="24"/>
          <w:szCs w:val="24"/>
          <w:u w:val="single"/>
          <w:lang w:val="en-US"/>
        </w:rPr>
        <w:t>to the Occupiers’ Liability legislation</w:t>
      </w:r>
      <w:r w:rsidR="00B07847" w:rsidRPr="00911638">
        <w:rPr>
          <w:rFonts w:ascii="Arial" w:hAnsi="Arial" w:cs="Arial"/>
          <w:b/>
          <w:bCs/>
          <w:sz w:val="24"/>
          <w:szCs w:val="24"/>
          <w:u w:val="single"/>
          <w:lang w:val="en-US"/>
        </w:rPr>
        <w:t xml:space="preserve">, the extent to which </w:t>
      </w:r>
      <w:r w:rsidR="006163A6" w:rsidRPr="00911638">
        <w:rPr>
          <w:rFonts w:ascii="Arial" w:hAnsi="Arial" w:cs="Arial"/>
          <w:b/>
          <w:bCs/>
          <w:sz w:val="24"/>
          <w:szCs w:val="24"/>
          <w:u w:val="single"/>
          <w:lang w:val="en-US"/>
        </w:rPr>
        <w:t xml:space="preserve">people are protected </w:t>
      </w:r>
      <w:r w:rsidR="00E927A3" w:rsidRPr="00911638">
        <w:rPr>
          <w:rFonts w:ascii="Arial" w:hAnsi="Arial" w:cs="Arial"/>
          <w:b/>
          <w:bCs/>
          <w:sz w:val="24"/>
          <w:szCs w:val="24"/>
          <w:u w:val="single"/>
          <w:lang w:val="en-US"/>
        </w:rPr>
        <w:t xml:space="preserve">against unfair claims </w:t>
      </w:r>
      <w:r w:rsidR="001666C3" w:rsidRPr="00911638">
        <w:rPr>
          <w:rFonts w:ascii="Arial" w:hAnsi="Arial" w:cs="Arial"/>
          <w:b/>
          <w:bCs/>
          <w:sz w:val="24"/>
          <w:szCs w:val="24"/>
          <w:u w:val="single"/>
          <w:lang w:val="en-US"/>
        </w:rPr>
        <w:t xml:space="preserve">by those who come </w:t>
      </w:r>
      <w:r w:rsidR="00EC4B49" w:rsidRPr="00911638">
        <w:rPr>
          <w:rFonts w:ascii="Arial" w:hAnsi="Arial" w:cs="Arial"/>
          <w:b/>
          <w:bCs/>
          <w:sz w:val="24"/>
          <w:szCs w:val="24"/>
          <w:u w:val="single"/>
          <w:lang w:val="en-US"/>
        </w:rPr>
        <w:t xml:space="preserve">onto </w:t>
      </w:r>
      <w:r w:rsidR="00ED6742" w:rsidRPr="00911638">
        <w:rPr>
          <w:rFonts w:ascii="Arial" w:hAnsi="Arial" w:cs="Arial"/>
          <w:b/>
          <w:bCs/>
          <w:sz w:val="24"/>
          <w:szCs w:val="24"/>
          <w:u w:val="single"/>
          <w:lang w:val="en-US"/>
        </w:rPr>
        <w:t>their premises.</w:t>
      </w:r>
    </w:p>
    <w:p w14:paraId="4009D850" w14:textId="70B007CD" w:rsidR="00E1195E" w:rsidRPr="00536BD7" w:rsidRDefault="00ED6742" w:rsidP="00911638">
      <w:pPr>
        <w:spacing w:line="480" w:lineRule="auto"/>
        <w:rPr>
          <w:rFonts w:ascii="Arial" w:hAnsi="Arial" w:cs="Arial"/>
          <w:sz w:val="24"/>
          <w:szCs w:val="24"/>
          <w:lang w:val="en-US"/>
        </w:rPr>
      </w:pPr>
      <w:r w:rsidRPr="00ED6742">
        <w:rPr>
          <w:rFonts w:ascii="Arial" w:hAnsi="Arial" w:cs="Arial"/>
          <w:sz w:val="24"/>
          <w:szCs w:val="24"/>
          <w:lang w:val="en-US"/>
        </w:rPr>
        <w:t>Shauna Curry</w:t>
      </w:r>
      <w:r w:rsidR="00911638">
        <w:rPr>
          <w:rFonts w:ascii="Arial" w:hAnsi="Arial" w:cs="Arial"/>
          <w:sz w:val="24"/>
          <w:szCs w:val="24"/>
          <w:lang w:val="en-US"/>
        </w:rPr>
        <w:t>–</w:t>
      </w:r>
      <w:r w:rsidRPr="00ED6742">
        <w:rPr>
          <w:rFonts w:ascii="Arial" w:hAnsi="Arial" w:cs="Arial"/>
          <w:sz w:val="24"/>
          <w:szCs w:val="24"/>
          <w:lang w:val="en-US"/>
        </w:rPr>
        <w:t>1900085</w:t>
      </w:r>
    </w:p>
    <w:p w14:paraId="2BBC2A10" w14:textId="224E1C29" w:rsidR="00E93C8E" w:rsidRDefault="00E93C8E" w:rsidP="007624BE">
      <w:pPr>
        <w:spacing w:line="480" w:lineRule="auto"/>
        <w:jc w:val="both"/>
        <w:rPr>
          <w:rFonts w:ascii="Arial" w:hAnsi="Arial" w:cs="Arial"/>
          <w:b/>
          <w:bCs/>
          <w:sz w:val="24"/>
          <w:szCs w:val="24"/>
          <w:u w:val="single"/>
          <w:lang w:val="en-US"/>
        </w:rPr>
      </w:pPr>
    </w:p>
    <w:p w14:paraId="08A11991" w14:textId="3B19529E" w:rsidR="00C06F4D" w:rsidRDefault="00294F01" w:rsidP="00FB6391">
      <w:pPr>
        <w:spacing w:line="480" w:lineRule="auto"/>
        <w:jc w:val="both"/>
        <w:rPr>
          <w:rFonts w:ascii="Arial" w:hAnsi="Arial" w:cs="Arial"/>
          <w:sz w:val="24"/>
          <w:szCs w:val="24"/>
          <w:lang w:val="en-US"/>
        </w:rPr>
      </w:pPr>
      <w:r>
        <w:rPr>
          <w:rFonts w:ascii="Arial" w:hAnsi="Arial" w:cs="Arial"/>
          <w:sz w:val="24"/>
          <w:szCs w:val="24"/>
          <w:lang w:val="en-US"/>
        </w:rPr>
        <w:t xml:space="preserve">When considering </w:t>
      </w:r>
      <w:r w:rsidR="00D34707">
        <w:rPr>
          <w:rFonts w:ascii="Arial" w:hAnsi="Arial" w:cs="Arial"/>
          <w:sz w:val="24"/>
          <w:szCs w:val="24"/>
          <w:lang w:val="en-US"/>
        </w:rPr>
        <w:t>L</w:t>
      </w:r>
      <w:r>
        <w:rPr>
          <w:rFonts w:ascii="Arial" w:hAnsi="Arial" w:cs="Arial"/>
          <w:sz w:val="24"/>
          <w:szCs w:val="24"/>
          <w:lang w:val="en-US"/>
        </w:rPr>
        <w:t xml:space="preserve">aw of </w:t>
      </w:r>
      <w:r w:rsidR="00D34707">
        <w:rPr>
          <w:rFonts w:ascii="Arial" w:hAnsi="Arial" w:cs="Arial"/>
          <w:sz w:val="24"/>
          <w:szCs w:val="24"/>
          <w:lang w:val="en-US"/>
        </w:rPr>
        <w:t>Tort,</w:t>
      </w:r>
      <w:r>
        <w:rPr>
          <w:rFonts w:ascii="Arial" w:hAnsi="Arial" w:cs="Arial"/>
          <w:sz w:val="24"/>
          <w:szCs w:val="24"/>
          <w:lang w:val="en-US"/>
        </w:rPr>
        <w:t xml:space="preserve"> </w:t>
      </w:r>
      <w:r w:rsidR="00DF7DEE">
        <w:rPr>
          <w:rFonts w:ascii="Arial" w:hAnsi="Arial" w:cs="Arial"/>
          <w:sz w:val="24"/>
          <w:szCs w:val="24"/>
          <w:lang w:val="en-US"/>
        </w:rPr>
        <w:t>its</w:t>
      </w:r>
      <w:r>
        <w:rPr>
          <w:rFonts w:ascii="Arial" w:hAnsi="Arial" w:cs="Arial"/>
          <w:sz w:val="24"/>
          <w:szCs w:val="24"/>
          <w:lang w:val="en-US"/>
        </w:rPr>
        <w:t xml:space="preserve"> foundation is </w:t>
      </w:r>
      <w:r w:rsidR="00AB7569">
        <w:rPr>
          <w:rFonts w:ascii="Arial" w:hAnsi="Arial" w:cs="Arial"/>
          <w:sz w:val="24"/>
          <w:szCs w:val="24"/>
          <w:lang w:val="en-US"/>
        </w:rPr>
        <w:t>ingrained within much of the</w:t>
      </w:r>
      <w:r>
        <w:rPr>
          <w:rFonts w:ascii="Arial" w:hAnsi="Arial" w:cs="Arial"/>
          <w:sz w:val="24"/>
          <w:szCs w:val="24"/>
          <w:lang w:val="en-US"/>
        </w:rPr>
        <w:t xml:space="preserve"> general</w:t>
      </w:r>
      <w:r w:rsidR="00AB7569">
        <w:rPr>
          <w:rFonts w:ascii="Arial" w:hAnsi="Arial" w:cs="Arial"/>
          <w:sz w:val="24"/>
          <w:szCs w:val="24"/>
          <w:lang w:val="en-US"/>
        </w:rPr>
        <w:t xml:space="preserve"> principles of common law. However, special liability regimes exist to address </w:t>
      </w:r>
      <w:r w:rsidR="00D34707">
        <w:rPr>
          <w:rFonts w:ascii="Arial" w:hAnsi="Arial" w:cs="Arial"/>
          <w:sz w:val="24"/>
          <w:szCs w:val="24"/>
          <w:lang w:val="en-US"/>
        </w:rPr>
        <w:t xml:space="preserve">numerous circumstances. </w:t>
      </w:r>
      <w:r w:rsidR="008D0560">
        <w:rPr>
          <w:rFonts w:ascii="Arial" w:hAnsi="Arial" w:cs="Arial"/>
          <w:sz w:val="24"/>
          <w:szCs w:val="24"/>
          <w:lang w:val="en-US"/>
        </w:rPr>
        <w:t xml:space="preserve">One of which concerns the liability of occupiers </w:t>
      </w:r>
      <w:r w:rsidR="00491EA4">
        <w:rPr>
          <w:rFonts w:ascii="Arial" w:hAnsi="Arial" w:cs="Arial"/>
          <w:sz w:val="24"/>
          <w:szCs w:val="24"/>
          <w:lang w:val="en-US"/>
        </w:rPr>
        <w:t>to those who come onto their premises</w:t>
      </w:r>
      <w:r w:rsidR="00EF73B7">
        <w:rPr>
          <w:rFonts w:ascii="Arial" w:hAnsi="Arial" w:cs="Arial"/>
          <w:sz w:val="24"/>
          <w:szCs w:val="24"/>
          <w:lang w:val="en-US"/>
        </w:rPr>
        <w:t xml:space="preserve"> and the </w:t>
      </w:r>
      <w:r w:rsidR="00433F3D">
        <w:rPr>
          <w:rFonts w:ascii="Arial" w:hAnsi="Arial" w:cs="Arial"/>
          <w:sz w:val="24"/>
          <w:szCs w:val="24"/>
          <w:lang w:val="en-US"/>
        </w:rPr>
        <w:t>duty of care afforded to them</w:t>
      </w:r>
      <w:r w:rsidR="004A65F8">
        <w:rPr>
          <w:rFonts w:ascii="Arial" w:hAnsi="Arial" w:cs="Arial"/>
          <w:sz w:val="24"/>
          <w:szCs w:val="24"/>
          <w:lang w:val="en-US"/>
        </w:rPr>
        <w:t xml:space="preserve"> (</w:t>
      </w:r>
      <w:r w:rsidR="00184B26">
        <w:rPr>
          <w:rFonts w:ascii="Arial" w:hAnsi="Arial" w:cs="Arial"/>
          <w:sz w:val="24"/>
          <w:szCs w:val="24"/>
          <w:lang w:val="en-US"/>
        </w:rPr>
        <w:t>L</w:t>
      </w:r>
      <w:r w:rsidR="00451B35">
        <w:rPr>
          <w:rFonts w:ascii="Arial" w:hAnsi="Arial" w:cs="Arial"/>
          <w:sz w:val="24"/>
          <w:szCs w:val="24"/>
          <w:lang w:val="en-US"/>
        </w:rPr>
        <w:t xml:space="preserve">unney and Oliphant, 2013, pp. </w:t>
      </w:r>
      <w:r w:rsidR="005C4F8F">
        <w:rPr>
          <w:rFonts w:ascii="Arial" w:hAnsi="Arial" w:cs="Arial"/>
          <w:sz w:val="24"/>
          <w:szCs w:val="24"/>
          <w:lang w:val="en-US"/>
        </w:rPr>
        <w:t>532</w:t>
      </w:r>
      <w:r w:rsidR="004A65F8">
        <w:rPr>
          <w:rFonts w:ascii="Arial" w:hAnsi="Arial" w:cs="Arial"/>
          <w:sz w:val="24"/>
          <w:szCs w:val="24"/>
          <w:lang w:val="en-US"/>
        </w:rPr>
        <w:t>)</w:t>
      </w:r>
      <w:r w:rsidR="00433F3D">
        <w:rPr>
          <w:rFonts w:ascii="Arial" w:hAnsi="Arial" w:cs="Arial"/>
          <w:sz w:val="24"/>
          <w:szCs w:val="24"/>
          <w:lang w:val="en-US"/>
        </w:rPr>
        <w:t xml:space="preserve">. </w:t>
      </w:r>
      <w:r w:rsidR="007E35A3">
        <w:rPr>
          <w:rFonts w:ascii="Arial" w:hAnsi="Arial" w:cs="Arial"/>
          <w:sz w:val="24"/>
          <w:szCs w:val="24"/>
          <w:lang w:val="en-US"/>
        </w:rPr>
        <w:t xml:space="preserve">In modern law </w:t>
      </w:r>
      <w:r w:rsidR="003D5517">
        <w:rPr>
          <w:rFonts w:ascii="Arial" w:hAnsi="Arial" w:cs="Arial"/>
          <w:sz w:val="24"/>
          <w:szCs w:val="24"/>
          <w:lang w:val="en-US"/>
        </w:rPr>
        <w:t xml:space="preserve">the </w:t>
      </w:r>
      <w:r w:rsidR="00EB75AE">
        <w:rPr>
          <w:rFonts w:ascii="Arial" w:hAnsi="Arial" w:cs="Arial"/>
          <w:sz w:val="24"/>
          <w:szCs w:val="24"/>
          <w:lang w:val="en-US"/>
        </w:rPr>
        <w:t>principle</w:t>
      </w:r>
      <w:r w:rsidR="007455C0">
        <w:rPr>
          <w:rFonts w:ascii="Arial" w:hAnsi="Arial" w:cs="Arial"/>
          <w:sz w:val="24"/>
          <w:szCs w:val="24"/>
          <w:lang w:val="en-US"/>
        </w:rPr>
        <w:t xml:space="preserve"> of</w:t>
      </w:r>
      <w:r w:rsidR="00EB75AE">
        <w:rPr>
          <w:rFonts w:ascii="Arial" w:hAnsi="Arial" w:cs="Arial"/>
          <w:sz w:val="24"/>
          <w:szCs w:val="24"/>
          <w:lang w:val="en-US"/>
        </w:rPr>
        <w:t xml:space="preserve"> </w:t>
      </w:r>
      <w:r w:rsidR="007455C0">
        <w:rPr>
          <w:rFonts w:ascii="Arial" w:hAnsi="Arial" w:cs="Arial"/>
          <w:sz w:val="24"/>
          <w:szCs w:val="24"/>
          <w:lang w:val="en-US"/>
        </w:rPr>
        <w:t xml:space="preserve">duty of care is the legal obligation </w:t>
      </w:r>
      <w:r w:rsidR="00E26602">
        <w:rPr>
          <w:rFonts w:ascii="Arial" w:hAnsi="Arial" w:cs="Arial"/>
          <w:sz w:val="24"/>
          <w:szCs w:val="24"/>
          <w:lang w:val="en-US"/>
        </w:rPr>
        <w:t xml:space="preserve">required </w:t>
      </w:r>
      <w:r w:rsidR="00F771EB">
        <w:rPr>
          <w:rFonts w:ascii="Arial" w:hAnsi="Arial" w:cs="Arial"/>
          <w:sz w:val="24"/>
          <w:szCs w:val="24"/>
          <w:lang w:val="en-US"/>
        </w:rPr>
        <w:t>to avoid acts or omissions</w:t>
      </w:r>
      <w:r w:rsidR="000053A9">
        <w:rPr>
          <w:rFonts w:ascii="Arial" w:hAnsi="Arial" w:cs="Arial"/>
          <w:sz w:val="24"/>
          <w:szCs w:val="24"/>
          <w:lang w:val="en-US"/>
        </w:rPr>
        <w:t>,</w:t>
      </w:r>
      <w:r w:rsidR="00F771EB">
        <w:rPr>
          <w:rFonts w:ascii="Arial" w:hAnsi="Arial" w:cs="Arial"/>
          <w:sz w:val="24"/>
          <w:szCs w:val="24"/>
          <w:lang w:val="en-US"/>
        </w:rPr>
        <w:t xml:space="preserve"> to ensure that an individual does not suffer </w:t>
      </w:r>
      <w:r w:rsidR="00700D7A">
        <w:rPr>
          <w:rFonts w:ascii="Arial" w:hAnsi="Arial" w:cs="Arial"/>
          <w:sz w:val="24"/>
          <w:szCs w:val="24"/>
          <w:lang w:val="en-US"/>
        </w:rPr>
        <w:t>unreasonable harm or loss</w:t>
      </w:r>
      <w:r w:rsidR="00A52616">
        <w:rPr>
          <w:rFonts w:ascii="Arial" w:hAnsi="Arial" w:cs="Arial"/>
          <w:sz w:val="24"/>
          <w:szCs w:val="24"/>
          <w:lang w:val="en-US"/>
        </w:rPr>
        <w:t xml:space="preserve"> </w:t>
      </w:r>
      <w:r w:rsidR="00B20ACF">
        <w:rPr>
          <w:rFonts w:ascii="Arial" w:hAnsi="Arial" w:cs="Arial"/>
          <w:sz w:val="24"/>
          <w:szCs w:val="24"/>
          <w:lang w:val="en-US"/>
        </w:rPr>
        <w:t xml:space="preserve">(Lunney and Oliphant, 2013, pp. 120-121).  </w:t>
      </w:r>
    </w:p>
    <w:p w14:paraId="7F97FA7C" w14:textId="31B6F95F" w:rsidR="008234B1" w:rsidRDefault="006B27E1" w:rsidP="00FB6391">
      <w:pPr>
        <w:spacing w:line="480" w:lineRule="auto"/>
        <w:jc w:val="both"/>
        <w:rPr>
          <w:rFonts w:ascii="Arial" w:hAnsi="Arial" w:cs="Arial"/>
          <w:sz w:val="24"/>
          <w:szCs w:val="24"/>
          <w:lang w:val="en-US"/>
        </w:rPr>
      </w:pPr>
      <w:r>
        <w:rPr>
          <w:rFonts w:ascii="Arial" w:hAnsi="Arial" w:cs="Arial"/>
          <w:sz w:val="24"/>
          <w:szCs w:val="24"/>
          <w:lang w:val="en-US"/>
        </w:rPr>
        <w:t xml:space="preserve">When considering Occupiers’ Liability </w:t>
      </w:r>
      <w:r w:rsidR="00D7036D">
        <w:rPr>
          <w:rFonts w:ascii="Arial" w:hAnsi="Arial" w:cs="Arial"/>
          <w:sz w:val="24"/>
          <w:szCs w:val="24"/>
          <w:lang w:val="en-US"/>
        </w:rPr>
        <w:t>legislation,</w:t>
      </w:r>
      <w:r>
        <w:rPr>
          <w:rFonts w:ascii="Arial" w:hAnsi="Arial" w:cs="Arial"/>
          <w:sz w:val="24"/>
          <w:szCs w:val="24"/>
          <w:lang w:val="en-US"/>
        </w:rPr>
        <w:t xml:space="preserve"> </w:t>
      </w:r>
      <w:r w:rsidR="00BC1DE5">
        <w:rPr>
          <w:rFonts w:ascii="Arial" w:hAnsi="Arial" w:cs="Arial"/>
          <w:sz w:val="24"/>
          <w:szCs w:val="24"/>
          <w:lang w:val="en-US"/>
        </w:rPr>
        <w:t xml:space="preserve">the law states that </w:t>
      </w:r>
      <w:r w:rsidR="00C121BA">
        <w:rPr>
          <w:rFonts w:ascii="Arial" w:hAnsi="Arial" w:cs="Arial"/>
          <w:sz w:val="24"/>
          <w:szCs w:val="24"/>
          <w:lang w:val="en-US"/>
        </w:rPr>
        <w:t xml:space="preserve">occupiers </w:t>
      </w:r>
      <w:r w:rsidR="00F827E0">
        <w:rPr>
          <w:rFonts w:ascii="Arial" w:hAnsi="Arial" w:cs="Arial"/>
          <w:sz w:val="24"/>
          <w:szCs w:val="24"/>
          <w:lang w:val="en-US"/>
        </w:rPr>
        <w:t xml:space="preserve">owe </w:t>
      </w:r>
      <w:r w:rsidR="00C07E49">
        <w:rPr>
          <w:rFonts w:ascii="Arial" w:hAnsi="Arial" w:cs="Arial"/>
          <w:sz w:val="24"/>
          <w:szCs w:val="24"/>
          <w:lang w:val="en-US"/>
        </w:rPr>
        <w:t>a duty of care</w:t>
      </w:r>
      <w:r w:rsidR="00F827E0">
        <w:rPr>
          <w:rFonts w:ascii="Arial" w:hAnsi="Arial" w:cs="Arial"/>
          <w:sz w:val="24"/>
          <w:szCs w:val="24"/>
          <w:lang w:val="en-US"/>
        </w:rPr>
        <w:t xml:space="preserve"> </w:t>
      </w:r>
      <w:r w:rsidR="00C07E49">
        <w:rPr>
          <w:rFonts w:ascii="Arial" w:hAnsi="Arial" w:cs="Arial"/>
          <w:sz w:val="24"/>
          <w:szCs w:val="24"/>
          <w:lang w:val="en-US"/>
        </w:rPr>
        <w:t xml:space="preserve">to ensure </w:t>
      </w:r>
      <w:r w:rsidR="00F367C1">
        <w:rPr>
          <w:rFonts w:ascii="Arial" w:hAnsi="Arial" w:cs="Arial"/>
          <w:sz w:val="24"/>
          <w:szCs w:val="24"/>
          <w:lang w:val="en-US"/>
        </w:rPr>
        <w:t xml:space="preserve">their </w:t>
      </w:r>
      <w:r w:rsidR="00F3010C">
        <w:rPr>
          <w:rFonts w:ascii="Arial" w:hAnsi="Arial" w:cs="Arial"/>
          <w:sz w:val="24"/>
          <w:szCs w:val="24"/>
          <w:lang w:val="en-US"/>
        </w:rPr>
        <w:t>premises are reason</w:t>
      </w:r>
      <w:r w:rsidR="008D2E61">
        <w:rPr>
          <w:rFonts w:ascii="Arial" w:hAnsi="Arial" w:cs="Arial"/>
          <w:sz w:val="24"/>
          <w:szCs w:val="24"/>
          <w:lang w:val="en-US"/>
        </w:rPr>
        <w:t>ably safe for</w:t>
      </w:r>
      <w:r w:rsidR="00BD4DEE">
        <w:rPr>
          <w:rFonts w:ascii="Arial" w:hAnsi="Arial" w:cs="Arial"/>
          <w:sz w:val="24"/>
          <w:szCs w:val="24"/>
          <w:lang w:val="en-US"/>
        </w:rPr>
        <w:t xml:space="preserve"> </w:t>
      </w:r>
      <w:r w:rsidR="004948A7">
        <w:rPr>
          <w:rFonts w:ascii="Arial" w:hAnsi="Arial" w:cs="Arial"/>
          <w:sz w:val="24"/>
          <w:szCs w:val="24"/>
          <w:lang w:val="en-US"/>
        </w:rPr>
        <w:t xml:space="preserve">lawful </w:t>
      </w:r>
      <w:r w:rsidR="00C07E49">
        <w:rPr>
          <w:rFonts w:ascii="Arial" w:hAnsi="Arial" w:cs="Arial"/>
          <w:sz w:val="24"/>
          <w:szCs w:val="24"/>
          <w:lang w:val="en-US"/>
        </w:rPr>
        <w:t>visitors</w:t>
      </w:r>
      <w:r w:rsidR="00ED5F7C">
        <w:rPr>
          <w:rFonts w:ascii="Arial" w:hAnsi="Arial" w:cs="Arial"/>
          <w:sz w:val="24"/>
          <w:szCs w:val="24"/>
          <w:lang w:val="en-US"/>
        </w:rPr>
        <w:t>.</w:t>
      </w:r>
      <w:r w:rsidR="007C506F">
        <w:rPr>
          <w:rFonts w:ascii="Arial" w:hAnsi="Arial" w:cs="Arial"/>
          <w:sz w:val="24"/>
          <w:szCs w:val="24"/>
          <w:lang w:val="en-US"/>
        </w:rPr>
        <w:t xml:space="preserve"> </w:t>
      </w:r>
      <w:r w:rsidR="00A90507">
        <w:rPr>
          <w:rFonts w:ascii="Arial" w:hAnsi="Arial" w:cs="Arial"/>
          <w:sz w:val="24"/>
          <w:szCs w:val="24"/>
          <w:lang w:val="en-US"/>
        </w:rPr>
        <w:t>R</w:t>
      </w:r>
      <w:r w:rsidR="007C506F">
        <w:rPr>
          <w:rFonts w:ascii="Arial" w:hAnsi="Arial" w:cs="Arial"/>
          <w:sz w:val="24"/>
          <w:szCs w:val="24"/>
          <w:lang w:val="en-US"/>
        </w:rPr>
        <w:t>egulated by the Occupiers’ Liability Act 1957</w:t>
      </w:r>
      <w:r w:rsidR="00734951">
        <w:rPr>
          <w:rFonts w:ascii="Arial" w:hAnsi="Arial" w:cs="Arial"/>
          <w:sz w:val="24"/>
          <w:szCs w:val="24"/>
          <w:lang w:val="en-US"/>
        </w:rPr>
        <w:t xml:space="preserve"> (OLA 1957)</w:t>
      </w:r>
      <w:r w:rsidR="00CD2D56">
        <w:rPr>
          <w:rFonts w:ascii="Arial" w:hAnsi="Arial" w:cs="Arial"/>
          <w:sz w:val="24"/>
          <w:szCs w:val="24"/>
          <w:lang w:val="en-US"/>
        </w:rPr>
        <w:t xml:space="preserve"> the </w:t>
      </w:r>
      <w:r w:rsidR="007302CE">
        <w:rPr>
          <w:rFonts w:ascii="Arial" w:hAnsi="Arial" w:cs="Arial"/>
          <w:sz w:val="24"/>
          <w:szCs w:val="24"/>
          <w:lang w:val="en-US"/>
        </w:rPr>
        <w:t>act specifically applies to lawful visitors</w:t>
      </w:r>
      <w:r w:rsidR="008B0961">
        <w:rPr>
          <w:rFonts w:ascii="Arial" w:hAnsi="Arial" w:cs="Arial"/>
          <w:sz w:val="24"/>
          <w:szCs w:val="24"/>
          <w:lang w:val="en-US"/>
        </w:rPr>
        <w:t xml:space="preserve"> (Oxford University Press, 2016)</w:t>
      </w:r>
      <w:r w:rsidR="00761722">
        <w:rPr>
          <w:rFonts w:ascii="Arial" w:hAnsi="Arial" w:cs="Arial"/>
          <w:sz w:val="24"/>
          <w:szCs w:val="24"/>
          <w:lang w:val="en-US"/>
        </w:rPr>
        <w:t>.</w:t>
      </w:r>
      <w:r w:rsidR="008128DD">
        <w:rPr>
          <w:rFonts w:ascii="Arial" w:hAnsi="Arial" w:cs="Arial"/>
          <w:sz w:val="24"/>
          <w:szCs w:val="24"/>
          <w:lang w:val="en-US"/>
        </w:rPr>
        <w:t xml:space="preserve"> </w:t>
      </w:r>
      <w:r w:rsidR="00DC70D4">
        <w:rPr>
          <w:rFonts w:ascii="Arial" w:hAnsi="Arial" w:cs="Arial"/>
          <w:sz w:val="24"/>
          <w:szCs w:val="24"/>
          <w:lang w:val="en-US"/>
        </w:rPr>
        <w:t xml:space="preserve">In contrast, the </w:t>
      </w:r>
      <w:r w:rsidR="008128DD">
        <w:rPr>
          <w:rFonts w:ascii="Arial" w:hAnsi="Arial" w:cs="Arial"/>
          <w:sz w:val="24"/>
          <w:szCs w:val="24"/>
          <w:lang w:val="en-US"/>
        </w:rPr>
        <w:t xml:space="preserve">enactment of the </w:t>
      </w:r>
      <w:r w:rsidR="00CA4BB1">
        <w:rPr>
          <w:rFonts w:ascii="Arial" w:hAnsi="Arial" w:cs="Arial"/>
          <w:sz w:val="24"/>
          <w:szCs w:val="24"/>
          <w:lang w:val="en-US"/>
        </w:rPr>
        <w:t>Occupiers’ Liability Act 1984 (OLA 1984)</w:t>
      </w:r>
      <w:r w:rsidR="001A07F9">
        <w:rPr>
          <w:rFonts w:ascii="Arial" w:hAnsi="Arial" w:cs="Arial"/>
          <w:sz w:val="24"/>
          <w:szCs w:val="24"/>
          <w:lang w:val="en-US"/>
        </w:rPr>
        <w:t xml:space="preserve"> </w:t>
      </w:r>
      <w:r w:rsidR="00266472">
        <w:rPr>
          <w:rFonts w:ascii="Arial" w:hAnsi="Arial" w:cs="Arial"/>
          <w:sz w:val="24"/>
          <w:szCs w:val="24"/>
          <w:lang w:val="en-US"/>
        </w:rPr>
        <w:t>applies to non-visitors</w:t>
      </w:r>
      <w:r w:rsidR="00546874">
        <w:rPr>
          <w:rFonts w:ascii="Arial" w:hAnsi="Arial" w:cs="Arial"/>
          <w:sz w:val="24"/>
          <w:szCs w:val="24"/>
          <w:lang w:val="en-US"/>
        </w:rPr>
        <w:t>,</w:t>
      </w:r>
      <w:r w:rsidR="008D7418">
        <w:rPr>
          <w:rFonts w:ascii="Arial" w:hAnsi="Arial" w:cs="Arial"/>
          <w:sz w:val="24"/>
          <w:szCs w:val="24"/>
          <w:lang w:val="en-US"/>
        </w:rPr>
        <w:t xml:space="preserve"> where the duty of care imposed is much less onerous</w:t>
      </w:r>
      <w:r w:rsidR="000C0E7C">
        <w:rPr>
          <w:rFonts w:ascii="Arial" w:hAnsi="Arial" w:cs="Arial"/>
          <w:sz w:val="24"/>
          <w:szCs w:val="24"/>
          <w:lang w:val="en-US"/>
        </w:rPr>
        <w:t xml:space="preserve"> (Diamond</w:t>
      </w:r>
      <w:r w:rsidR="00E6441B">
        <w:rPr>
          <w:rFonts w:ascii="Arial" w:hAnsi="Arial" w:cs="Arial"/>
          <w:sz w:val="24"/>
          <w:szCs w:val="24"/>
          <w:lang w:val="en-US"/>
        </w:rPr>
        <w:t>, 2002</w:t>
      </w:r>
      <w:r w:rsidR="000C0E7C">
        <w:rPr>
          <w:rFonts w:ascii="Arial" w:hAnsi="Arial" w:cs="Arial"/>
          <w:sz w:val="24"/>
          <w:szCs w:val="24"/>
          <w:lang w:val="en-US"/>
        </w:rPr>
        <w:t>)</w:t>
      </w:r>
      <w:r w:rsidR="00B3177F">
        <w:rPr>
          <w:rFonts w:ascii="Arial" w:hAnsi="Arial" w:cs="Arial"/>
          <w:sz w:val="24"/>
          <w:szCs w:val="24"/>
          <w:lang w:val="en-US"/>
        </w:rPr>
        <w:t>.</w:t>
      </w:r>
      <w:r w:rsidR="0031176B">
        <w:rPr>
          <w:rFonts w:ascii="Arial" w:hAnsi="Arial" w:cs="Arial"/>
          <w:sz w:val="24"/>
          <w:szCs w:val="24"/>
          <w:lang w:val="en-US"/>
        </w:rPr>
        <w:t xml:space="preserve"> </w:t>
      </w:r>
      <w:r w:rsidR="007834F2">
        <w:rPr>
          <w:rFonts w:ascii="Arial" w:hAnsi="Arial" w:cs="Arial"/>
          <w:sz w:val="24"/>
          <w:szCs w:val="24"/>
          <w:lang w:val="en-US"/>
        </w:rPr>
        <w:t>T</w:t>
      </w:r>
      <w:r w:rsidR="00315DD2">
        <w:rPr>
          <w:rFonts w:ascii="Arial" w:hAnsi="Arial" w:cs="Arial"/>
          <w:sz w:val="24"/>
          <w:szCs w:val="24"/>
          <w:lang w:val="en-US"/>
        </w:rPr>
        <w:t xml:space="preserve">he extent to which </w:t>
      </w:r>
      <w:r w:rsidR="00E4577D">
        <w:rPr>
          <w:rFonts w:ascii="Arial" w:hAnsi="Arial" w:cs="Arial"/>
          <w:sz w:val="24"/>
          <w:szCs w:val="24"/>
          <w:lang w:val="en-US"/>
        </w:rPr>
        <w:t>a duty is owed by a</w:t>
      </w:r>
      <w:r w:rsidR="00645887">
        <w:rPr>
          <w:rFonts w:ascii="Arial" w:hAnsi="Arial" w:cs="Arial"/>
          <w:sz w:val="24"/>
          <w:szCs w:val="24"/>
          <w:lang w:val="en-US"/>
        </w:rPr>
        <w:t xml:space="preserve"> person</w:t>
      </w:r>
      <w:r w:rsidR="00E4577D">
        <w:rPr>
          <w:rFonts w:ascii="Arial" w:hAnsi="Arial" w:cs="Arial"/>
          <w:sz w:val="24"/>
          <w:szCs w:val="24"/>
          <w:lang w:val="en-US"/>
        </w:rPr>
        <w:t xml:space="preserve"> who controls a </w:t>
      </w:r>
      <w:r w:rsidR="00010376">
        <w:rPr>
          <w:rFonts w:ascii="Arial" w:hAnsi="Arial" w:cs="Arial"/>
          <w:sz w:val="24"/>
          <w:szCs w:val="24"/>
          <w:lang w:val="en-US"/>
        </w:rPr>
        <w:t>premise</w:t>
      </w:r>
      <w:r w:rsidR="00AF00ED">
        <w:rPr>
          <w:rFonts w:ascii="Arial" w:hAnsi="Arial" w:cs="Arial"/>
          <w:sz w:val="24"/>
          <w:szCs w:val="24"/>
          <w:lang w:val="en-US"/>
        </w:rPr>
        <w:t>,</w:t>
      </w:r>
      <w:r w:rsidR="00D21EBB">
        <w:rPr>
          <w:rFonts w:ascii="Arial" w:hAnsi="Arial" w:cs="Arial"/>
          <w:sz w:val="24"/>
          <w:szCs w:val="24"/>
          <w:lang w:val="en-US"/>
        </w:rPr>
        <w:t xml:space="preserve"> and their protection against unfair claims </w:t>
      </w:r>
      <w:r w:rsidR="00522DD8">
        <w:rPr>
          <w:rFonts w:ascii="Arial" w:hAnsi="Arial" w:cs="Arial"/>
          <w:sz w:val="24"/>
          <w:szCs w:val="24"/>
          <w:lang w:val="en-US"/>
        </w:rPr>
        <w:t>can</w:t>
      </w:r>
      <w:r w:rsidR="001C38EF">
        <w:rPr>
          <w:rFonts w:ascii="Arial" w:hAnsi="Arial" w:cs="Arial"/>
          <w:sz w:val="24"/>
          <w:szCs w:val="24"/>
          <w:lang w:val="en-US"/>
        </w:rPr>
        <w:t xml:space="preserve"> be satisfied </w:t>
      </w:r>
      <w:r w:rsidR="00482642">
        <w:rPr>
          <w:rFonts w:ascii="Arial" w:hAnsi="Arial" w:cs="Arial"/>
          <w:sz w:val="24"/>
          <w:szCs w:val="24"/>
          <w:lang w:val="en-US"/>
        </w:rPr>
        <w:t xml:space="preserve">by </w:t>
      </w:r>
      <w:r w:rsidR="005C02ED">
        <w:rPr>
          <w:rFonts w:ascii="Arial" w:hAnsi="Arial" w:cs="Arial"/>
          <w:sz w:val="24"/>
          <w:szCs w:val="24"/>
          <w:lang w:val="en-US"/>
        </w:rPr>
        <w:t>distin</w:t>
      </w:r>
      <w:r w:rsidR="00482642">
        <w:rPr>
          <w:rFonts w:ascii="Arial" w:hAnsi="Arial" w:cs="Arial"/>
          <w:sz w:val="24"/>
          <w:szCs w:val="24"/>
          <w:lang w:val="en-US"/>
        </w:rPr>
        <w:t>guishing</w:t>
      </w:r>
      <w:r w:rsidR="005C02ED">
        <w:rPr>
          <w:rFonts w:ascii="Arial" w:hAnsi="Arial" w:cs="Arial"/>
          <w:sz w:val="24"/>
          <w:szCs w:val="24"/>
          <w:lang w:val="en-US"/>
        </w:rPr>
        <w:t xml:space="preserve"> </w:t>
      </w:r>
      <w:r w:rsidR="00AD6F86">
        <w:rPr>
          <w:rFonts w:ascii="Arial" w:hAnsi="Arial" w:cs="Arial"/>
          <w:sz w:val="24"/>
          <w:szCs w:val="24"/>
          <w:lang w:val="en-US"/>
        </w:rPr>
        <w:t xml:space="preserve">between </w:t>
      </w:r>
      <w:r w:rsidR="005C02ED">
        <w:rPr>
          <w:rFonts w:ascii="Arial" w:hAnsi="Arial" w:cs="Arial"/>
          <w:sz w:val="24"/>
          <w:szCs w:val="24"/>
          <w:lang w:val="en-US"/>
        </w:rPr>
        <w:t>the two acts</w:t>
      </w:r>
      <w:r w:rsidR="001D0236">
        <w:rPr>
          <w:rFonts w:ascii="Arial" w:hAnsi="Arial" w:cs="Arial"/>
          <w:sz w:val="24"/>
          <w:szCs w:val="24"/>
          <w:lang w:val="en-US"/>
        </w:rPr>
        <w:t>.</w:t>
      </w:r>
      <w:r w:rsidR="00306B67" w:rsidRPr="00306B67">
        <w:rPr>
          <w:rFonts w:ascii="Arial" w:hAnsi="Arial" w:cs="Arial"/>
          <w:sz w:val="24"/>
          <w:szCs w:val="24"/>
          <w:lang w:val="en-US"/>
        </w:rPr>
        <w:t xml:space="preserve"> </w:t>
      </w:r>
      <w:r w:rsidR="00253279">
        <w:rPr>
          <w:rFonts w:ascii="Arial" w:hAnsi="Arial" w:cs="Arial"/>
          <w:sz w:val="24"/>
          <w:szCs w:val="24"/>
          <w:lang w:val="en-US"/>
        </w:rPr>
        <w:t>F</w:t>
      </w:r>
      <w:r w:rsidR="00306B67">
        <w:rPr>
          <w:rFonts w:ascii="Arial" w:hAnsi="Arial" w:cs="Arial"/>
          <w:sz w:val="24"/>
          <w:szCs w:val="24"/>
          <w:lang w:val="en-US"/>
        </w:rPr>
        <w:t>or a claim to be satisfied it must firstly be established whether the occupier owed a duty of care, breached that duty and as a result of that failure to take reasonable care the claimant suffered an injury (Marsdens, 2020).</w:t>
      </w:r>
      <w:r w:rsidR="00E00ADD">
        <w:rPr>
          <w:rFonts w:ascii="Arial" w:hAnsi="Arial" w:cs="Arial"/>
          <w:sz w:val="24"/>
          <w:szCs w:val="24"/>
          <w:lang w:val="en-US"/>
        </w:rPr>
        <w:t xml:space="preserve"> </w:t>
      </w:r>
      <w:r w:rsidR="00790234">
        <w:rPr>
          <w:rFonts w:ascii="Arial" w:hAnsi="Arial" w:cs="Arial"/>
          <w:sz w:val="24"/>
          <w:szCs w:val="24"/>
          <w:lang w:val="en-US"/>
        </w:rPr>
        <w:t>By c</w:t>
      </w:r>
      <w:r w:rsidR="00C851C3">
        <w:rPr>
          <w:rFonts w:ascii="Arial" w:hAnsi="Arial" w:cs="Arial"/>
          <w:sz w:val="24"/>
          <w:szCs w:val="24"/>
          <w:lang w:val="en-US"/>
        </w:rPr>
        <w:t xml:space="preserve">ritically analysing </w:t>
      </w:r>
      <w:r w:rsidR="00C851C3">
        <w:rPr>
          <w:rFonts w:ascii="Arial" w:hAnsi="Arial" w:cs="Arial"/>
          <w:sz w:val="24"/>
          <w:szCs w:val="24"/>
          <w:lang w:val="en-US"/>
        </w:rPr>
        <w:lastRenderedPageBreak/>
        <w:t>the</w:t>
      </w:r>
      <w:r w:rsidR="00E434D0">
        <w:rPr>
          <w:rFonts w:ascii="Arial" w:hAnsi="Arial" w:cs="Arial"/>
          <w:sz w:val="24"/>
          <w:szCs w:val="24"/>
          <w:lang w:val="en-US"/>
        </w:rPr>
        <w:t xml:space="preserve"> </w:t>
      </w:r>
      <w:r w:rsidR="00014515">
        <w:rPr>
          <w:rFonts w:ascii="Arial" w:hAnsi="Arial" w:cs="Arial"/>
          <w:sz w:val="24"/>
          <w:szCs w:val="24"/>
          <w:lang w:val="en-US"/>
        </w:rPr>
        <w:t>statutes</w:t>
      </w:r>
      <w:r w:rsidR="00C851C3">
        <w:rPr>
          <w:rFonts w:ascii="Arial" w:hAnsi="Arial" w:cs="Arial"/>
          <w:sz w:val="24"/>
          <w:szCs w:val="24"/>
          <w:lang w:val="en-US"/>
        </w:rPr>
        <w:t>,</w:t>
      </w:r>
      <w:r w:rsidR="00D760E3">
        <w:rPr>
          <w:rFonts w:ascii="Arial" w:hAnsi="Arial" w:cs="Arial"/>
          <w:sz w:val="24"/>
          <w:szCs w:val="24"/>
          <w:lang w:val="en-US"/>
        </w:rPr>
        <w:t xml:space="preserve"> considering </w:t>
      </w:r>
      <w:r w:rsidR="000629F8">
        <w:rPr>
          <w:rFonts w:ascii="Arial" w:hAnsi="Arial" w:cs="Arial"/>
          <w:sz w:val="24"/>
          <w:szCs w:val="24"/>
          <w:lang w:val="en-US"/>
        </w:rPr>
        <w:t>case law and</w:t>
      </w:r>
      <w:r w:rsidR="00D760E3">
        <w:rPr>
          <w:rFonts w:ascii="Arial" w:hAnsi="Arial" w:cs="Arial"/>
          <w:sz w:val="24"/>
          <w:szCs w:val="24"/>
          <w:lang w:val="en-US"/>
        </w:rPr>
        <w:t xml:space="preserve"> judicial interpretatio</w:t>
      </w:r>
      <w:r w:rsidR="009A5FB1">
        <w:rPr>
          <w:rFonts w:ascii="Arial" w:hAnsi="Arial" w:cs="Arial"/>
          <w:sz w:val="24"/>
          <w:szCs w:val="24"/>
          <w:lang w:val="en-US"/>
        </w:rPr>
        <w:t>n</w:t>
      </w:r>
      <w:r w:rsidR="00626D8E">
        <w:rPr>
          <w:rFonts w:ascii="Arial" w:hAnsi="Arial" w:cs="Arial"/>
          <w:sz w:val="24"/>
          <w:szCs w:val="24"/>
          <w:lang w:val="en-US"/>
        </w:rPr>
        <w:t>,</w:t>
      </w:r>
      <w:r w:rsidR="00270E0D">
        <w:rPr>
          <w:rFonts w:ascii="Arial" w:hAnsi="Arial" w:cs="Arial"/>
          <w:sz w:val="24"/>
          <w:szCs w:val="24"/>
          <w:lang w:val="en-US"/>
        </w:rPr>
        <w:t xml:space="preserve"> </w:t>
      </w:r>
      <w:r w:rsidR="003A44C9">
        <w:rPr>
          <w:rFonts w:ascii="Arial" w:hAnsi="Arial" w:cs="Arial"/>
          <w:sz w:val="24"/>
          <w:szCs w:val="24"/>
          <w:lang w:val="en-US"/>
        </w:rPr>
        <w:t xml:space="preserve">the extent to which people are protected against unfair claims can be examined </w:t>
      </w:r>
      <w:r w:rsidR="00C01076">
        <w:rPr>
          <w:rFonts w:ascii="Arial" w:hAnsi="Arial" w:cs="Arial"/>
          <w:sz w:val="24"/>
          <w:szCs w:val="24"/>
          <w:lang w:val="en-US"/>
        </w:rPr>
        <w:t>(Jennings, 2020).</w:t>
      </w:r>
      <w:r w:rsidR="00523472">
        <w:rPr>
          <w:rFonts w:ascii="Arial" w:hAnsi="Arial" w:cs="Arial"/>
          <w:sz w:val="24"/>
          <w:szCs w:val="24"/>
          <w:lang w:val="en-US"/>
        </w:rPr>
        <w:t xml:space="preserve"> </w:t>
      </w:r>
    </w:p>
    <w:p w14:paraId="2DAD30C3" w14:textId="68346993" w:rsidR="001C1444" w:rsidRDefault="001C1444" w:rsidP="00FB6391">
      <w:pPr>
        <w:spacing w:line="480" w:lineRule="auto"/>
        <w:jc w:val="both"/>
        <w:rPr>
          <w:rFonts w:ascii="Arial" w:hAnsi="Arial" w:cs="Arial"/>
          <w:sz w:val="24"/>
          <w:szCs w:val="24"/>
          <w:lang w:val="en-US"/>
        </w:rPr>
      </w:pPr>
    </w:p>
    <w:p w14:paraId="23B39A3A" w14:textId="4C65EA51" w:rsidR="006A3951" w:rsidRDefault="00507B5E" w:rsidP="00FB6391">
      <w:pPr>
        <w:spacing w:line="480" w:lineRule="auto"/>
        <w:jc w:val="both"/>
        <w:rPr>
          <w:rFonts w:ascii="Arial" w:hAnsi="Arial" w:cs="Arial"/>
          <w:sz w:val="24"/>
          <w:szCs w:val="24"/>
          <w:lang w:val="en-US"/>
        </w:rPr>
      </w:pPr>
      <w:r>
        <w:rPr>
          <w:rFonts w:ascii="Arial" w:hAnsi="Arial" w:cs="Arial"/>
          <w:sz w:val="24"/>
          <w:szCs w:val="24"/>
          <w:lang w:val="en-US"/>
        </w:rPr>
        <w:t>Prior to the 1957 Act</w:t>
      </w:r>
      <w:r w:rsidR="002C6834">
        <w:rPr>
          <w:rFonts w:ascii="Arial" w:hAnsi="Arial" w:cs="Arial"/>
          <w:sz w:val="24"/>
          <w:szCs w:val="24"/>
          <w:lang w:val="en-US"/>
        </w:rPr>
        <w:t xml:space="preserve">, </w:t>
      </w:r>
      <w:r w:rsidR="008F4296">
        <w:rPr>
          <w:rFonts w:ascii="Arial" w:hAnsi="Arial" w:cs="Arial"/>
          <w:sz w:val="24"/>
          <w:szCs w:val="24"/>
          <w:lang w:val="en-US"/>
        </w:rPr>
        <w:t>Occupiers Liability within common law provoked criticisms due to</w:t>
      </w:r>
      <w:r w:rsidR="0080337D">
        <w:rPr>
          <w:rFonts w:ascii="Arial" w:hAnsi="Arial" w:cs="Arial"/>
          <w:sz w:val="24"/>
          <w:szCs w:val="24"/>
          <w:lang w:val="en-US"/>
        </w:rPr>
        <w:t xml:space="preserve"> its confused state on</w:t>
      </w:r>
      <w:r w:rsidR="008F4296">
        <w:rPr>
          <w:rFonts w:ascii="Arial" w:hAnsi="Arial" w:cs="Arial"/>
          <w:sz w:val="24"/>
          <w:szCs w:val="24"/>
          <w:lang w:val="en-US"/>
        </w:rPr>
        <w:t xml:space="preserve"> the distinction between invitees and licensees</w:t>
      </w:r>
      <w:r w:rsidR="002701E5">
        <w:rPr>
          <w:rFonts w:ascii="Arial" w:hAnsi="Arial" w:cs="Arial"/>
          <w:sz w:val="24"/>
          <w:szCs w:val="24"/>
          <w:lang w:val="en-US"/>
        </w:rPr>
        <w:t>,</w:t>
      </w:r>
      <w:r w:rsidR="008F4296">
        <w:rPr>
          <w:rFonts w:ascii="Arial" w:hAnsi="Arial" w:cs="Arial"/>
          <w:sz w:val="24"/>
          <w:szCs w:val="24"/>
          <w:lang w:val="en-US"/>
        </w:rPr>
        <w:t xml:space="preserve"> and the lack of protection towards non-visitors; trespassers. </w:t>
      </w:r>
      <w:r w:rsidR="007B4C84">
        <w:rPr>
          <w:rFonts w:ascii="Arial" w:hAnsi="Arial" w:cs="Arial"/>
          <w:sz w:val="24"/>
          <w:szCs w:val="24"/>
          <w:lang w:val="en-US"/>
        </w:rPr>
        <w:t xml:space="preserve">Due to its </w:t>
      </w:r>
      <w:r w:rsidR="00C12255">
        <w:rPr>
          <w:rFonts w:ascii="Arial" w:hAnsi="Arial" w:cs="Arial"/>
          <w:sz w:val="24"/>
          <w:szCs w:val="24"/>
          <w:lang w:val="en-US"/>
        </w:rPr>
        <w:t>inconsistencies and harshness the</w:t>
      </w:r>
      <w:r w:rsidR="00855D2E">
        <w:rPr>
          <w:rFonts w:ascii="Arial" w:hAnsi="Arial" w:cs="Arial"/>
          <w:sz w:val="24"/>
          <w:szCs w:val="24"/>
          <w:lang w:val="en-US"/>
        </w:rPr>
        <w:t xml:space="preserve"> 1957 </w:t>
      </w:r>
      <w:r w:rsidR="00D26BEB">
        <w:rPr>
          <w:rFonts w:ascii="Arial" w:hAnsi="Arial" w:cs="Arial"/>
          <w:sz w:val="24"/>
          <w:szCs w:val="24"/>
          <w:lang w:val="en-US"/>
        </w:rPr>
        <w:t xml:space="preserve">Act </w:t>
      </w:r>
      <w:r w:rsidR="00855D2E">
        <w:rPr>
          <w:rFonts w:ascii="Arial" w:hAnsi="Arial" w:cs="Arial"/>
          <w:sz w:val="24"/>
          <w:szCs w:val="24"/>
          <w:lang w:val="en-US"/>
        </w:rPr>
        <w:t>was passed</w:t>
      </w:r>
      <w:r w:rsidR="00F52A59">
        <w:rPr>
          <w:rFonts w:ascii="Arial" w:hAnsi="Arial" w:cs="Arial"/>
          <w:sz w:val="24"/>
          <w:szCs w:val="24"/>
          <w:lang w:val="en-US"/>
        </w:rPr>
        <w:t xml:space="preserve"> </w:t>
      </w:r>
      <w:r w:rsidR="00552512">
        <w:rPr>
          <w:rFonts w:ascii="Arial" w:hAnsi="Arial" w:cs="Arial"/>
          <w:sz w:val="24"/>
          <w:szCs w:val="24"/>
          <w:lang w:val="en-US"/>
        </w:rPr>
        <w:t>(Lunney and Oliphant, 20</w:t>
      </w:r>
      <w:r w:rsidR="00BB40C4">
        <w:rPr>
          <w:rFonts w:ascii="Arial" w:hAnsi="Arial" w:cs="Arial"/>
          <w:sz w:val="24"/>
          <w:szCs w:val="24"/>
          <w:lang w:val="en-US"/>
        </w:rPr>
        <w:t xml:space="preserve">13, </w:t>
      </w:r>
      <w:r w:rsidR="00552512">
        <w:rPr>
          <w:rFonts w:ascii="Arial" w:hAnsi="Arial" w:cs="Arial"/>
          <w:sz w:val="24"/>
          <w:szCs w:val="24"/>
          <w:lang w:val="en-US"/>
        </w:rPr>
        <w:t>pp. 545)</w:t>
      </w:r>
      <w:r w:rsidR="008F4296">
        <w:rPr>
          <w:rFonts w:ascii="Arial" w:hAnsi="Arial" w:cs="Arial"/>
          <w:sz w:val="24"/>
          <w:szCs w:val="24"/>
          <w:lang w:val="en-US"/>
        </w:rPr>
        <w:t>.</w:t>
      </w:r>
      <w:r w:rsidR="00BB40C4">
        <w:rPr>
          <w:rFonts w:ascii="Arial" w:hAnsi="Arial" w:cs="Arial"/>
          <w:sz w:val="24"/>
          <w:szCs w:val="24"/>
          <w:lang w:val="en-US"/>
        </w:rPr>
        <w:t xml:space="preserve"> </w:t>
      </w:r>
    </w:p>
    <w:p w14:paraId="131C014D" w14:textId="305C49B6" w:rsidR="000B6163" w:rsidRDefault="00AC33A3" w:rsidP="00FB6391">
      <w:pPr>
        <w:spacing w:line="480" w:lineRule="auto"/>
        <w:jc w:val="both"/>
        <w:rPr>
          <w:rFonts w:ascii="Arial" w:hAnsi="Arial" w:cs="Arial"/>
          <w:sz w:val="24"/>
          <w:szCs w:val="24"/>
          <w:lang w:val="en-US"/>
        </w:rPr>
      </w:pPr>
      <w:r>
        <w:rPr>
          <w:rFonts w:ascii="Arial" w:hAnsi="Arial" w:cs="Arial"/>
          <w:sz w:val="24"/>
          <w:szCs w:val="24"/>
          <w:lang w:val="en-US"/>
        </w:rPr>
        <w:t xml:space="preserve">The Act </w:t>
      </w:r>
      <w:r w:rsidR="0087355E">
        <w:rPr>
          <w:rFonts w:ascii="Arial" w:hAnsi="Arial" w:cs="Arial"/>
          <w:sz w:val="24"/>
          <w:szCs w:val="24"/>
          <w:lang w:val="en-US"/>
        </w:rPr>
        <w:t xml:space="preserve">imposes a duty of care </w:t>
      </w:r>
      <w:r w:rsidR="00D73DE8">
        <w:rPr>
          <w:rFonts w:ascii="Arial" w:hAnsi="Arial" w:cs="Arial"/>
          <w:sz w:val="24"/>
          <w:szCs w:val="24"/>
          <w:lang w:val="en-US"/>
        </w:rPr>
        <w:t>to which an</w:t>
      </w:r>
      <w:r w:rsidR="0087355E">
        <w:rPr>
          <w:rFonts w:ascii="Arial" w:hAnsi="Arial" w:cs="Arial"/>
          <w:sz w:val="24"/>
          <w:szCs w:val="24"/>
          <w:lang w:val="en-US"/>
        </w:rPr>
        <w:t xml:space="preserve"> occupier</w:t>
      </w:r>
      <w:r w:rsidR="00D73DE8">
        <w:rPr>
          <w:rFonts w:ascii="Arial" w:hAnsi="Arial" w:cs="Arial"/>
          <w:sz w:val="24"/>
          <w:szCs w:val="24"/>
          <w:lang w:val="en-US"/>
        </w:rPr>
        <w:t xml:space="preserve"> of premises owes </w:t>
      </w:r>
      <w:r w:rsidR="00FE3C09">
        <w:rPr>
          <w:rFonts w:ascii="Arial" w:hAnsi="Arial" w:cs="Arial"/>
          <w:sz w:val="24"/>
          <w:szCs w:val="24"/>
          <w:lang w:val="en-US"/>
        </w:rPr>
        <w:t>to all lawful visitors</w:t>
      </w:r>
      <w:r w:rsidR="00D90BD4">
        <w:rPr>
          <w:rFonts w:ascii="Arial" w:hAnsi="Arial" w:cs="Arial"/>
          <w:sz w:val="24"/>
          <w:szCs w:val="24"/>
          <w:lang w:val="en-US"/>
        </w:rPr>
        <w:t xml:space="preserve"> under s.1(1)</w:t>
      </w:r>
      <w:r w:rsidR="002013AD">
        <w:rPr>
          <w:rFonts w:ascii="Arial" w:hAnsi="Arial" w:cs="Arial"/>
          <w:sz w:val="24"/>
          <w:szCs w:val="24"/>
          <w:lang w:val="en-US"/>
        </w:rPr>
        <w:t>,</w:t>
      </w:r>
      <w:r w:rsidR="00FE3C09">
        <w:rPr>
          <w:rFonts w:ascii="Arial" w:hAnsi="Arial" w:cs="Arial"/>
          <w:sz w:val="24"/>
          <w:szCs w:val="24"/>
          <w:lang w:val="en-US"/>
        </w:rPr>
        <w:t xml:space="preserve"> ensur</w:t>
      </w:r>
      <w:r w:rsidR="008E6A96">
        <w:rPr>
          <w:rFonts w:ascii="Arial" w:hAnsi="Arial" w:cs="Arial"/>
          <w:sz w:val="24"/>
          <w:szCs w:val="24"/>
          <w:lang w:val="en-US"/>
        </w:rPr>
        <w:t>ing</w:t>
      </w:r>
      <w:r w:rsidR="00FE3C09">
        <w:rPr>
          <w:rFonts w:ascii="Arial" w:hAnsi="Arial" w:cs="Arial"/>
          <w:sz w:val="24"/>
          <w:szCs w:val="24"/>
          <w:lang w:val="en-US"/>
        </w:rPr>
        <w:t xml:space="preserve"> they are reasonably safe in respect of dangers </w:t>
      </w:r>
      <w:r w:rsidR="005B19F9">
        <w:rPr>
          <w:rFonts w:ascii="Arial" w:hAnsi="Arial" w:cs="Arial"/>
          <w:sz w:val="24"/>
          <w:szCs w:val="24"/>
          <w:lang w:val="en-US"/>
        </w:rPr>
        <w:t>due to the state of their premises</w:t>
      </w:r>
      <w:r w:rsidR="005E702F">
        <w:rPr>
          <w:rFonts w:ascii="Arial" w:hAnsi="Arial" w:cs="Arial"/>
          <w:sz w:val="24"/>
          <w:szCs w:val="24"/>
          <w:lang w:val="en-US"/>
        </w:rPr>
        <w:t>,</w:t>
      </w:r>
      <w:r w:rsidR="005B19F9">
        <w:rPr>
          <w:rFonts w:ascii="Arial" w:hAnsi="Arial" w:cs="Arial"/>
          <w:sz w:val="24"/>
          <w:szCs w:val="24"/>
          <w:lang w:val="en-US"/>
        </w:rPr>
        <w:t xml:space="preserve"> or things done or omitted to be done </w:t>
      </w:r>
      <w:r w:rsidR="008F5452">
        <w:rPr>
          <w:rFonts w:ascii="Arial" w:hAnsi="Arial" w:cs="Arial"/>
          <w:sz w:val="24"/>
          <w:szCs w:val="24"/>
          <w:lang w:val="en-US"/>
        </w:rPr>
        <w:t>on the</w:t>
      </w:r>
      <w:r w:rsidR="00580CB7">
        <w:rPr>
          <w:rFonts w:ascii="Arial" w:hAnsi="Arial" w:cs="Arial"/>
          <w:sz w:val="24"/>
          <w:szCs w:val="24"/>
          <w:lang w:val="en-US"/>
        </w:rPr>
        <w:t>m</w:t>
      </w:r>
      <w:r w:rsidR="002013AD">
        <w:rPr>
          <w:rFonts w:ascii="Arial" w:hAnsi="Arial" w:cs="Arial"/>
          <w:sz w:val="24"/>
          <w:szCs w:val="24"/>
          <w:lang w:val="en-US"/>
        </w:rPr>
        <w:t xml:space="preserve"> (Occupiers’ Lia</w:t>
      </w:r>
      <w:r w:rsidR="002107AC">
        <w:rPr>
          <w:rFonts w:ascii="Arial" w:hAnsi="Arial" w:cs="Arial"/>
          <w:sz w:val="24"/>
          <w:szCs w:val="24"/>
          <w:lang w:val="en-US"/>
        </w:rPr>
        <w:t>bility Act, 1957</w:t>
      </w:r>
      <w:r w:rsidR="002013AD">
        <w:rPr>
          <w:rFonts w:ascii="Arial" w:hAnsi="Arial" w:cs="Arial"/>
          <w:sz w:val="24"/>
          <w:szCs w:val="24"/>
          <w:lang w:val="en-US"/>
        </w:rPr>
        <w:t>)</w:t>
      </w:r>
      <w:r w:rsidR="005B19F9">
        <w:rPr>
          <w:rFonts w:ascii="Arial" w:hAnsi="Arial" w:cs="Arial"/>
          <w:sz w:val="24"/>
          <w:szCs w:val="24"/>
          <w:lang w:val="en-US"/>
        </w:rPr>
        <w:t xml:space="preserve">. </w:t>
      </w:r>
    </w:p>
    <w:p w14:paraId="75D9ED4A" w14:textId="5C15820A" w:rsidR="00876A0D" w:rsidRDefault="00876A0D" w:rsidP="00FB6391">
      <w:pPr>
        <w:spacing w:line="480" w:lineRule="auto"/>
        <w:jc w:val="both"/>
        <w:rPr>
          <w:rFonts w:ascii="Arial" w:hAnsi="Arial" w:cs="Arial"/>
          <w:sz w:val="24"/>
          <w:szCs w:val="24"/>
          <w:lang w:val="en-US"/>
        </w:rPr>
      </w:pPr>
    </w:p>
    <w:p w14:paraId="5139B858" w14:textId="5AD7A70A" w:rsidR="00692665" w:rsidRDefault="00692665" w:rsidP="00FB6391">
      <w:pPr>
        <w:spacing w:line="480" w:lineRule="auto"/>
        <w:jc w:val="both"/>
        <w:rPr>
          <w:rFonts w:ascii="Arial" w:hAnsi="Arial" w:cs="Arial"/>
          <w:sz w:val="24"/>
          <w:szCs w:val="24"/>
          <w:lang w:val="en-US"/>
        </w:rPr>
      </w:pPr>
      <w:r>
        <w:rPr>
          <w:rFonts w:ascii="Arial" w:hAnsi="Arial" w:cs="Arial"/>
          <w:sz w:val="24"/>
          <w:szCs w:val="24"/>
          <w:lang w:val="en-US"/>
        </w:rPr>
        <w:t xml:space="preserve">Premises has been widely defined in </w:t>
      </w:r>
      <w:r w:rsidR="009D6697">
        <w:rPr>
          <w:rFonts w:ascii="Arial" w:hAnsi="Arial" w:cs="Arial"/>
          <w:color w:val="000000" w:themeColor="text1"/>
          <w:sz w:val="24"/>
          <w:szCs w:val="24"/>
          <w:lang w:val="en-US"/>
        </w:rPr>
        <w:t>s</w:t>
      </w:r>
      <w:r w:rsidRPr="00831638">
        <w:rPr>
          <w:rFonts w:ascii="Arial" w:hAnsi="Arial" w:cs="Arial"/>
          <w:color w:val="000000" w:themeColor="text1"/>
          <w:sz w:val="24"/>
          <w:szCs w:val="24"/>
          <w:lang w:val="en-US"/>
        </w:rPr>
        <w:t>.1(3)(a) OLA</w:t>
      </w:r>
      <w:r>
        <w:rPr>
          <w:rFonts w:ascii="Arial" w:hAnsi="Arial" w:cs="Arial"/>
          <w:color w:val="000000" w:themeColor="text1"/>
          <w:sz w:val="24"/>
          <w:szCs w:val="24"/>
          <w:lang w:val="en-US"/>
        </w:rPr>
        <w:t xml:space="preserve"> </w:t>
      </w:r>
      <w:r w:rsidRPr="00831638">
        <w:rPr>
          <w:rFonts w:ascii="Arial" w:hAnsi="Arial" w:cs="Arial"/>
          <w:color w:val="000000" w:themeColor="text1"/>
          <w:sz w:val="24"/>
          <w:szCs w:val="24"/>
          <w:lang w:val="en-US"/>
        </w:rPr>
        <w:t>1957</w:t>
      </w:r>
      <w:r w:rsidR="00743C72">
        <w:rPr>
          <w:rFonts w:ascii="Arial" w:hAnsi="Arial" w:cs="Arial"/>
          <w:color w:val="000000" w:themeColor="text1"/>
          <w:sz w:val="24"/>
          <w:szCs w:val="24"/>
          <w:lang w:val="en-US"/>
        </w:rPr>
        <w:t xml:space="preserve"> and</w:t>
      </w:r>
      <w:r>
        <w:rPr>
          <w:rFonts w:ascii="Arial" w:hAnsi="Arial" w:cs="Arial"/>
          <w:color w:val="000000" w:themeColor="text1"/>
          <w:sz w:val="24"/>
          <w:szCs w:val="24"/>
          <w:lang w:val="en-US"/>
        </w:rPr>
        <w:t xml:space="preserve"> s.1(2)</w:t>
      </w:r>
      <w:r w:rsidR="009D6697">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s.1(9) of the 1984 act</w:t>
      </w:r>
      <w:r w:rsidR="00A17EE5">
        <w:rPr>
          <w:rFonts w:ascii="Arial" w:hAnsi="Arial" w:cs="Arial"/>
          <w:color w:val="000000" w:themeColor="text1"/>
          <w:sz w:val="24"/>
          <w:szCs w:val="24"/>
          <w:lang w:val="en-US"/>
        </w:rPr>
        <w:t>,</w:t>
      </w:r>
      <w:r>
        <w:rPr>
          <w:rFonts w:ascii="Arial" w:hAnsi="Arial" w:cs="Arial"/>
          <w:color w:val="000000" w:themeColor="text1"/>
          <w:sz w:val="24"/>
          <w:szCs w:val="24"/>
          <w:lang w:val="en-US"/>
        </w:rPr>
        <w:t xml:space="preserve"> which </w:t>
      </w:r>
      <w:r w:rsidRPr="00831638">
        <w:rPr>
          <w:rFonts w:ascii="Arial" w:hAnsi="Arial" w:cs="Arial"/>
          <w:color w:val="000000" w:themeColor="text1"/>
          <w:sz w:val="24"/>
          <w:szCs w:val="24"/>
          <w:lang w:val="en-US"/>
        </w:rPr>
        <w:t>stipulates the rules enacted as any fixed or movable structure, including any vessel, vehicle or aircraft.</w:t>
      </w:r>
      <w:r>
        <w:rPr>
          <w:rFonts w:ascii="Arial" w:hAnsi="Arial" w:cs="Arial"/>
          <w:sz w:val="24"/>
          <w:szCs w:val="24"/>
          <w:lang w:val="en-US"/>
        </w:rPr>
        <w:t xml:space="preserve"> </w:t>
      </w:r>
      <w:r>
        <w:rPr>
          <w:rFonts w:ascii="Arial" w:hAnsi="Arial" w:cs="Arial"/>
          <w:i/>
          <w:iCs/>
          <w:sz w:val="24"/>
          <w:szCs w:val="24"/>
          <w:lang w:val="en-US"/>
        </w:rPr>
        <w:t xml:space="preserve">Bunker v Charles Brand &amp; Sons (1969) </w:t>
      </w:r>
      <w:r>
        <w:rPr>
          <w:rFonts w:ascii="Arial" w:hAnsi="Arial" w:cs="Arial"/>
          <w:sz w:val="24"/>
          <w:szCs w:val="24"/>
          <w:lang w:val="en-US"/>
        </w:rPr>
        <w:t>and</w:t>
      </w:r>
      <w:r w:rsidRPr="005D5A5F">
        <w:rPr>
          <w:rFonts w:ascii="Arial" w:hAnsi="Arial" w:cs="Arial"/>
          <w:i/>
          <w:iCs/>
          <w:sz w:val="24"/>
          <w:szCs w:val="24"/>
          <w:lang w:val="en-US"/>
        </w:rPr>
        <w:t xml:space="preserve"> </w:t>
      </w:r>
      <w:r>
        <w:rPr>
          <w:rFonts w:ascii="Arial" w:hAnsi="Arial" w:cs="Arial"/>
          <w:i/>
          <w:iCs/>
          <w:sz w:val="24"/>
          <w:szCs w:val="24"/>
          <w:lang w:val="en-US"/>
        </w:rPr>
        <w:t>Wheeler v Copas (1981)</w:t>
      </w:r>
      <w:r>
        <w:rPr>
          <w:rFonts w:ascii="Arial" w:hAnsi="Arial" w:cs="Arial"/>
          <w:sz w:val="24"/>
          <w:szCs w:val="24"/>
          <w:lang w:val="en-US"/>
        </w:rPr>
        <w:t xml:space="preserve"> saw the inclusion of ‘ladders’, ‘scaffolding’ and equipment such as ‘tunnel-cutting machine</w:t>
      </w:r>
      <w:r w:rsidR="00CE77ED">
        <w:rPr>
          <w:rFonts w:ascii="Arial" w:hAnsi="Arial" w:cs="Arial"/>
          <w:sz w:val="24"/>
          <w:szCs w:val="24"/>
          <w:lang w:val="en-US"/>
        </w:rPr>
        <w:t>ry</w:t>
      </w:r>
      <w:r>
        <w:rPr>
          <w:rFonts w:ascii="Arial" w:hAnsi="Arial" w:cs="Arial"/>
          <w:sz w:val="24"/>
          <w:szCs w:val="24"/>
          <w:lang w:val="en-US"/>
        </w:rPr>
        <w:t xml:space="preserve">’ (Dembour, Turner and Barrow, 2019). </w:t>
      </w:r>
    </w:p>
    <w:p w14:paraId="6503550D" w14:textId="0F0405F9" w:rsidR="00BC2CD2" w:rsidRPr="00A17714" w:rsidRDefault="0062467F" w:rsidP="00FB6391">
      <w:pPr>
        <w:spacing w:line="480" w:lineRule="auto"/>
        <w:jc w:val="both"/>
        <w:rPr>
          <w:rFonts w:ascii="Arial" w:hAnsi="Arial" w:cs="Arial"/>
          <w:sz w:val="24"/>
          <w:szCs w:val="24"/>
          <w:lang w:val="en-US"/>
        </w:rPr>
      </w:pPr>
      <w:r>
        <w:rPr>
          <w:rFonts w:ascii="Arial" w:hAnsi="Arial" w:cs="Arial"/>
          <w:sz w:val="24"/>
          <w:szCs w:val="24"/>
          <w:lang w:val="en-US"/>
        </w:rPr>
        <w:t>Consequently</w:t>
      </w:r>
      <w:r w:rsidR="001D1591">
        <w:rPr>
          <w:rFonts w:ascii="Arial" w:hAnsi="Arial" w:cs="Arial"/>
          <w:sz w:val="24"/>
          <w:szCs w:val="24"/>
          <w:lang w:val="en-US"/>
        </w:rPr>
        <w:t>,</w:t>
      </w:r>
      <w:r w:rsidR="00602FAD">
        <w:rPr>
          <w:rFonts w:ascii="Arial" w:hAnsi="Arial" w:cs="Arial"/>
          <w:sz w:val="24"/>
          <w:szCs w:val="24"/>
          <w:lang w:val="en-US"/>
        </w:rPr>
        <w:t xml:space="preserve"> ‘</w:t>
      </w:r>
      <w:r w:rsidR="001D1591">
        <w:rPr>
          <w:rFonts w:ascii="Arial" w:hAnsi="Arial" w:cs="Arial"/>
          <w:sz w:val="24"/>
          <w:szCs w:val="24"/>
          <w:lang w:val="en-US"/>
        </w:rPr>
        <w:t>o</w:t>
      </w:r>
      <w:r w:rsidR="00602FAD">
        <w:rPr>
          <w:rFonts w:ascii="Arial" w:hAnsi="Arial" w:cs="Arial"/>
          <w:sz w:val="24"/>
          <w:szCs w:val="24"/>
          <w:lang w:val="en-US"/>
        </w:rPr>
        <w:t xml:space="preserve">ccupier’ </w:t>
      </w:r>
      <w:r w:rsidR="006279E0">
        <w:rPr>
          <w:rFonts w:ascii="Arial" w:hAnsi="Arial" w:cs="Arial"/>
          <w:sz w:val="24"/>
          <w:szCs w:val="24"/>
          <w:lang w:val="en-US"/>
        </w:rPr>
        <w:t>i</w:t>
      </w:r>
      <w:r w:rsidR="00602FAD">
        <w:rPr>
          <w:rFonts w:ascii="Arial" w:hAnsi="Arial" w:cs="Arial"/>
          <w:sz w:val="24"/>
          <w:szCs w:val="24"/>
          <w:lang w:val="en-US"/>
        </w:rPr>
        <w:t xml:space="preserve">s not defined in the 1957 </w:t>
      </w:r>
      <w:r w:rsidR="00596EB6">
        <w:rPr>
          <w:rFonts w:ascii="Arial" w:hAnsi="Arial" w:cs="Arial"/>
          <w:sz w:val="24"/>
          <w:szCs w:val="24"/>
          <w:lang w:val="en-US"/>
        </w:rPr>
        <w:t xml:space="preserve">or 1984 </w:t>
      </w:r>
      <w:r w:rsidR="00602FAD">
        <w:rPr>
          <w:rFonts w:ascii="Arial" w:hAnsi="Arial" w:cs="Arial"/>
          <w:sz w:val="24"/>
          <w:szCs w:val="24"/>
          <w:lang w:val="en-US"/>
        </w:rPr>
        <w:t>act</w:t>
      </w:r>
      <w:r w:rsidR="00CB79CB">
        <w:rPr>
          <w:rFonts w:ascii="Arial" w:hAnsi="Arial" w:cs="Arial"/>
          <w:sz w:val="24"/>
          <w:szCs w:val="24"/>
          <w:lang w:val="en-US"/>
        </w:rPr>
        <w:t>s</w:t>
      </w:r>
      <w:r w:rsidR="00602FAD">
        <w:rPr>
          <w:rFonts w:ascii="Arial" w:hAnsi="Arial" w:cs="Arial"/>
          <w:sz w:val="24"/>
          <w:szCs w:val="24"/>
          <w:lang w:val="en-US"/>
        </w:rPr>
        <w:t xml:space="preserve"> and was only </w:t>
      </w:r>
      <w:r w:rsidR="00DC2CCB">
        <w:rPr>
          <w:rFonts w:ascii="Arial" w:hAnsi="Arial" w:cs="Arial"/>
          <w:sz w:val="24"/>
          <w:szCs w:val="24"/>
          <w:lang w:val="en-US"/>
        </w:rPr>
        <w:t>defined</w:t>
      </w:r>
      <w:r w:rsidR="00137222">
        <w:rPr>
          <w:rFonts w:ascii="Arial" w:hAnsi="Arial" w:cs="Arial"/>
          <w:sz w:val="24"/>
          <w:szCs w:val="24"/>
          <w:lang w:val="en-US"/>
        </w:rPr>
        <w:t xml:space="preserve"> </w:t>
      </w:r>
      <w:r w:rsidR="00DC2CCB">
        <w:rPr>
          <w:rFonts w:ascii="Arial" w:hAnsi="Arial" w:cs="Arial"/>
          <w:sz w:val="24"/>
          <w:szCs w:val="24"/>
          <w:lang w:val="en-US"/>
        </w:rPr>
        <w:t xml:space="preserve">in the case </w:t>
      </w:r>
      <w:r w:rsidR="00C633FD" w:rsidRPr="009D2293">
        <w:rPr>
          <w:rFonts w:ascii="Arial" w:hAnsi="Arial" w:cs="Arial"/>
          <w:i/>
          <w:iCs/>
          <w:sz w:val="24"/>
          <w:szCs w:val="24"/>
          <w:lang w:val="en-US"/>
        </w:rPr>
        <w:t>Wheat v</w:t>
      </w:r>
      <w:r w:rsidR="00DC2CCB" w:rsidRPr="009D2293">
        <w:rPr>
          <w:rFonts w:ascii="Arial" w:hAnsi="Arial" w:cs="Arial"/>
          <w:i/>
          <w:iCs/>
          <w:sz w:val="24"/>
          <w:szCs w:val="24"/>
          <w:lang w:val="en-US"/>
        </w:rPr>
        <w:t xml:space="preserve"> </w:t>
      </w:r>
      <w:r w:rsidR="00C633FD" w:rsidRPr="009D2293">
        <w:rPr>
          <w:rFonts w:ascii="Arial" w:hAnsi="Arial" w:cs="Arial"/>
          <w:i/>
          <w:iCs/>
          <w:sz w:val="24"/>
          <w:szCs w:val="24"/>
          <w:lang w:val="en-US"/>
        </w:rPr>
        <w:t>Lacon</w:t>
      </w:r>
      <w:r w:rsidR="00774EFA" w:rsidRPr="009D2293">
        <w:rPr>
          <w:rFonts w:ascii="Arial" w:hAnsi="Arial" w:cs="Arial"/>
          <w:i/>
          <w:iCs/>
          <w:sz w:val="24"/>
          <w:szCs w:val="24"/>
          <w:lang w:val="en-US"/>
        </w:rPr>
        <w:t xml:space="preserve"> &amp; Co (1966)</w:t>
      </w:r>
      <w:r w:rsidR="00D502AE">
        <w:rPr>
          <w:rFonts w:ascii="Arial" w:hAnsi="Arial" w:cs="Arial"/>
          <w:i/>
          <w:iCs/>
          <w:sz w:val="24"/>
          <w:szCs w:val="24"/>
          <w:lang w:val="en-US"/>
        </w:rPr>
        <w:t>.</w:t>
      </w:r>
      <w:r w:rsidR="00C12C34">
        <w:rPr>
          <w:rFonts w:ascii="Arial" w:hAnsi="Arial" w:cs="Arial"/>
          <w:sz w:val="24"/>
          <w:szCs w:val="24"/>
          <w:lang w:val="en-US"/>
        </w:rPr>
        <w:t xml:space="preserve"> Lord</w:t>
      </w:r>
      <w:r w:rsidR="00055DA8">
        <w:rPr>
          <w:rFonts w:ascii="Arial" w:hAnsi="Arial" w:cs="Arial"/>
          <w:sz w:val="24"/>
          <w:szCs w:val="24"/>
          <w:lang w:val="en-US"/>
        </w:rPr>
        <w:t xml:space="preserve"> </w:t>
      </w:r>
      <w:r w:rsidR="003439F6">
        <w:rPr>
          <w:rFonts w:ascii="Arial" w:hAnsi="Arial" w:cs="Arial"/>
          <w:sz w:val="24"/>
          <w:szCs w:val="24"/>
          <w:lang w:val="en-US"/>
        </w:rPr>
        <w:t>Denning</w:t>
      </w:r>
      <w:r w:rsidR="00202B90">
        <w:rPr>
          <w:rFonts w:ascii="Arial" w:hAnsi="Arial" w:cs="Arial"/>
          <w:sz w:val="24"/>
          <w:szCs w:val="24"/>
          <w:lang w:val="en-US"/>
        </w:rPr>
        <w:t xml:space="preserve"> </w:t>
      </w:r>
      <w:r w:rsidR="00EC539E">
        <w:rPr>
          <w:rFonts w:ascii="Arial" w:hAnsi="Arial" w:cs="Arial"/>
          <w:sz w:val="24"/>
          <w:szCs w:val="24"/>
          <w:lang w:val="en-US"/>
        </w:rPr>
        <w:t>interpreted an occupier as a person who ha</w:t>
      </w:r>
      <w:r w:rsidR="00543BA1">
        <w:rPr>
          <w:rFonts w:ascii="Arial" w:hAnsi="Arial" w:cs="Arial"/>
          <w:sz w:val="24"/>
          <w:szCs w:val="24"/>
          <w:lang w:val="en-US"/>
        </w:rPr>
        <w:t>s</w:t>
      </w:r>
      <w:r w:rsidR="00EC539E">
        <w:rPr>
          <w:rFonts w:ascii="Arial" w:hAnsi="Arial" w:cs="Arial"/>
          <w:sz w:val="24"/>
          <w:szCs w:val="24"/>
          <w:lang w:val="en-US"/>
        </w:rPr>
        <w:t xml:space="preserve"> </w:t>
      </w:r>
      <w:r w:rsidR="00D62EB6">
        <w:rPr>
          <w:rFonts w:ascii="Arial" w:hAnsi="Arial" w:cs="Arial"/>
          <w:sz w:val="24"/>
          <w:szCs w:val="24"/>
          <w:lang w:val="en-US"/>
        </w:rPr>
        <w:t xml:space="preserve">a </w:t>
      </w:r>
      <w:r w:rsidR="00EC539E">
        <w:rPr>
          <w:rFonts w:ascii="Arial" w:hAnsi="Arial" w:cs="Arial"/>
          <w:sz w:val="24"/>
          <w:szCs w:val="24"/>
          <w:lang w:val="en-US"/>
        </w:rPr>
        <w:t xml:space="preserve">sufficient </w:t>
      </w:r>
      <w:r w:rsidR="00D62EB6">
        <w:rPr>
          <w:rFonts w:ascii="Arial" w:hAnsi="Arial" w:cs="Arial"/>
          <w:sz w:val="24"/>
          <w:szCs w:val="24"/>
          <w:lang w:val="en-US"/>
        </w:rPr>
        <w:t xml:space="preserve">degree of </w:t>
      </w:r>
      <w:r w:rsidR="00EC539E">
        <w:rPr>
          <w:rFonts w:ascii="Arial" w:hAnsi="Arial" w:cs="Arial"/>
          <w:sz w:val="24"/>
          <w:szCs w:val="24"/>
          <w:lang w:val="en-US"/>
        </w:rPr>
        <w:t>control over a premise</w:t>
      </w:r>
      <w:r w:rsidR="00995B78">
        <w:rPr>
          <w:rFonts w:ascii="Arial" w:hAnsi="Arial" w:cs="Arial"/>
          <w:sz w:val="24"/>
          <w:szCs w:val="24"/>
          <w:lang w:val="en-US"/>
        </w:rPr>
        <w:t>,</w:t>
      </w:r>
      <w:r w:rsidR="00EC539E">
        <w:rPr>
          <w:rFonts w:ascii="Arial" w:hAnsi="Arial" w:cs="Arial"/>
          <w:sz w:val="24"/>
          <w:szCs w:val="24"/>
          <w:lang w:val="en-US"/>
        </w:rPr>
        <w:t xml:space="preserve"> </w:t>
      </w:r>
      <w:r w:rsidR="00E3132C">
        <w:rPr>
          <w:rFonts w:ascii="Arial" w:hAnsi="Arial" w:cs="Arial"/>
          <w:sz w:val="24"/>
          <w:szCs w:val="24"/>
          <w:lang w:val="en-US"/>
        </w:rPr>
        <w:t>resulting in</w:t>
      </w:r>
      <w:r w:rsidR="00A022D1">
        <w:rPr>
          <w:rFonts w:ascii="Arial" w:hAnsi="Arial" w:cs="Arial"/>
          <w:sz w:val="24"/>
          <w:szCs w:val="24"/>
          <w:lang w:val="en-US"/>
        </w:rPr>
        <w:t xml:space="preserve"> a duty </w:t>
      </w:r>
      <w:r w:rsidR="00001219">
        <w:rPr>
          <w:rFonts w:ascii="Arial" w:hAnsi="Arial" w:cs="Arial"/>
          <w:sz w:val="24"/>
          <w:szCs w:val="24"/>
          <w:lang w:val="en-US"/>
        </w:rPr>
        <w:t>to take reasonable</w:t>
      </w:r>
      <w:r w:rsidR="00A022D1">
        <w:rPr>
          <w:rFonts w:ascii="Arial" w:hAnsi="Arial" w:cs="Arial"/>
          <w:sz w:val="24"/>
          <w:szCs w:val="24"/>
          <w:lang w:val="en-US"/>
        </w:rPr>
        <w:t xml:space="preserve"> care towards those </w:t>
      </w:r>
      <w:r w:rsidR="004F16EA">
        <w:rPr>
          <w:rFonts w:ascii="Arial" w:hAnsi="Arial" w:cs="Arial"/>
          <w:sz w:val="24"/>
          <w:szCs w:val="24"/>
          <w:lang w:val="en-US"/>
        </w:rPr>
        <w:t>lawfully coming onto their land</w:t>
      </w:r>
      <w:r w:rsidR="003E21F6">
        <w:rPr>
          <w:rFonts w:ascii="Arial" w:hAnsi="Arial" w:cs="Arial"/>
          <w:sz w:val="24"/>
          <w:szCs w:val="24"/>
          <w:lang w:val="en-US"/>
        </w:rPr>
        <w:t xml:space="preserve"> (Lunney and Oliphant, 2013, pp. 549</w:t>
      </w:r>
      <w:r w:rsidR="00812E55">
        <w:rPr>
          <w:rFonts w:ascii="Arial" w:hAnsi="Arial" w:cs="Arial"/>
          <w:sz w:val="24"/>
          <w:szCs w:val="24"/>
          <w:lang w:val="en-US"/>
        </w:rPr>
        <w:t>-55</w:t>
      </w:r>
      <w:r w:rsidR="00812E55" w:rsidRPr="00D3483A">
        <w:rPr>
          <w:rFonts w:ascii="Arial" w:hAnsi="Arial" w:cs="Arial"/>
          <w:color w:val="000000" w:themeColor="text1"/>
          <w:sz w:val="24"/>
          <w:szCs w:val="24"/>
          <w:lang w:val="en-US"/>
        </w:rPr>
        <w:t>0</w:t>
      </w:r>
      <w:r w:rsidR="003E21F6" w:rsidRPr="00D3483A">
        <w:rPr>
          <w:rFonts w:ascii="Arial" w:hAnsi="Arial" w:cs="Arial"/>
          <w:color w:val="000000" w:themeColor="text1"/>
          <w:sz w:val="24"/>
          <w:szCs w:val="24"/>
          <w:lang w:val="en-US"/>
        </w:rPr>
        <w:t>)</w:t>
      </w:r>
      <w:r w:rsidR="00D24137" w:rsidRPr="00D3483A">
        <w:rPr>
          <w:rFonts w:ascii="Arial" w:hAnsi="Arial" w:cs="Arial"/>
          <w:color w:val="000000" w:themeColor="text1"/>
          <w:sz w:val="24"/>
          <w:szCs w:val="24"/>
          <w:lang w:val="en-US"/>
        </w:rPr>
        <w:t>.</w:t>
      </w:r>
      <w:r w:rsidR="00CC0932" w:rsidRPr="00D3483A">
        <w:rPr>
          <w:rFonts w:ascii="Arial" w:hAnsi="Arial" w:cs="Arial"/>
          <w:color w:val="000000" w:themeColor="text1"/>
          <w:sz w:val="24"/>
          <w:szCs w:val="24"/>
          <w:lang w:val="en-US"/>
        </w:rPr>
        <w:t xml:space="preserve"> </w:t>
      </w:r>
      <w:r w:rsidR="004B4529" w:rsidRPr="00D3483A">
        <w:rPr>
          <w:rFonts w:ascii="Arial" w:hAnsi="Arial" w:cs="Arial"/>
          <w:i/>
          <w:iCs/>
          <w:color w:val="000000" w:themeColor="text1"/>
          <w:sz w:val="24"/>
          <w:szCs w:val="24"/>
          <w:lang w:val="en-US"/>
        </w:rPr>
        <w:t>Wheat</w:t>
      </w:r>
      <w:r w:rsidR="004C41B0" w:rsidRPr="00D3483A">
        <w:rPr>
          <w:rFonts w:ascii="Arial" w:hAnsi="Arial" w:cs="Arial"/>
          <w:i/>
          <w:iCs/>
          <w:color w:val="000000" w:themeColor="text1"/>
          <w:sz w:val="24"/>
          <w:szCs w:val="24"/>
          <w:lang w:val="en-US"/>
        </w:rPr>
        <w:t xml:space="preserve"> (1966) </w:t>
      </w:r>
      <w:r w:rsidR="004C41B0" w:rsidRPr="00D3483A">
        <w:rPr>
          <w:rFonts w:ascii="Arial" w:hAnsi="Arial" w:cs="Arial"/>
          <w:color w:val="000000" w:themeColor="text1"/>
          <w:sz w:val="24"/>
          <w:szCs w:val="24"/>
          <w:lang w:val="en-US"/>
        </w:rPr>
        <w:t xml:space="preserve">is </w:t>
      </w:r>
      <w:r w:rsidR="00635607" w:rsidRPr="00D3483A">
        <w:rPr>
          <w:rFonts w:ascii="Arial" w:hAnsi="Arial" w:cs="Arial"/>
          <w:color w:val="000000" w:themeColor="text1"/>
          <w:sz w:val="24"/>
          <w:szCs w:val="24"/>
          <w:lang w:val="en-US"/>
        </w:rPr>
        <w:t xml:space="preserve">a perfect example of how case law </w:t>
      </w:r>
      <w:r w:rsidR="00E74832" w:rsidRPr="00D3483A">
        <w:rPr>
          <w:rFonts w:ascii="Arial" w:hAnsi="Arial" w:cs="Arial"/>
          <w:color w:val="000000" w:themeColor="text1"/>
          <w:sz w:val="24"/>
          <w:szCs w:val="24"/>
          <w:lang w:val="en-US"/>
        </w:rPr>
        <w:t xml:space="preserve">has been </w:t>
      </w:r>
      <w:r w:rsidR="00E74832" w:rsidRPr="00D3483A">
        <w:rPr>
          <w:rFonts w:ascii="Arial" w:hAnsi="Arial" w:cs="Arial"/>
          <w:color w:val="000000" w:themeColor="text1"/>
          <w:sz w:val="24"/>
          <w:szCs w:val="24"/>
          <w:lang w:val="en-US"/>
        </w:rPr>
        <w:lastRenderedPageBreak/>
        <w:t>expected to fill in gap</w:t>
      </w:r>
      <w:r w:rsidR="00016FEA" w:rsidRPr="00D3483A">
        <w:rPr>
          <w:rFonts w:ascii="Arial" w:hAnsi="Arial" w:cs="Arial"/>
          <w:color w:val="000000" w:themeColor="text1"/>
          <w:sz w:val="24"/>
          <w:szCs w:val="24"/>
          <w:lang w:val="en-US"/>
        </w:rPr>
        <w:t>s</w:t>
      </w:r>
      <w:r w:rsidR="00C016BF" w:rsidRPr="00D3483A">
        <w:rPr>
          <w:rFonts w:ascii="Arial" w:hAnsi="Arial" w:cs="Arial"/>
          <w:color w:val="000000" w:themeColor="text1"/>
          <w:sz w:val="24"/>
          <w:szCs w:val="24"/>
          <w:lang w:val="en-US"/>
        </w:rPr>
        <w:t xml:space="preserve"> </w:t>
      </w:r>
      <w:r w:rsidR="007477F6" w:rsidRPr="00D3483A">
        <w:rPr>
          <w:rFonts w:ascii="Arial" w:hAnsi="Arial" w:cs="Arial"/>
          <w:color w:val="000000" w:themeColor="text1"/>
          <w:sz w:val="24"/>
          <w:szCs w:val="24"/>
          <w:lang w:val="en-US"/>
        </w:rPr>
        <w:t xml:space="preserve">and arguably </w:t>
      </w:r>
      <w:r w:rsidR="00873C1A" w:rsidRPr="00D3483A">
        <w:rPr>
          <w:rFonts w:ascii="Arial" w:hAnsi="Arial" w:cs="Arial"/>
          <w:color w:val="000000" w:themeColor="text1"/>
          <w:sz w:val="24"/>
          <w:szCs w:val="24"/>
          <w:lang w:val="en-US"/>
        </w:rPr>
        <w:t>without predictability or consistency</w:t>
      </w:r>
      <w:r w:rsidR="00812E55" w:rsidRPr="00D3483A">
        <w:rPr>
          <w:rFonts w:ascii="Arial" w:hAnsi="Arial" w:cs="Arial"/>
          <w:color w:val="000000" w:themeColor="text1"/>
          <w:sz w:val="24"/>
          <w:szCs w:val="24"/>
          <w:lang w:val="en-US"/>
        </w:rPr>
        <w:t xml:space="preserve"> (</w:t>
      </w:r>
      <w:r w:rsidR="00C50FC6" w:rsidRPr="00D3483A">
        <w:rPr>
          <w:rFonts w:ascii="Arial" w:hAnsi="Arial" w:cs="Arial"/>
          <w:color w:val="000000" w:themeColor="text1"/>
          <w:sz w:val="24"/>
          <w:szCs w:val="24"/>
          <w:lang w:val="en-US"/>
        </w:rPr>
        <w:t>Dembour, T</w:t>
      </w:r>
      <w:r w:rsidR="00F0117A" w:rsidRPr="00D3483A">
        <w:rPr>
          <w:rFonts w:ascii="Arial" w:hAnsi="Arial" w:cs="Arial"/>
          <w:color w:val="000000" w:themeColor="text1"/>
          <w:sz w:val="24"/>
          <w:szCs w:val="24"/>
          <w:lang w:val="en-US"/>
        </w:rPr>
        <w:t>urner and Barrow, 2019</w:t>
      </w:r>
      <w:r w:rsidR="00812E55" w:rsidRPr="00D3483A">
        <w:rPr>
          <w:rFonts w:ascii="Arial" w:hAnsi="Arial" w:cs="Arial"/>
          <w:color w:val="000000" w:themeColor="text1"/>
          <w:sz w:val="24"/>
          <w:szCs w:val="24"/>
          <w:lang w:val="en-US"/>
        </w:rPr>
        <w:t>)</w:t>
      </w:r>
      <w:r w:rsidR="00016FEA" w:rsidRPr="00D3483A">
        <w:rPr>
          <w:rFonts w:ascii="Arial" w:hAnsi="Arial" w:cs="Arial"/>
          <w:color w:val="000000" w:themeColor="text1"/>
          <w:sz w:val="24"/>
          <w:szCs w:val="24"/>
          <w:lang w:val="en-US"/>
        </w:rPr>
        <w:t xml:space="preserve">. </w:t>
      </w:r>
      <w:r w:rsidR="00BE06EC">
        <w:rPr>
          <w:rFonts w:ascii="Arial" w:hAnsi="Arial" w:cs="Arial"/>
          <w:sz w:val="24"/>
          <w:szCs w:val="24"/>
          <w:lang w:val="en-US"/>
        </w:rPr>
        <w:t>W</w:t>
      </w:r>
      <w:r w:rsidR="00F34CAA" w:rsidRPr="00D26B5F">
        <w:rPr>
          <w:rFonts w:ascii="Arial" w:hAnsi="Arial" w:cs="Arial"/>
          <w:color w:val="000000" w:themeColor="text1"/>
          <w:sz w:val="24"/>
          <w:szCs w:val="24"/>
          <w:lang w:val="en-US"/>
        </w:rPr>
        <w:t xml:space="preserve">hen considering </w:t>
      </w:r>
      <w:r w:rsidR="006F12EB" w:rsidRPr="00D26B5F">
        <w:rPr>
          <w:rFonts w:ascii="Arial" w:hAnsi="Arial" w:cs="Arial"/>
          <w:color w:val="000000" w:themeColor="text1"/>
          <w:sz w:val="24"/>
          <w:szCs w:val="24"/>
          <w:lang w:val="en-US"/>
        </w:rPr>
        <w:t xml:space="preserve">the 1984 </w:t>
      </w:r>
      <w:r w:rsidR="00956DDA" w:rsidRPr="00D26B5F">
        <w:rPr>
          <w:rFonts w:ascii="Arial" w:hAnsi="Arial" w:cs="Arial"/>
          <w:color w:val="000000" w:themeColor="text1"/>
          <w:sz w:val="24"/>
          <w:szCs w:val="24"/>
          <w:lang w:val="en-US"/>
        </w:rPr>
        <w:t>OLA</w:t>
      </w:r>
      <w:r w:rsidR="006F12EB" w:rsidRPr="00D26B5F">
        <w:rPr>
          <w:rFonts w:ascii="Arial" w:hAnsi="Arial" w:cs="Arial"/>
          <w:color w:val="000000" w:themeColor="text1"/>
          <w:sz w:val="24"/>
          <w:szCs w:val="24"/>
          <w:lang w:val="en-US"/>
        </w:rPr>
        <w:t xml:space="preserve"> </w:t>
      </w:r>
      <w:r w:rsidR="0048555C" w:rsidRPr="00D26B5F">
        <w:rPr>
          <w:rFonts w:ascii="Arial" w:hAnsi="Arial" w:cs="Arial"/>
          <w:color w:val="000000" w:themeColor="text1"/>
          <w:sz w:val="24"/>
          <w:szCs w:val="24"/>
          <w:lang w:val="en-US"/>
        </w:rPr>
        <w:t>the definition</w:t>
      </w:r>
      <w:r w:rsidR="00956DDA" w:rsidRPr="00D26B5F">
        <w:rPr>
          <w:rFonts w:ascii="Arial" w:hAnsi="Arial" w:cs="Arial"/>
          <w:color w:val="000000" w:themeColor="text1"/>
          <w:sz w:val="24"/>
          <w:szCs w:val="24"/>
          <w:lang w:val="en-US"/>
        </w:rPr>
        <w:t xml:space="preserve"> of occupier</w:t>
      </w:r>
      <w:r w:rsidR="0048555C" w:rsidRPr="00D26B5F">
        <w:rPr>
          <w:rFonts w:ascii="Arial" w:hAnsi="Arial" w:cs="Arial"/>
          <w:color w:val="000000" w:themeColor="text1"/>
          <w:sz w:val="24"/>
          <w:szCs w:val="24"/>
          <w:lang w:val="en-US"/>
        </w:rPr>
        <w:t xml:space="preserve"> still stands however, </w:t>
      </w:r>
      <w:r w:rsidR="009C7524" w:rsidRPr="00D26B5F">
        <w:rPr>
          <w:rFonts w:ascii="Arial" w:hAnsi="Arial" w:cs="Arial"/>
          <w:color w:val="000000" w:themeColor="text1"/>
          <w:sz w:val="24"/>
          <w:szCs w:val="24"/>
          <w:lang w:val="en-US"/>
        </w:rPr>
        <w:t>the</w:t>
      </w:r>
      <w:r w:rsidR="000812BC" w:rsidRPr="00D26B5F">
        <w:rPr>
          <w:rFonts w:ascii="Arial" w:hAnsi="Arial" w:cs="Arial"/>
          <w:color w:val="000000" w:themeColor="text1"/>
          <w:sz w:val="24"/>
          <w:szCs w:val="24"/>
          <w:lang w:val="en-US"/>
        </w:rPr>
        <w:t xml:space="preserve"> duty </w:t>
      </w:r>
      <w:r w:rsidR="00BD725A" w:rsidRPr="00D26B5F">
        <w:rPr>
          <w:rFonts w:ascii="Arial" w:hAnsi="Arial" w:cs="Arial"/>
          <w:color w:val="000000" w:themeColor="text1"/>
          <w:sz w:val="24"/>
          <w:szCs w:val="24"/>
          <w:lang w:val="en-US"/>
        </w:rPr>
        <w:t>imposes the occupier to take reasonable steps in the protection of una</w:t>
      </w:r>
      <w:r w:rsidR="00C85065" w:rsidRPr="00D26B5F">
        <w:rPr>
          <w:rFonts w:ascii="Arial" w:hAnsi="Arial" w:cs="Arial"/>
          <w:color w:val="000000" w:themeColor="text1"/>
          <w:sz w:val="24"/>
          <w:szCs w:val="24"/>
          <w:lang w:val="en-US"/>
        </w:rPr>
        <w:t>u</w:t>
      </w:r>
      <w:r w:rsidR="00BD725A" w:rsidRPr="00D26B5F">
        <w:rPr>
          <w:rFonts w:ascii="Arial" w:hAnsi="Arial" w:cs="Arial"/>
          <w:color w:val="000000" w:themeColor="text1"/>
          <w:sz w:val="24"/>
          <w:szCs w:val="24"/>
          <w:lang w:val="en-US"/>
        </w:rPr>
        <w:t>thorised visitors</w:t>
      </w:r>
      <w:r w:rsidR="00BA0DCC">
        <w:rPr>
          <w:rFonts w:ascii="Arial" w:hAnsi="Arial" w:cs="Arial"/>
          <w:color w:val="000000" w:themeColor="text1"/>
          <w:sz w:val="24"/>
          <w:szCs w:val="24"/>
          <w:lang w:val="en-US"/>
        </w:rPr>
        <w:t>,</w:t>
      </w:r>
      <w:r w:rsidR="00BD725A" w:rsidRPr="00D26B5F">
        <w:rPr>
          <w:rFonts w:ascii="Arial" w:hAnsi="Arial" w:cs="Arial"/>
          <w:color w:val="000000" w:themeColor="text1"/>
          <w:sz w:val="24"/>
          <w:szCs w:val="24"/>
          <w:lang w:val="en-US"/>
        </w:rPr>
        <w:t xml:space="preserve"> </w:t>
      </w:r>
      <w:r w:rsidR="00C85065" w:rsidRPr="00D26B5F">
        <w:rPr>
          <w:rFonts w:ascii="Arial" w:hAnsi="Arial" w:cs="Arial"/>
          <w:color w:val="000000" w:themeColor="text1"/>
          <w:sz w:val="24"/>
          <w:szCs w:val="24"/>
          <w:lang w:val="en-US"/>
        </w:rPr>
        <w:t xml:space="preserve">by </w:t>
      </w:r>
      <w:r w:rsidR="00E25792" w:rsidRPr="00D26B5F">
        <w:rPr>
          <w:rFonts w:ascii="Arial" w:hAnsi="Arial" w:cs="Arial"/>
          <w:color w:val="000000" w:themeColor="text1"/>
          <w:sz w:val="24"/>
          <w:szCs w:val="24"/>
          <w:lang w:val="en-US"/>
        </w:rPr>
        <w:t xml:space="preserve">ensuring </w:t>
      </w:r>
      <w:r w:rsidR="00244310" w:rsidRPr="00D26B5F">
        <w:rPr>
          <w:rFonts w:ascii="Arial" w:hAnsi="Arial" w:cs="Arial"/>
          <w:color w:val="000000" w:themeColor="text1"/>
          <w:sz w:val="24"/>
          <w:szCs w:val="24"/>
          <w:lang w:val="en-US"/>
        </w:rPr>
        <w:t>t</w:t>
      </w:r>
      <w:r w:rsidR="00AD7AC7" w:rsidRPr="00D26B5F">
        <w:rPr>
          <w:rFonts w:ascii="Arial" w:hAnsi="Arial" w:cs="Arial"/>
          <w:color w:val="000000" w:themeColor="text1"/>
          <w:sz w:val="24"/>
          <w:szCs w:val="24"/>
          <w:lang w:val="en-US"/>
        </w:rPr>
        <w:t>hat t</w:t>
      </w:r>
      <w:r w:rsidR="00244310" w:rsidRPr="00D26B5F">
        <w:rPr>
          <w:rFonts w:ascii="Arial" w:hAnsi="Arial" w:cs="Arial"/>
          <w:color w:val="000000" w:themeColor="text1"/>
          <w:sz w:val="24"/>
          <w:szCs w:val="24"/>
          <w:lang w:val="en-US"/>
        </w:rPr>
        <w:t xml:space="preserve">he state of their premises is </w:t>
      </w:r>
      <w:r w:rsidR="00D977D1" w:rsidRPr="00D26B5F">
        <w:rPr>
          <w:rFonts w:ascii="Arial" w:hAnsi="Arial" w:cs="Arial"/>
          <w:color w:val="000000" w:themeColor="text1"/>
          <w:sz w:val="24"/>
          <w:szCs w:val="24"/>
          <w:lang w:val="en-US"/>
        </w:rPr>
        <w:t>not a danger</w:t>
      </w:r>
      <w:r w:rsidR="00747669" w:rsidRPr="00D26B5F">
        <w:rPr>
          <w:rFonts w:ascii="Arial" w:hAnsi="Arial" w:cs="Arial"/>
          <w:color w:val="000000" w:themeColor="text1"/>
          <w:sz w:val="24"/>
          <w:szCs w:val="24"/>
          <w:lang w:val="en-US"/>
        </w:rPr>
        <w:t xml:space="preserve"> </w:t>
      </w:r>
      <w:r w:rsidR="006F12EB" w:rsidRPr="00D26B5F">
        <w:rPr>
          <w:rFonts w:ascii="Arial" w:hAnsi="Arial" w:cs="Arial"/>
          <w:color w:val="000000" w:themeColor="text1"/>
          <w:sz w:val="24"/>
          <w:szCs w:val="24"/>
          <w:lang w:val="en-US"/>
        </w:rPr>
        <w:t>(</w:t>
      </w:r>
      <w:r w:rsidR="00747669" w:rsidRPr="00D26B5F">
        <w:rPr>
          <w:rFonts w:ascii="Arial" w:hAnsi="Arial" w:cs="Arial"/>
          <w:color w:val="000000" w:themeColor="text1"/>
          <w:sz w:val="24"/>
          <w:szCs w:val="24"/>
          <w:lang w:val="en-US"/>
        </w:rPr>
        <w:t>Lunney and Oliphant,</w:t>
      </w:r>
      <w:r w:rsidR="00D26B5F" w:rsidRPr="00D26B5F">
        <w:rPr>
          <w:rFonts w:ascii="Arial" w:hAnsi="Arial" w:cs="Arial"/>
          <w:color w:val="000000" w:themeColor="text1"/>
          <w:sz w:val="24"/>
          <w:szCs w:val="24"/>
          <w:lang w:val="en-US"/>
        </w:rPr>
        <w:t xml:space="preserve"> 2013, </w:t>
      </w:r>
      <w:r w:rsidR="00747669" w:rsidRPr="00D26B5F">
        <w:rPr>
          <w:rFonts w:ascii="Arial" w:hAnsi="Arial" w:cs="Arial"/>
          <w:color w:val="000000" w:themeColor="text1"/>
          <w:sz w:val="24"/>
          <w:szCs w:val="24"/>
          <w:lang w:val="en-US"/>
        </w:rPr>
        <w:t>p</w:t>
      </w:r>
      <w:r w:rsidR="00747669">
        <w:rPr>
          <w:rFonts w:ascii="Arial" w:hAnsi="Arial" w:cs="Arial"/>
          <w:sz w:val="24"/>
          <w:szCs w:val="24"/>
          <w:lang w:val="en-US"/>
        </w:rPr>
        <w:t>p</w:t>
      </w:r>
      <w:r w:rsidR="00D26B5F">
        <w:rPr>
          <w:rFonts w:ascii="Arial" w:hAnsi="Arial" w:cs="Arial"/>
          <w:sz w:val="24"/>
          <w:szCs w:val="24"/>
          <w:lang w:val="en-US"/>
        </w:rPr>
        <w:t>.</w:t>
      </w:r>
      <w:r w:rsidR="00747669">
        <w:rPr>
          <w:rFonts w:ascii="Arial" w:hAnsi="Arial" w:cs="Arial"/>
          <w:sz w:val="24"/>
          <w:szCs w:val="24"/>
          <w:lang w:val="en-US"/>
        </w:rPr>
        <w:t xml:space="preserve"> </w:t>
      </w:r>
      <w:r w:rsidR="008553D4">
        <w:rPr>
          <w:rFonts w:ascii="Arial" w:hAnsi="Arial" w:cs="Arial"/>
          <w:sz w:val="24"/>
          <w:szCs w:val="24"/>
          <w:lang w:val="en-US"/>
        </w:rPr>
        <w:t>563</w:t>
      </w:r>
      <w:r w:rsidR="006F12EB">
        <w:rPr>
          <w:rFonts w:ascii="Arial" w:hAnsi="Arial" w:cs="Arial"/>
          <w:sz w:val="24"/>
          <w:szCs w:val="24"/>
          <w:lang w:val="en-US"/>
        </w:rPr>
        <w:t>)</w:t>
      </w:r>
      <w:r w:rsidR="00AF2417">
        <w:rPr>
          <w:rFonts w:ascii="Arial" w:hAnsi="Arial" w:cs="Arial"/>
          <w:sz w:val="24"/>
          <w:szCs w:val="24"/>
          <w:lang w:val="en-US"/>
        </w:rPr>
        <w:t>.</w:t>
      </w:r>
      <w:r w:rsidR="00A17714">
        <w:rPr>
          <w:rFonts w:ascii="Arial" w:hAnsi="Arial" w:cs="Arial"/>
          <w:sz w:val="24"/>
          <w:szCs w:val="24"/>
          <w:lang w:val="en-US"/>
        </w:rPr>
        <w:t xml:space="preserve"> </w:t>
      </w:r>
      <w:r w:rsidR="006E78EA">
        <w:rPr>
          <w:rFonts w:ascii="Arial" w:hAnsi="Arial" w:cs="Arial"/>
          <w:sz w:val="24"/>
          <w:szCs w:val="24"/>
          <w:lang w:val="en-US"/>
        </w:rPr>
        <w:t>In effect</w:t>
      </w:r>
      <w:r w:rsidR="00993FF1">
        <w:rPr>
          <w:rFonts w:ascii="Arial" w:hAnsi="Arial" w:cs="Arial"/>
          <w:sz w:val="24"/>
          <w:szCs w:val="24"/>
          <w:lang w:val="en-US"/>
        </w:rPr>
        <w:t>,</w:t>
      </w:r>
      <w:r w:rsidR="005A2616">
        <w:rPr>
          <w:rFonts w:ascii="Arial" w:hAnsi="Arial" w:cs="Arial"/>
          <w:sz w:val="24"/>
          <w:szCs w:val="24"/>
          <w:lang w:val="en-US"/>
        </w:rPr>
        <w:t xml:space="preserve"> </w:t>
      </w:r>
      <w:r w:rsidR="00B21E7D">
        <w:rPr>
          <w:rFonts w:ascii="Arial" w:hAnsi="Arial" w:cs="Arial"/>
          <w:sz w:val="24"/>
          <w:szCs w:val="24"/>
          <w:lang w:val="en-US"/>
        </w:rPr>
        <w:t xml:space="preserve">if claimants </w:t>
      </w:r>
      <w:r w:rsidR="007C12ED">
        <w:rPr>
          <w:rFonts w:ascii="Arial" w:hAnsi="Arial" w:cs="Arial"/>
          <w:sz w:val="24"/>
          <w:szCs w:val="24"/>
          <w:lang w:val="en-US"/>
        </w:rPr>
        <w:t>act dangerously on safe premises</w:t>
      </w:r>
      <w:r w:rsidR="00764A2A">
        <w:rPr>
          <w:rFonts w:ascii="Arial" w:hAnsi="Arial" w:cs="Arial"/>
          <w:sz w:val="24"/>
          <w:szCs w:val="24"/>
          <w:lang w:val="en-US"/>
        </w:rPr>
        <w:t xml:space="preserve"> the occupier cannot be held liable</w:t>
      </w:r>
      <w:r w:rsidR="005817E5">
        <w:rPr>
          <w:rFonts w:ascii="Arial" w:hAnsi="Arial" w:cs="Arial"/>
          <w:sz w:val="24"/>
          <w:szCs w:val="24"/>
          <w:lang w:val="en-US"/>
        </w:rPr>
        <w:t>.</w:t>
      </w:r>
      <w:r w:rsidR="00CE59F3">
        <w:rPr>
          <w:rFonts w:ascii="Arial" w:hAnsi="Arial" w:cs="Arial"/>
          <w:i/>
          <w:iCs/>
          <w:sz w:val="24"/>
          <w:szCs w:val="24"/>
          <w:lang w:val="en-US"/>
        </w:rPr>
        <w:t xml:space="preserve"> </w:t>
      </w:r>
      <w:r w:rsidR="00274280">
        <w:rPr>
          <w:rFonts w:ascii="Arial" w:hAnsi="Arial" w:cs="Arial"/>
          <w:sz w:val="24"/>
          <w:szCs w:val="24"/>
          <w:lang w:val="en-US"/>
        </w:rPr>
        <w:t>T</w:t>
      </w:r>
      <w:r w:rsidR="00764A2A">
        <w:rPr>
          <w:rFonts w:ascii="Arial" w:hAnsi="Arial" w:cs="Arial"/>
          <w:sz w:val="24"/>
          <w:szCs w:val="24"/>
          <w:lang w:val="en-US"/>
        </w:rPr>
        <w:t>hus</w:t>
      </w:r>
      <w:r w:rsidR="0003792A">
        <w:rPr>
          <w:rFonts w:ascii="Arial" w:hAnsi="Arial" w:cs="Arial"/>
          <w:sz w:val="24"/>
          <w:szCs w:val="24"/>
          <w:lang w:val="en-US"/>
        </w:rPr>
        <w:t>,</w:t>
      </w:r>
      <w:r w:rsidR="00764A2A">
        <w:rPr>
          <w:rFonts w:ascii="Arial" w:hAnsi="Arial" w:cs="Arial"/>
          <w:sz w:val="24"/>
          <w:szCs w:val="24"/>
          <w:lang w:val="en-US"/>
        </w:rPr>
        <w:t xml:space="preserve"> offering </w:t>
      </w:r>
      <w:r w:rsidR="00274280">
        <w:rPr>
          <w:rFonts w:ascii="Arial" w:hAnsi="Arial" w:cs="Arial"/>
          <w:sz w:val="24"/>
          <w:szCs w:val="24"/>
          <w:lang w:val="en-US"/>
        </w:rPr>
        <w:t>occupiers</w:t>
      </w:r>
      <w:r w:rsidR="00764A2A">
        <w:rPr>
          <w:rFonts w:ascii="Arial" w:hAnsi="Arial" w:cs="Arial"/>
          <w:sz w:val="24"/>
          <w:szCs w:val="24"/>
          <w:lang w:val="en-US"/>
        </w:rPr>
        <w:t xml:space="preserve"> protection </w:t>
      </w:r>
      <w:r w:rsidR="00274280">
        <w:rPr>
          <w:rFonts w:ascii="Arial" w:hAnsi="Arial" w:cs="Arial"/>
          <w:sz w:val="24"/>
          <w:szCs w:val="24"/>
          <w:lang w:val="en-US"/>
        </w:rPr>
        <w:t>against</w:t>
      </w:r>
      <w:r w:rsidR="00764A2A">
        <w:rPr>
          <w:rFonts w:ascii="Arial" w:hAnsi="Arial" w:cs="Arial"/>
          <w:sz w:val="24"/>
          <w:szCs w:val="24"/>
          <w:lang w:val="en-US"/>
        </w:rPr>
        <w:t xml:space="preserve"> unfair claims</w:t>
      </w:r>
      <w:r w:rsidR="005A2616">
        <w:rPr>
          <w:rFonts w:ascii="Arial" w:hAnsi="Arial" w:cs="Arial"/>
          <w:sz w:val="24"/>
          <w:szCs w:val="24"/>
          <w:lang w:val="en-US"/>
        </w:rPr>
        <w:t xml:space="preserve"> (Redd</w:t>
      </w:r>
      <w:r w:rsidR="00764A2A">
        <w:rPr>
          <w:rFonts w:ascii="Arial" w:hAnsi="Arial" w:cs="Arial"/>
          <w:sz w:val="24"/>
          <w:szCs w:val="24"/>
          <w:lang w:val="en-US"/>
        </w:rPr>
        <w:t>iford</w:t>
      </w:r>
      <w:r w:rsidR="006F0704">
        <w:rPr>
          <w:rFonts w:ascii="Arial" w:hAnsi="Arial" w:cs="Arial"/>
          <w:sz w:val="24"/>
          <w:szCs w:val="24"/>
          <w:lang w:val="en-US"/>
        </w:rPr>
        <w:t>, 2013</w:t>
      </w:r>
      <w:r w:rsidR="005A2616">
        <w:rPr>
          <w:rFonts w:ascii="Arial" w:hAnsi="Arial" w:cs="Arial"/>
          <w:sz w:val="24"/>
          <w:szCs w:val="24"/>
          <w:lang w:val="en-US"/>
        </w:rPr>
        <w:t>)</w:t>
      </w:r>
      <w:r w:rsidR="006F0704">
        <w:rPr>
          <w:rFonts w:ascii="Arial" w:hAnsi="Arial" w:cs="Arial"/>
          <w:sz w:val="24"/>
          <w:szCs w:val="24"/>
          <w:lang w:val="en-US"/>
        </w:rPr>
        <w:t>.</w:t>
      </w:r>
      <w:r w:rsidR="0041121E">
        <w:rPr>
          <w:rFonts w:ascii="Arial" w:hAnsi="Arial" w:cs="Arial"/>
          <w:sz w:val="24"/>
          <w:szCs w:val="24"/>
          <w:lang w:val="en-US"/>
        </w:rPr>
        <w:t xml:space="preserve"> </w:t>
      </w:r>
    </w:p>
    <w:p w14:paraId="4F465CDB" w14:textId="77777777" w:rsidR="00CE7E2F" w:rsidRDefault="00CE7E2F" w:rsidP="00FB6391">
      <w:pPr>
        <w:spacing w:line="480" w:lineRule="auto"/>
        <w:jc w:val="both"/>
        <w:rPr>
          <w:rFonts w:ascii="Arial" w:hAnsi="Arial" w:cs="Arial"/>
          <w:sz w:val="24"/>
          <w:szCs w:val="24"/>
          <w:lang w:val="en-US"/>
        </w:rPr>
      </w:pPr>
    </w:p>
    <w:p w14:paraId="11C7024A" w14:textId="5275682A" w:rsidR="00E528F1" w:rsidRDefault="00B05CD8" w:rsidP="00FB6391">
      <w:pPr>
        <w:spacing w:line="480" w:lineRule="auto"/>
        <w:jc w:val="both"/>
        <w:rPr>
          <w:rFonts w:ascii="Arial" w:hAnsi="Arial" w:cs="Arial"/>
          <w:sz w:val="24"/>
          <w:szCs w:val="24"/>
          <w:lang w:val="en-US"/>
        </w:rPr>
      </w:pPr>
      <w:r>
        <w:rPr>
          <w:rFonts w:ascii="Arial" w:hAnsi="Arial" w:cs="Arial"/>
          <w:sz w:val="24"/>
          <w:szCs w:val="24"/>
          <w:lang w:val="en-US"/>
        </w:rPr>
        <w:t>As with all claims</w:t>
      </w:r>
      <w:r w:rsidR="00FC13EE">
        <w:rPr>
          <w:rFonts w:ascii="Arial" w:hAnsi="Arial" w:cs="Arial"/>
          <w:sz w:val="24"/>
          <w:szCs w:val="24"/>
          <w:lang w:val="en-US"/>
        </w:rPr>
        <w:t>,</w:t>
      </w:r>
      <w:r>
        <w:rPr>
          <w:rFonts w:ascii="Arial" w:hAnsi="Arial" w:cs="Arial"/>
          <w:sz w:val="24"/>
          <w:szCs w:val="24"/>
          <w:lang w:val="en-US"/>
        </w:rPr>
        <w:t xml:space="preserve"> conditions must be satisfied </w:t>
      </w:r>
      <w:r w:rsidR="00AC3B25">
        <w:rPr>
          <w:rFonts w:ascii="Arial" w:hAnsi="Arial" w:cs="Arial"/>
          <w:sz w:val="24"/>
          <w:szCs w:val="24"/>
          <w:lang w:val="en-US"/>
        </w:rPr>
        <w:t>before an occupier</w:t>
      </w:r>
      <w:r w:rsidR="00937CC8">
        <w:rPr>
          <w:rFonts w:ascii="Arial" w:hAnsi="Arial" w:cs="Arial"/>
          <w:sz w:val="24"/>
          <w:szCs w:val="24"/>
          <w:lang w:val="en-US"/>
        </w:rPr>
        <w:t xml:space="preserve"> owe</w:t>
      </w:r>
      <w:r w:rsidR="00157BE1">
        <w:rPr>
          <w:rFonts w:ascii="Arial" w:hAnsi="Arial" w:cs="Arial"/>
          <w:sz w:val="24"/>
          <w:szCs w:val="24"/>
          <w:lang w:val="en-US"/>
        </w:rPr>
        <w:t>s</w:t>
      </w:r>
      <w:r w:rsidR="00937CC8">
        <w:rPr>
          <w:rFonts w:ascii="Arial" w:hAnsi="Arial" w:cs="Arial"/>
          <w:sz w:val="24"/>
          <w:szCs w:val="24"/>
          <w:lang w:val="en-US"/>
        </w:rPr>
        <w:t xml:space="preserve"> a duty</w:t>
      </w:r>
      <w:r w:rsidR="00157BE1">
        <w:rPr>
          <w:rFonts w:ascii="Arial" w:hAnsi="Arial" w:cs="Arial"/>
          <w:sz w:val="24"/>
          <w:szCs w:val="24"/>
          <w:lang w:val="en-US"/>
        </w:rPr>
        <w:t xml:space="preserve">. </w:t>
      </w:r>
      <w:r w:rsidR="00C70EB9">
        <w:rPr>
          <w:rFonts w:ascii="Arial" w:hAnsi="Arial" w:cs="Arial"/>
          <w:sz w:val="24"/>
          <w:szCs w:val="24"/>
          <w:lang w:val="en-US"/>
        </w:rPr>
        <w:t xml:space="preserve">One </w:t>
      </w:r>
      <w:r w:rsidR="00A864F2">
        <w:rPr>
          <w:rFonts w:ascii="Arial" w:hAnsi="Arial" w:cs="Arial"/>
          <w:sz w:val="24"/>
          <w:szCs w:val="24"/>
          <w:lang w:val="en-US"/>
        </w:rPr>
        <w:t xml:space="preserve">fundamental </w:t>
      </w:r>
      <w:r w:rsidR="00C70EB9">
        <w:rPr>
          <w:rFonts w:ascii="Arial" w:hAnsi="Arial" w:cs="Arial"/>
          <w:sz w:val="24"/>
          <w:szCs w:val="24"/>
          <w:lang w:val="en-US"/>
        </w:rPr>
        <w:t>element of these conditions</w:t>
      </w:r>
      <w:r w:rsidR="00682935">
        <w:rPr>
          <w:rFonts w:ascii="Arial" w:hAnsi="Arial" w:cs="Arial"/>
          <w:sz w:val="24"/>
          <w:szCs w:val="24"/>
          <w:lang w:val="en-US"/>
        </w:rPr>
        <w:t xml:space="preserve"> is the defin</w:t>
      </w:r>
      <w:r w:rsidR="00B104C3">
        <w:rPr>
          <w:rFonts w:ascii="Arial" w:hAnsi="Arial" w:cs="Arial"/>
          <w:sz w:val="24"/>
          <w:szCs w:val="24"/>
          <w:lang w:val="en-US"/>
        </w:rPr>
        <w:t>i</w:t>
      </w:r>
      <w:r w:rsidR="00682935">
        <w:rPr>
          <w:rFonts w:ascii="Arial" w:hAnsi="Arial" w:cs="Arial"/>
          <w:sz w:val="24"/>
          <w:szCs w:val="24"/>
          <w:lang w:val="en-US"/>
        </w:rPr>
        <w:t xml:space="preserve">tion of </w:t>
      </w:r>
      <w:r w:rsidR="004D54C8">
        <w:rPr>
          <w:rFonts w:ascii="Arial" w:hAnsi="Arial" w:cs="Arial"/>
          <w:sz w:val="24"/>
          <w:szCs w:val="24"/>
          <w:lang w:val="en-US"/>
        </w:rPr>
        <w:t xml:space="preserve">a </w:t>
      </w:r>
      <w:r w:rsidR="00864922">
        <w:rPr>
          <w:rFonts w:ascii="Arial" w:hAnsi="Arial" w:cs="Arial"/>
          <w:sz w:val="24"/>
          <w:szCs w:val="24"/>
          <w:lang w:val="en-US"/>
        </w:rPr>
        <w:t>‘</w:t>
      </w:r>
      <w:r w:rsidR="00B104C3">
        <w:rPr>
          <w:rFonts w:ascii="Arial" w:hAnsi="Arial" w:cs="Arial"/>
          <w:sz w:val="24"/>
          <w:szCs w:val="24"/>
          <w:lang w:val="en-US"/>
        </w:rPr>
        <w:t>l</w:t>
      </w:r>
      <w:r w:rsidR="00864922">
        <w:rPr>
          <w:rFonts w:ascii="Arial" w:hAnsi="Arial" w:cs="Arial"/>
          <w:sz w:val="24"/>
          <w:szCs w:val="24"/>
          <w:lang w:val="en-US"/>
        </w:rPr>
        <w:t>awful visitor’</w:t>
      </w:r>
      <w:r w:rsidR="00F226E1">
        <w:rPr>
          <w:rFonts w:ascii="Arial" w:hAnsi="Arial" w:cs="Arial"/>
          <w:sz w:val="24"/>
          <w:szCs w:val="24"/>
          <w:lang w:val="en-US"/>
        </w:rPr>
        <w:t>.</w:t>
      </w:r>
      <w:r w:rsidR="007F607A">
        <w:rPr>
          <w:rFonts w:ascii="Arial" w:hAnsi="Arial" w:cs="Arial"/>
          <w:sz w:val="24"/>
          <w:szCs w:val="24"/>
          <w:lang w:val="en-US"/>
        </w:rPr>
        <w:t xml:space="preserve"> </w:t>
      </w:r>
      <w:r w:rsidR="00982622">
        <w:rPr>
          <w:rFonts w:ascii="Arial" w:hAnsi="Arial" w:cs="Arial"/>
          <w:sz w:val="24"/>
          <w:szCs w:val="24"/>
          <w:lang w:val="en-US"/>
        </w:rPr>
        <w:t>Defined</w:t>
      </w:r>
      <w:r w:rsidR="001547CD">
        <w:rPr>
          <w:rFonts w:ascii="Arial" w:hAnsi="Arial" w:cs="Arial"/>
          <w:sz w:val="24"/>
          <w:szCs w:val="24"/>
          <w:lang w:val="en-US"/>
        </w:rPr>
        <w:t xml:space="preserve"> </w:t>
      </w:r>
      <w:r w:rsidR="009C5069">
        <w:rPr>
          <w:rFonts w:ascii="Arial" w:hAnsi="Arial" w:cs="Arial"/>
          <w:sz w:val="24"/>
          <w:szCs w:val="24"/>
          <w:lang w:val="en-US"/>
        </w:rPr>
        <w:t>as</w:t>
      </w:r>
      <w:r w:rsidR="00C435E2">
        <w:rPr>
          <w:rFonts w:ascii="Arial" w:hAnsi="Arial" w:cs="Arial"/>
          <w:sz w:val="24"/>
          <w:szCs w:val="24"/>
          <w:lang w:val="en-US"/>
        </w:rPr>
        <w:t xml:space="preserve"> a person that has declared per</w:t>
      </w:r>
      <w:r w:rsidR="00A87D88">
        <w:rPr>
          <w:rFonts w:ascii="Arial" w:hAnsi="Arial" w:cs="Arial"/>
          <w:sz w:val="24"/>
          <w:szCs w:val="24"/>
          <w:lang w:val="en-US"/>
        </w:rPr>
        <w:t xml:space="preserve">mission </w:t>
      </w:r>
      <w:r w:rsidR="00CC3408">
        <w:rPr>
          <w:rFonts w:ascii="Arial" w:hAnsi="Arial" w:cs="Arial"/>
          <w:sz w:val="24"/>
          <w:szCs w:val="24"/>
          <w:lang w:val="en-US"/>
        </w:rPr>
        <w:t xml:space="preserve">or invitation </w:t>
      </w:r>
      <w:r w:rsidR="00A87D88">
        <w:rPr>
          <w:rFonts w:ascii="Arial" w:hAnsi="Arial" w:cs="Arial"/>
          <w:sz w:val="24"/>
          <w:szCs w:val="24"/>
          <w:lang w:val="en-US"/>
        </w:rPr>
        <w:t xml:space="preserve">from the occupier </w:t>
      </w:r>
      <w:r w:rsidR="00CC3408">
        <w:rPr>
          <w:rFonts w:ascii="Arial" w:hAnsi="Arial" w:cs="Arial"/>
          <w:sz w:val="24"/>
          <w:szCs w:val="24"/>
          <w:lang w:val="en-US"/>
        </w:rPr>
        <w:t>to use the premises</w:t>
      </w:r>
      <w:r w:rsidR="00CF5230">
        <w:rPr>
          <w:rFonts w:ascii="Arial" w:hAnsi="Arial" w:cs="Arial"/>
          <w:sz w:val="24"/>
          <w:szCs w:val="24"/>
          <w:lang w:val="en-US"/>
        </w:rPr>
        <w:t>,</w:t>
      </w:r>
      <w:r w:rsidR="00CC3408">
        <w:rPr>
          <w:rFonts w:ascii="Arial" w:hAnsi="Arial" w:cs="Arial"/>
          <w:sz w:val="24"/>
          <w:szCs w:val="24"/>
          <w:lang w:val="en-US"/>
        </w:rPr>
        <w:t xml:space="preserve"> whether expressed or implied</w:t>
      </w:r>
      <w:r w:rsidR="00422665">
        <w:rPr>
          <w:rFonts w:ascii="Arial" w:hAnsi="Arial" w:cs="Arial"/>
          <w:sz w:val="24"/>
          <w:szCs w:val="24"/>
          <w:lang w:val="en-US"/>
        </w:rPr>
        <w:t xml:space="preserve">. Split </w:t>
      </w:r>
      <w:r w:rsidR="00210CEF">
        <w:rPr>
          <w:rFonts w:ascii="Arial" w:hAnsi="Arial" w:cs="Arial"/>
          <w:sz w:val="24"/>
          <w:szCs w:val="24"/>
          <w:lang w:val="en-US"/>
        </w:rPr>
        <w:t xml:space="preserve">into </w:t>
      </w:r>
      <w:r w:rsidR="00267E1F">
        <w:rPr>
          <w:rFonts w:ascii="Arial" w:hAnsi="Arial" w:cs="Arial"/>
          <w:sz w:val="24"/>
          <w:szCs w:val="24"/>
          <w:lang w:val="en-US"/>
        </w:rPr>
        <w:t>invitee</w:t>
      </w:r>
      <w:r w:rsidR="00422665">
        <w:rPr>
          <w:rFonts w:ascii="Arial" w:hAnsi="Arial" w:cs="Arial"/>
          <w:sz w:val="24"/>
          <w:szCs w:val="24"/>
          <w:lang w:val="en-US"/>
        </w:rPr>
        <w:t>s</w:t>
      </w:r>
      <w:r w:rsidR="008E2B43">
        <w:rPr>
          <w:rFonts w:ascii="Arial" w:hAnsi="Arial" w:cs="Arial"/>
          <w:sz w:val="24"/>
          <w:szCs w:val="24"/>
          <w:lang w:val="en-US"/>
        </w:rPr>
        <w:t xml:space="preserve"> </w:t>
      </w:r>
      <w:r w:rsidR="006E049C">
        <w:rPr>
          <w:rFonts w:ascii="Arial" w:hAnsi="Arial" w:cs="Arial"/>
          <w:sz w:val="24"/>
          <w:szCs w:val="24"/>
          <w:lang w:val="en-US"/>
        </w:rPr>
        <w:t xml:space="preserve">and </w:t>
      </w:r>
      <w:r w:rsidR="00267E1F">
        <w:rPr>
          <w:rFonts w:ascii="Arial" w:hAnsi="Arial" w:cs="Arial"/>
          <w:sz w:val="24"/>
          <w:szCs w:val="24"/>
          <w:lang w:val="en-US"/>
        </w:rPr>
        <w:t>licensees</w:t>
      </w:r>
      <w:r w:rsidR="00211A23">
        <w:rPr>
          <w:rFonts w:ascii="Arial" w:hAnsi="Arial" w:cs="Arial"/>
          <w:sz w:val="24"/>
          <w:szCs w:val="24"/>
          <w:lang w:val="en-US"/>
        </w:rPr>
        <w:t xml:space="preserve"> under</w:t>
      </w:r>
      <w:r w:rsidR="006E049C">
        <w:rPr>
          <w:rFonts w:ascii="Arial" w:hAnsi="Arial" w:cs="Arial"/>
          <w:sz w:val="24"/>
          <w:szCs w:val="24"/>
          <w:lang w:val="en-US"/>
        </w:rPr>
        <w:t xml:space="preserve"> </w:t>
      </w:r>
      <w:r w:rsidR="005E6240">
        <w:rPr>
          <w:rFonts w:ascii="Arial" w:hAnsi="Arial" w:cs="Arial"/>
          <w:sz w:val="24"/>
          <w:szCs w:val="24"/>
          <w:lang w:val="en-US"/>
        </w:rPr>
        <w:t>s</w:t>
      </w:r>
      <w:r w:rsidR="00211A23">
        <w:rPr>
          <w:rFonts w:ascii="Arial" w:hAnsi="Arial" w:cs="Arial"/>
          <w:sz w:val="24"/>
          <w:szCs w:val="24"/>
          <w:lang w:val="en-US"/>
        </w:rPr>
        <w:t>.1(2) OLA 1957</w:t>
      </w:r>
      <w:r w:rsidR="00675987">
        <w:rPr>
          <w:rFonts w:ascii="Arial" w:hAnsi="Arial" w:cs="Arial"/>
          <w:sz w:val="24"/>
          <w:szCs w:val="24"/>
          <w:lang w:val="en-US"/>
        </w:rPr>
        <w:t xml:space="preserve">, and s.2(6) </w:t>
      </w:r>
      <w:r w:rsidR="00E618DC">
        <w:rPr>
          <w:rFonts w:ascii="Arial" w:hAnsi="Arial" w:cs="Arial"/>
          <w:sz w:val="24"/>
          <w:szCs w:val="24"/>
          <w:lang w:val="en-US"/>
        </w:rPr>
        <w:t xml:space="preserve">those </w:t>
      </w:r>
      <w:r w:rsidR="0025269E">
        <w:rPr>
          <w:rFonts w:ascii="Arial" w:hAnsi="Arial" w:cs="Arial"/>
          <w:sz w:val="24"/>
          <w:szCs w:val="24"/>
          <w:lang w:val="en-US"/>
        </w:rPr>
        <w:t>with a statutory right conferred by law</w:t>
      </w:r>
      <w:r w:rsidR="00DA78F0">
        <w:rPr>
          <w:rFonts w:ascii="Arial" w:hAnsi="Arial" w:cs="Arial"/>
          <w:sz w:val="24"/>
          <w:szCs w:val="24"/>
          <w:lang w:val="en-US"/>
        </w:rPr>
        <w:t xml:space="preserve">, as well as </w:t>
      </w:r>
      <w:r w:rsidR="00665DB7">
        <w:rPr>
          <w:rFonts w:ascii="Arial" w:hAnsi="Arial" w:cs="Arial"/>
          <w:sz w:val="24"/>
          <w:szCs w:val="24"/>
          <w:lang w:val="en-US"/>
        </w:rPr>
        <w:t>those who enter with contractual permission</w:t>
      </w:r>
      <w:r w:rsidR="00585885">
        <w:rPr>
          <w:rFonts w:ascii="Arial" w:hAnsi="Arial" w:cs="Arial"/>
          <w:sz w:val="24"/>
          <w:szCs w:val="24"/>
          <w:lang w:val="en-US"/>
        </w:rPr>
        <w:t>;</w:t>
      </w:r>
      <w:r w:rsidR="00665DB7">
        <w:rPr>
          <w:rFonts w:ascii="Arial" w:hAnsi="Arial" w:cs="Arial"/>
          <w:sz w:val="24"/>
          <w:szCs w:val="24"/>
          <w:lang w:val="en-US"/>
        </w:rPr>
        <w:t xml:space="preserve"> s.5(1) </w:t>
      </w:r>
      <w:r w:rsidR="00DD5B6D">
        <w:rPr>
          <w:rFonts w:ascii="Arial" w:hAnsi="Arial" w:cs="Arial"/>
          <w:sz w:val="24"/>
          <w:szCs w:val="24"/>
          <w:lang w:val="en-US"/>
        </w:rPr>
        <w:t>(</w:t>
      </w:r>
      <w:r w:rsidR="00A04D4C">
        <w:rPr>
          <w:rFonts w:ascii="Arial" w:hAnsi="Arial" w:cs="Arial"/>
          <w:sz w:val="24"/>
          <w:szCs w:val="24"/>
          <w:lang w:val="en-US"/>
        </w:rPr>
        <w:t>Lunney and Oliphant, 2013, pp. 546-54</w:t>
      </w:r>
      <w:r w:rsidR="00305C6F">
        <w:rPr>
          <w:rFonts w:ascii="Arial" w:hAnsi="Arial" w:cs="Arial"/>
          <w:sz w:val="24"/>
          <w:szCs w:val="24"/>
          <w:lang w:val="en-US"/>
        </w:rPr>
        <w:t>8</w:t>
      </w:r>
      <w:r w:rsidR="00DD5B6D">
        <w:rPr>
          <w:rFonts w:ascii="Arial" w:hAnsi="Arial" w:cs="Arial"/>
          <w:sz w:val="24"/>
          <w:szCs w:val="24"/>
          <w:lang w:val="en-US"/>
        </w:rPr>
        <w:t>).</w:t>
      </w:r>
      <w:r w:rsidR="00F9766E">
        <w:rPr>
          <w:rFonts w:ascii="Arial" w:hAnsi="Arial" w:cs="Arial"/>
          <w:sz w:val="24"/>
          <w:szCs w:val="24"/>
          <w:lang w:val="en-US"/>
        </w:rPr>
        <w:t xml:space="preserve"> </w:t>
      </w:r>
      <w:r w:rsidR="00653BF3">
        <w:rPr>
          <w:rFonts w:ascii="Arial" w:hAnsi="Arial" w:cs="Arial"/>
          <w:sz w:val="24"/>
          <w:szCs w:val="24"/>
          <w:lang w:val="en-US"/>
        </w:rPr>
        <w:t xml:space="preserve">It is important to note that </w:t>
      </w:r>
      <w:r w:rsidR="00597B93">
        <w:rPr>
          <w:rFonts w:ascii="Arial" w:hAnsi="Arial" w:cs="Arial"/>
          <w:sz w:val="24"/>
          <w:szCs w:val="24"/>
          <w:lang w:val="en-US"/>
        </w:rPr>
        <w:t xml:space="preserve">there is lesser expectation </w:t>
      </w:r>
      <w:r w:rsidR="004A57E6">
        <w:rPr>
          <w:rFonts w:ascii="Arial" w:hAnsi="Arial" w:cs="Arial"/>
          <w:sz w:val="24"/>
          <w:szCs w:val="24"/>
          <w:lang w:val="en-US"/>
        </w:rPr>
        <w:t xml:space="preserve">when the visitor is a skilled visitor </w:t>
      </w:r>
      <w:r w:rsidR="00457132">
        <w:rPr>
          <w:rFonts w:ascii="Arial" w:hAnsi="Arial" w:cs="Arial"/>
          <w:sz w:val="24"/>
          <w:szCs w:val="24"/>
          <w:lang w:val="en-US"/>
        </w:rPr>
        <w:t xml:space="preserve">and conversely the occupier must </w:t>
      </w:r>
      <w:r w:rsidR="008B4260">
        <w:rPr>
          <w:rFonts w:ascii="Arial" w:hAnsi="Arial" w:cs="Arial"/>
          <w:sz w:val="24"/>
          <w:szCs w:val="24"/>
          <w:lang w:val="en-US"/>
        </w:rPr>
        <w:t>be prepared for children to be less careful than adults</w:t>
      </w:r>
      <w:r w:rsidR="004A57E6">
        <w:rPr>
          <w:rFonts w:ascii="Arial" w:hAnsi="Arial" w:cs="Arial"/>
          <w:sz w:val="24"/>
          <w:szCs w:val="24"/>
          <w:lang w:val="en-US"/>
        </w:rPr>
        <w:t xml:space="preserve"> (Taylor, 2020).</w:t>
      </w:r>
      <w:r w:rsidR="002468DB">
        <w:rPr>
          <w:rFonts w:ascii="Arial" w:hAnsi="Arial" w:cs="Arial"/>
          <w:sz w:val="24"/>
          <w:szCs w:val="24"/>
          <w:lang w:val="en-US"/>
        </w:rPr>
        <w:t xml:space="preserve"> The definition of lawful visitor is particularly </w:t>
      </w:r>
      <w:r w:rsidR="00584DBB">
        <w:rPr>
          <w:rFonts w:ascii="Arial" w:hAnsi="Arial" w:cs="Arial"/>
          <w:sz w:val="24"/>
          <w:szCs w:val="24"/>
          <w:lang w:val="en-US"/>
        </w:rPr>
        <w:t>poignant</w:t>
      </w:r>
      <w:r w:rsidR="002468DB">
        <w:rPr>
          <w:rFonts w:ascii="Arial" w:hAnsi="Arial" w:cs="Arial"/>
          <w:sz w:val="24"/>
          <w:szCs w:val="24"/>
          <w:lang w:val="en-US"/>
        </w:rPr>
        <w:t xml:space="preserve"> </w:t>
      </w:r>
      <w:r w:rsidR="00E72327">
        <w:rPr>
          <w:rFonts w:ascii="Arial" w:hAnsi="Arial" w:cs="Arial"/>
          <w:sz w:val="24"/>
          <w:szCs w:val="24"/>
          <w:lang w:val="en-US"/>
        </w:rPr>
        <w:t>w</w:t>
      </w:r>
      <w:r w:rsidR="006F1F02">
        <w:rPr>
          <w:rFonts w:ascii="Arial" w:hAnsi="Arial" w:cs="Arial"/>
          <w:sz w:val="24"/>
          <w:szCs w:val="24"/>
          <w:lang w:val="en-US"/>
        </w:rPr>
        <w:t xml:space="preserve">ith reference to </w:t>
      </w:r>
      <w:r w:rsidR="00796924">
        <w:rPr>
          <w:rFonts w:ascii="Arial" w:hAnsi="Arial" w:cs="Arial"/>
          <w:sz w:val="24"/>
          <w:szCs w:val="24"/>
          <w:lang w:val="en-US"/>
        </w:rPr>
        <w:t xml:space="preserve">OLA 1984 as its scope of duty </w:t>
      </w:r>
      <w:r w:rsidR="00C2611E">
        <w:rPr>
          <w:rFonts w:ascii="Arial" w:hAnsi="Arial" w:cs="Arial"/>
          <w:sz w:val="24"/>
          <w:szCs w:val="24"/>
          <w:lang w:val="en-US"/>
        </w:rPr>
        <w:t>affords itself to non-visitors/trespassers</w:t>
      </w:r>
      <w:r w:rsidR="009964C6">
        <w:rPr>
          <w:rFonts w:ascii="Arial" w:hAnsi="Arial" w:cs="Arial"/>
          <w:sz w:val="24"/>
          <w:szCs w:val="24"/>
          <w:lang w:val="en-US"/>
        </w:rPr>
        <w:t xml:space="preserve">, which could </w:t>
      </w:r>
      <w:r w:rsidR="00E24992">
        <w:rPr>
          <w:rFonts w:ascii="Arial" w:hAnsi="Arial" w:cs="Arial"/>
          <w:sz w:val="24"/>
          <w:szCs w:val="24"/>
          <w:lang w:val="en-US"/>
        </w:rPr>
        <w:t>inevitably</w:t>
      </w:r>
      <w:r w:rsidR="00E45FA7">
        <w:rPr>
          <w:rFonts w:ascii="Arial" w:hAnsi="Arial" w:cs="Arial"/>
          <w:sz w:val="24"/>
          <w:szCs w:val="24"/>
          <w:lang w:val="en-US"/>
        </w:rPr>
        <w:t xml:space="preserve"> </w:t>
      </w:r>
      <w:r w:rsidR="008706CE">
        <w:rPr>
          <w:rFonts w:ascii="Arial" w:hAnsi="Arial" w:cs="Arial"/>
          <w:sz w:val="24"/>
          <w:szCs w:val="24"/>
          <w:lang w:val="en-US"/>
        </w:rPr>
        <w:t>chang</w:t>
      </w:r>
      <w:r w:rsidR="009964C6">
        <w:rPr>
          <w:rFonts w:ascii="Arial" w:hAnsi="Arial" w:cs="Arial"/>
          <w:sz w:val="24"/>
          <w:szCs w:val="24"/>
          <w:lang w:val="en-US"/>
        </w:rPr>
        <w:t>e</w:t>
      </w:r>
      <w:r w:rsidR="008706CE">
        <w:rPr>
          <w:rFonts w:ascii="Arial" w:hAnsi="Arial" w:cs="Arial"/>
          <w:sz w:val="24"/>
          <w:szCs w:val="24"/>
          <w:lang w:val="en-US"/>
        </w:rPr>
        <w:t xml:space="preserve"> the course of</w:t>
      </w:r>
      <w:r w:rsidR="00937798">
        <w:rPr>
          <w:rFonts w:ascii="Arial" w:hAnsi="Arial" w:cs="Arial"/>
          <w:sz w:val="24"/>
          <w:szCs w:val="24"/>
          <w:lang w:val="en-US"/>
        </w:rPr>
        <w:t xml:space="preserve"> the occupiers</w:t>
      </w:r>
      <w:r w:rsidR="00D830A8">
        <w:rPr>
          <w:rFonts w:ascii="Arial" w:hAnsi="Arial" w:cs="Arial"/>
          <w:sz w:val="24"/>
          <w:szCs w:val="24"/>
          <w:lang w:val="en-US"/>
        </w:rPr>
        <w:t>’</w:t>
      </w:r>
      <w:r w:rsidR="008706CE">
        <w:rPr>
          <w:rFonts w:ascii="Arial" w:hAnsi="Arial" w:cs="Arial"/>
          <w:sz w:val="24"/>
          <w:szCs w:val="24"/>
          <w:lang w:val="en-US"/>
        </w:rPr>
        <w:t xml:space="preserve"> liabil</w:t>
      </w:r>
      <w:r w:rsidR="009964C6">
        <w:rPr>
          <w:rFonts w:ascii="Arial" w:hAnsi="Arial" w:cs="Arial"/>
          <w:sz w:val="24"/>
          <w:szCs w:val="24"/>
          <w:lang w:val="en-US"/>
        </w:rPr>
        <w:t>ity</w:t>
      </w:r>
      <w:r w:rsidR="00584DBB">
        <w:rPr>
          <w:rFonts w:ascii="Arial" w:hAnsi="Arial" w:cs="Arial"/>
          <w:sz w:val="24"/>
          <w:szCs w:val="24"/>
          <w:lang w:val="en-US"/>
        </w:rPr>
        <w:t xml:space="preserve"> (Dembour, 2020)</w:t>
      </w:r>
      <w:r w:rsidR="009964C6">
        <w:rPr>
          <w:rFonts w:ascii="Arial" w:hAnsi="Arial" w:cs="Arial"/>
          <w:sz w:val="24"/>
          <w:szCs w:val="24"/>
          <w:lang w:val="en-US"/>
        </w:rPr>
        <w:t xml:space="preserve">. </w:t>
      </w:r>
    </w:p>
    <w:p w14:paraId="1DB76211" w14:textId="77777777" w:rsidR="004B540C" w:rsidRDefault="004B540C" w:rsidP="00FB6391">
      <w:pPr>
        <w:spacing w:line="480" w:lineRule="auto"/>
        <w:jc w:val="both"/>
        <w:rPr>
          <w:rFonts w:ascii="Arial" w:hAnsi="Arial" w:cs="Arial"/>
          <w:sz w:val="24"/>
          <w:szCs w:val="24"/>
          <w:lang w:val="en-US"/>
        </w:rPr>
      </w:pPr>
    </w:p>
    <w:p w14:paraId="4DBD8FCF" w14:textId="21B196AE" w:rsidR="00510AE3" w:rsidRDefault="009F79D9" w:rsidP="00FB6391">
      <w:pPr>
        <w:spacing w:line="480" w:lineRule="auto"/>
        <w:jc w:val="both"/>
        <w:rPr>
          <w:rFonts w:ascii="Arial" w:hAnsi="Arial" w:cs="Arial"/>
          <w:i/>
          <w:iCs/>
          <w:sz w:val="24"/>
          <w:szCs w:val="24"/>
          <w:lang w:val="en-US"/>
        </w:rPr>
      </w:pPr>
      <w:r>
        <w:rPr>
          <w:rFonts w:ascii="Arial" w:hAnsi="Arial" w:cs="Arial"/>
          <w:sz w:val="24"/>
          <w:szCs w:val="24"/>
          <w:lang w:val="en-US"/>
        </w:rPr>
        <w:t xml:space="preserve">When examining case </w:t>
      </w:r>
      <w:r w:rsidR="00141865">
        <w:rPr>
          <w:rFonts w:ascii="Arial" w:hAnsi="Arial" w:cs="Arial"/>
          <w:sz w:val="24"/>
          <w:szCs w:val="24"/>
          <w:lang w:val="en-US"/>
        </w:rPr>
        <w:t>law,</w:t>
      </w:r>
      <w:r>
        <w:rPr>
          <w:rFonts w:ascii="Arial" w:hAnsi="Arial" w:cs="Arial"/>
          <w:sz w:val="24"/>
          <w:szCs w:val="24"/>
          <w:lang w:val="en-US"/>
        </w:rPr>
        <w:t xml:space="preserve"> the extent to which occupiers are protected can be observed in the</w:t>
      </w:r>
      <w:r w:rsidR="00EA20D0">
        <w:rPr>
          <w:rFonts w:ascii="Arial" w:hAnsi="Arial" w:cs="Arial"/>
          <w:sz w:val="24"/>
          <w:szCs w:val="24"/>
          <w:lang w:val="en-US"/>
        </w:rPr>
        <w:t xml:space="preserve"> principles surrounding</w:t>
      </w:r>
      <w:r>
        <w:rPr>
          <w:rFonts w:ascii="Arial" w:hAnsi="Arial" w:cs="Arial"/>
          <w:sz w:val="24"/>
          <w:szCs w:val="24"/>
          <w:lang w:val="en-US"/>
        </w:rPr>
        <w:t xml:space="preserve"> </w:t>
      </w:r>
      <w:r>
        <w:rPr>
          <w:rFonts w:ascii="Arial" w:hAnsi="Arial" w:cs="Arial"/>
          <w:i/>
          <w:iCs/>
          <w:sz w:val="24"/>
          <w:szCs w:val="24"/>
          <w:lang w:val="en-US"/>
        </w:rPr>
        <w:t xml:space="preserve">The Carlgarth (1927) </w:t>
      </w:r>
      <w:r>
        <w:rPr>
          <w:rFonts w:ascii="Arial" w:hAnsi="Arial" w:cs="Arial"/>
          <w:sz w:val="24"/>
          <w:szCs w:val="24"/>
          <w:lang w:val="en-US"/>
        </w:rPr>
        <w:t xml:space="preserve">whereby </w:t>
      </w:r>
      <w:r w:rsidR="00C46570">
        <w:rPr>
          <w:rFonts w:ascii="Arial" w:hAnsi="Arial" w:cs="Arial"/>
          <w:sz w:val="24"/>
          <w:szCs w:val="24"/>
          <w:lang w:val="en-US"/>
        </w:rPr>
        <w:t xml:space="preserve">the deviation from instruction </w:t>
      </w:r>
      <w:r w:rsidR="00396F88">
        <w:rPr>
          <w:rFonts w:ascii="Arial" w:hAnsi="Arial" w:cs="Arial"/>
          <w:sz w:val="24"/>
          <w:szCs w:val="24"/>
          <w:lang w:val="en-US"/>
        </w:rPr>
        <w:lastRenderedPageBreak/>
        <w:t>meant express</w:t>
      </w:r>
      <w:r>
        <w:rPr>
          <w:rFonts w:ascii="Arial" w:hAnsi="Arial" w:cs="Arial"/>
          <w:sz w:val="24"/>
          <w:szCs w:val="24"/>
          <w:lang w:val="en-US"/>
        </w:rPr>
        <w:t>ed permission was exceeded</w:t>
      </w:r>
      <w:r w:rsidR="009F4761">
        <w:rPr>
          <w:rFonts w:ascii="Arial" w:hAnsi="Arial" w:cs="Arial"/>
          <w:sz w:val="24"/>
          <w:szCs w:val="24"/>
          <w:lang w:val="en-US"/>
        </w:rPr>
        <w:t xml:space="preserve">, </w:t>
      </w:r>
      <w:r w:rsidR="007D5889">
        <w:rPr>
          <w:rFonts w:ascii="Arial" w:hAnsi="Arial" w:cs="Arial"/>
          <w:sz w:val="24"/>
          <w:szCs w:val="24"/>
          <w:lang w:val="en-US"/>
        </w:rPr>
        <w:t xml:space="preserve">freeing </w:t>
      </w:r>
      <w:r w:rsidR="009F4761">
        <w:rPr>
          <w:rFonts w:ascii="Arial" w:hAnsi="Arial" w:cs="Arial"/>
          <w:sz w:val="24"/>
          <w:szCs w:val="24"/>
          <w:lang w:val="en-US"/>
        </w:rPr>
        <w:t xml:space="preserve">the occupier </w:t>
      </w:r>
      <w:r w:rsidR="007D5889">
        <w:rPr>
          <w:rFonts w:ascii="Arial" w:hAnsi="Arial" w:cs="Arial"/>
          <w:sz w:val="24"/>
          <w:szCs w:val="24"/>
          <w:lang w:val="en-US"/>
        </w:rPr>
        <w:t>from liability</w:t>
      </w:r>
      <w:r w:rsidR="00861FEA">
        <w:rPr>
          <w:rFonts w:ascii="Arial" w:hAnsi="Arial" w:cs="Arial"/>
          <w:sz w:val="24"/>
          <w:szCs w:val="24"/>
          <w:lang w:val="en-US"/>
        </w:rPr>
        <w:t xml:space="preserve"> (Dembour, Turner and Barrow, 2019)</w:t>
      </w:r>
      <w:r>
        <w:rPr>
          <w:rFonts w:ascii="Arial" w:hAnsi="Arial" w:cs="Arial"/>
          <w:sz w:val="24"/>
          <w:szCs w:val="24"/>
          <w:lang w:val="en-US"/>
        </w:rPr>
        <w:t xml:space="preserve">. </w:t>
      </w:r>
      <w:r w:rsidR="00D26924">
        <w:rPr>
          <w:rFonts w:ascii="Arial" w:hAnsi="Arial" w:cs="Arial"/>
          <w:sz w:val="24"/>
          <w:szCs w:val="24"/>
          <w:lang w:val="en-US"/>
        </w:rPr>
        <w:t xml:space="preserve">Where a visitor exceeds </w:t>
      </w:r>
      <w:r w:rsidR="008C2395">
        <w:rPr>
          <w:rFonts w:ascii="Arial" w:hAnsi="Arial" w:cs="Arial"/>
          <w:sz w:val="24"/>
          <w:szCs w:val="24"/>
          <w:lang w:val="en-US"/>
        </w:rPr>
        <w:t xml:space="preserve">the occupier’s permission, they </w:t>
      </w:r>
      <w:r w:rsidR="008248F5">
        <w:rPr>
          <w:rFonts w:ascii="Arial" w:hAnsi="Arial" w:cs="Arial"/>
          <w:sz w:val="24"/>
          <w:szCs w:val="24"/>
          <w:lang w:val="en-US"/>
        </w:rPr>
        <w:t xml:space="preserve">are seen </w:t>
      </w:r>
      <w:r w:rsidR="00CE076B">
        <w:rPr>
          <w:rFonts w:ascii="Arial" w:hAnsi="Arial" w:cs="Arial"/>
          <w:sz w:val="24"/>
          <w:szCs w:val="24"/>
          <w:lang w:val="en-US"/>
        </w:rPr>
        <w:t>as</w:t>
      </w:r>
      <w:r w:rsidR="008C2395">
        <w:rPr>
          <w:rFonts w:ascii="Arial" w:hAnsi="Arial" w:cs="Arial"/>
          <w:sz w:val="24"/>
          <w:szCs w:val="24"/>
          <w:lang w:val="en-US"/>
        </w:rPr>
        <w:t xml:space="preserve"> a trespasser</w:t>
      </w:r>
      <w:r w:rsidR="008248F5">
        <w:rPr>
          <w:rFonts w:ascii="Arial" w:hAnsi="Arial" w:cs="Arial"/>
          <w:sz w:val="24"/>
          <w:szCs w:val="24"/>
          <w:lang w:val="en-US"/>
        </w:rPr>
        <w:t xml:space="preserve">. </w:t>
      </w:r>
      <w:r w:rsidR="00C411CF">
        <w:rPr>
          <w:rFonts w:ascii="Arial" w:hAnsi="Arial" w:cs="Arial"/>
          <w:sz w:val="24"/>
          <w:szCs w:val="24"/>
          <w:lang w:val="en-US"/>
        </w:rPr>
        <w:t>Con</w:t>
      </w:r>
      <w:r w:rsidR="006B1EAF">
        <w:rPr>
          <w:rFonts w:ascii="Arial" w:hAnsi="Arial" w:cs="Arial"/>
          <w:sz w:val="24"/>
          <w:szCs w:val="24"/>
          <w:lang w:val="en-US"/>
        </w:rPr>
        <w:t>versely</w:t>
      </w:r>
      <w:r w:rsidR="0073496F">
        <w:rPr>
          <w:rFonts w:ascii="Arial" w:hAnsi="Arial" w:cs="Arial"/>
          <w:sz w:val="24"/>
          <w:szCs w:val="24"/>
          <w:lang w:val="en-US"/>
        </w:rPr>
        <w:t xml:space="preserve">, in the case of </w:t>
      </w:r>
      <w:r w:rsidR="0073496F" w:rsidRPr="009772EE">
        <w:rPr>
          <w:rFonts w:ascii="Arial" w:hAnsi="Arial" w:cs="Arial"/>
          <w:i/>
          <w:iCs/>
          <w:sz w:val="24"/>
          <w:szCs w:val="24"/>
          <w:lang w:val="en-US"/>
        </w:rPr>
        <w:t>Lowery v Walker (1911)</w:t>
      </w:r>
      <w:r w:rsidR="00BA4DC0">
        <w:rPr>
          <w:rFonts w:ascii="Arial" w:hAnsi="Arial" w:cs="Arial"/>
          <w:sz w:val="24"/>
          <w:szCs w:val="24"/>
          <w:lang w:val="en-US"/>
        </w:rPr>
        <w:t xml:space="preserve"> the occupier was held liable due to his omission</w:t>
      </w:r>
      <w:r w:rsidR="00171C34">
        <w:rPr>
          <w:rFonts w:ascii="Arial" w:hAnsi="Arial" w:cs="Arial"/>
          <w:sz w:val="24"/>
          <w:szCs w:val="24"/>
          <w:lang w:val="en-US"/>
        </w:rPr>
        <w:t>,</w:t>
      </w:r>
      <w:r w:rsidR="004F715A">
        <w:rPr>
          <w:rFonts w:ascii="Arial" w:hAnsi="Arial" w:cs="Arial"/>
          <w:sz w:val="24"/>
          <w:szCs w:val="24"/>
          <w:lang w:val="en-US"/>
        </w:rPr>
        <w:t xml:space="preserve"> a</w:t>
      </w:r>
      <w:r w:rsidR="00FF0548">
        <w:rPr>
          <w:rFonts w:ascii="Arial" w:hAnsi="Arial" w:cs="Arial"/>
          <w:sz w:val="24"/>
          <w:szCs w:val="24"/>
          <w:lang w:val="en-US"/>
        </w:rPr>
        <w:t>nd</w:t>
      </w:r>
      <w:r w:rsidR="004F715A">
        <w:rPr>
          <w:rFonts w:ascii="Arial" w:hAnsi="Arial" w:cs="Arial"/>
          <w:sz w:val="24"/>
          <w:szCs w:val="24"/>
          <w:lang w:val="en-US"/>
        </w:rPr>
        <w:t xml:space="preserve"> the court held that although the plaintiff did not have expressed permission</w:t>
      </w:r>
      <w:r w:rsidR="00E94D12">
        <w:rPr>
          <w:rFonts w:ascii="Arial" w:hAnsi="Arial" w:cs="Arial"/>
          <w:sz w:val="24"/>
          <w:szCs w:val="24"/>
          <w:lang w:val="en-US"/>
        </w:rPr>
        <w:t>,</w:t>
      </w:r>
      <w:r w:rsidR="004F715A">
        <w:rPr>
          <w:rFonts w:ascii="Arial" w:hAnsi="Arial" w:cs="Arial"/>
          <w:sz w:val="24"/>
          <w:szCs w:val="24"/>
          <w:lang w:val="en-US"/>
        </w:rPr>
        <w:t xml:space="preserve"> a license could be implied due to </w:t>
      </w:r>
      <w:r w:rsidR="005421D4">
        <w:rPr>
          <w:rFonts w:ascii="Arial" w:hAnsi="Arial" w:cs="Arial"/>
          <w:sz w:val="24"/>
          <w:szCs w:val="24"/>
          <w:lang w:val="en-US"/>
        </w:rPr>
        <w:t xml:space="preserve">the habitual use </w:t>
      </w:r>
      <w:r w:rsidR="002D02EB">
        <w:rPr>
          <w:rFonts w:ascii="Arial" w:hAnsi="Arial" w:cs="Arial"/>
          <w:sz w:val="24"/>
          <w:szCs w:val="24"/>
          <w:lang w:val="en-US"/>
        </w:rPr>
        <w:t xml:space="preserve">of land </w:t>
      </w:r>
      <w:r w:rsidR="005421D4">
        <w:rPr>
          <w:rFonts w:ascii="Arial" w:hAnsi="Arial" w:cs="Arial"/>
          <w:sz w:val="24"/>
          <w:szCs w:val="24"/>
          <w:lang w:val="en-US"/>
        </w:rPr>
        <w:t xml:space="preserve">to the </w:t>
      </w:r>
      <w:r w:rsidR="00F45100">
        <w:rPr>
          <w:rFonts w:ascii="Arial" w:hAnsi="Arial" w:cs="Arial"/>
          <w:sz w:val="24"/>
          <w:szCs w:val="24"/>
          <w:lang w:val="en-US"/>
        </w:rPr>
        <w:t>defendant’s</w:t>
      </w:r>
      <w:r w:rsidR="005421D4">
        <w:rPr>
          <w:rFonts w:ascii="Arial" w:hAnsi="Arial" w:cs="Arial"/>
          <w:sz w:val="24"/>
          <w:szCs w:val="24"/>
          <w:lang w:val="en-US"/>
        </w:rPr>
        <w:t xml:space="preserve"> knowledge. </w:t>
      </w:r>
      <w:r w:rsidR="005205E0">
        <w:rPr>
          <w:rFonts w:ascii="Arial" w:hAnsi="Arial" w:cs="Arial"/>
          <w:sz w:val="24"/>
          <w:szCs w:val="24"/>
          <w:lang w:val="en-US"/>
        </w:rPr>
        <w:t>This</w:t>
      </w:r>
      <w:r w:rsidR="00F44E0F">
        <w:rPr>
          <w:rFonts w:ascii="Arial" w:hAnsi="Arial" w:cs="Arial"/>
          <w:sz w:val="24"/>
          <w:szCs w:val="24"/>
          <w:lang w:val="en-US"/>
        </w:rPr>
        <w:t xml:space="preserve"> p</w:t>
      </w:r>
      <w:r w:rsidR="00AF2641">
        <w:rPr>
          <w:rFonts w:ascii="Arial" w:hAnsi="Arial" w:cs="Arial"/>
          <w:sz w:val="24"/>
          <w:szCs w:val="24"/>
          <w:lang w:val="en-US"/>
        </w:rPr>
        <w:t xml:space="preserve">ractical </w:t>
      </w:r>
      <w:r w:rsidR="00694C27">
        <w:rPr>
          <w:rFonts w:ascii="Arial" w:hAnsi="Arial" w:cs="Arial"/>
          <w:sz w:val="24"/>
          <w:szCs w:val="24"/>
          <w:lang w:val="en-US"/>
        </w:rPr>
        <w:t xml:space="preserve">use of </w:t>
      </w:r>
      <w:r w:rsidR="00AF2641">
        <w:rPr>
          <w:rFonts w:ascii="Arial" w:hAnsi="Arial" w:cs="Arial"/>
          <w:sz w:val="24"/>
          <w:szCs w:val="24"/>
          <w:lang w:val="en-US"/>
        </w:rPr>
        <w:t>justice</w:t>
      </w:r>
      <w:r w:rsidR="00E362AE">
        <w:rPr>
          <w:rFonts w:ascii="Arial" w:hAnsi="Arial" w:cs="Arial"/>
          <w:sz w:val="24"/>
          <w:szCs w:val="24"/>
          <w:lang w:val="en-US"/>
        </w:rPr>
        <w:t xml:space="preserve"> </w:t>
      </w:r>
      <w:r w:rsidR="00694C27">
        <w:rPr>
          <w:rFonts w:ascii="Arial" w:hAnsi="Arial" w:cs="Arial"/>
          <w:sz w:val="24"/>
          <w:szCs w:val="24"/>
          <w:lang w:val="en-US"/>
        </w:rPr>
        <w:t xml:space="preserve">has </w:t>
      </w:r>
      <w:r w:rsidR="00F56140">
        <w:rPr>
          <w:rFonts w:ascii="Arial" w:hAnsi="Arial" w:cs="Arial"/>
          <w:sz w:val="24"/>
          <w:szCs w:val="24"/>
          <w:lang w:val="en-US"/>
        </w:rPr>
        <w:t xml:space="preserve">also </w:t>
      </w:r>
      <w:r w:rsidR="00F47B78">
        <w:rPr>
          <w:rFonts w:ascii="Arial" w:hAnsi="Arial" w:cs="Arial"/>
          <w:sz w:val="24"/>
          <w:szCs w:val="24"/>
          <w:lang w:val="en-US"/>
        </w:rPr>
        <w:t xml:space="preserve">seen courts </w:t>
      </w:r>
      <w:r w:rsidR="0068611A">
        <w:rPr>
          <w:rFonts w:ascii="Arial" w:hAnsi="Arial" w:cs="Arial"/>
          <w:sz w:val="24"/>
          <w:szCs w:val="24"/>
          <w:lang w:val="en-US"/>
        </w:rPr>
        <w:t>being prepared</w:t>
      </w:r>
      <w:r w:rsidR="00AF2641">
        <w:rPr>
          <w:rFonts w:ascii="Arial" w:hAnsi="Arial" w:cs="Arial"/>
          <w:sz w:val="24"/>
          <w:szCs w:val="24"/>
          <w:lang w:val="en-US"/>
        </w:rPr>
        <w:t xml:space="preserve"> </w:t>
      </w:r>
      <w:r w:rsidR="006B2C12">
        <w:rPr>
          <w:rFonts w:ascii="Arial" w:hAnsi="Arial" w:cs="Arial"/>
          <w:sz w:val="24"/>
          <w:szCs w:val="24"/>
          <w:lang w:val="en-US"/>
        </w:rPr>
        <w:t xml:space="preserve">to </w:t>
      </w:r>
      <w:r w:rsidR="00A725E0">
        <w:rPr>
          <w:rFonts w:ascii="Arial" w:hAnsi="Arial" w:cs="Arial"/>
          <w:sz w:val="24"/>
          <w:szCs w:val="24"/>
          <w:lang w:val="en-US"/>
        </w:rPr>
        <w:t>preserve</w:t>
      </w:r>
      <w:r w:rsidR="006B2C12">
        <w:rPr>
          <w:rFonts w:ascii="Arial" w:hAnsi="Arial" w:cs="Arial"/>
          <w:sz w:val="24"/>
          <w:szCs w:val="24"/>
          <w:lang w:val="en-US"/>
        </w:rPr>
        <w:t xml:space="preserve"> a child</w:t>
      </w:r>
      <w:r w:rsidR="00A725E0">
        <w:rPr>
          <w:rFonts w:ascii="Arial" w:hAnsi="Arial" w:cs="Arial"/>
          <w:sz w:val="24"/>
          <w:szCs w:val="24"/>
          <w:lang w:val="en-US"/>
        </w:rPr>
        <w:t>’s</w:t>
      </w:r>
      <w:r w:rsidR="006B2C12">
        <w:rPr>
          <w:rFonts w:ascii="Arial" w:hAnsi="Arial" w:cs="Arial"/>
          <w:sz w:val="24"/>
          <w:szCs w:val="24"/>
          <w:lang w:val="en-US"/>
        </w:rPr>
        <w:t xml:space="preserve"> </w:t>
      </w:r>
      <w:r w:rsidR="00A725E0">
        <w:rPr>
          <w:rFonts w:ascii="Arial" w:hAnsi="Arial" w:cs="Arial"/>
          <w:sz w:val="24"/>
          <w:szCs w:val="24"/>
          <w:lang w:val="en-US"/>
        </w:rPr>
        <w:t>status</w:t>
      </w:r>
      <w:r w:rsidR="00693310">
        <w:rPr>
          <w:rFonts w:ascii="Arial" w:hAnsi="Arial" w:cs="Arial"/>
          <w:sz w:val="24"/>
          <w:szCs w:val="24"/>
          <w:lang w:val="en-US"/>
        </w:rPr>
        <w:t xml:space="preserve"> of visitor</w:t>
      </w:r>
      <w:r w:rsidR="00EF56FB">
        <w:rPr>
          <w:rFonts w:ascii="Arial" w:hAnsi="Arial" w:cs="Arial"/>
          <w:sz w:val="24"/>
          <w:szCs w:val="24"/>
          <w:lang w:val="en-US"/>
        </w:rPr>
        <w:t>,</w:t>
      </w:r>
      <w:r w:rsidR="00642C3E">
        <w:rPr>
          <w:rFonts w:ascii="Arial" w:hAnsi="Arial" w:cs="Arial"/>
          <w:sz w:val="24"/>
          <w:szCs w:val="24"/>
          <w:lang w:val="en-US"/>
        </w:rPr>
        <w:t xml:space="preserve"> </w:t>
      </w:r>
      <w:r w:rsidR="00D9718D">
        <w:rPr>
          <w:rFonts w:ascii="Arial" w:hAnsi="Arial" w:cs="Arial"/>
          <w:sz w:val="24"/>
          <w:szCs w:val="24"/>
          <w:lang w:val="en-US"/>
        </w:rPr>
        <w:t>where</w:t>
      </w:r>
      <w:r w:rsidR="007A366A">
        <w:rPr>
          <w:rFonts w:ascii="Arial" w:hAnsi="Arial" w:cs="Arial"/>
          <w:sz w:val="24"/>
          <w:szCs w:val="24"/>
          <w:lang w:val="en-US"/>
        </w:rPr>
        <w:t xml:space="preserve"> the </w:t>
      </w:r>
      <w:r w:rsidR="00A63AA7">
        <w:rPr>
          <w:rFonts w:ascii="Arial" w:hAnsi="Arial" w:cs="Arial"/>
          <w:sz w:val="24"/>
          <w:szCs w:val="24"/>
          <w:lang w:val="en-US"/>
        </w:rPr>
        <w:t>principles</w:t>
      </w:r>
      <w:r w:rsidR="007A366A">
        <w:rPr>
          <w:rFonts w:ascii="Arial" w:hAnsi="Arial" w:cs="Arial"/>
          <w:sz w:val="24"/>
          <w:szCs w:val="24"/>
          <w:lang w:val="en-US"/>
        </w:rPr>
        <w:t xml:space="preserve"> of ‘allurement’</w:t>
      </w:r>
      <w:r w:rsidR="00A63AA7">
        <w:rPr>
          <w:rFonts w:ascii="Arial" w:hAnsi="Arial" w:cs="Arial"/>
          <w:sz w:val="24"/>
          <w:szCs w:val="24"/>
          <w:lang w:val="en-US"/>
        </w:rPr>
        <w:t xml:space="preserve"> are applicable</w:t>
      </w:r>
      <w:r w:rsidR="00B63A19">
        <w:rPr>
          <w:rFonts w:ascii="Arial" w:hAnsi="Arial" w:cs="Arial"/>
          <w:sz w:val="24"/>
          <w:szCs w:val="24"/>
          <w:lang w:val="en-US"/>
        </w:rPr>
        <w:t xml:space="preserve"> as</w:t>
      </w:r>
      <w:r w:rsidR="007A366A">
        <w:rPr>
          <w:rFonts w:ascii="Arial" w:hAnsi="Arial" w:cs="Arial"/>
          <w:sz w:val="24"/>
          <w:szCs w:val="24"/>
          <w:lang w:val="en-US"/>
        </w:rPr>
        <w:t xml:space="preserve"> </w:t>
      </w:r>
      <w:r w:rsidR="0051058D">
        <w:rPr>
          <w:rFonts w:ascii="Arial" w:hAnsi="Arial" w:cs="Arial"/>
          <w:sz w:val="24"/>
          <w:szCs w:val="24"/>
          <w:lang w:val="en-US"/>
        </w:rPr>
        <w:t xml:space="preserve">seen in </w:t>
      </w:r>
      <w:r w:rsidR="006216F6">
        <w:rPr>
          <w:rFonts w:ascii="Arial" w:hAnsi="Arial" w:cs="Arial"/>
          <w:i/>
          <w:iCs/>
          <w:sz w:val="24"/>
          <w:szCs w:val="24"/>
          <w:lang w:val="en-US"/>
        </w:rPr>
        <w:t>Glasgow Corporation v Taylor (1922)</w:t>
      </w:r>
      <w:r w:rsidR="00E01921">
        <w:rPr>
          <w:rFonts w:ascii="Arial" w:hAnsi="Arial" w:cs="Arial"/>
          <w:i/>
          <w:iCs/>
          <w:sz w:val="24"/>
          <w:szCs w:val="24"/>
          <w:lang w:val="en-US"/>
        </w:rPr>
        <w:t xml:space="preserve"> </w:t>
      </w:r>
      <w:r w:rsidR="00E01921">
        <w:rPr>
          <w:rFonts w:ascii="Arial" w:hAnsi="Arial" w:cs="Arial"/>
          <w:sz w:val="24"/>
          <w:szCs w:val="24"/>
          <w:lang w:val="en-US"/>
        </w:rPr>
        <w:t>(Dziobon, 2009)</w:t>
      </w:r>
      <w:r w:rsidR="00CF7CE4">
        <w:rPr>
          <w:rFonts w:ascii="Arial" w:hAnsi="Arial" w:cs="Arial"/>
          <w:i/>
          <w:iCs/>
          <w:sz w:val="24"/>
          <w:szCs w:val="24"/>
          <w:lang w:val="en-US"/>
        </w:rPr>
        <w:t xml:space="preserve">. </w:t>
      </w:r>
    </w:p>
    <w:p w14:paraId="0598C2E6" w14:textId="5B4750B4" w:rsidR="001570D5" w:rsidRPr="00AA2334" w:rsidRDefault="00C6506E" w:rsidP="00FB6391">
      <w:pPr>
        <w:spacing w:line="480" w:lineRule="auto"/>
        <w:jc w:val="both"/>
        <w:rPr>
          <w:rFonts w:ascii="Arial" w:hAnsi="Arial" w:cs="Arial"/>
          <w:sz w:val="24"/>
          <w:szCs w:val="24"/>
          <w:lang w:val="en-US"/>
        </w:rPr>
      </w:pPr>
      <w:r>
        <w:rPr>
          <w:rFonts w:ascii="Arial" w:hAnsi="Arial" w:cs="Arial"/>
          <w:sz w:val="24"/>
          <w:szCs w:val="24"/>
          <w:lang w:val="en-US"/>
        </w:rPr>
        <w:t>Since</w:t>
      </w:r>
      <w:r w:rsidR="00D66E3D">
        <w:rPr>
          <w:rFonts w:ascii="Arial" w:hAnsi="Arial" w:cs="Arial"/>
          <w:sz w:val="24"/>
          <w:szCs w:val="24"/>
          <w:lang w:val="en-US"/>
        </w:rPr>
        <w:t xml:space="preserve"> the enactment of the OLA 1984</w:t>
      </w:r>
      <w:r w:rsidR="00E67E6F">
        <w:rPr>
          <w:rFonts w:ascii="Arial" w:hAnsi="Arial" w:cs="Arial"/>
          <w:sz w:val="24"/>
          <w:szCs w:val="24"/>
          <w:lang w:val="en-US"/>
        </w:rPr>
        <w:t>,</w:t>
      </w:r>
      <w:r w:rsidR="00D66E3D">
        <w:rPr>
          <w:rFonts w:ascii="Arial" w:hAnsi="Arial" w:cs="Arial"/>
          <w:sz w:val="24"/>
          <w:szCs w:val="24"/>
          <w:lang w:val="en-US"/>
        </w:rPr>
        <w:t xml:space="preserve"> this is now </w:t>
      </w:r>
      <w:r w:rsidR="004A2822">
        <w:rPr>
          <w:rFonts w:ascii="Arial" w:hAnsi="Arial" w:cs="Arial"/>
          <w:sz w:val="24"/>
          <w:szCs w:val="24"/>
          <w:lang w:val="en-US"/>
        </w:rPr>
        <w:t>unlikely to be the case</w:t>
      </w:r>
      <w:r w:rsidR="00572EC1">
        <w:rPr>
          <w:rFonts w:ascii="Arial" w:hAnsi="Arial" w:cs="Arial"/>
          <w:sz w:val="24"/>
          <w:szCs w:val="24"/>
          <w:lang w:val="en-US"/>
        </w:rPr>
        <w:t xml:space="preserve"> as courts have been </w:t>
      </w:r>
      <w:r w:rsidR="00E77D39">
        <w:rPr>
          <w:rFonts w:ascii="Arial" w:hAnsi="Arial" w:cs="Arial"/>
          <w:sz w:val="24"/>
          <w:szCs w:val="24"/>
          <w:lang w:val="en-US"/>
        </w:rPr>
        <w:t xml:space="preserve">less willing to stretch the provisions of the 1957 act </w:t>
      </w:r>
      <w:r w:rsidR="00401DEE">
        <w:rPr>
          <w:rFonts w:ascii="Arial" w:hAnsi="Arial" w:cs="Arial"/>
          <w:sz w:val="24"/>
          <w:szCs w:val="24"/>
          <w:lang w:val="en-US"/>
        </w:rPr>
        <w:t xml:space="preserve">to allow child-trespassers </w:t>
      </w:r>
      <w:r w:rsidR="00936D49">
        <w:rPr>
          <w:rFonts w:ascii="Arial" w:hAnsi="Arial" w:cs="Arial"/>
          <w:sz w:val="24"/>
          <w:szCs w:val="24"/>
          <w:lang w:val="en-US"/>
        </w:rPr>
        <w:t>to fall within its remit</w:t>
      </w:r>
      <w:r w:rsidR="009143E0">
        <w:rPr>
          <w:rFonts w:ascii="Arial" w:hAnsi="Arial" w:cs="Arial"/>
          <w:sz w:val="24"/>
          <w:szCs w:val="24"/>
          <w:lang w:val="en-US"/>
        </w:rPr>
        <w:t>, therefo</w:t>
      </w:r>
      <w:r w:rsidR="009143E0" w:rsidRPr="00785ABC">
        <w:rPr>
          <w:rFonts w:ascii="Arial" w:hAnsi="Arial" w:cs="Arial"/>
          <w:color w:val="000000" w:themeColor="text1"/>
          <w:sz w:val="24"/>
          <w:szCs w:val="24"/>
          <w:lang w:val="en-US"/>
        </w:rPr>
        <w:t>re protecting the occupier against unfair claims</w:t>
      </w:r>
      <w:r w:rsidR="004A2822" w:rsidRPr="00785ABC">
        <w:rPr>
          <w:rFonts w:ascii="Arial" w:hAnsi="Arial" w:cs="Arial"/>
          <w:color w:val="000000" w:themeColor="text1"/>
          <w:sz w:val="24"/>
          <w:szCs w:val="24"/>
          <w:lang w:val="en-US"/>
        </w:rPr>
        <w:t>.</w:t>
      </w:r>
      <w:r w:rsidR="00F71221" w:rsidRPr="00785ABC">
        <w:rPr>
          <w:rFonts w:ascii="Arial" w:hAnsi="Arial" w:cs="Arial"/>
          <w:color w:val="000000" w:themeColor="text1"/>
          <w:sz w:val="24"/>
          <w:szCs w:val="24"/>
          <w:lang w:val="en-US"/>
        </w:rPr>
        <w:t xml:space="preserve"> </w:t>
      </w:r>
      <w:r w:rsidR="003C5B3F">
        <w:rPr>
          <w:rFonts w:ascii="Arial" w:hAnsi="Arial" w:cs="Arial"/>
          <w:color w:val="000000" w:themeColor="text1"/>
          <w:sz w:val="24"/>
          <w:szCs w:val="24"/>
          <w:lang w:val="en-US"/>
        </w:rPr>
        <w:t>Observed</w:t>
      </w:r>
      <w:r w:rsidR="00460EB0" w:rsidRPr="00785ABC">
        <w:rPr>
          <w:rFonts w:ascii="Arial" w:hAnsi="Arial" w:cs="Arial"/>
          <w:color w:val="000000" w:themeColor="text1"/>
          <w:sz w:val="24"/>
          <w:szCs w:val="24"/>
          <w:lang w:val="en-US"/>
        </w:rPr>
        <w:t xml:space="preserve"> in </w:t>
      </w:r>
      <w:r w:rsidR="00460EB0" w:rsidRPr="00785ABC">
        <w:rPr>
          <w:rFonts w:ascii="Arial" w:hAnsi="Arial" w:cs="Arial"/>
          <w:i/>
          <w:iCs/>
          <w:color w:val="000000" w:themeColor="text1"/>
          <w:sz w:val="24"/>
          <w:szCs w:val="24"/>
          <w:lang w:val="en-US"/>
        </w:rPr>
        <w:t>Keown v Coventry Healthcare NHS Trust (</w:t>
      </w:r>
      <w:r w:rsidR="00A663AB" w:rsidRPr="00785ABC">
        <w:rPr>
          <w:rFonts w:ascii="Arial" w:hAnsi="Arial" w:cs="Arial"/>
          <w:i/>
          <w:iCs/>
          <w:color w:val="000000" w:themeColor="text1"/>
          <w:sz w:val="24"/>
          <w:szCs w:val="24"/>
          <w:lang w:val="en-US"/>
        </w:rPr>
        <w:t>2006</w:t>
      </w:r>
      <w:r w:rsidR="005334A4" w:rsidRPr="00785ABC">
        <w:rPr>
          <w:rFonts w:ascii="Arial" w:hAnsi="Arial" w:cs="Arial"/>
          <w:i/>
          <w:iCs/>
          <w:color w:val="000000" w:themeColor="text1"/>
          <w:sz w:val="24"/>
          <w:szCs w:val="24"/>
          <w:lang w:val="en-US"/>
        </w:rPr>
        <w:t>)</w:t>
      </w:r>
      <w:r w:rsidR="00904CB4" w:rsidRPr="00785ABC">
        <w:rPr>
          <w:rFonts w:ascii="Arial" w:hAnsi="Arial" w:cs="Arial"/>
          <w:color w:val="000000" w:themeColor="text1"/>
          <w:sz w:val="24"/>
          <w:szCs w:val="24"/>
          <w:lang w:val="en-US"/>
        </w:rPr>
        <w:t xml:space="preserve"> the</w:t>
      </w:r>
      <w:r w:rsidR="00C45ED9" w:rsidRPr="00785ABC">
        <w:rPr>
          <w:rFonts w:ascii="Arial" w:hAnsi="Arial" w:cs="Arial"/>
          <w:color w:val="000000" w:themeColor="text1"/>
          <w:sz w:val="24"/>
          <w:szCs w:val="24"/>
          <w:lang w:val="en-US"/>
        </w:rPr>
        <w:t xml:space="preserve"> </w:t>
      </w:r>
      <w:r w:rsidR="00781E85" w:rsidRPr="00785ABC">
        <w:rPr>
          <w:rFonts w:ascii="Arial" w:hAnsi="Arial" w:cs="Arial"/>
          <w:color w:val="000000" w:themeColor="text1"/>
          <w:sz w:val="24"/>
          <w:szCs w:val="24"/>
          <w:lang w:val="en-US"/>
        </w:rPr>
        <w:t>occupier was not held liable s</w:t>
      </w:r>
      <w:r w:rsidR="00922389" w:rsidRPr="00785ABC">
        <w:rPr>
          <w:rFonts w:ascii="Arial" w:hAnsi="Arial" w:cs="Arial"/>
          <w:color w:val="000000" w:themeColor="text1"/>
          <w:sz w:val="24"/>
          <w:szCs w:val="24"/>
          <w:lang w:val="en-US"/>
        </w:rPr>
        <w:t>ince</w:t>
      </w:r>
      <w:r w:rsidR="00781E85" w:rsidRPr="00785ABC">
        <w:rPr>
          <w:rFonts w:ascii="Arial" w:hAnsi="Arial" w:cs="Arial"/>
          <w:color w:val="000000" w:themeColor="text1"/>
          <w:sz w:val="24"/>
          <w:szCs w:val="24"/>
          <w:lang w:val="en-US"/>
        </w:rPr>
        <w:t xml:space="preserve"> the</w:t>
      </w:r>
      <w:r w:rsidR="00481CB4" w:rsidRPr="00785ABC">
        <w:rPr>
          <w:rFonts w:ascii="Arial" w:hAnsi="Arial" w:cs="Arial"/>
          <w:color w:val="000000" w:themeColor="text1"/>
          <w:sz w:val="24"/>
          <w:szCs w:val="24"/>
          <w:lang w:val="en-US"/>
        </w:rPr>
        <w:t>re was</w:t>
      </w:r>
      <w:r w:rsidR="00781E85" w:rsidRPr="00785ABC">
        <w:rPr>
          <w:rFonts w:ascii="Arial" w:hAnsi="Arial" w:cs="Arial"/>
          <w:color w:val="000000" w:themeColor="text1"/>
          <w:sz w:val="24"/>
          <w:szCs w:val="24"/>
          <w:lang w:val="en-US"/>
        </w:rPr>
        <w:t xml:space="preserve"> no danger </w:t>
      </w:r>
      <w:r w:rsidR="00481CB4" w:rsidRPr="00785ABC">
        <w:rPr>
          <w:rFonts w:ascii="Arial" w:hAnsi="Arial" w:cs="Arial"/>
          <w:color w:val="000000" w:themeColor="text1"/>
          <w:sz w:val="24"/>
          <w:szCs w:val="24"/>
          <w:lang w:val="en-US"/>
        </w:rPr>
        <w:t xml:space="preserve">present in respect </w:t>
      </w:r>
      <w:r w:rsidR="00C963D5">
        <w:rPr>
          <w:rFonts w:ascii="Arial" w:hAnsi="Arial" w:cs="Arial"/>
          <w:color w:val="000000" w:themeColor="text1"/>
          <w:sz w:val="24"/>
          <w:szCs w:val="24"/>
          <w:lang w:val="en-US"/>
        </w:rPr>
        <w:t>o</w:t>
      </w:r>
      <w:r w:rsidR="00480274">
        <w:rPr>
          <w:rFonts w:ascii="Arial" w:hAnsi="Arial" w:cs="Arial"/>
          <w:color w:val="000000" w:themeColor="text1"/>
          <w:sz w:val="24"/>
          <w:szCs w:val="24"/>
          <w:lang w:val="en-US"/>
        </w:rPr>
        <w:t>f</w:t>
      </w:r>
      <w:r w:rsidR="00781E85" w:rsidRPr="00785ABC">
        <w:rPr>
          <w:rFonts w:ascii="Arial" w:hAnsi="Arial" w:cs="Arial"/>
          <w:color w:val="000000" w:themeColor="text1"/>
          <w:sz w:val="24"/>
          <w:szCs w:val="24"/>
          <w:lang w:val="en-US"/>
        </w:rPr>
        <w:t xml:space="preserve"> the state of the premises</w:t>
      </w:r>
      <w:r w:rsidR="00DC4EEA">
        <w:rPr>
          <w:rFonts w:ascii="Arial" w:hAnsi="Arial" w:cs="Arial"/>
          <w:color w:val="000000" w:themeColor="text1"/>
          <w:sz w:val="24"/>
          <w:szCs w:val="24"/>
          <w:lang w:val="en-US"/>
        </w:rPr>
        <w:t>,</w:t>
      </w:r>
      <w:r w:rsidR="00781E85" w:rsidRPr="00785ABC">
        <w:rPr>
          <w:rFonts w:ascii="Arial" w:hAnsi="Arial" w:cs="Arial"/>
          <w:color w:val="000000" w:themeColor="text1"/>
          <w:sz w:val="24"/>
          <w:szCs w:val="24"/>
          <w:lang w:val="en-US"/>
        </w:rPr>
        <w:t xml:space="preserve"> </w:t>
      </w:r>
      <w:r w:rsidR="0017676F" w:rsidRPr="00785ABC">
        <w:rPr>
          <w:rFonts w:ascii="Arial" w:hAnsi="Arial" w:cs="Arial"/>
          <w:color w:val="000000" w:themeColor="text1"/>
          <w:sz w:val="24"/>
          <w:szCs w:val="24"/>
          <w:lang w:val="en-US"/>
        </w:rPr>
        <w:t xml:space="preserve">and the </w:t>
      </w:r>
      <w:r w:rsidR="00C45ED9" w:rsidRPr="00785ABC">
        <w:rPr>
          <w:rFonts w:ascii="Arial" w:hAnsi="Arial" w:cs="Arial"/>
          <w:color w:val="000000" w:themeColor="text1"/>
          <w:sz w:val="24"/>
          <w:szCs w:val="24"/>
          <w:lang w:val="en-US"/>
        </w:rPr>
        <w:t xml:space="preserve">child </w:t>
      </w:r>
      <w:r w:rsidR="00E86976" w:rsidRPr="00785ABC">
        <w:rPr>
          <w:rFonts w:ascii="Arial" w:hAnsi="Arial" w:cs="Arial"/>
          <w:color w:val="000000" w:themeColor="text1"/>
          <w:sz w:val="24"/>
          <w:szCs w:val="24"/>
          <w:lang w:val="en-US"/>
        </w:rPr>
        <w:t>appreciate</w:t>
      </w:r>
      <w:r w:rsidR="00C45ED9" w:rsidRPr="00785ABC">
        <w:rPr>
          <w:rFonts w:ascii="Arial" w:hAnsi="Arial" w:cs="Arial"/>
          <w:color w:val="000000" w:themeColor="text1"/>
          <w:sz w:val="24"/>
          <w:szCs w:val="24"/>
          <w:lang w:val="en-US"/>
        </w:rPr>
        <w:t xml:space="preserve">d </w:t>
      </w:r>
      <w:r w:rsidR="006552CB" w:rsidRPr="00785ABC">
        <w:rPr>
          <w:rFonts w:ascii="Arial" w:hAnsi="Arial" w:cs="Arial"/>
          <w:color w:val="000000" w:themeColor="text1"/>
          <w:sz w:val="24"/>
          <w:szCs w:val="24"/>
          <w:lang w:val="en-US"/>
        </w:rPr>
        <w:t xml:space="preserve">the risks and dangers in </w:t>
      </w:r>
      <w:r w:rsidR="00F959B9" w:rsidRPr="00785ABC">
        <w:rPr>
          <w:rFonts w:ascii="Arial" w:hAnsi="Arial" w:cs="Arial"/>
          <w:color w:val="000000" w:themeColor="text1"/>
          <w:sz w:val="24"/>
          <w:szCs w:val="24"/>
          <w:lang w:val="en-US"/>
        </w:rPr>
        <w:t>pursuing the</w:t>
      </w:r>
      <w:r w:rsidR="006552CB" w:rsidRPr="00785ABC">
        <w:rPr>
          <w:rFonts w:ascii="Arial" w:hAnsi="Arial" w:cs="Arial"/>
          <w:color w:val="000000" w:themeColor="text1"/>
          <w:sz w:val="24"/>
          <w:szCs w:val="24"/>
          <w:lang w:val="en-US"/>
        </w:rPr>
        <w:t xml:space="preserve"> activity</w:t>
      </w:r>
      <w:r w:rsidR="008C020D" w:rsidRPr="00785ABC">
        <w:rPr>
          <w:rFonts w:ascii="Arial" w:hAnsi="Arial" w:cs="Arial"/>
          <w:color w:val="000000" w:themeColor="text1"/>
          <w:sz w:val="24"/>
          <w:szCs w:val="24"/>
          <w:lang w:val="en-US"/>
        </w:rPr>
        <w:t xml:space="preserve"> </w:t>
      </w:r>
      <w:r w:rsidR="006B033F" w:rsidRPr="00785ABC">
        <w:rPr>
          <w:rFonts w:ascii="Arial" w:hAnsi="Arial" w:cs="Arial"/>
          <w:color w:val="000000" w:themeColor="text1"/>
          <w:sz w:val="24"/>
          <w:szCs w:val="24"/>
          <w:lang w:val="en-US"/>
        </w:rPr>
        <w:t xml:space="preserve">(Dembour, 2020). </w:t>
      </w:r>
    </w:p>
    <w:p w14:paraId="241BBE91" w14:textId="576A8589" w:rsidR="008C5B86" w:rsidRDefault="008C5B86" w:rsidP="00FB6391">
      <w:pPr>
        <w:spacing w:line="480" w:lineRule="auto"/>
        <w:jc w:val="both"/>
        <w:rPr>
          <w:rFonts w:ascii="Arial" w:hAnsi="Arial" w:cs="Arial"/>
          <w:color w:val="000000" w:themeColor="text1"/>
          <w:sz w:val="24"/>
          <w:szCs w:val="24"/>
          <w:lang w:val="en-US"/>
        </w:rPr>
      </w:pPr>
    </w:p>
    <w:p w14:paraId="2C91AFD6" w14:textId="256726CE" w:rsidR="008C5B86" w:rsidRPr="008C5B86" w:rsidRDefault="008C5B86" w:rsidP="00FB6391">
      <w:pPr>
        <w:spacing w:line="480" w:lineRule="auto"/>
        <w:jc w:val="both"/>
        <w:rPr>
          <w:rFonts w:ascii="Arial" w:hAnsi="Arial" w:cs="Arial"/>
          <w:color w:val="000000" w:themeColor="text1"/>
          <w:sz w:val="24"/>
          <w:szCs w:val="24"/>
          <w:lang w:val="en-US"/>
        </w:rPr>
      </w:pPr>
      <w:r>
        <w:rPr>
          <w:rFonts w:ascii="Arial" w:hAnsi="Arial" w:cs="Arial"/>
          <w:sz w:val="24"/>
          <w:szCs w:val="24"/>
          <w:lang w:val="en-US"/>
        </w:rPr>
        <w:t xml:space="preserve">The unsatisfactory common law prior to occupiers’ liability legislation established the highest duty of care was owed to those invited and permitted to be there. </w:t>
      </w:r>
      <w:r>
        <w:rPr>
          <w:rFonts w:ascii="Arial" w:hAnsi="Arial" w:cs="Arial"/>
          <w:i/>
          <w:iCs/>
          <w:color w:val="000000" w:themeColor="text1"/>
          <w:sz w:val="24"/>
          <w:szCs w:val="24"/>
          <w:lang w:val="en-US"/>
        </w:rPr>
        <w:t>Robert Addie &amp; Sons v Dumbreck (1929)</w:t>
      </w:r>
      <w:r>
        <w:rPr>
          <w:rFonts w:ascii="Arial" w:hAnsi="Arial" w:cs="Arial"/>
          <w:sz w:val="24"/>
          <w:szCs w:val="24"/>
          <w:lang w:val="en-US"/>
        </w:rPr>
        <w:t xml:space="preserve"> defined trespassers and recognised them as wrongdoers who had taken their own risks upon entering premises, </w:t>
      </w:r>
      <w:r w:rsidR="00CE55D8">
        <w:rPr>
          <w:rFonts w:ascii="Arial" w:hAnsi="Arial" w:cs="Arial"/>
          <w:sz w:val="24"/>
          <w:szCs w:val="24"/>
          <w:lang w:val="en-US"/>
        </w:rPr>
        <w:t>therefore</w:t>
      </w:r>
      <w:r>
        <w:rPr>
          <w:rFonts w:ascii="Arial" w:hAnsi="Arial" w:cs="Arial"/>
          <w:sz w:val="24"/>
          <w:szCs w:val="24"/>
          <w:lang w:val="en-US"/>
        </w:rPr>
        <w:t xml:space="preserve"> were not afforded a duty of care in regards to their protection or against any concealed dangers. </w:t>
      </w:r>
      <w:r w:rsidRPr="00420D33">
        <w:rPr>
          <w:rFonts w:ascii="Arial" w:hAnsi="Arial" w:cs="Arial"/>
          <w:color w:val="000000" w:themeColor="text1"/>
          <w:sz w:val="24"/>
          <w:szCs w:val="24"/>
          <w:lang w:val="en-US"/>
        </w:rPr>
        <w:t>However, consequences of the lack of protection afforded to non-visitors and trespassers provided dissatisfaction</w:t>
      </w:r>
      <w:r>
        <w:rPr>
          <w:rFonts w:ascii="Arial" w:hAnsi="Arial" w:cs="Arial"/>
          <w:color w:val="000000" w:themeColor="text1"/>
          <w:sz w:val="24"/>
          <w:szCs w:val="24"/>
          <w:lang w:val="en-US"/>
        </w:rPr>
        <w:t xml:space="preserve"> </w:t>
      </w:r>
      <w:r w:rsidRPr="00420D33">
        <w:rPr>
          <w:rFonts w:ascii="Arial" w:hAnsi="Arial" w:cs="Arial"/>
          <w:color w:val="000000" w:themeColor="text1"/>
          <w:sz w:val="24"/>
          <w:szCs w:val="24"/>
          <w:lang w:val="en-US"/>
        </w:rPr>
        <w:t>with</w:t>
      </w:r>
      <w:r>
        <w:rPr>
          <w:rFonts w:ascii="Arial" w:hAnsi="Arial" w:cs="Arial"/>
          <w:color w:val="000000" w:themeColor="text1"/>
          <w:sz w:val="24"/>
          <w:szCs w:val="24"/>
          <w:lang w:val="en-US"/>
        </w:rPr>
        <w:t>in</w:t>
      </w:r>
      <w:r w:rsidRPr="00420D33">
        <w:rPr>
          <w:rFonts w:ascii="Arial" w:hAnsi="Arial" w:cs="Arial"/>
          <w:color w:val="000000" w:themeColor="text1"/>
          <w:sz w:val="24"/>
          <w:szCs w:val="24"/>
          <w:lang w:val="en-US"/>
        </w:rPr>
        <w:t xml:space="preserve"> law particularly as it affected children</w:t>
      </w:r>
      <w:r>
        <w:rPr>
          <w:rFonts w:ascii="Arial" w:hAnsi="Arial" w:cs="Arial"/>
          <w:color w:val="000000" w:themeColor="text1"/>
          <w:sz w:val="24"/>
          <w:szCs w:val="24"/>
          <w:lang w:val="en-US"/>
        </w:rPr>
        <w:t xml:space="preserve"> </w:t>
      </w:r>
      <w:r>
        <w:rPr>
          <w:rFonts w:ascii="Arial" w:hAnsi="Arial" w:cs="Arial"/>
          <w:sz w:val="24"/>
          <w:szCs w:val="24"/>
          <w:lang w:val="en-US"/>
        </w:rPr>
        <w:t xml:space="preserve">(Lunney </w:t>
      </w:r>
      <w:r w:rsidRPr="00420D33">
        <w:rPr>
          <w:rFonts w:ascii="Arial" w:hAnsi="Arial" w:cs="Arial"/>
          <w:color w:val="000000" w:themeColor="text1"/>
          <w:sz w:val="24"/>
          <w:szCs w:val="24"/>
          <w:lang w:val="en-US"/>
        </w:rPr>
        <w:t xml:space="preserve">and Oliphant, 2013, pp. 544, 561). </w:t>
      </w:r>
      <w:r>
        <w:rPr>
          <w:rFonts w:ascii="Arial" w:hAnsi="Arial" w:cs="Arial"/>
          <w:color w:val="000000" w:themeColor="text1"/>
          <w:sz w:val="24"/>
          <w:szCs w:val="24"/>
          <w:lang w:val="en-US"/>
        </w:rPr>
        <w:t xml:space="preserve">Therefore, in </w:t>
      </w:r>
      <w:r>
        <w:rPr>
          <w:rFonts w:ascii="Arial" w:hAnsi="Arial" w:cs="Arial"/>
          <w:i/>
          <w:iCs/>
          <w:color w:val="000000" w:themeColor="text1"/>
          <w:sz w:val="24"/>
          <w:szCs w:val="24"/>
          <w:lang w:val="en-US"/>
        </w:rPr>
        <w:t>British Railway Board v Herrington (1972)</w:t>
      </w:r>
      <w:r>
        <w:rPr>
          <w:rFonts w:ascii="Arial" w:hAnsi="Arial" w:cs="Arial"/>
          <w:color w:val="000000" w:themeColor="text1"/>
          <w:sz w:val="24"/>
          <w:szCs w:val="24"/>
          <w:lang w:val="en-US"/>
        </w:rPr>
        <w:t xml:space="preserve"> a duty of ‘common </w:t>
      </w:r>
      <w:r>
        <w:rPr>
          <w:rFonts w:ascii="Arial" w:hAnsi="Arial" w:cs="Arial"/>
          <w:color w:val="000000" w:themeColor="text1"/>
          <w:sz w:val="24"/>
          <w:szCs w:val="24"/>
          <w:lang w:val="en-US"/>
        </w:rPr>
        <w:lastRenderedPageBreak/>
        <w:t>humanity’ was owed by an occupier if he was aware of dangers and the likelihood of trespassers.</w:t>
      </w:r>
      <w:r w:rsidRPr="0012722E">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Subsequently forming the basis for the OLA 1984 (Diamond, 2002)</w:t>
      </w:r>
      <w:r w:rsidR="00823225">
        <w:rPr>
          <w:rFonts w:ascii="Arial" w:hAnsi="Arial" w:cs="Arial"/>
          <w:color w:val="000000" w:themeColor="text1"/>
          <w:sz w:val="24"/>
          <w:szCs w:val="24"/>
          <w:lang w:val="en-US"/>
        </w:rPr>
        <w:t xml:space="preserve"> w</w:t>
      </w:r>
      <w:r w:rsidR="005E3594">
        <w:rPr>
          <w:rFonts w:ascii="Arial" w:hAnsi="Arial" w:cs="Arial"/>
          <w:color w:val="000000" w:themeColor="text1"/>
          <w:sz w:val="24"/>
          <w:szCs w:val="24"/>
          <w:lang w:val="en-US"/>
        </w:rPr>
        <w:t xml:space="preserve">here </w:t>
      </w:r>
      <w:r w:rsidR="005E3594" w:rsidRPr="00785ABC">
        <w:rPr>
          <w:rFonts w:ascii="Arial" w:hAnsi="Arial" w:cs="Arial"/>
          <w:color w:val="000000" w:themeColor="text1"/>
          <w:sz w:val="24"/>
          <w:szCs w:val="24"/>
          <w:lang w:val="en-US"/>
        </w:rPr>
        <w:t>occupiers do still owe a duty of care towards trespassers albeit limited (The Letting Centre, 2004).</w:t>
      </w:r>
    </w:p>
    <w:p w14:paraId="66C289CF" w14:textId="7317A8EF" w:rsidR="001570D5" w:rsidRDefault="001570D5" w:rsidP="00FB6391">
      <w:pPr>
        <w:spacing w:line="480" w:lineRule="auto"/>
        <w:jc w:val="both"/>
        <w:rPr>
          <w:rFonts w:ascii="Arial" w:hAnsi="Arial" w:cs="Arial"/>
          <w:sz w:val="24"/>
          <w:szCs w:val="24"/>
          <w:lang w:val="en-US"/>
        </w:rPr>
      </w:pPr>
    </w:p>
    <w:p w14:paraId="43730F36" w14:textId="2465E53B" w:rsidR="003A383F" w:rsidRDefault="001570D5" w:rsidP="00FB6391">
      <w:pPr>
        <w:spacing w:line="480" w:lineRule="auto"/>
        <w:jc w:val="both"/>
        <w:rPr>
          <w:rFonts w:ascii="Arial" w:hAnsi="Arial" w:cs="Arial"/>
          <w:sz w:val="24"/>
          <w:szCs w:val="24"/>
          <w:lang w:val="en-US"/>
        </w:rPr>
      </w:pPr>
      <w:r w:rsidRPr="00D72E21">
        <w:rPr>
          <w:rFonts w:ascii="Arial" w:hAnsi="Arial" w:cs="Arial"/>
          <w:sz w:val="24"/>
          <w:szCs w:val="24"/>
          <w:lang w:val="en-US"/>
        </w:rPr>
        <w:t>It is evident when ex</w:t>
      </w:r>
      <w:r w:rsidR="009B15BA">
        <w:rPr>
          <w:rFonts w:ascii="Arial" w:hAnsi="Arial" w:cs="Arial"/>
          <w:sz w:val="24"/>
          <w:szCs w:val="24"/>
          <w:lang w:val="en-US"/>
        </w:rPr>
        <w:t>ploring</w:t>
      </w:r>
      <w:r w:rsidRPr="00D72E21">
        <w:rPr>
          <w:rFonts w:ascii="Arial" w:hAnsi="Arial" w:cs="Arial"/>
          <w:sz w:val="24"/>
          <w:szCs w:val="24"/>
          <w:lang w:val="en-US"/>
        </w:rPr>
        <w:t xml:space="preserve"> case law that this field of tort is prone to litigation.</w:t>
      </w:r>
      <w:r>
        <w:rPr>
          <w:rFonts w:ascii="Arial" w:hAnsi="Arial" w:cs="Arial"/>
          <w:sz w:val="24"/>
          <w:szCs w:val="24"/>
          <w:lang w:val="en-US"/>
        </w:rPr>
        <w:t xml:space="preserve"> </w:t>
      </w:r>
      <w:r w:rsidR="002159D5">
        <w:rPr>
          <w:rFonts w:ascii="Arial" w:hAnsi="Arial" w:cs="Arial"/>
          <w:sz w:val="24"/>
          <w:szCs w:val="24"/>
          <w:lang w:val="en-US"/>
        </w:rPr>
        <w:t>T</w:t>
      </w:r>
      <w:r>
        <w:rPr>
          <w:rFonts w:ascii="Arial" w:hAnsi="Arial" w:cs="Arial"/>
          <w:sz w:val="24"/>
          <w:szCs w:val="24"/>
          <w:lang w:val="en-US"/>
        </w:rPr>
        <w:t xml:space="preserve">o protect against unfair claims relevant factors must be established. </w:t>
      </w:r>
      <w:r w:rsidR="0084214F">
        <w:rPr>
          <w:rFonts w:ascii="Arial" w:hAnsi="Arial" w:cs="Arial"/>
          <w:sz w:val="24"/>
          <w:szCs w:val="24"/>
          <w:lang w:val="en-US"/>
        </w:rPr>
        <w:t>T</w:t>
      </w:r>
      <w:r>
        <w:rPr>
          <w:rFonts w:ascii="Arial" w:hAnsi="Arial" w:cs="Arial"/>
          <w:sz w:val="24"/>
          <w:szCs w:val="24"/>
          <w:lang w:val="en-US"/>
        </w:rPr>
        <w:t>he occupier owes a ‘common duty of care’ to all lawful visitors under s.2 (2)</w:t>
      </w:r>
      <w:r w:rsidR="00287857">
        <w:rPr>
          <w:rFonts w:ascii="Arial" w:hAnsi="Arial" w:cs="Arial"/>
          <w:sz w:val="24"/>
          <w:szCs w:val="24"/>
          <w:lang w:val="en-US"/>
        </w:rPr>
        <w:t xml:space="preserve"> </w:t>
      </w:r>
      <w:r w:rsidR="00055031">
        <w:rPr>
          <w:rFonts w:ascii="Arial" w:hAnsi="Arial" w:cs="Arial"/>
          <w:sz w:val="24"/>
          <w:szCs w:val="24"/>
          <w:lang w:val="en-US"/>
        </w:rPr>
        <w:t xml:space="preserve">OLA </w:t>
      </w:r>
      <w:r w:rsidR="00287857">
        <w:rPr>
          <w:rFonts w:ascii="Arial" w:hAnsi="Arial" w:cs="Arial"/>
          <w:sz w:val="24"/>
          <w:szCs w:val="24"/>
          <w:lang w:val="en-US"/>
        </w:rPr>
        <w:t>1957</w:t>
      </w:r>
      <w:r w:rsidR="006907E7">
        <w:rPr>
          <w:rFonts w:ascii="Arial" w:hAnsi="Arial" w:cs="Arial"/>
          <w:sz w:val="24"/>
          <w:szCs w:val="24"/>
          <w:lang w:val="en-US"/>
        </w:rPr>
        <w:t>,</w:t>
      </w:r>
      <w:r w:rsidR="008C062A">
        <w:rPr>
          <w:rFonts w:ascii="Arial" w:hAnsi="Arial" w:cs="Arial"/>
          <w:sz w:val="24"/>
          <w:szCs w:val="24"/>
          <w:lang w:val="en-US"/>
        </w:rPr>
        <w:t xml:space="preserve"> </w:t>
      </w:r>
      <w:r w:rsidR="00382028">
        <w:rPr>
          <w:rFonts w:ascii="Arial" w:hAnsi="Arial" w:cs="Arial"/>
          <w:sz w:val="24"/>
          <w:szCs w:val="24"/>
          <w:lang w:val="en-US"/>
        </w:rPr>
        <w:t>which covers personal injury and property damage.</w:t>
      </w:r>
      <w:r w:rsidR="00614FFA">
        <w:rPr>
          <w:rFonts w:ascii="Arial" w:hAnsi="Arial" w:cs="Arial"/>
          <w:sz w:val="24"/>
          <w:szCs w:val="24"/>
          <w:lang w:val="en-US"/>
        </w:rPr>
        <w:t xml:space="preserve"> </w:t>
      </w:r>
      <w:r w:rsidR="00382028">
        <w:rPr>
          <w:rFonts w:ascii="Arial" w:hAnsi="Arial" w:cs="Arial"/>
          <w:sz w:val="24"/>
          <w:szCs w:val="24"/>
          <w:lang w:val="en-US"/>
        </w:rPr>
        <w:t>A</w:t>
      </w:r>
      <w:r w:rsidR="00673ACF">
        <w:rPr>
          <w:rFonts w:ascii="Arial" w:hAnsi="Arial" w:cs="Arial"/>
          <w:sz w:val="24"/>
          <w:szCs w:val="24"/>
          <w:lang w:val="en-US"/>
        </w:rPr>
        <w:t>lthough</w:t>
      </w:r>
      <w:r w:rsidR="00382028">
        <w:rPr>
          <w:rFonts w:ascii="Arial" w:hAnsi="Arial" w:cs="Arial"/>
          <w:sz w:val="24"/>
          <w:szCs w:val="24"/>
          <w:lang w:val="en-US"/>
        </w:rPr>
        <w:t>,</w:t>
      </w:r>
      <w:r>
        <w:rPr>
          <w:rFonts w:ascii="Arial" w:hAnsi="Arial" w:cs="Arial"/>
          <w:sz w:val="24"/>
          <w:szCs w:val="24"/>
          <w:lang w:val="en-US"/>
        </w:rPr>
        <w:t xml:space="preserve"> it is important to note that this duty of care relates only to the visitors’ safety</w:t>
      </w:r>
      <w:r w:rsidR="00AA3804">
        <w:rPr>
          <w:rFonts w:ascii="Arial" w:hAnsi="Arial" w:cs="Arial"/>
          <w:sz w:val="24"/>
          <w:szCs w:val="24"/>
          <w:lang w:val="en-US"/>
        </w:rPr>
        <w:t>,</w:t>
      </w:r>
      <w:r>
        <w:rPr>
          <w:rFonts w:ascii="Arial" w:hAnsi="Arial" w:cs="Arial"/>
          <w:sz w:val="24"/>
          <w:szCs w:val="24"/>
          <w:lang w:val="en-US"/>
        </w:rPr>
        <w:t xml:space="preserve"> not the premises. </w:t>
      </w:r>
      <w:r w:rsidR="00F47226">
        <w:rPr>
          <w:rFonts w:ascii="Arial" w:hAnsi="Arial" w:cs="Arial"/>
          <w:sz w:val="24"/>
          <w:szCs w:val="24"/>
          <w:lang w:val="en-US"/>
        </w:rPr>
        <w:t xml:space="preserve">Unlike </w:t>
      </w:r>
      <w:r w:rsidR="00E86EE2">
        <w:rPr>
          <w:rFonts w:ascii="Arial" w:hAnsi="Arial" w:cs="Arial"/>
          <w:sz w:val="24"/>
          <w:szCs w:val="24"/>
          <w:lang w:val="en-US"/>
        </w:rPr>
        <w:t xml:space="preserve">s.1(8) </w:t>
      </w:r>
      <w:r w:rsidR="00B961A8">
        <w:rPr>
          <w:rFonts w:ascii="Arial" w:hAnsi="Arial" w:cs="Arial"/>
          <w:sz w:val="24"/>
          <w:szCs w:val="24"/>
          <w:lang w:val="en-US"/>
        </w:rPr>
        <w:t xml:space="preserve">OLA </w:t>
      </w:r>
      <w:r w:rsidR="00E86EE2">
        <w:rPr>
          <w:rFonts w:ascii="Arial" w:hAnsi="Arial" w:cs="Arial"/>
          <w:sz w:val="24"/>
          <w:szCs w:val="24"/>
          <w:lang w:val="en-US"/>
        </w:rPr>
        <w:t xml:space="preserve">1984 which </w:t>
      </w:r>
      <w:r w:rsidR="00497A52">
        <w:rPr>
          <w:rFonts w:ascii="Arial" w:hAnsi="Arial" w:cs="Arial"/>
          <w:sz w:val="24"/>
          <w:szCs w:val="24"/>
          <w:lang w:val="en-US"/>
        </w:rPr>
        <w:t>is in respect of personal injury only</w:t>
      </w:r>
      <w:r w:rsidR="00692C16">
        <w:rPr>
          <w:rFonts w:ascii="Arial" w:hAnsi="Arial" w:cs="Arial"/>
          <w:sz w:val="24"/>
          <w:szCs w:val="24"/>
          <w:lang w:val="en-US"/>
        </w:rPr>
        <w:t>.</w:t>
      </w:r>
      <w:r w:rsidR="00E86EE2">
        <w:rPr>
          <w:rFonts w:ascii="Arial" w:hAnsi="Arial" w:cs="Arial"/>
          <w:sz w:val="24"/>
          <w:szCs w:val="24"/>
          <w:lang w:val="en-US"/>
        </w:rPr>
        <w:t xml:space="preserve"> </w:t>
      </w:r>
      <w:r w:rsidR="00FB207E">
        <w:rPr>
          <w:rFonts w:ascii="Arial" w:hAnsi="Arial" w:cs="Arial"/>
          <w:sz w:val="24"/>
          <w:szCs w:val="24"/>
          <w:lang w:val="en-US"/>
        </w:rPr>
        <w:t>Therefore, r</w:t>
      </w:r>
      <w:r>
        <w:rPr>
          <w:rFonts w:ascii="Arial" w:hAnsi="Arial" w:cs="Arial"/>
          <w:sz w:val="24"/>
          <w:szCs w:val="24"/>
          <w:lang w:val="en-US"/>
        </w:rPr>
        <w:t>ather than eliminate a danger, occupiers may take reasonable steps to satisfy their duty of care such as providing warnings and barriers, keeping entrants reasonably safe (Lunney and Oliphant, 2013, pp. 552-5</w:t>
      </w:r>
      <w:r w:rsidR="0091099F">
        <w:rPr>
          <w:rFonts w:ascii="Arial" w:hAnsi="Arial" w:cs="Arial"/>
          <w:sz w:val="24"/>
          <w:szCs w:val="24"/>
          <w:lang w:val="en-US"/>
        </w:rPr>
        <w:t>63</w:t>
      </w:r>
      <w:r>
        <w:rPr>
          <w:rFonts w:ascii="Arial" w:hAnsi="Arial" w:cs="Arial"/>
          <w:sz w:val="24"/>
          <w:szCs w:val="24"/>
          <w:lang w:val="en-US"/>
        </w:rPr>
        <w:t xml:space="preserve">). </w:t>
      </w:r>
    </w:p>
    <w:p w14:paraId="52AAB9F5" w14:textId="77777777" w:rsidR="00D0120E" w:rsidRDefault="00D0120E" w:rsidP="00FB6391">
      <w:pPr>
        <w:spacing w:line="480" w:lineRule="auto"/>
        <w:jc w:val="both"/>
        <w:rPr>
          <w:rFonts w:ascii="Arial" w:hAnsi="Arial" w:cs="Arial"/>
          <w:sz w:val="24"/>
          <w:szCs w:val="24"/>
          <w:lang w:val="en-US"/>
        </w:rPr>
      </w:pPr>
    </w:p>
    <w:p w14:paraId="324AA9A1" w14:textId="72F8F408" w:rsidR="001570D5" w:rsidRDefault="001570D5" w:rsidP="00FB6391">
      <w:pPr>
        <w:spacing w:line="480" w:lineRule="auto"/>
        <w:jc w:val="both"/>
        <w:rPr>
          <w:rFonts w:ascii="Arial" w:hAnsi="Arial" w:cs="Arial"/>
          <w:sz w:val="24"/>
          <w:szCs w:val="24"/>
          <w:lang w:val="en-US"/>
        </w:rPr>
      </w:pPr>
      <w:r>
        <w:rPr>
          <w:rFonts w:ascii="Arial" w:hAnsi="Arial" w:cs="Arial"/>
          <w:i/>
          <w:iCs/>
          <w:sz w:val="24"/>
          <w:szCs w:val="24"/>
          <w:lang w:val="en-US"/>
        </w:rPr>
        <w:t xml:space="preserve">Laverton v Kiapisha (2002) </w:t>
      </w:r>
      <w:r>
        <w:rPr>
          <w:rFonts w:ascii="Arial" w:hAnsi="Arial" w:cs="Arial"/>
          <w:sz w:val="24"/>
          <w:szCs w:val="24"/>
          <w:lang w:val="en-US"/>
        </w:rPr>
        <w:t xml:space="preserve">is an example where the OLA 1957 protected the occupiers against an unfair claim as they had taken reasonable steps and precautions to ensure safety of visitors (Browne Jacobson, 2002). This was not a stand-alone case; </w:t>
      </w:r>
      <w:r>
        <w:rPr>
          <w:rFonts w:ascii="Arial" w:hAnsi="Arial" w:cs="Arial"/>
          <w:i/>
          <w:iCs/>
          <w:sz w:val="24"/>
          <w:szCs w:val="24"/>
          <w:lang w:val="en-US"/>
        </w:rPr>
        <w:t xml:space="preserve">Dean and Chapter of Rochester Cathedral v Debell (2016) </w:t>
      </w:r>
      <w:r>
        <w:rPr>
          <w:rFonts w:ascii="Arial" w:hAnsi="Arial" w:cs="Arial"/>
          <w:sz w:val="24"/>
          <w:szCs w:val="24"/>
          <w:lang w:val="en-US"/>
        </w:rPr>
        <w:t xml:space="preserve">and </w:t>
      </w:r>
      <w:r>
        <w:rPr>
          <w:rFonts w:ascii="Arial" w:hAnsi="Arial" w:cs="Arial"/>
          <w:i/>
          <w:iCs/>
          <w:sz w:val="24"/>
          <w:szCs w:val="24"/>
          <w:lang w:val="en-US"/>
        </w:rPr>
        <w:t xml:space="preserve">Cole v Davis-Gilbert (2007) </w:t>
      </w:r>
      <w:r>
        <w:rPr>
          <w:rFonts w:ascii="Arial" w:hAnsi="Arial" w:cs="Arial"/>
          <w:sz w:val="24"/>
          <w:szCs w:val="24"/>
          <w:lang w:val="en-US"/>
        </w:rPr>
        <w:t>also saw occupiers protected as it was held that the occupiers fulfilled their obligation and acted reasonably. Lord Justice Scott Baker observed in his judgement that entrant’s safety is not a guarantee and occupiers are not deemed liable where ‘pure accidents</w:t>
      </w:r>
      <w:r w:rsidR="0023782A">
        <w:rPr>
          <w:rFonts w:ascii="Arial" w:hAnsi="Arial" w:cs="Arial"/>
          <w:sz w:val="24"/>
          <w:szCs w:val="24"/>
          <w:lang w:val="en-US"/>
        </w:rPr>
        <w:t>’</w:t>
      </w:r>
      <w:r>
        <w:rPr>
          <w:rFonts w:ascii="Arial" w:hAnsi="Arial" w:cs="Arial"/>
          <w:sz w:val="24"/>
          <w:szCs w:val="24"/>
          <w:lang w:val="en-US"/>
        </w:rPr>
        <w:t xml:space="preserve"> occur (Law Explores, 2015). </w:t>
      </w:r>
    </w:p>
    <w:p w14:paraId="2D3D0290" w14:textId="04C06AE8" w:rsidR="006A779F" w:rsidRPr="008C5B86" w:rsidRDefault="00E00ED0" w:rsidP="00FB6391">
      <w:pPr>
        <w:spacing w:line="480" w:lineRule="auto"/>
        <w:jc w:val="both"/>
        <w:rPr>
          <w:rFonts w:ascii="Arial" w:hAnsi="Arial" w:cs="Arial"/>
          <w:sz w:val="24"/>
          <w:szCs w:val="24"/>
          <w:lang w:val="en-US"/>
        </w:rPr>
      </w:pPr>
      <w:r>
        <w:rPr>
          <w:rFonts w:ascii="Arial" w:hAnsi="Arial" w:cs="Arial"/>
          <w:sz w:val="24"/>
          <w:szCs w:val="24"/>
          <w:lang w:val="en-US"/>
        </w:rPr>
        <w:lastRenderedPageBreak/>
        <w:t>I</w:t>
      </w:r>
      <w:r w:rsidR="001570D5">
        <w:rPr>
          <w:rFonts w:ascii="Arial" w:hAnsi="Arial" w:cs="Arial"/>
          <w:sz w:val="24"/>
          <w:szCs w:val="24"/>
          <w:lang w:val="en-US"/>
        </w:rPr>
        <w:t xml:space="preserve">t is evident that factors considered in one case may not </w:t>
      </w:r>
      <w:r w:rsidR="00CD2E00">
        <w:rPr>
          <w:rFonts w:ascii="Arial" w:hAnsi="Arial" w:cs="Arial"/>
          <w:sz w:val="24"/>
          <w:szCs w:val="24"/>
          <w:lang w:val="en-US"/>
        </w:rPr>
        <w:t xml:space="preserve">necessarily </w:t>
      </w:r>
      <w:r w:rsidR="001570D5">
        <w:rPr>
          <w:rFonts w:ascii="Arial" w:hAnsi="Arial" w:cs="Arial"/>
          <w:sz w:val="24"/>
          <w:szCs w:val="24"/>
          <w:lang w:val="en-US"/>
        </w:rPr>
        <w:t>be considered in others</w:t>
      </w:r>
      <w:r w:rsidR="00587368">
        <w:rPr>
          <w:rFonts w:ascii="Arial" w:hAnsi="Arial" w:cs="Arial"/>
          <w:sz w:val="24"/>
          <w:szCs w:val="24"/>
          <w:lang w:val="en-US"/>
        </w:rPr>
        <w:t>.</w:t>
      </w:r>
      <w:r w:rsidR="001570D5">
        <w:rPr>
          <w:rFonts w:ascii="Arial" w:hAnsi="Arial" w:cs="Arial"/>
          <w:sz w:val="24"/>
          <w:szCs w:val="24"/>
          <w:lang w:val="en-US"/>
        </w:rPr>
        <w:t xml:space="preserve"> </w:t>
      </w:r>
      <w:r w:rsidR="001570D5">
        <w:rPr>
          <w:rFonts w:ascii="Arial" w:hAnsi="Arial" w:cs="Arial"/>
          <w:i/>
          <w:iCs/>
          <w:sz w:val="24"/>
          <w:szCs w:val="24"/>
          <w:lang w:val="en-US"/>
        </w:rPr>
        <w:t>Searson v Brioland (2005)</w:t>
      </w:r>
      <w:r w:rsidR="001570D5">
        <w:rPr>
          <w:rFonts w:ascii="Arial" w:hAnsi="Arial" w:cs="Arial"/>
          <w:sz w:val="24"/>
          <w:szCs w:val="24"/>
          <w:lang w:val="en-US"/>
        </w:rPr>
        <w:t xml:space="preserve"> exemplifies how inconsistent judicial decisions and case law fills in gaps by comparison to the aforementioned cases (Dembour, 2020).</w:t>
      </w:r>
    </w:p>
    <w:p w14:paraId="4F0B45B9" w14:textId="22CA1147" w:rsidR="00CC4BB2" w:rsidRDefault="00CC4BB2" w:rsidP="00FB6391">
      <w:pPr>
        <w:spacing w:line="480" w:lineRule="auto"/>
        <w:jc w:val="both"/>
        <w:rPr>
          <w:rFonts w:ascii="Arial" w:hAnsi="Arial" w:cs="Arial"/>
          <w:sz w:val="24"/>
          <w:szCs w:val="24"/>
          <w:lang w:val="en-US"/>
        </w:rPr>
      </w:pPr>
    </w:p>
    <w:p w14:paraId="59EE373D" w14:textId="4DA58765" w:rsidR="007F3103" w:rsidRDefault="00BF0B6A" w:rsidP="00FB6391">
      <w:pPr>
        <w:spacing w:line="48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In stark contrast t</w:t>
      </w:r>
      <w:r w:rsidR="007F3103">
        <w:rPr>
          <w:rFonts w:ascii="Arial" w:hAnsi="Arial" w:cs="Arial"/>
          <w:color w:val="000000" w:themeColor="text1"/>
          <w:sz w:val="24"/>
          <w:szCs w:val="24"/>
          <w:lang w:val="en-US"/>
        </w:rPr>
        <w:t xml:space="preserve">he duty owed by the occupier </w:t>
      </w:r>
      <w:r w:rsidR="001C0B15">
        <w:rPr>
          <w:rFonts w:ascii="Arial" w:hAnsi="Arial" w:cs="Arial"/>
          <w:color w:val="000000" w:themeColor="text1"/>
          <w:sz w:val="24"/>
          <w:szCs w:val="24"/>
          <w:lang w:val="en-US"/>
        </w:rPr>
        <w:t xml:space="preserve">under 1984 act </w:t>
      </w:r>
      <w:r w:rsidR="007F3103">
        <w:rPr>
          <w:rFonts w:ascii="Arial" w:hAnsi="Arial" w:cs="Arial"/>
          <w:color w:val="000000" w:themeColor="text1"/>
          <w:sz w:val="24"/>
          <w:szCs w:val="24"/>
          <w:lang w:val="en-US"/>
        </w:rPr>
        <w:t xml:space="preserve">is to take such care as is reasonable within the circumstances to see that the </w:t>
      </w:r>
      <w:r w:rsidR="006A105F">
        <w:rPr>
          <w:rFonts w:ascii="Arial" w:hAnsi="Arial" w:cs="Arial"/>
          <w:color w:val="000000" w:themeColor="text1"/>
          <w:sz w:val="24"/>
          <w:szCs w:val="24"/>
          <w:lang w:val="en-US"/>
        </w:rPr>
        <w:t>trespasser</w:t>
      </w:r>
      <w:r w:rsidR="007F3103">
        <w:rPr>
          <w:rFonts w:ascii="Arial" w:hAnsi="Arial" w:cs="Arial"/>
          <w:color w:val="000000" w:themeColor="text1"/>
          <w:sz w:val="24"/>
          <w:szCs w:val="24"/>
          <w:lang w:val="en-US"/>
        </w:rPr>
        <w:t xml:space="preserve"> of the property </w:t>
      </w:r>
      <w:r w:rsidR="00C6001A">
        <w:rPr>
          <w:rFonts w:ascii="Arial" w:hAnsi="Arial" w:cs="Arial"/>
          <w:color w:val="000000" w:themeColor="text1"/>
          <w:sz w:val="24"/>
          <w:szCs w:val="24"/>
          <w:lang w:val="en-US"/>
        </w:rPr>
        <w:t>is</w:t>
      </w:r>
      <w:r w:rsidR="007F3103">
        <w:rPr>
          <w:rFonts w:ascii="Arial" w:hAnsi="Arial" w:cs="Arial"/>
          <w:color w:val="000000" w:themeColor="text1"/>
          <w:sz w:val="24"/>
          <w:szCs w:val="24"/>
          <w:lang w:val="en-US"/>
        </w:rPr>
        <w:t xml:space="preserve"> not injured by reason of the danger</w:t>
      </w:r>
      <w:r w:rsidR="00946AA4">
        <w:rPr>
          <w:rFonts w:ascii="Arial" w:hAnsi="Arial" w:cs="Arial"/>
          <w:color w:val="000000" w:themeColor="text1"/>
          <w:sz w:val="24"/>
          <w:szCs w:val="24"/>
          <w:lang w:val="en-US"/>
        </w:rPr>
        <w:t>;</w:t>
      </w:r>
      <w:r w:rsidR="007F3103">
        <w:rPr>
          <w:rFonts w:ascii="Arial" w:hAnsi="Arial" w:cs="Arial"/>
          <w:color w:val="000000" w:themeColor="text1"/>
          <w:sz w:val="24"/>
          <w:szCs w:val="24"/>
          <w:lang w:val="en-US"/>
        </w:rPr>
        <w:t xml:space="preserve"> s.1(4). However, the duty will only be established under s.1(3)(a) if the occupier was aware of the danger, s.1(3)(b); knows the person is, or might come into the vicinity of danger</w:t>
      </w:r>
      <w:r w:rsidR="006B0743">
        <w:rPr>
          <w:rFonts w:ascii="Arial" w:hAnsi="Arial" w:cs="Arial"/>
          <w:color w:val="000000" w:themeColor="text1"/>
          <w:sz w:val="24"/>
          <w:szCs w:val="24"/>
          <w:lang w:val="en-US"/>
        </w:rPr>
        <w:t>,</w:t>
      </w:r>
      <w:r w:rsidR="007F3103">
        <w:rPr>
          <w:rFonts w:ascii="Arial" w:hAnsi="Arial" w:cs="Arial"/>
          <w:color w:val="000000" w:themeColor="text1"/>
          <w:sz w:val="24"/>
          <w:szCs w:val="24"/>
          <w:lang w:val="en-US"/>
        </w:rPr>
        <w:t xml:space="preserve"> s.1(3)(c); ought to have reasonably offered some protection (Occupiers Liability Act, 1984). </w:t>
      </w:r>
    </w:p>
    <w:p w14:paraId="5B17B5A7" w14:textId="4DAAC0D8" w:rsidR="00CC4BB2" w:rsidRDefault="00CC4BB2" w:rsidP="00FB6391">
      <w:pPr>
        <w:spacing w:line="480" w:lineRule="auto"/>
        <w:jc w:val="both"/>
        <w:rPr>
          <w:rFonts w:ascii="Arial" w:hAnsi="Arial" w:cs="Arial"/>
          <w:sz w:val="24"/>
          <w:szCs w:val="24"/>
          <w:lang w:val="en-US"/>
        </w:rPr>
      </w:pPr>
    </w:p>
    <w:p w14:paraId="3D509F95" w14:textId="5620E8FD" w:rsidR="00D019A9" w:rsidRPr="004D6A85" w:rsidRDefault="00AB3884" w:rsidP="00FB6391">
      <w:pPr>
        <w:spacing w:line="48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Relevant factors include the seriousness of the danger, type of trespasser and type of activity envisaged. D</w:t>
      </w:r>
      <w:r w:rsidRPr="008A7243">
        <w:rPr>
          <w:rFonts w:ascii="Arial" w:hAnsi="Arial" w:cs="Arial"/>
          <w:color w:val="000000" w:themeColor="text1"/>
          <w:sz w:val="24"/>
          <w:szCs w:val="24"/>
          <w:lang w:val="en-US"/>
        </w:rPr>
        <w:t>uty excludes those who willingly accept risk</w:t>
      </w:r>
      <w:r>
        <w:rPr>
          <w:rFonts w:ascii="Arial" w:hAnsi="Arial" w:cs="Arial"/>
          <w:color w:val="000000" w:themeColor="text1"/>
          <w:sz w:val="24"/>
          <w:szCs w:val="24"/>
          <w:lang w:val="en-US"/>
        </w:rPr>
        <w:t>s</w:t>
      </w:r>
      <w:r w:rsidRPr="008A7243">
        <w:rPr>
          <w:rFonts w:ascii="Arial" w:hAnsi="Arial" w:cs="Arial"/>
          <w:color w:val="000000" w:themeColor="text1"/>
          <w:sz w:val="24"/>
          <w:szCs w:val="24"/>
          <w:lang w:val="en-US"/>
        </w:rPr>
        <w:t xml:space="preserve"> when they trespass on land; s.1(6) (Trevelyan, 2020). </w:t>
      </w:r>
      <w:r>
        <w:rPr>
          <w:rFonts w:ascii="Arial" w:hAnsi="Arial" w:cs="Arial"/>
          <w:i/>
          <w:iCs/>
          <w:color w:val="000000" w:themeColor="text1"/>
          <w:sz w:val="24"/>
          <w:szCs w:val="24"/>
          <w:lang w:val="en-US"/>
        </w:rPr>
        <w:t xml:space="preserve">Ratcliff v McConnell (1999) </w:t>
      </w:r>
      <w:r>
        <w:rPr>
          <w:rFonts w:ascii="Arial" w:hAnsi="Arial" w:cs="Arial"/>
          <w:color w:val="000000" w:themeColor="text1"/>
          <w:sz w:val="24"/>
          <w:szCs w:val="24"/>
          <w:lang w:val="en-US"/>
        </w:rPr>
        <w:t xml:space="preserve">expressed this where the occupiers were protected </w:t>
      </w:r>
      <w:r w:rsidR="00D7418C">
        <w:rPr>
          <w:rFonts w:ascii="Arial" w:hAnsi="Arial" w:cs="Arial"/>
          <w:color w:val="000000" w:themeColor="text1"/>
          <w:sz w:val="24"/>
          <w:szCs w:val="24"/>
          <w:lang w:val="en-US"/>
        </w:rPr>
        <w:t>due</w:t>
      </w:r>
      <w:r>
        <w:rPr>
          <w:rFonts w:ascii="Arial" w:hAnsi="Arial" w:cs="Arial"/>
          <w:color w:val="000000" w:themeColor="text1"/>
          <w:sz w:val="24"/>
          <w:szCs w:val="24"/>
          <w:lang w:val="en-US"/>
        </w:rPr>
        <w:t xml:space="preserve"> </w:t>
      </w:r>
      <w:r w:rsidR="00D7418C">
        <w:rPr>
          <w:rFonts w:ascii="Arial" w:hAnsi="Arial" w:cs="Arial"/>
          <w:color w:val="000000" w:themeColor="text1"/>
          <w:sz w:val="24"/>
          <w:szCs w:val="24"/>
          <w:lang w:val="en-US"/>
        </w:rPr>
        <w:t>to</w:t>
      </w:r>
      <w:r>
        <w:rPr>
          <w:rFonts w:ascii="Arial" w:hAnsi="Arial" w:cs="Arial"/>
          <w:color w:val="000000" w:themeColor="text1"/>
          <w:sz w:val="24"/>
          <w:szCs w:val="24"/>
          <w:lang w:val="en-US"/>
        </w:rPr>
        <w:t xml:space="preserve"> </w:t>
      </w:r>
      <w:r w:rsidR="00D7418C">
        <w:rPr>
          <w:rFonts w:ascii="Arial" w:hAnsi="Arial" w:cs="Arial"/>
          <w:color w:val="000000" w:themeColor="text1"/>
          <w:sz w:val="24"/>
          <w:szCs w:val="24"/>
          <w:lang w:val="en-US"/>
        </w:rPr>
        <w:t>the</w:t>
      </w:r>
      <w:r>
        <w:rPr>
          <w:rFonts w:ascii="Arial" w:hAnsi="Arial" w:cs="Arial"/>
          <w:color w:val="000000" w:themeColor="text1"/>
          <w:sz w:val="24"/>
          <w:szCs w:val="24"/>
          <w:lang w:val="en-US"/>
        </w:rPr>
        <w:t xml:space="preserve"> acknowledg</w:t>
      </w:r>
      <w:r w:rsidR="00D7418C">
        <w:rPr>
          <w:rFonts w:ascii="Arial" w:hAnsi="Arial" w:cs="Arial"/>
          <w:color w:val="000000" w:themeColor="text1"/>
          <w:sz w:val="24"/>
          <w:szCs w:val="24"/>
          <w:lang w:val="en-US"/>
        </w:rPr>
        <w:t>ment</w:t>
      </w:r>
      <w:r>
        <w:rPr>
          <w:rFonts w:ascii="Arial" w:hAnsi="Arial" w:cs="Arial"/>
          <w:color w:val="000000" w:themeColor="text1"/>
          <w:sz w:val="24"/>
          <w:szCs w:val="24"/>
          <w:lang w:val="en-US"/>
        </w:rPr>
        <w:t xml:space="preserve"> that swimming without checking depth is dangerous, </w:t>
      </w:r>
      <w:r w:rsidR="00995A36">
        <w:rPr>
          <w:rFonts w:ascii="Arial" w:hAnsi="Arial" w:cs="Arial"/>
          <w:color w:val="000000" w:themeColor="text1"/>
          <w:sz w:val="24"/>
          <w:szCs w:val="24"/>
          <w:lang w:val="en-US"/>
        </w:rPr>
        <w:t>therefore</w:t>
      </w:r>
      <w:r>
        <w:rPr>
          <w:rFonts w:ascii="Arial" w:hAnsi="Arial" w:cs="Arial"/>
          <w:color w:val="000000" w:themeColor="text1"/>
          <w:sz w:val="24"/>
          <w:szCs w:val="24"/>
          <w:lang w:val="en-US"/>
        </w:rPr>
        <w:t xml:space="preserve"> the risk of injury arose from an obvious danger. S.1(3)(b) provides that the presence of the trespasser must be known at the relevant time the trespass takes place. </w:t>
      </w:r>
      <w:r w:rsidR="00550D1F">
        <w:rPr>
          <w:rFonts w:ascii="Arial" w:hAnsi="Arial" w:cs="Arial"/>
          <w:color w:val="000000" w:themeColor="text1"/>
          <w:sz w:val="24"/>
          <w:szCs w:val="24"/>
          <w:lang w:val="en-US"/>
        </w:rPr>
        <w:t>I</w:t>
      </w:r>
      <w:r>
        <w:rPr>
          <w:rFonts w:ascii="Arial" w:hAnsi="Arial" w:cs="Arial"/>
          <w:color w:val="000000" w:themeColor="text1"/>
          <w:sz w:val="24"/>
          <w:szCs w:val="24"/>
          <w:lang w:val="en-US"/>
        </w:rPr>
        <w:t xml:space="preserve">n </w:t>
      </w:r>
      <w:r>
        <w:rPr>
          <w:rFonts w:ascii="Arial" w:hAnsi="Arial" w:cs="Arial"/>
          <w:i/>
          <w:iCs/>
          <w:color w:val="000000" w:themeColor="text1"/>
          <w:sz w:val="24"/>
          <w:szCs w:val="24"/>
          <w:lang w:val="en-US"/>
        </w:rPr>
        <w:t>Donoghue v Folkstone Properties (2003)</w:t>
      </w:r>
      <w:r>
        <w:rPr>
          <w:rFonts w:ascii="Arial" w:hAnsi="Arial" w:cs="Arial"/>
          <w:color w:val="000000" w:themeColor="text1"/>
          <w:sz w:val="24"/>
          <w:szCs w:val="24"/>
          <w:lang w:val="en-US"/>
        </w:rPr>
        <w:t xml:space="preserve"> where despite his knowledge of trespassers, it was not foreseen that a trespasser might be present at that time of day</w:t>
      </w:r>
      <w:r w:rsidR="00575126">
        <w:rPr>
          <w:rFonts w:ascii="Arial" w:hAnsi="Arial" w:cs="Arial"/>
          <w:color w:val="000000" w:themeColor="text1"/>
          <w:sz w:val="24"/>
          <w:szCs w:val="24"/>
          <w:lang w:val="en-US"/>
        </w:rPr>
        <w:t>/</w:t>
      </w:r>
      <w:r>
        <w:rPr>
          <w:rFonts w:ascii="Arial" w:hAnsi="Arial" w:cs="Arial"/>
          <w:color w:val="000000" w:themeColor="text1"/>
          <w:sz w:val="24"/>
          <w:szCs w:val="24"/>
          <w:lang w:val="en-US"/>
        </w:rPr>
        <w:t xml:space="preserve">year, </w:t>
      </w:r>
      <w:r w:rsidR="00FB18ED">
        <w:rPr>
          <w:rFonts w:ascii="Arial" w:hAnsi="Arial" w:cs="Arial"/>
          <w:color w:val="000000" w:themeColor="text1"/>
          <w:sz w:val="24"/>
          <w:szCs w:val="24"/>
          <w:lang w:val="en-US"/>
        </w:rPr>
        <w:t>hence</w:t>
      </w:r>
      <w:r>
        <w:rPr>
          <w:rFonts w:ascii="Arial" w:hAnsi="Arial" w:cs="Arial"/>
          <w:color w:val="000000" w:themeColor="text1"/>
          <w:sz w:val="24"/>
          <w:szCs w:val="24"/>
          <w:lang w:val="en-US"/>
        </w:rPr>
        <w:t xml:space="preserve"> the occupier had not breached</w:t>
      </w:r>
      <w:r w:rsidRPr="002742CB">
        <w:rPr>
          <w:rFonts w:ascii="Arial" w:hAnsi="Arial" w:cs="Arial"/>
          <w:color w:val="000000" w:themeColor="text1"/>
          <w:sz w:val="24"/>
          <w:szCs w:val="24"/>
          <w:lang w:val="en-US"/>
        </w:rPr>
        <w:t xml:space="preserve"> his duty</w:t>
      </w:r>
      <w:r w:rsidR="00E62F97" w:rsidRPr="002742CB">
        <w:rPr>
          <w:rFonts w:ascii="Arial" w:hAnsi="Arial" w:cs="Arial"/>
          <w:color w:val="000000" w:themeColor="text1"/>
          <w:sz w:val="24"/>
          <w:szCs w:val="24"/>
          <w:lang w:val="en-US"/>
        </w:rPr>
        <w:t xml:space="preserve"> </w:t>
      </w:r>
      <w:r w:rsidR="007F7B04">
        <w:rPr>
          <w:rFonts w:ascii="Arial" w:hAnsi="Arial" w:cs="Arial"/>
          <w:color w:val="000000" w:themeColor="text1"/>
          <w:sz w:val="24"/>
          <w:szCs w:val="24"/>
          <w:lang w:val="en-US"/>
        </w:rPr>
        <w:t xml:space="preserve">and was protected </w:t>
      </w:r>
      <w:r w:rsidR="00E62F97" w:rsidRPr="002742CB">
        <w:rPr>
          <w:rFonts w:ascii="Arial" w:hAnsi="Arial" w:cs="Arial"/>
          <w:color w:val="000000" w:themeColor="text1"/>
          <w:sz w:val="24"/>
          <w:szCs w:val="24"/>
          <w:lang w:val="en-US"/>
        </w:rPr>
        <w:t>(</w:t>
      </w:r>
      <w:r w:rsidR="00FE3F13" w:rsidRPr="002742CB">
        <w:rPr>
          <w:rFonts w:ascii="Arial" w:hAnsi="Arial" w:cs="Arial"/>
          <w:color w:val="000000" w:themeColor="text1"/>
          <w:sz w:val="24"/>
          <w:szCs w:val="24"/>
          <w:lang w:val="en-US"/>
        </w:rPr>
        <w:t>Lunney and Oliphant, 2013, pp. 564</w:t>
      </w:r>
      <w:r w:rsidR="00E62F97" w:rsidRPr="002742CB">
        <w:rPr>
          <w:rFonts w:ascii="Arial" w:hAnsi="Arial" w:cs="Arial"/>
          <w:color w:val="000000" w:themeColor="text1"/>
          <w:sz w:val="24"/>
          <w:szCs w:val="24"/>
          <w:lang w:val="en-US"/>
        </w:rPr>
        <w:t>)</w:t>
      </w:r>
      <w:r w:rsidR="00427CF4" w:rsidRPr="002742CB">
        <w:rPr>
          <w:rFonts w:ascii="Arial" w:hAnsi="Arial" w:cs="Arial"/>
          <w:color w:val="000000" w:themeColor="text1"/>
          <w:sz w:val="24"/>
          <w:szCs w:val="24"/>
          <w:lang w:val="en-US"/>
        </w:rPr>
        <w:t>.</w:t>
      </w:r>
      <w:r w:rsidR="002742CB" w:rsidRPr="002742CB">
        <w:rPr>
          <w:rFonts w:ascii="Arial" w:hAnsi="Arial" w:cs="Arial"/>
          <w:color w:val="000000" w:themeColor="text1"/>
          <w:sz w:val="24"/>
          <w:szCs w:val="24"/>
          <w:lang w:val="en-US"/>
        </w:rPr>
        <w:t xml:space="preserve"> </w:t>
      </w:r>
      <w:r w:rsidR="00D019A9" w:rsidRPr="002742CB">
        <w:rPr>
          <w:rFonts w:ascii="Arial" w:hAnsi="Arial" w:cs="Arial"/>
          <w:color w:val="000000" w:themeColor="text1"/>
          <w:sz w:val="24"/>
          <w:szCs w:val="24"/>
          <w:lang w:val="en-US"/>
        </w:rPr>
        <w:t xml:space="preserve">Additionally, in </w:t>
      </w:r>
      <w:r w:rsidR="00D019A9" w:rsidRPr="002742CB">
        <w:rPr>
          <w:rFonts w:ascii="Arial" w:hAnsi="Arial" w:cs="Arial"/>
          <w:i/>
          <w:iCs/>
          <w:color w:val="000000" w:themeColor="text1"/>
          <w:sz w:val="24"/>
          <w:szCs w:val="24"/>
          <w:lang w:val="en-US"/>
        </w:rPr>
        <w:t xml:space="preserve">Rhind v Astbury Water Park (2004) </w:t>
      </w:r>
      <w:r w:rsidR="00D019A9" w:rsidRPr="002742CB">
        <w:rPr>
          <w:rFonts w:ascii="Arial" w:hAnsi="Arial" w:cs="Arial"/>
          <w:color w:val="000000" w:themeColor="text1"/>
          <w:sz w:val="24"/>
          <w:szCs w:val="24"/>
          <w:lang w:val="en-US"/>
        </w:rPr>
        <w:lastRenderedPageBreak/>
        <w:t>the occupier was unaware of dangerous objects submerged within the lake and subsequently owed no duty</w:t>
      </w:r>
      <w:r w:rsidR="008D1F47" w:rsidRPr="002742CB">
        <w:rPr>
          <w:rFonts w:ascii="Arial" w:hAnsi="Arial" w:cs="Arial"/>
          <w:color w:val="000000" w:themeColor="text1"/>
          <w:sz w:val="24"/>
          <w:szCs w:val="24"/>
          <w:lang w:val="en-US"/>
        </w:rPr>
        <w:t xml:space="preserve"> under s.1(3)(a) OLA 1984</w:t>
      </w:r>
      <w:r w:rsidR="00CA7FF1" w:rsidRPr="002742CB">
        <w:rPr>
          <w:rFonts w:ascii="Arial" w:hAnsi="Arial" w:cs="Arial"/>
          <w:color w:val="000000" w:themeColor="text1"/>
          <w:sz w:val="24"/>
          <w:szCs w:val="24"/>
          <w:lang w:val="en-US"/>
        </w:rPr>
        <w:t xml:space="preserve"> (Browne Jacobson, 2003)</w:t>
      </w:r>
      <w:r w:rsidR="00D019A9" w:rsidRPr="002742CB">
        <w:rPr>
          <w:rFonts w:ascii="Arial" w:hAnsi="Arial" w:cs="Arial"/>
          <w:color w:val="000000" w:themeColor="text1"/>
          <w:sz w:val="24"/>
          <w:szCs w:val="24"/>
          <w:lang w:val="en-US"/>
        </w:rPr>
        <w:t xml:space="preserve">. </w:t>
      </w:r>
    </w:p>
    <w:p w14:paraId="5B3C8F41" w14:textId="77777777" w:rsidR="00D019A9" w:rsidRDefault="00D019A9" w:rsidP="00FB6391">
      <w:pPr>
        <w:spacing w:line="480" w:lineRule="auto"/>
        <w:jc w:val="both"/>
        <w:rPr>
          <w:rFonts w:ascii="Arial" w:hAnsi="Arial" w:cs="Arial"/>
          <w:color w:val="000000" w:themeColor="text1"/>
          <w:sz w:val="24"/>
          <w:szCs w:val="24"/>
          <w:lang w:val="en-US"/>
        </w:rPr>
      </w:pPr>
    </w:p>
    <w:p w14:paraId="71DA721D" w14:textId="46FEF802" w:rsidR="001C7FC8" w:rsidRDefault="00427CF4" w:rsidP="00FB6391">
      <w:pPr>
        <w:spacing w:line="48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These cases exemplify the protection </w:t>
      </w:r>
      <w:r w:rsidR="00F40A8E">
        <w:rPr>
          <w:rFonts w:ascii="Arial" w:hAnsi="Arial" w:cs="Arial"/>
          <w:color w:val="000000" w:themeColor="text1"/>
          <w:sz w:val="24"/>
          <w:szCs w:val="24"/>
          <w:lang w:val="en-US"/>
        </w:rPr>
        <w:t>against unfair claims</w:t>
      </w:r>
      <w:r>
        <w:rPr>
          <w:rFonts w:ascii="Arial" w:hAnsi="Arial" w:cs="Arial"/>
          <w:color w:val="000000" w:themeColor="text1"/>
          <w:sz w:val="24"/>
          <w:szCs w:val="24"/>
          <w:lang w:val="en-US"/>
        </w:rPr>
        <w:t xml:space="preserve"> under the 19</w:t>
      </w:r>
      <w:r w:rsidR="00F40A8E">
        <w:rPr>
          <w:rFonts w:ascii="Arial" w:hAnsi="Arial" w:cs="Arial"/>
          <w:color w:val="000000" w:themeColor="text1"/>
          <w:sz w:val="24"/>
          <w:szCs w:val="24"/>
          <w:lang w:val="en-US"/>
        </w:rPr>
        <w:t>84</w:t>
      </w:r>
      <w:r w:rsidR="00AB3884">
        <w:rPr>
          <w:rFonts w:ascii="Arial" w:hAnsi="Arial" w:cs="Arial"/>
          <w:color w:val="000000" w:themeColor="text1"/>
          <w:sz w:val="24"/>
          <w:szCs w:val="24"/>
          <w:lang w:val="en-US"/>
        </w:rPr>
        <w:t xml:space="preserve"> </w:t>
      </w:r>
      <w:r w:rsidR="004F6579">
        <w:rPr>
          <w:rFonts w:ascii="Arial" w:hAnsi="Arial" w:cs="Arial"/>
          <w:color w:val="000000" w:themeColor="text1"/>
          <w:sz w:val="24"/>
          <w:szCs w:val="24"/>
          <w:lang w:val="en-US"/>
        </w:rPr>
        <w:t xml:space="preserve">act. However, by far the most acknowledged </w:t>
      </w:r>
      <w:r w:rsidR="00BF360B">
        <w:rPr>
          <w:rFonts w:ascii="Arial" w:hAnsi="Arial" w:cs="Arial"/>
          <w:color w:val="000000" w:themeColor="text1"/>
          <w:sz w:val="24"/>
          <w:szCs w:val="24"/>
          <w:lang w:val="en-US"/>
        </w:rPr>
        <w:t xml:space="preserve">and leading case </w:t>
      </w:r>
      <w:r w:rsidR="009A19A9">
        <w:rPr>
          <w:rFonts w:ascii="Arial" w:hAnsi="Arial" w:cs="Arial"/>
          <w:color w:val="000000" w:themeColor="text1"/>
          <w:sz w:val="24"/>
          <w:szCs w:val="24"/>
          <w:lang w:val="en-US"/>
        </w:rPr>
        <w:t xml:space="preserve">with respect to trespassing is that of </w:t>
      </w:r>
      <w:r w:rsidR="009A19A9">
        <w:rPr>
          <w:rFonts w:ascii="Arial" w:hAnsi="Arial" w:cs="Arial"/>
          <w:i/>
          <w:iCs/>
          <w:color w:val="000000" w:themeColor="text1"/>
          <w:sz w:val="24"/>
          <w:szCs w:val="24"/>
          <w:lang w:val="en-US"/>
        </w:rPr>
        <w:t>Tomlinson v Congleton</w:t>
      </w:r>
      <w:r w:rsidR="00C86424">
        <w:rPr>
          <w:rFonts w:ascii="Arial" w:hAnsi="Arial" w:cs="Arial"/>
          <w:i/>
          <w:iCs/>
          <w:color w:val="000000" w:themeColor="text1"/>
          <w:sz w:val="24"/>
          <w:szCs w:val="24"/>
          <w:lang w:val="en-US"/>
        </w:rPr>
        <w:t xml:space="preserve"> Borough Council (2003)</w:t>
      </w:r>
      <w:r w:rsidR="0082150A">
        <w:rPr>
          <w:rFonts w:ascii="Arial" w:hAnsi="Arial" w:cs="Arial"/>
          <w:i/>
          <w:iCs/>
          <w:color w:val="000000" w:themeColor="text1"/>
          <w:sz w:val="24"/>
          <w:szCs w:val="24"/>
          <w:lang w:val="en-US"/>
        </w:rPr>
        <w:t xml:space="preserve"> </w:t>
      </w:r>
      <w:r w:rsidR="0082150A">
        <w:rPr>
          <w:rFonts w:ascii="Arial" w:hAnsi="Arial" w:cs="Arial"/>
          <w:color w:val="000000" w:themeColor="text1"/>
          <w:sz w:val="24"/>
          <w:szCs w:val="24"/>
          <w:lang w:val="en-US"/>
        </w:rPr>
        <w:t xml:space="preserve">whereby a young adult </w:t>
      </w:r>
      <w:r w:rsidR="002446EB">
        <w:rPr>
          <w:rFonts w:ascii="Arial" w:hAnsi="Arial" w:cs="Arial"/>
          <w:color w:val="000000" w:themeColor="text1"/>
          <w:sz w:val="24"/>
          <w:szCs w:val="24"/>
          <w:lang w:val="en-US"/>
        </w:rPr>
        <w:t xml:space="preserve">ignored warning </w:t>
      </w:r>
      <w:r w:rsidR="009601D2">
        <w:rPr>
          <w:rFonts w:ascii="Arial" w:hAnsi="Arial" w:cs="Arial"/>
          <w:color w:val="000000" w:themeColor="text1"/>
          <w:sz w:val="24"/>
          <w:szCs w:val="24"/>
          <w:lang w:val="en-US"/>
        </w:rPr>
        <w:t xml:space="preserve">signs </w:t>
      </w:r>
      <w:r w:rsidR="008C669E">
        <w:rPr>
          <w:rFonts w:ascii="Arial" w:hAnsi="Arial" w:cs="Arial"/>
          <w:color w:val="000000" w:themeColor="text1"/>
          <w:sz w:val="24"/>
          <w:szCs w:val="24"/>
          <w:lang w:val="en-US"/>
        </w:rPr>
        <w:t>which</w:t>
      </w:r>
      <w:r w:rsidR="00C62AC4">
        <w:rPr>
          <w:rFonts w:ascii="Arial" w:hAnsi="Arial" w:cs="Arial"/>
          <w:color w:val="000000" w:themeColor="text1"/>
          <w:sz w:val="24"/>
          <w:szCs w:val="24"/>
          <w:lang w:val="en-US"/>
        </w:rPr>
        <w:t xml:space="preserve"> </w:t>
      </w:r>
      <w:r w:rsidR="00696819">
        <w:rPr>
          <w:rFonts w:ascii="Arial" w:hAnsi="Arial" w:cs="Arial"/>
          <w:color w:val="000000" w:themeColor="text1"/>
          <w:sz w:val="24"/>
          <w:szCs w:val="24"/>
          <w:lang w:val="en-US"/>
        </w:rPr>
        <w:t>inherently</w:t>
      </w:r>
      <w:r w:rsidR="007D2C11">
        <w:rPr>
          <w:rFonts w:ascii="Arial" w:hAnsi="Arial" w:cs="Arial"/>
          <w:color w:val="000000" w:themeColor="text1"/>
          <w:sz w:val="24"/>
          <w:szCs w:val="24"/>
          <w:lang w:val="en-US"/>
        </w:rPr>
        <w:t xml:space="preserve"> </w:t>
      </w:r>
      <w:r w:rsidR="00C635EC">
        <w:rPr>
          <w:rFonts w:ascii="Arial" w:hAnsi="Arial" w:cs="Arial"/>
          <w:color w:val="000000" w:themeColor="text1"/>
          <w:sz w:val="24"/>
          <w:szCs w:val="24"/>
          <w:lang w:val="en-US"/>
        </w:rPr>
        <w:t xml:space="preserve">would lead </w:t>
      </w:r>
      <w:r w:rsidR="00F017FA">
        <w:rPr>
          <w:rFonts w:ascii="Arial" w:hAnsi="Arial" w:cs="Arial"/>
          <w:color w:val="000000" w:themeColor="text1"/>
          <w:sz w:val="24"/>
          <w:szCs w:val="24"/>
          <w:lang w:val="en-US"/>
        </w:rPr>
        <w:t xml:space="preserve">to danger consequently </w:t>
      </w:r>
      <w:r w:rsidR="007D2C11">
        <w:rPr>
          <w:rFonts w:ascii="Arial" w:hAnsi="Arial" w:cs="Arial"/>
          <w:color w:val="000000" w:themeColor="text1"/>
          <w:sz w:val="24"/>
          <w:szCs w:val="24"/>
          <w:lang w:val="en-US"/>
        </w:rPr>
        <w:t>caus</w:t>
      </w:r>
      <w:r w:rsidR="00330E7A">
        <w:rPr>
          <w:rFonts w:ascii="Arial" w:hAnsi="Arial" w:cs="Arial"/>
          <w:color w:val="000000" w:themeColor="text1"/>
          <w:sz w:val="24"/>
          <w:szCs w:val="24"/>
          <w:lang w:val="en-US"/>
        </w:rPr>
        <w:t>ing</w:t>
      </w:r>
      <w:r w:rsidR="00897B72">
        <w:rPr>
          <w:rFonts w:ascii="Arial" w:hAnsi="Arial" w:cs="Arial"/>
          <w:color w:val="000000" w:themeColor="text1"/>
          <w:sz w:val="24"/>
          <w:szCs w:val="24"/>
          <w:lang w:val="en-US"/>
        </w:rPr>
        <w:t xml:space="preserve"> him an injury</w:t>
      </w:r>
      <w:r w:rsidR="00F017FA">
        <w:rPr>
          <w:rFonts w:ascii="Arial" w:hAnsi="Arial" w:cs="Arial"/>
          <w:color w:val="000000" w:themeColor="text1"/>
          <w:sz w:val="24"/>
          <w:szCs w:val="24"/>
          <w:lang w:val="en-US"/>
        </w:rPr>
        <w:t>.</w:t>
      </w:r>
      <w:r w:rsidR="00897B72">
        <w:rPr>
          <w:rFonts w:ascii="Arial" w:hAnsi="Arial" w:cs="Arial"/>
          <w:color w:val="000000" w:themeColor="text1"/>
          <w:sz w:val="24"/>
          <w:szCs w:val="24"/>
          <w:lang w:val="en-US"/>
        </w:rPr>
        <w:t xml:space="preserve"> </w:t>
      </w:r>
      <w:r w:rsidR="00244375">
        <w:rPr>
          <w:rFonts w:ascii="Arial" w:hAnsi="Arial" w:cs="Arial"/>
          <w:color w:val="000000" w:themeColor="text1"/>
          <w:sz w:val="24"/>
          <w:szCs w:val="24"/>
          <w:lang w:val="en-US"/>
        </w:rPr>
        <w:t>T</w:t>
      </w:r>
      <w:r w:rsidR="00897B72">
        <w:rPr>
          <w:rFonts w:ascii="Arial" w:hAnsi="Arial" w:cs="Arial"/>
          <w:color w:val="000000" w:themeColor="text1"/>
          <w:sz w:val="24"/>
          <w:szCs w:val="24"/>
          <w:lang w:val="en-US"/>
        </w:rPr>
        <w:t xml:space="preserve">he occupier was </w:t>
      </w:r>
      <w:r w:rsidR="0015659F">
        <w:rPr>
          <w:rFonts w:ascii="Arial" w:hAnsi="Arial" w:cs="Arial"/>
          <w:color w:val="000000" w:themeColor="text1"/>
          <w:sz w:val="24"/>
          <w:szCs w:val="24"/>
          <w:lang w:val="en-US"/>
        </w:rPr>
        <w:t xml:space="preserve">not liable as he </w:t>
      </w:r>
      <w:r w:rsidR="00910073">
        <w:rPr>
          <w:rFonts w:ascii="Arial" w:hAnsi="Arial" w:cs="Arial"/>
          <w:color w:val="000000" w:themeColor="text1"/>
          <w:sz w:val="24"/>
          <w:szCs w:val="24"/>
          <w:lang w:val="en-US"/>
        </w:rPr>
        <w:t>was</w:t>
      </w:r>
      <w:r w:rsidR="0015659F">
        <w:rPr>
          <w:rFonts w:ascii="Arial" w:hAnsi="Arial" w:cs="Arial"/>
          <w:color w:val="000000" w:themeColor="text1"/>
          <w:sz w:val="24"/>
          <w:szCs w:val="24"/>
          <w:lang w:val="en-US"/>
        </w:rPr>
        <w:t xml:space="preserve"> not required to warn against</w:t>
      </w:r>
      <w:r w:rsidR="00A80C9C">
        <w:rPr>
          <w:rFonts w:ascii="Arial" w:hAnsi="Arial" w:cs="Arial"/>
          <w:color w:val="000000" w:themeColor="text1"/>
          <w:sz w:val="24"/>
          <w:szCs w:val="24"/>
          <w:lang w:val="en-US"/>
        </w:rPr>
        <w:t xml:space="preserve"> obvious dangers</w:t>
      </w:r>
      <w:r w:rsidR="004F6579">
        <w:rPr>
          <w:rFonts w:ascii="Arial" w:hAnsi="Arial" w:cs="Arial"/>
          <w:color w:val="000000" w:themeColor="text1"/>
          <w:sz w:val="24"/>
          <w:szCs w:val="24"/>
          <w:lang w:val="en-US"/>
        </w:rPr>
        <w:t xml:space="preserve"> </w:t>
      </w:r>
      <w:r w:rsidR="00AB3884">
        <w:rPr>
          <w:rFonts w:ascii="Arial" w:hAnsi="Arial" w:cs="Arial"/>
          <w:color w:val="000000" w:themeColor="text1"/>
          <w:sz w:val="24"/>
          <w:szCs w:val="24"/>
          <w:lang w:val="en-US"/>
        </w:rPr>
        <w:t>(Lunney and Oliphant, 2013, pp. 564-567).</w:t>
      </w:r>
    </w:p>
    <w:p w14:paraId="6698330C" w14:textId="5CFCE410" w:rsidR="00C42E6E" w:rsidRDefault="00B10849" w:rsidP="00FB6391">
      <w:pPr>
        <w:spacing w:line="480" w:lineRule="auto"/>
        <w:jc w:val="both"/>
        <w:rPr>
          <w:rFonts w:ascii="Arial" w:hAnsi="Arial" w:cs="Arial"/>
          <w:sz w:val="24"/>
          <w:szCs w:val="24"/>
          <w:lang w:val="en-US"/>
        </w:rPr>
      </w:pPr>
      <w:r>
        <w:rPr>
          <w:rFonts w:ascii="Arial" w:hAnsi="Arial" w:cs="Arial"/>
          <w:color w:val="000000" w:themeColor="text1"/>
          <w:sz w:val="24"/>
          <w:szCs w:val="24"/>
          <w:lang w:val="en-US"/>
        </w:rPr>
        <w:t>It could</w:t>
      </w:r>
      <w:r w:rsidR="00A32937">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 xml:space="preserve">be argued that had </w:t>
      </w:r>
      <w:r>
        <w:rPr>
          <w:rFonts w:ascii="Arial" w:hAnsi="Arial" w:cs="Arial"/>
          <w:i/>
          <w:iCs/>
          <w:color w:val="000000" w:themeColor="text1"/>
          <w:sz w:val="24"/>
          <w:szCs w:val="24"/>
          <w:lang w:val="en-US"/>
        </w:rPr>
        <w:t xml:space="preserve">Tomlinson </w:t>
      </w:r>
      <w:r>
        <w:rPr>
          <w:rFonts w:ascii="Arial" w:hAnsi="Arial" w:cs="Arial"/>
          <w:color w:val="000000" w:themeColor="text1"/>
          <w:sz w:val="24"/>
          <w:szCs w:val="24"/>
          <w:lang w:val="en-US"/>
        </w:rPr>
        <w:t xml:space="preserve">been a child </w:t>
      </w:r>
      <w:r w:rsidR="0099545C">
        <w:rPr>
          <w:rFonts w:ascii="Arial" w:hAnsi="Arial" w:cs="Arial"/>
          <w:color w:val="000000" w:themeColor="text1"/>
          <w:sz w:val="24"/>
          <w:szCs w:val="24"/>
          <w:lang w:val="en-US"/>
        </w:rPr>
        <w:t>w</w:t>
      </w:r>
      <w:r>
        <w:rPr>
          <w:rFonts w:ascii="Arial" w:hAnsi="Arial" w:cs="Arial"/>
          <w:color w:val="000000" w:themeColor="text1"/>
          <w:sz w:val="24"/>
          <w:szCs w:val="24"/>
          <w:lang w:val="en-US"/>
        </w:rPr>
        <w:t xml:space="preserve">ould the concept of allurement </w:t>
      </w:r>
      <w:r w:rsidR="0029161A">
        <w:rPr>
          <w:rFonts w:ascii="Arial" w:hAnsi="Arial" w:cs="Arial"/>
          <w:color w:val="000000" w:themeColor="text1"/>
          <w:sz w:val="24"/>
          <w:szCs w:val="24"/>
          <w:lang w:val="en-US"/>
        </w:rPr>
        <w:t>apply</w:t>
      </w:r>
      <w:r w:rsidR="00E12420">
        <w:rPr>
          <w:rFonts w:ascii="Arial" w:hAnsi="Arial" w:cs="Arial"/>
          <w:color w:val="000000" w:themeColor="text1"/>
          <w:sz w:val="24"/>
          <w:szCs w:val="24"/>
          <w:lang w:val="en-US"/>
        </w:rPr>
        <w:t xml:space="preserve"> </w:t>
      </w:r>
      <w:r w:rsidR="00ED22B4">
        <w:rPr>
          <w:rFonts w:ascii="Arial" w:hAnsi="Arial" w:cs="Arial"/>
          <w:color w:val="000000" w:themeColor="text1"/>
          <w:sz w:val="24"/>
          <w:szCs w:val="24"/>
          <w:lang w:val="en-US"/>
        </w:rPr>
        <w:t>(Oxford University Press,</w:t>
      </w:r>
      <w:r w:rsidR="0035158E">
        <w:rPr>
          <w:rFonts w:ascii="Arial" w:hAnsi="Arial" w:cs="Arial"/>
          <w:color w:val="000000" w:themeColor="text1"/>
          <w:sz w:val="24"/>
          <w:szCs w:val="24"/>
          <w:lang w:val="en-US"/>
        </w:rPr>
        <w:t xml:space="preserve"> 2016</w:t>
      </w:r>
      <w:r w:rsidR="00ED22B4">
        <w:rPr>
          <w:rFonts w:ascii="Arial" w:hAnsi="Arial" w:cs="Arial"/>
          <w:color w:val="000000" w:themeColor="text1"/>
          <w:sz w:val="24"/>
          <w:szCs w:val="24"/>
          <w:lang w:val="en-US"/>
        </w:rPr>
        <w:t>)</w:t>
      </w:r>
      <w:r w:rsidR="0035158E">
        <w:rPr>
          <w:rFonts w:ascii="Arial" w:hAnsi="Arial" w:cs="Arial"/>
          <w:color w:val="000000" w:themeColor="text1"/>
          <w:sz w:val="24"/>
          <w:szCs w:val="24"/>
          <w:lang w:val="en-US"/>
        </w:rPr>
        <w:t>.</w:t>
      </w:r>
      <w:r w:rsidR="00597D11">
        <w:rPr>
          <w:rFonts w:ascii="Arial" w:hAnsi="Arial" w:cs="Arial"/>
          <w:color w:val="000000" w:themeColor="text1"/>
          <w:sz w:val="24"/>
          <w:szCs w:val="24"/>
          <w:lang w:val="en-US"/>
        </w:rPr>
        <w:t xml:space="preserve"> </w:t>
      </w:r>
      <w:r w:rsidR="00384C29">
        <w:rPr>
          <w:rFonts w:ascii="Arial" w:hAnsi="Arial" w:cs="Arial"/>
          <w:sz w:val="24"/>
          <w:szCs w:val="24"/>
          <w:lang w:val="en-US"/>
        </w:rPr>
        <w:t xml:space="preserve">When looking at s.2(3)(a) </w:t>
      </w:r>
      <w:r w:rsidR="00601115">
        <w:rPr>
          <w:rFonts w:ascii="Arial" w:hAnsi="Arial" w:cs="Arial"/>
          <w:sz w:val="24"/>
          <w:szCs w:val="24"/>
          <w:lang w:val="en-US"/>
        </w:rPr>
        <w:t xml:space="preserve">OLA 1957 </w:t>
      </w:r>
      <w:r w:rsidR="00370DD0">
        <w:rPr>
          <w:rFonts w:ascii="Arial" w:hAnsi="Arial" w:cs="Arial"/>
          <w:sz w:val="24"/>
          <w:szCs w:val="24"/>
          <w:lang w:val="en-US"/>
        </w:rPr>
        <w:t>and the protection afforded to occupiers</w:t>
      </w:r>
      <w:r w:rsidR="0024177A">
        <w:rPr>
          <w:rFonts w:ascii="Arial" w:hAnsi="Arial" w:cs="Arial"/>
          <w:sz w:val="24"/>
          <w:szCs w:val="24"/>
          <w:lang w:val="en-US"/>
        </w:rPr>
        <w:t>,</w:t>
      </w:r>
      <w:r w:rsidR="00AF3CC3">
        <w:rPr>
          <w:rFonts w:ascii="Arial" w:hAnsi="Arial" w:cs="Arial"/>
          <w:sz w:val="24"/>
          <w:szCs w:val="24"/>
          <w:lang w:val="en-US"/>
        </w:rPr>
        <w:t xml:space="preserve"> discretionary </w:t>
      </w:r>
      <w:r w:rsidR="002E4F67">
        <w:rPr>
          <w:rFonts w:ascii="Arial" w:hAnsi="Arial" w:cs="Arial"/>
          <w:sz w:val="24"/>
          <w:szCs w:val="24"/>
          <w:lang w:val="en-US"/>
        </w:rPr>
        <w:t xml:space="preserve">rules apply with regards to children and even more so teenagers due to the test of </w:t>
      </w:r>
      <w:r w:rsidR="00674B54">
        <w:rPr>
          <w:rFonts w:ascii="Arial" w:hAnsi="Arial" w:cs="Arial"/>
          <w:sz w:val="24"/>
          <w:szCs w:val="24"/>
          <w:lang w:val="en-US"/>
        </w:rPr>
        <w:t>reasonable foreseeability.</w:t>
      </w:r>
      <w:r w:rsidR="00F42ED2">
        <w:rPr>
          <w:rFonts w:ascii="Arial" w:hAnsi="Arial" w:cs="Arial"/>
          <w:sz w:val="24"/>
          <w:szCs w:val="24"/>
          <w:lang w:val="en-US"/>
        </w:rPr>
        <w:t xml:space="preserve"> </w:t>
      </w:r>
      <w:r w:rsidR="00D17D05">
        <w:rPr>
          <w:rFonts w:ascii="Arial" w:hAnsi="Arial" w:cs="Arial"/>
          <w:sz w:val="24"/>
          <w:szCs w:val="24"/>
          <w:lang w:val="en-US"/>
        </w:rPr>
        <w:t>Measured subjectively</w:t>
      </w:r>
      <w:r w:rsidR="001E50C2">
        <w:rPr>
          <w:rFonts w:ascii="Arial" w:hAnsi="Arial" w:cs="Arial"/>
          <w:sz w:val="24"/>
          <w:szCs w:val="24"/>
          <w:lang w:val="en-US"/>
        </w:rPr>
        <w:t xml:space="preserve"> according to </w:t>
      </w:r>
      <w:r w:rsidR="00184C59">
        <w:rPr>
          <w:rFonts w:ascii="Arial" w:hAnsi="Arial" w:cs="Arial"/>
          <w:sz w:val="24"/>
          <w:szCs w:val="24"/>
          <w:lang w:val="en-US"/>
        </w:rPr>
        <w:t>age</w:t>
      </w:r>
      <w:r w:rsidR="001E50C2">
        <w:rPr>
          <w:rFonts w:ascii="Arial" w:hAnsi="Arial" w:cs="Arial"/>
          <w:sz w:val="24"/>
          <w:szCs w:val="24"/>
          <w:lang w:val="en-US"/>
        </w:rPr>
        <w:t>,</w:t>
      </w:r>
      <w:r w:rsidR="00D17D05">
        <w:rPr>
          <w:rFonts w:ascii="Arial" w:hAnsi="Arial" w:cs="Arial"/>
          <w:sz w:val="24"/>
          <w:szCs w:val="24"/>
          <w:lang w:val="en-US"/>
        </w:rPr>
        <w:t xml:space="preserve"> </w:t>
      </w:r>
      <w:r w:rsidR="001E50C2">
        <w:rPr>
          <w:rFonts w:ascii="Arial" w:hAnsi="Arial" w:cs="Arial"/>
          <w:sz w:val="24"/>
          <w:szCs w:val="24"/>
          <w:lang w:val="en-US"/>
        </w:rPr>
        <w:t>a</w:t>
      </w:r>
      <w:r w:rsidR="002E0719">
        <w:rPr>
          <w:rFonts w:ascii="Arial" w:hAnsi="Arial" w:cs="Arial"/>
          <w:sz w:val="24"/>
          <w:szCs w:val="24"/>
          <w:lang w:val="en-US"/>
        </w:rPr>
        <w:t>n occupier should guard against any kind of ‘allurement’ or attraction which places a child visitor at risk of harm</w:t>
      </w:r>
      <w:r w:rsidR="00090DE5">
        <w:rPr>
          <w:rFonts w:ascii="Arial" w:hAnsi="Arial" w:cs="Arial"/>
          <w:sz w:val="24"/>
          <w:szCs w:val="24"/>
          <w:lang w:val="en-US"/>
        </w:rPr>
        <w:t xml:space="preserve"> (</w:t>
      </w:r>
      <w:r w:rsidR="00807BD1">
        <w:rPr>
          <w:rFonts w:ascii="Arial" w:hAnsi="Arial" w:cs="Arial"/>
          <w:sz w:val="24"/>
          <w:szCs w:val="24"/>
          <w:lang w:val="en-US"/>
        </w:rPr>
        <w:t xml:space="preserve">Lunney and Oliphant, 2013, pp. </w:t>
      </w:r>
      <w:r w:rsidR="002E3415">
        <w:rPr>
          <w:rFonts w:ascii="Arial" w:hAnsi="Arial" w:cs="Arial"/>
          <w:sz w:val="24"/>
          <w:szCs w:val="24"/>
          <w:lang w:val="en-US"/>
        </w:rPr>
        <w:t>554</w:t>
      </w:r>
      <w:r w:rsidR="00090DE5">
        <w:rPr>
          <w:rFonts w:ascii="Arial" w:hAnsi="Arial" w:cs="Arial"/>
          <w:sz w:val="24"/>
          <w:szCs w:val="24"/>
          <w:lang w:val="en-US"/>
        </w:rPr>
        <w:t>)</w:t>
      </w:r>
      <w:r w:rsidR="002E0719">
        <w:rPr>
          <w:rFonts w:ascii="Arial" w:hAnsi="Arial" w:cs="Arial"/>
          <w:sz w:val="24"/>
          <w:szCs w:val="24"/>
          <w:lang w:val="en-US"/>
        </w:rPr>
        <w:t>.</w:t>
      </w:r>
      <w:r w:rsidR="00B34F79">
        <w:rPr>
          <w:rFonts w:ascii="Arial" w:hAnsi="Arial" w:cs="Arial"/>
          <w:sz w:val="24"/>
          <w:szCs w:val="24"/>
          <w:lang w:val="en-US"/>
        </w:rPr>
        <w:t xml:space="preserve"> </w:t>
      </w:r>
    </w:p>
    <w:p w14:paraId="51848987" w14:textId="77777777" w:rsidR="009F44BE" w:rsidRPr="00957E15" w:rsidRDefault="009F44BE" w:rsidP="00FB6391">
      <w:pPr>
        <w:spacing w:line="480" w:lineRule="auto"/>
        <w:jc w:val="both"/>
        <w:rPr>
          <w:rFonts w:ascii="Arial" w:hAnsi="Arial" w:cs="Arial"/>
          <w:color w:val="000000" w:themeColor="text1"/>
          <w:sz w:val="24"/>
          <w:szCs w:val="24"/>
          <w:lang w:val="en-US"/>
        </w:rPr>
      </w:pPr>
    </w:p>
    <w:p w14:paraId="0CC0E3F3" w14:textId="3938C11E" w:rsidR="00EE68DB" w:rsidRDefault="00C42E6E" w:rsidP="00FB6391">
      <w:pPr>
        <w:spacing w:line="480" w:lineRule="auto"/>
        <w:jc w:val="both"/>
        <w:rPr>
          <w:rFonts w:ascii="Arial" w:hAnsi="Arial" w:cs="Arial"/>
          <w:sz w:val="24"/>
          <w:szCs w:val="24"/>
          <w:lang w:val="en-US"/>
        </w:rPr>
      </w:pPr>
      <w:r>
        <w:rPr>
          <w:rFonts w:ascii="Arial" w:hAnsi="Arial" w:cs="Arial"/>
          <w:sz w:val="24"/>
          <w:szCs w:val="24"/>
          <w:lang w:val="en-US"/>
        </w:rPr>
        <w:t xml:space="preserve">Accidents involving teenagers are particularly fact-sensitive and harsh judgements have seen occupiers held liable due to their unpredictable nature (Law Explores, 2015). Failing to remove a hazard seen in </w:t>
      </w:r>
      <w:r>
        <w:rPr>
          <w:rFonts w:ascii="Arial" w:hAnsi="Arial" w:cs="Arial"/>
          <w:i/>
          <w:iCs/>
          <w:sz w:val="24"/>
          <w:szCs w:val="24"/>
          <w:lang w:val="en-US"/>
        </w:rPr>
        <w:t>Jolley v Sutton (2001)</w:t>
      </w:r>
      <w:r>
        <w:rPr>
          <w:rFonts w:ascii="Arial" w:hAnsi="Arial" w:cs="Arial"/>
          <w:sz w:val="24"/>
          <w:szCs w:val="24"/>
          <w:lang w:val="en-US"/>
        </w:rPr>
        <w:t xml:space="preserve"> saw the council liable despite the unforeseeable</w:t>
      </w:r>
      <w:r w:rsidR="00FA0E49">
        <w:rPr>
          <w:rFonts w:ascii="Arial" w:hAnsi="Arial" w:cs="Arial"/>
          <w:sz w:val="24"/>
          <w:szCs w:val="24"/>
          <w:lang w:val="en-US"/>
        </w:rPr>
        <w:t>,</w:t>
      </w:r>
      <w:r>
        <w:rPr>
          <w:rFonts w:ascii="Arial" w:hAnsi="Arial" w:cs="Arial"/>
          <w:sz w:val="24"/>
          <w:szCs w:val="24"/>
          <w:lang w:val="en-US"/>
        </w:rPr>
        <w:t xml:space="preserve"> unusual way the injury was sustained</w:t>
      </w:r>
      <w:r w:rsidR="001E7E52">
        <w:rPr>
          <w:rFonts w:ascii="Arial" w:hAnsi="Arial" w:cs="Arial"/>
          <w:sz w:val="24"/>
          <w:szCs w:val="24"/>
          <w:lang w:val="en-US"/>
        </w:rPr>
        <w:t xml:space="preserve"> (Dembour, 2020)</w:t>
      </w:r>
      <w:r>
        <w:rPr>
          <w:rFonts w:ascii="Arial" w:hAnsi="Arial" w:cs="Arial"/>
          <w:sz w:val="24"/>
          <w:szCs w:val="24"/>
          <w:lang w:val="en-US"/>
        </w:rPr>
        <w:t>.</w:t>
      </w:r>
    </w:p>
    <w:p w14:paraId="25BFE157" w14:textId="00CEF8CE" w:rsidR="00842AEF" w:rsidRDefault="000B693E" w:rsidP="00FB6391">
      <w:pPr>
        <w:spacing w:line="480" w:lineRule="auto"/>
        <w:jc w:val="both"/>
        <w:rPr>
          <w:rFonts w:ascii="Arial" w:hAnsi="Arial" w:cs="Arial"/>
          <w:sz w:val="24"/>
          <w:szCs w:val="24"/>
          <w:lang w:val="en-US"/>
        </w:rPr>
      </w:pPr>
      <w:r>
        <w:rPr>
          <w:rFonts w:ascii="Arial" w:hAnsi="Arial" w:cs="Arial"/>
          <w:sz w:val="24"/>
          <w:szCs w:val="24"/>
          <w:lang w:val="en-US"/>
        </w:rPr>
        <w:t xml:space="preserve">Considering </w:t>
      </w:r>
      <w:r w:rsidR="002E6D0E">
        <w:rPr>
          <w:rFonts w:ascii="Arial" w:hAnsi="Arial" w:cs="Arial"/>
          <w:sz w:val="24"/>
          <w:szCs w:val="24"/>
          <w:lang w:val="en-US"/>
        </w:rPr>
        <w:t>this, c</w:t>
      </w:r>
      <w:r w:rsidR="00662EF1">
        <w:rPr>
          <w:rFonts w:ascii="Arial" w:hAnsi="Arial" w:cs="Arial"/>
          <w:sz w:val="24"/>
          <w:szCs w:val="24"/>
          <w:lang w:val="en-US"/>
        </w:rPr>
        <w:t>ommon law has sought to strike a balance between the occupier and a person exercising parental control.</w:t>
      </w:r>
      <w:r w:rsidR="00FC67CF">
        <w:rPr>
          <w:rFonts w:ascii="Arial" w:hAnsi="Arial" w:cs="Arial"/>
          <w:sz w:val="24"/>
          <w:szCs w:val="24"/>
          <w:lang w:val="en-US"/>
        </w:rPr>
        <w:t xml:space="preserve"> </w:t>
      </w:r>
      <w:r w:rsidR="00FC67CF">
        <w:rPr>
          <w:rFonts w:ascii="Arial" w:hAnsi="Arial" w:cs="Arial"/>
          <w:i/>
          <w:iCs/>
          <w:sz w:val="24"/>
          <w:szCs w:val="24"/>
          <w:lang w:val="en-US"/>
        </w:rPr>
        <w:t xml:space="preserve">Phipps v Rochester Corporation (1955) </w:t>
      </w:r>
      <w:r w:rsidR="00445586">
        <w:rPr>
          <w:rFonts w:ascii="Arial" w:hAnsi="Arial" w:cs="Arial"/>
          <w:sz w:val="24"/>
          <w:szCs w:val="24"/>
          <w:lang w:val="en-US"/>
        </w:rPr>
        <w:t>held that</w:t>
      </w:r>
      <w:r w:rsidR="00FC67CF">
        <w:rPr>
          <w:rFonts w:ascii="Arial" w:hAnsi="Arial" w:cs="Arial"/>
          <w:sz w:val="24"/>
          <w:szCs w:val="24"/>
          <w:lang w:val="en-US"/>
        </w:rPr>
        <w:t xml:space="preserve"> it </w:t>
      </w:r>
      <w:r w:rsidR="00FC67CF">
        <w:rPr>
          <w:rFonts w:ascii="Arial" w:hAnsi="Arial" w:cs="Arial"/>
          <w:sz w:val="24"/>
          <w:szCs w:val="24"/>
          <w:lang w:val="en-US"/>
        </w:rPr>
        <w:lastRenderedPageBreak/>
        <w:t>would not be socially desirable to shift parental responsibility onto those who</w:t>
      </w:r>
      <w:r w:rsidR="00E12123">
        <w:rPr>
          <w:rFonts w:ascii="Arial" w:hAnsi="Arial" w:cs="Arial"/>
          <w:sz w:val="24"/>
          <w:szCs w:val="24"/>
          <w:lang w:val="en-US"/>
        </w:rPr>
        <w:t xml:space="preserve"> </w:t>
      </w:r>
      <w:r w:rsidR="00FC67CF">
        <w:rPr>
          <w:rFonts w:ascii="Arial" w:hAnsi="Arial" w:cs="Arial"/>
          <w:sz w:val="24"/>
          <w:szCs w:val="24"/>
          <w:lang w:val="en-US"/>
        </w:rPr>
        <w:t>have accessible areas of land</w:t>
      </w:r>
      <w:r w:rsidR="00902B63">
        <w:rPr>
          <w:rFonts w:ascii="Arial" w:hAnsi="Arial" w:cs="Arial"/>
          <w:sz w:val="24"/>
          <w:szCs w:val="24"/>
          <w:lang w:val="en-US"/>
        </w:rPr>
        <w:t xml:space="preserve">, </w:t>
      </w:r>
      <w:r w:rsidR="00705EC1">
        <w:rPr>
          <w:rFonts w:ascii="Arial" w:hAnsi="Arial" w:cs="Arial"/>
          <w:sz w:val="24"/>
          <w:szCs w:val="24"/>
          <w:lang w:val="en-US"/>
        </w:rPr>
        <w:t>th</w:t>
      </w:r>
      <w:r w:rsidR="00DB4604">
        <w:rPr>
          <w:rFonts w:ascii="Arial" w:hAnsi="Arial" w:cs="Arial"/>
          <w:sz w:val="24"/>
          <w:szCs w:val="24"/>
          <w:lang w:val="en-US"/>
        </w:rPr>
        <w:t>us</w:t>
      </w:r>
      <w:r w:rsidR="00A831FA">
        <w:rPr>
          <w:rFonts w:ascii="Arial" w:hAnsi="Arial" w:cs="Arial"/>
          <w:sz w:val="24"/>
          <w:szCs w:val="24"/>
          <w:lang w:val="en-US"/>
        </w:rPr>
        <w:t xml:space="preserve"> in this case</w:t>
      </w:r>
      <w:r w:rsidR="00705EC1">
        <w:rPr>
          <w:rFonts w:ascii="Arial" w:hAnsi="Arial" w:cs="Arial"/>
          <w:sz w:val="24"/>
          <w:szCs w:val="24"/>
          <w:lang w:val="en-US"/>
        </w:rPr>
        <w:t xml:space="preserve"> protecting the occupier</w:t>
      </w:r>
      <w:r w:rsidR="00FC67CF">
        <w:rPr>
          <w:rFonts w:ascii="Arial" w:hAnsi="Arial" w:cs="Arial"/>
          <w:sz w:val="24"/>
          <w:szCs w:val="24"/>
          <w:lang w:val="en-US"/>
        </w:rPr>
        <w:t xml:space="preserve">. Although, </w:t>
      </w:r>
      <w:r w:rsidR="00FC67CF">
        <w:rPr>
          <w:rFonts w:ascii="Arial" w:hAnsi="Arial" w:cs="Arial"/>
          <w:i/>
          <w:iCs/>
          <w:sz w:val="24"/>
          <w:szCs w:val="24"/>
          <w:lang w:val="en-US"/>
        </w:rPr>
        <w:t>Hahn v Conley (1971)</w:t>
      </w:r>
      <w:r w:rsidR="00FC67CF">
        <w:rPr>
          <w:rFonts w:ascii="Arial" w:hAnsi="Arial" w:cs="Arial"/>
          <w:sz w:val="24"/>
          <w:szCs w:val="24"/>
          <w:lang w:val="en-US"/>
        </w:rPr>
        <w:t xml:space="preserve"> indicates that parenthood itself does not constitute a duty of care</w:t>
      </w:r>
      <w:r w:rsidR="00FC67CF">
        <w:rPr>
          <w:rFonts w:ascii="Arial" w:hAnsi="Arial" w:cs="Arial"/>
          <w:i/>
          <w:iCs/>
          <w:sz w:val="24"/>
          <w:szCs w:val="24"/>
          <w:lang w:val="en-US"/>
        </w:rPr>
        <w:t xml:space="preserve"> </w:t>
      </w:r>
      <w:r w:rsidR="00FC67CF">
        <w:rPr>
          <w:rFonts w:ascii="Arial" w:hAnsi="Arial" w:cs="Arial"/>
          <w:sz w:val="24"/>
          <w:szCs w:val="24"/>
          <w:lang w:val="en-US"/>
        </w:rPr>
        <w:t>(Lunney and Oliphant, 2013, pp. 555)</w:t>
      </w:r>
      <w:r w:rsidR="00FC67CF">
        <w:rPr>
          <w:rFonts w:ascii="Arial" w:hAnsi="Arial" w:cs="Arial"/>
          <w:i/>
          <w:iCs/>
          <w:sz w:val="24"/>
          <w:szCs w:val="24"/>
          <w:lang w:val="en-US"/>
        </w:rPr>
        <w:t>.</w:t>
      </w:r>
      <w:r w:rsidR="00CB79DF">
        <w:rPr>
          <w:rFonts w:ascii="Arial" w:hAnsi="Arial" w:cs="Arial"/>
          <w:sz w:val="24"/>
          <w:szCs w:val="24"/>
          <w:lang w:val="en-US"/>
        </w:rPr>
        <w:t xml:space="preserve"> </w:t>
      </w:r>
      <w:r w:rsidR="00247D7A">
        <w:rPr>
          <w:rFonts w:ascii="Arial" w:hAnsi="Arial" w:cs="Arial"/>
          <w:sz w:val="24"/>
          <w:szCs w:val="24"/>
          <w:lang w:val="en-US"/>
        </w:rPr>
        <w:t>It has been argued that judicia</w:t>
      </w:r>
      <w:r w:rsidR="00291187">
        <w:rPr>
          <w:rFonts w:ascii="Arial" w:hAnsi="Arial" w:cs="Arial"/>
          <w:sz w:val="24"/>
          <w:szCs w:val="24"/>
          <w:lang w:val="en-US"/>
        </w:rPr>
        <w:t>l</w:t>
      </w:r>
      <w:r w:rsidR="00531A8A">
        <w:rPr>
          <w:rFonts w:ascii="Arial" w:hAnsi="Arial" w:cs="Arial"/>
          <w:sz w:val="24"/>
          <w:szCs w:val="24"/>
          <w:lang w:val="en-US"/>
        </w:rPr>
        <w:t xml:space="preserve"> freedom allows </w:t>
      </w:r>
      <w:r w:rsidR="00207D02">
        <w:rPr>
          <w:rFonts w:ascii="Arial" w:hAnsi="Arial" w:cs="Arial"/>
          <w:sz w:val="24"/>
          <w:szCs w:val="24"/>
          <w:lang w:val="en-US"/>
        </w:rPr>
        <w:t xml:space="preserve">consideration to be given to a multitude of factors however, </w:t>
      </w:r>
      <w:r w:rsidR="00955DE0">
        <w:rPr>
          <w:rFonts w:ascii="Arial" w:hAnsi="Arial" w:cs="Arial"/>
          <w:sz w:val="24"/>
          <w:szCs w:val="24"/>
          <w:lang w:val="en-US"/>
        </w:rPr>
        <w:t>judicial</w:t>
      </w:r>
      <w:r w:rsidR="00247D7A">
        <w:rPr>
          <w:rFonts w:ascii="Arial" w:hAnsi="Arial" w:cs="Arial"/>
          <w:sz w:val="24"/>
          <w:szCs w:val="24"/>
          <w:lang w:val="en-US"/>
        </w:rPr>
        <w:t xml:space="preserve"> reason</w:t>
      </w:r>
      <w:r w:rsidR="00531A8A">
        <w:rPr>
          <w:rFonts w:ascii="Arial" w:hAnsi="Arial" w:cs="Arial"/>
          <w:sz w:val="24"/>
          <w:szCs w:val="24"/>
          <w:lang w:val="en-US"/>
        </w:rPr>
        <w:t>ing</w:t>
      </w:r>
      <w:r w:rsidR="00247D7A">
        <w:rPr>
          <w:rFonts w:ascii="Arial" w:hAnsi="Arial" w:cs="Arial"/>
          <w:sz w:val="24"/>
          <w:szCs w:val="24"/>
          <w:lang w:val="en-US"/>
        </w:rPr>
        <w:t xml:space="preserve"> </w:t>
      </w:r>
      <w:r w:rsidR="00955DE0">
        <w:rPr>
          <w:rFonts w:ascii="Arial" w:hAnsi="Arial" w:cs="Arial"/>
          <w:sz w:val="24"/>
          <w:szCs w:val="24"/>
          <w:lang w:val="en-US"/>
        </w:rPr>
        <w:t xml:space="preserve">lacks to identify what should be considered as key </w:t>
      </w:r>
      <w:r w:rsidR="00247D7A">
        <w:rPr>
          <w:rFonts w:ascii="Arial" w:hAnsi="Arial" w:cs="Arial"/>
          <w:sz w:val="24"/>
          <w:szCs w:val="24"/>
          <w:lang w:val="en-US"/>
        </w:rPr>
        <w:t>(Dembour, 2020).</w:t>
      </w:r>
    </w:p>
    <w:p w14:paraId="195E2470" w14:textId="31260E5D" w:rsidR="004333A9" w:rsidRDefault="004333A9" w:rsidP="00FB6391">
      <w:pPr>
        <w:spacing w:line="480" w:lineRule="auto"/>
        <w:jc w:val="both"/>
        <w:rPr>
          <w:rFonts w:ascii="Arial" w:hAnsi="Arial" w:cs="Arial"/>
          <w:sz w:val="24"/>
          <w:szCs w:val="24"/>
          <w:lang w:val="en-US"/>
        </w:rPr>
      </w:pPr>
    </w:p>
    <w:p w14:paraId="56743E31" w14:textId="0C4B70E0" w:rsidR="004333A9" w:rsidRDefault="009963FA" w:rsidP="00FB6391">
      <w:pPr>
        <w:spacing w:line="480" w:lineRule="auto"/>
        <w:jc w:val="both"/>
        <w:rPr>
          <w:rFonts w:ascii="Arial" w:hAnsi="Arial" w:cs="Arial"/>
          <w:sz w:val="24"/>
          <w:szCs w:val="24"/>
          <w:lang w:val="en-US"/>
        </w:rPr>
      </w:pPr>
      <w:r>
        <w:rPr>
          <w:rFonts w:ascii="Arial" w:hAnsi="Arial" w:cs="Arial"/>
          <w:sz w:val="24"/>
          <w:szCs w:val="24"/>
          <w:lang w:val="en-US"/>
        </w:rPr>
        <w:t xml:space="preserve">Within the OLA 1957 </w:t>
      </w:r>
      <w:r w:rsidR="006A6C0A">
        <w:rPr>
          <w:rFonts w:ascii="Arial" w:hAnsi="Arial" w:cs="Arial"/>
          <w:sz w:val="24"/>
          <w:szCs w:val="24"/>
          <w:lang w:val="en-US"/>
        </w:rPr>
        <w:t xml:space="preserve">occupiers are afforded protection </w:t>
      </w:r>
      <w:r w:rsidR="00894E63">
        <w:rPr>
          <w:rFonts w:ascii="Arial" w:hAnsi="Arial" w:cs="Arial"/>
          <w:sz w:val="24"/>
          <w:szCs w:val="24"/>
          <w:lang w:val="en-US"/>
        </w:rPr>
        <w:t xml:space="preserve">in the event that a skilled visitor </w:t>
      </w:r>
      <w:r w:rsidR="00FD6485">
        <w:rPr>
          <w:rFonts w:ascii="Arial" w:hAnsi="Arial" w:cs="Arial"/>
          <w:sz w:val="24"/>
          <w:szCs w:val="24"/>
          <w:lang w:val="en-US"/>
        </w:rPr>
        <w:t xml:space="preserve">fails to appreciate </w:t>
      </w:r>
      <w:r w:rsidR="0044138E">
        <w:rPr>
          <w:rFonts w:ascii="Arial" w:hAnsi="Arial" w:cs="Arial"/>
          <w:sz w:val="24"/>
          <w:szCs w:val="24"/>
          <w:lang w:val="en-US"/>
        </w:rPr>
        <w:t>and</w:t>
      </w:r>
      <w:r w:rsidR="00FD6485">
        <w:rPr>
          <w:rFonts w:ascii="Arial" w:hAnsi="Arial" w:cs="Arial"/>
          <w:sz w:val="24"/>
          <w:szCs w:val="24"/>
          <w:lang w:val="en-US"/>
        </w:rPr>
        <w:t xml:space="preserve"> guard against risks </w:t>
      </w:r>
      <w:r w:rsidR="00474991">
        <w:rPr>
          <w:rFonts w:ascii="Arial" w:hAnsi="Arial" w:cs="Arial"/>
          <w:sz w:val="24"/>
          <w:szCs w:val="24"/>
          <w:lang w:val="en-US"/>
        </w:rPr>
        <w:t xml:space="preserve">with regards to </w:t>
      </w:r>
      <w:r w:rsidR="00696378">
        <w:rPr>
          <w:rFonts w:ascii="Arial" w:hAnsi="Arial" w:cs="Arial"/>
          <w:sz w:val="24"/>
          <w:szCs w:val="24"/>
          <w:lang w:val="en-US"/>
        </w:rPr>
        <w:t xml:space="preserve">their </w:t>
      </w:r>
      <w:r w:rsidR="00FB0E75">
        <w:rPr>
          <w:rFonts w:ascii="Arial" w:hAnsi="Arial" w:cs="Arial"/>
          <w:sz w:val="24"/>
          <w:szCs w:val="24"/>
          <w:lang w:val="en-US"/>
        </w:rPr>
        <w:t>trade or calling</w:t>
      </w:r>
      <w:r w:rsidR="00474991">
        <w:rPr>
          <w:rFonts w:ascii="Arial" w:hAnsi="Arial" w:cs="Arial"/>
          <w:sz w:val="24"/>
          <w:szCs w:val="24"/>
          <w:lang w:val="en-US"/>
        </w:rPr>
        <w:t>;</w:t>
      </w:r>
      <w:r w:rsidR="006A6C0A">
        <w:rPr>
          <w:rFonts w:ascii="Arial" w:hAnsi="Arial" w:cs="Arial"/>
          <w:sz w:val="24"/>
          <w:szCs w:val="24"/>
          <w:lang w:val="en-US"/>
        </w:rPr>
        <w:t xml:space="preserve"> s.2(3)(b)</w:t>
      </w:r>
      <w:r w:rsidR="00474991">
        <w:rPr>
          <w:rFonts w:ascii="Arial" w:hAnsi="Arial" w:cs="Arial"/>
          <w:sz w:val="24"/>
          <w:szCs w:val="24"/>
          <w:lang w:val="en-US"/>
        </w:rPr>
        <w:t xml:space="preserve">. </w:t>
      </w:r>
      <w:r w:rsidR="00185003">
        <w:rPr>
          <w:rFonts w:ascii="Arial" w:hAnsi="Arial" w:cs="Arial"/>
          <w:sz w:val="24"/>
          <w:szCs w:val="24"/>
          <w:lang w:val="en-US"/>
        </w:rPr>
        <w:t>The outcome i</w:t>
      </w:r>
      <w:r w:rsidR="004444F1">
        <w:rPr>
          <w:rFonts w:ascii="Arial" w:hAnsi="Arial" w:cs="Arial"/>
          <w:sz w:val="24"/>
          <w:szCs w:val="24"/>
          <w:lang w:val="en-US"/>
        </w:rPr>
        <w:t>n</w:t>
      </w:r>
      <w:r w:rsidR="00185003">
        <w:rPr>
          <w:rFonts w:ascii="Arial" w:hAnsi="Arial" w:cs="Arial"/>
          <w:sz w:val="24"/>
          <w:szCs w:val="24"/>
          <w:lang w:val="en-US"/>
        </w:rPr>
        <w:t xml:space="preserve"> </w:t>
      </w:r>
      <w:r w:rsidR="008C46D9">
        <w:rPr>
          <w:rFonts w:ascii="Arial" w:hAnsi="Arial" w:cs="Arial"/>
          <w:i/>
          <w:iCs/>
          <w:sz w:val="24"/>
          <w:szCs w:val="24"/>
          <w:lang w:val="en-US"/>
        </w:rPr>
        <w:t>Roles v Nathan (1963)</w:t>
      </w:r>
      <w:r w:rsidR="004444F1">
        <w:rPr>
          <w:rFonts w:ascii="Arial" w:hAnsi="Arial" w:cs="Arial"/>
          <w:i/>
          <w:iCs/>
          <w:sz w:val="24"/>
          <w:szCs w:val="24"/>
          <w:lang w:val="en-US"/>
        </w:rPr>
        <w:t xml:space="preserve"> </w:t>
      </w:r>
      <w:r w:rsidR="00C4532B">
        <w:rPr>
          <w:rFonts w:ascii="Arial" w:hAnsi="Arial" w:cs="Arial"/>
          <w:sz w:val="24"/>
          <w:szCs w:val="24"/>
          <w:lang w:val="en-US"/>
        </w:rPr>
        <w:t xml:space="preserve">substantiates this </w:t>
      </w:r>
      <w:r w:rsidR="006936CE">
        <w:rPr>
          <w:rFonts w:ascii="Arial" w:hAnsi="Arial" w:cs="Arial"/>
          <w:sz w:val="24"/>
          <w:szCs w:val="24"/>
          <w:lang w:val="en-US"/>
        </w:rPr>
        <w:t xml:space="preserve">whereby the occupier was not held liable </w:t>
      </w:r>
      <w:r w:rsidR="00D50239">
        <w:rPr>
          <w:rFonts w:ascii="Arial" w:hAnsi="Arial" w:cs="Arial"/>
          <w:sz w:val="24"/>
          <w:szCs w:val="24"/>
          <w:lang w:val="en-US"/>
        </w:rPr>
        <w:t xml:space="preserve">due to </w:t>
      </w:r>
      <w:r w:rsidR="00B263C7">
        <w:rPr>
          <w:rFonts w:ascii="Arial" w:hAnsi="Arial" w:cs="Arial"/>
          <w:sz w:val="24"/>
          <w:szCs w:val="24"/>
          <w:lang w:val="en-US"/>
        </w:rPr>
        <w:t>the plainti</w:t>
      </w:r>
      <w:r w:rsidR="000D6F3C">
        <w:rPr>
          <w:rFonts w:ascii="Arial" w:hAnsi="Arial" w:cs="Arial"/>
          <w:sz w:val="24"/>
          <w:szCs w:val="24"/>
          <w:lang w:val="en-US"/>
        </w:rPr>
        <w:t>f</w:t>
      </w:r>
      <w:r w:rsidR="00B263C7">
        <w:rPr>
          <w:rFonts w:ascii="Arial" w:hAnsi="Arial" w:cs="Arial"/>
          <w:sz w:val="24"/>
          <w:szCs w:val="24"/>
          <w:lang w:val="en-US"/>
        </w:rPr>
        <w:t>f</w:t>
      </w:r>
      <w:r w:rsidR="000D6F3C">
        <w:rPr>
          <w:rFonts w:ascii="Arial" w:hAnsi="Arial" w:cs="Arial"/>
          <w:sz w:val="24"/>
          <w:szCs w:val="24"/>
          <w:lang w:val="en-US"/>
        </w:rPr>
        <w:t>’</w:t>
      </w:r>
      <w:r w:rsidR="00B263C7">
        <w:rPr>
          <w:rFonts w:ascii="Arial" w:hAnsi="Arial" w:cs="Arial"/>
          <w:sz w:val="24"/>
          <w:szCs w:val="24"/>
          <w:lang w:val="en-US"/>
        </w:rPr>
        <w:t>s</w:t>
      </w:r>
      <w:r w:rsidR="0073786F">
        <w:rPr>
          <w:rFonts w:ascii="Arial" w:hAnsi="Arial" w:cs="Arial"/>
          <w:sz w:val="24"/>
          <w:szCs w:val="24"/>
          <w:lang w:val="en-US"/>
        </w:rPr>
        <w:t xml:space="preserve"> </w:t>
      </w:r>
      <w:r w:rsidR="00E27747">
        <w:rPr>
          <w:rFonts w:ascii="Arial" w:hAnsi="Arial" w:cs="Arial"/>
          <w:sz w:val="24"/>
          <w:szCs w:val="24"/>
          <w:lang w:val="en-US"/>
        </w:rPr>
        <w:t>failure to take</w:t>
      </w:r>
      <w:r w:rsidR="0073786F">
        <w:rPr>
          <w:rFonts w:ascii="Arial" w:hAnsi="Arial" w:cs="Arial"/>
          <w:sz w:val="24"/>
          <w:szCs w:val="24"/>
          <w:lang w:val="en-US"/>
        </w:rPr>
        <w:t xml:space="preserve"> the relevant precautions </w:t>
      </w:r>
      <w:r w:rsidR="00E8469E">
        <w:rPr>
          <w:rFonts w:ascii="Arial" w:hAnsi="Arial" w:cs="Arial"/>
          <w:sz w:val="24"/>
          <w:szCs w:val="24"/>
          <w:lang w:val="en-US"/>
        </w:rPr>
        <w:t>with</w:t>
      </w:r>
      <w:r w:rsidR="007A2C7A">
        <w:rPr>
          <w:rFonts w:ascii="Arial" w:hAnsi="Arial" w:cs="Arial"/>
          <w:sz w:val="24"/>
          <w:szCs w:val="24"/>
          <w:lang w:val="en-US"/>
        </w:rPr>
        <w:t xml:space="preserve">in the scope of </w:t>
      </w:r>
      <w:r w:rsidR="00E8469E">
        <w:rPr>
          <w:rFonts w:ascii="Arial" w:hAnsi="Arial" w:cs="Arial"/>
          <w:sz w:val="24"/>
          <w:szCs w:val="24"/>
          <w:lang w:val="en-US"/>
        </w:rPr>
        <w:t>their trade</w:t>
      </w:r>
      <w:r w:rsidR="007A2C7A">
        <w:rPr>
          <w:rFonts w:ascii="Arial" w:hAnsi="Arial" w:cs="Arial"/>
          <w:sz w:val="24"/>
          <w:szCs w:val="24"/>
          <w:lang w:val="en-US"/>
        </w:rPr>
        <w:t>.</w:t>
      </w:r>
      <w:r w:rsidR="00C37E3A">
        <w:rPr>
          <w:rFonts w:ascii="Arial" w:hAnsi="Arial" w:cs="Arial"/>
          <w:sz w:val="24"/>
          <w:szCs w:val="24"/>
          <w:lang w:val="en-US"/>
        </w:rPr>
        <w:t xml:space="preserve"> </w:t>
      </w:r>
      <w:r w:rsidR="000D6F3C">
        <w:rPr>
          <w:rFonts w:ascii="Arial" w:hAnsi="Arial" w:cs="Arial"/>
          <w:sz w:val="24"/>
          <w:szCs w:val="24"/>
          <w:lang w:val="en-US"/>
        </w:rPr>
        <w:t xml:space="preserve">Nevertheless, </w:t>
      </w:r>
      <w:r w:rsidR="0050297B">
        <w:rPr>
          <w:rFonts w:ascii="Arial" w:hAnsi="Arial" w:cs="Arial"/>
          <w:sz w:val="24"/>
          <w:szCs w:val="24"/>
          <w:lang w:val="en-US"/>
        </w:rPr>
        <w:t xml:space="preserve">if the occupier was seen to be negligent as in </w:t>
      </w:r>
      <w:r w:rsidR="00C121D2">
        <w:rPr>
          <w:rFonts w:ascii="Arial" w:hAnsi="Arial" w:cs="Arial"/>
          <w:i/>
          <w:iCs/>
          <w:sz w:val="24"/>
          <w:szCs w:val="24"/>
          <w:lang w:val="en-US"/>
        </w:rPr>
        <w:t>Salmon v Seafarer Restaurants</w:t>
      </w:r>
      <w:r w:rsidR="003A1AE1">
        <w:rPr>
          <w:rFonts w:ascii="Arial" w:hAnsi="Arial" w:cs="Arial"/>
          <w:i/>
          <w:iCs/>
          <w:sz w:val="24"/>
          <w:szCs w:val="24"/>
          <w:lang w:val="en-US"/>
        </w:rPr>
        <w:t xml:space="preserve"> (1983)</w:t>
      </w:r>
      <w:r w:rsidR="00C121D2">
        <w:rPr>
          <w:rFonts w:ascii="Arial" w:hAnsi="Arial" w:cs="Arial"/>
          <w:sz w:val="24"/>
          <w:szCs w:val="24"/>
          <w:lang w:val="en-US"/>
        </w:rPr>
        <w:t xml:space="preserve"> the occupier is liable</w:t>
      </w:r>
      <w:r w:rsidR="00040C71">
        <w:rPr>
          <w:rFonts w:ascii="Arial" w:hAnsi="Arial" w:cs="Arial"/>
          <w:sz w:val="24"/>
          <w:szCs w:val="24"/>
          <w:lang w:val="en-US"/>
        </w:rPr>
        <w:t xml:space="preserve"> (Harp</w:t>
      </w:r>
      <w:r w:rsidR="007C048C">
        <w:rPr>
          <w:rFonts w:ascii="Arial" w:hAnsi="Arial" w:cs="Arial"/>
          <w:sz w:val="24"/>
          <w:szCs w:val="24"/>
          <w:lang w:val="en-US"/>
        </w:rPr>
        <w:t>wood</w:t>
      </w:r>
      <w:r w:rsidR="00646184">
        <w:rPr>
          <w:rFonts w:ascii="Arial" w:hAnsi="Arial" w:cs="Arial"/>
          <w:sz w:val="24"/>
          <w:szCs w:val="24"/>
          <w:lang w:val="en-US"/>
        </w:rPr>
        <w:t xml:space="preserve">, </w:t>
      </w:r>
      <w:r w:rsidR="00F77BC1">
        <w:rPr>
          <w:rFonts w:ascii="Arial" w:hAnsi="Arial" w:cs="Arial"/>
          <w:sz w:val="24"/>
          <w:szCs w:val="24"/>
          <w:lang w:val="en-US"/>
        </w:rPr>
        <w:t>2005)</w:t>
      </w:r>
      <w:r w:rsidR="00C121D2">
        <w:rPr>
          <w:rFonts w:ascii="Arial" w:hAnsi="Arial" w:cs="Arial"/>
          <w:sz w:val="24"/>
          <w:szCs w:val="24"/>
          <w:lang w:val="en-US"/>
        </w:rPr>
        <w:t xml:space="preserve">. </w:t>
      </w:r>
    </w:p>
    <w:p w14:paraId="70EB285A" w14:textId="5533444A" w:rsidR="00AC6B02" w:rsidRDefault="00A20543" w:rsidP="00FB6391">
      <w:pPr>
        <w:spacing w:line="480" w:lineRule="auto"/>
        <w:jc w:val="both"/>
        <w:rPr>
          <w:rFonts w:ascii="Arial" w:hAnsi="Arial" w:cs="Arial"/>
          <w:sz w:val="24"/>
          <w:szCs w:val="24"/>
          <w:lang w:val="en-US"/>
        </w:rPr>
      </w:pPr>
      <w:r>
        <w:rPr>
          <w:rFonts w:ascii="Arial" w:hAnsi="Arial" w:cs="Arial"/>
          <w:sz w:val="24"/>
          <w:szCs w:val="24"/>
          <w:lang w:val="en-US"/>
        </w:rPr>
        <w:t>T</w:t>
      </w:r>
      <w:r w:rsidR="00C109E7">
        <w:rPr>
          <w:rFonts w:ascii="Arial" w:hAnsi="Arial" w:cs="Arial"/>
          <w:sz w:val="24"/>
          <w:szCs w:val="24"/>
          <w:lang w:val="en-US"/>
        </w:rPr>
        <w:t xml:space="preserve">he extent to which an occupier can delegate </w:t>
      </w:r>
      <w:r w:rsidR="00C63656">
        <w:rPr>
          <w:rFonts w:ascii="Arial" w:hAnsi="Arial" w:cs="Arial"/>
          <w:sz w:val="24"/>
          <w:szCs w:val="24"/>
          <w:lang w:val="en-US"/>
        </w:rPr>
        <w:t>a duty under the 195</w:t>
      </w:r>
      <w:r w:rsidR="0079612D">
        <w:rPr>
          <w:rFonts w:ascii="Arial" w:hAnsi="Arial" w:cs="Arial"/>
          <w:sz w:val="24"/>
          <w:szCs w:val="24"/>
          <w:lang w:val="en-US"/>
        </w:rPr>
        <w:t>7</w:t>
      </w:r>
      <w:r w:rsidR="00C63656">
        <w:rPr>
          <w:rFonts w:ascii="Arial" w:hAnsi="Arial" w:cs="Arial"/>
          <w:sz w:val="24"/>
          <w:szCs w:val="24"/>
          <w:lang w:val="en-US"/>
        </w:rPr>
        <w:t xml:space="preserve"> act is limited</w:t>
      </w:r>
      <w:r w:rsidR="00685FED">
        <w:rPr>
          <w:rFonts w:ascii="Arial" w:hAnsi="Arial" w:cs="Arial"/>
          <w:sz w:val="24"/>
          <w:szCs w:val="24"/>
          <w:lang w:val="en-US"/>
        </w:rPr>
        <w:t>,</w:t>
      </w:r>
      <w:r w:rsidR="00C63656">
        <w:rPr>
          <w:rFonts w:ascii="Arial" w:hAnsi="Arial" w:cs="Arial"/>
          <w:sz w:val="24"/>
          <w:szCs w:val="24"/>
          <w:lang w:val="en-US"/>
        </w:rPr>
        <w:t xml:space="preserve"> however</w:t>
      </w:r>
      <w:r w:rsidR="00685FED">
        <w:rPr>
          <w:rFonts w:ascii="Arial" w:hAnsi="Arial" w:cs="Arial"/>
          <w:sz w:val="24"/>
          <w:szCs w:val="24"/>
          <w:lang w:val="en-US"/>
        </w:rPr>
        <w:t xml:space="preserve"> </w:t>
      </w:r>
      <w:r w:rsidR="00C63656">
        <w:rPr>
          <w:rFonts w:ascii="Arial" w:hAnsi="Arial" w:cs="Arial"/>
          <w:sz w:val="24"/>
          <w:szCs w:val="24"/>
          <w:lang w:val="en-US"/>
        </w:rPr>
        <w:t>t</w:t>
      </w:r>
      <w:r>
        <w:rPr>
          <w:rFonts w:ascii="Arial" w:hAnsi="Arial" w:cs="Arial"/>
          <w:sz w:val="24"/>
          <w:szCs w:val="24"/>
          <w:lang w:val="en-US"/>
        </w:rPr>
        <w:t>o protect a</w:t>
      </w:r>
      <w:r w:rsidR="00C433D2">
        <w:rPr>
          <w:rFonts w:ascii="Arial" w:hAnsi="Arial" w:cs="Arial"/>
          <w:sz w:val="24"/>
          <w:szCs w:val="24"/>
          <w:lang w:val="en-US"/>
        </w:rPr>
        <w:t xml:space="preserve">n occupier </w:t>
      </w:r>
      <w:r w:rsidR="00BE73A0">
        <w:rPr>
          <w:rFonts w:ascii="Arial" w:hAnsi="Arial" w:cs="Arial"/>
          <w:sz w:val="24"/>
          <w:szCs w:val="24"/>
          <w:lang w:val="en-US"/>
        </w:rPr>
        <w:t xml:space="preserve">against unfair claims </w:t>
      </w:r>
      <w:r w:rsidR="00614834">
        <w:rPr>
          <w:rFonts w:ascii="Arial" w:hAnsi="Arial" w:cs="Arial"/>
          <w:sz w:val="24"/>
          <w:szCs w:val="24"/>
          <w:lang w:val="en-US"/>
        </w:rPr>
        <w:t>s.2</w:t>
      </w:r>
      <w:r w:rsidR="00E17E09">
        <w:rPr>
          <w:rFonts w:ascii="Arial" w:hAnsi="Arial" w:cs="Arial"/>
          <w:sz w:val="24"/>
          <w:szCs w:val="24"/>
          <w:lang w:val="en-US"/>
        </w:rPr>
        <w:t>(</w:t>
      </w:r>
      <w:r w:rsidR="00032BB4">
        <w:rPr>
          <w:rFonts w:ascii="Arial" w:hAnsi="Arial" w:cs="Arial"/>
          <w:sz w:val="24"/>
          <w:szCs w:val="24"/>
          <w:lang w:val="en-US"/>
        </w:rPr>
        <w:t>4</w:t>
      </w:r>
      <w:r w:rsidR="00E17E09">
        <w:rPr>
          <w:rFonts w:ascii="Arial" w:hAnsi="Arial" w:cs="Arial"/>
          <w:sz w:val="24"/>
          <w:szCs w:val="24"/>
          <w:lang w:val="en-US"/>
        </w:rPr>
        <w:t xml:space="preserve">)(b) provides that an occupier discharges the common duty of care </w:t>
      </w:r>
      <w:r w:rsidR="00C63656">
        <w:rPr>
          <w:rFonts w:ascii="Arial" w:hAnsi="Arial" w:cs="Arial"/>
          <w:sz w:val="24"/>
          <w:szCs w:val="24"/>
          <w:lang w:val="en-US"/>
        </w:rPr>
        <w:t>in circumstances whe</w:t>
      </w:r>
      <w:r w:rsidR="002256BE">
        <w:rPr>
          <w:rFonts w:ascii="Arial" w:hAnsi="Arial" w:cs="Arial"/>
          <w:sz w:val="24"/>
          <w:szCs w:val="24"/>
          <w:lang w:val="en-US"/>
        </w:rPr>
        <w:t>re</w:t>
      </w:r>
      <w:r w:rsidR="001C68F2">
        <w:rPr>
          <w:rFonts w:ascii="Arial" w:hAnsi="Arial" w:cs="Arial"/>
          <w:sz w:val="24"/>
          <w:szCs w:val="24"/>
          <w:lang w:val="en-US"/>
        </w:rPr>
        <w:t>;</w:t>
      </w:r>
      <w:r w:rsidR="002256BE">
        <w:rPr>
          <w:rFonts w:ascii="Arial" w:hAnsi="Arial" w:cs="Arial"/>
          <w:sz w:val="24"/>
          <w:szCs w:val="24"/>
          <w:lang w:val="en-US"/>
        </w:rPr>
        <w:t xml:space="preserve"> </w:t>
      </w:r>
      <w:r w:rsidR="00F372BC">
        <w:rPr>
          <w:rFonts w:ascii="Arial" w:hAnsi="Arial" w:cs="Arial"/>
          <w:sz w:val="24"/>
          <w:szCs w:val="24"/>
          <w:lang w:val="en-US"/>
        </w:rPr>
        <w:t xml:space="preserve">the </w:t>
      </w:r>
      <w:r w:rsidR="002256BE">
        <w:rPr>
          <w:rFonts w:ascii="Arial" w:hAnsi="Arial" w:cs="Arial"/>
          <w:sz w:val="24"/>
          <w:szCs w:val="24"/>
          <w:lang w:val="en-US"/>
        </w:rPr>
        <w:t xml:space="preserve">damage caused to a visitor by a danger </w:t>
      </w:r>
      <w:r w:rsidR="0067788F">
        <w:rPr>
          <w:rFonts w:ascii="Arial" w:hAnsi="Arial" w:cs="Arial"/>
          <w:sz w:val="24"/>
          <w:szCs w:val="24"/>
          <w:lang w:val="en-US"/>
        </w:rPr>
        <w:t>was due</w:t>
      </w:r>
      <w:r w:rsidR="002256BE">
        <w:rPr>
          <w:rFonts w:ascii="Arial" w:hAnsi="Arial" w:cs="Arial"/>
          <w:sz w:val="24"/>
          <w:szCs w:val="24"/>
          <w:lang w:val="en-US"/>
        </w:rPr>
        <w:t xml:space="preserve"> to the faulty </w:t>
      </w:r>
      <w:r w:rsidR="00E25B01">
        <w:rPr>
          <w:rFonts w:ascii="Arial" w:hAnsi="Arial" w:cs="Arial"/>
          <w:sz w:val="24"/>
          <w:szCs w:val="24"/>
          <w:lang w:val="en-US"/>
        </w:rPr>
        <w:t xml:space="preserve">execution of any work of construction, maintenance or repair by an independent contractor (Reddiford, 2013). </w:t>
      </w:r>
    </w:p>
    <w:p w14:paraId="67D67E13" w14:textId="02892D99" w:rsidR="00F05E0D" w:rsidRDefault="00FC52F5" w:rsidP="00FB6391">
      <w:pPr>
        <w:spacing w:line="480" w:lineRule="auto"/>
        <w:jc w:val="both"/>
        <w:rPr>
          <w:rFonts w:ascii="Arial" w:hAnsi="Arial" w:cs="Arial"/>
          <w:sz w:val="24"/>
          <w:szCs w:val="24"/>
          <w:lang w:val="en-US"/>
        </w:rPr>
      </w:pPr>
      <w:r>
        <w:rPr>
          <w:rFonts w:ascii="Arial" w:hAnsi="Arial" w:cs="Arial"/>
          <w:sz w:val="24"/>
          <w:szCs w:val="24"/>
          <w:lang w:val="en-US"/>
        </w:rPr>
        <w:t>P</w:t>
      </w:r>
      <w:r w:rsidR="00097E25">
        <w:rPr>
          <w:rFonts w:ascii="Arial" w:hAnsi="Arial" w:cs="Arial"/>
          <w:sz w:val="24"/>
          <w:szCs w:val="24"/>
          <w:lang w:val="en-US"/>
        </w:rPr>
        <w:t>rovided that</w:t>
      </w:r>
      <w:r w:rsidR="007976E2">
        <w:rPr>
          <w:rFonts w:ascii="Arial" w:hAnsi="Arial" w:cs="Arial"/>
          <w:sz w:val="24"/>
          <w:szCs w:val="24"/>
          <w:lang w:val="en-US"/>
        </w:rPr>
        <w:t xml:space="preserve"> an</w:t>
      </w:r>
      <w:r w:rsidR="00F450B9">
        <w:rPr>
          <w:rFonts w:ascii="Arial" w:hAnsi="Arial" w:cs="Arial"/>
          <w:sz w:val="24"/>
          <w:szCs w:val="24"/>
          <w:lang w:val="en-US"/>
        </w:rPr>
        <w:t xml:space="preserve"> occupier</w:t>
      </w:r>
      <w:r w:rsidR="00097E25">
        <w:rPr>
          <w:rFonts w:ascii="Arial" w:hAnsi="Arial" w:cs="Arial"/>
          <w:sz w:val="24"/>
          <w:szCs w:val="24"/>
          <w:lang w:val="en-US"/>
        </w:rPr>
        <w:t xml:space="preserve"> </w:t>
      </w:r>
      <w:r w:rsidR="00296A9B">
        <w:rPr>
          <w:rFonts w:ascii="Arial" w:hAnsi="Arial" w:cs="Arial"/>
          <w:sz w:val="24"/>
          <w:szCs w:val="24"/>
          <w:lang w:val="en-US"/>
        </w:rPr>
        <w:t>ha</w:t>
      </w:r>
      <w:r w:rsidR="009F1B9C">
        <w:rPr>
          <w:rFonts w:ascii="Arial" w:hAnsi="Arial" w:cs="Arial"/>
          <w:sz w:val="24"/>
          <w:szCs w:val="24"/>
          <w:lang w:val="en-US"/>
        </w:rPr>
        <w:t>d</w:t>
      </w:r>
      <w:r w:rsidR="00296A9B">
        <w:rPr>
          <w:rFonts w:ascii="Arial" w:hAnsi="Arial" w:cs="Arial"/>
          <w:sz w:val="24"/>
          <w:szCs w:val="24"/>
          <w:lang w:val="en-US"/>
        </w:rPr>
        <w:t xml:space="preserve"> taken appropriate </w:t>
      </w:r>
      <w:r w:rsidR="00FC6E53">
        <w:rPr>
          <w:rFonts w:ascii="Arial" w:hAnsi="Arial" w:cs="Arial"/>
          <w:sz w:val="24"/>
          <w:szCs w:val="24"/>
          <w:lang w:val="en-US"/>
        </w:rPr>
        <w:t xml:space="preserve">steps and </w:t>
      </w:r>
      <w:r w:rsidR="00296A9B">
        <w:rPr>
          <w:rFonts w:ascii="Arial" w:hAnsi="Arial" w:cs="Arial"/>
          <w:sz w:val="24"/>
          <w:szCs w:val="24"/>
          <w:lang w:val="en-US"/>
        </w:rPr>
        <w:t>precautions</w:t>
      </w:r>
      <w:r w:rsidR="00C25949">
        <w:rPr>
          <w:rFonts w:ascii="Arial" w:hAnsi="Arial" w:cs="Arial"/>
          <w:sz w:val="24"/>
          <w:szCs w:val="24"/>
          <w:lang w:val="en-US"/>
        </w:rPr>
        <w:t>,</w:t>
      </w:r>
      <w:r w:rsidR="00296A9B">
        <w:rPr>
          <w:rFonts w:ascii="Arial" w:hAnsi="Arial" w:cs="Arial"/>
          <w:sz w:val="24"/>
          <w:szCs w:val="24"/>
          <w:lang w:val="en-US"/>
        </w:rPr>
        <w:t xml:space="preserve"> </w:t>
      </w:r>
      <w:r w:rsidR="00097E25">
        <w:rPr>
          <w:rFonts w:ascii="Arial" w:hAnsi="Arial" w:cs="Arial"/>
          <w:sz w:val="24"/>
          <w:szCs w:val="24"/>
          <w:lang w:val="en-US"/>
        </w:rPr>
        <w:t xml:space="preserve">acted reasonably </w:t>
      </w:r>
      <w:r w:rsidR="00D22683">
        <w:rPr>
          <w:rFonts w:ascii="Arial" w:hAnsi="Arial" w:cs="Arial"/>
          <w:sz w:val="24"/>
          <w:szCs w:val="24"/>
          <w:lang w:val="en-US"/>
        </w:rPr>
        <w:t>in entrusting the work</w:t>
      </w:r>
      <w:r w:rsidR="00B13CE2">
        <w:rPr>
          <w:rFonts w:ascii="Arial" w:hAnsi="Arial" w:cs="Arial"/>
          <w:sz w:val="24"/>
          <w:szCs w:val="24"/>
          <w:lang w:val="en-US"/>
        </w:rPr>
        <w:t>,</w:t>
      </w:r>
      <w:r w:rsidR="00763E2E">
        <w:rPr>
          <w:rFonts w:ascii="Arial" w:hAnsi="Arial" w:cs="Arial"/>
          <w:sz w:val="24"/>
          <w:szCs w:val="24"/>
          <w:lang w:val="en-US"/>
        </w:rPr>
        <w:t xml:space="preserve"> </w:t>
      </w:r>
      <w:r w:rsidR="00B14978">
        <w:rPr>
          <w:rFonts w:ascii="Arial" w:hAnsi="Arial" w:cs="Arial"/>
          <w:sz w:val="24"/>
          <w:szCs w:val="24"/>
          <w:lang w:val="en-US"/>
        </w:rPr>
        <w:t>revie</w:t>
      </w:r>
      <w:r w:rsidR="00CB0498">
        <w:rPr>
          <w:rFonts w:ascii="Arial" w:hAnsi="Arial" w:cs="Arial"/>
          <w:sz w:val="24"/>
          <w:szCs w:val="24"/>
          <w:lang w:val="en-US"/>
        </w:rPr>
        <w:t>wed</w:t>
      </w:r>
      <w:r w:rsidR="00B14978">
        <w:rPr>
          <w:rFonts w:ascii="Arial" w:hAnsi="Arial" w:cs="Arial"/>
          <w:sz w:val="24"/>
          <w:szCs w:val="24"/>
          <w:lang w:val="en-US"/>
        </w:rPr>
        <w:t xml:space="preserve"> the competency of the contractor </w:t>
      </w:r>
      <w:r w:rsidR="00951472">
        <w:rPr>
          <w:rFonts w:ascii="Arial" w:hAnsi="Arial" w:cs="Arial"/>
          <w:sz w:val="24"/>
          <w:szCs w:val="24"/>
          <w:lang w:val="en-US"/>
        </w:rPr>
        <w:t xml:space="preserve">as well as </w:t>
      </w:r>
      <w:r w:rsidR="00954DAB">
        <w:rPr>
          <w:rFonts w:ascii="Arial" w:hAnsi="Arial" w:cs="Arial"/>
          <w:sz w:val="24"/>
          <w:szCs w:val="24"/>
          <w:lang w:val="en-US"/>
        </w:rPr>
        <w:t>investigate</w:t>
      </w:r>
      <w:r w:rsidR="00CB0498">
        <w:rPr>
          <w:rFonts w:ascii="Arial" w:hAnsi="Arial" w:cs="Arial"/>
          <w:sz w:val="24"/>
          <w:szCs w:val="24"/>
          <w:lang w:val="en-US"/>
        </w:rPr>
        <w:t>d</w:t>
      </w:r>
      <w:r w:rsidR="00B14978">
        <w:rPr>
          <w:rFonts w:ascii="Arial" w:hAnsi="Arial" w:cs="Arial"/>
          <w:sz w:val="24"/>
          <w:szCs w:val="24"/>
          <w:lang w:val="en-US"/>
        </w:rPr>
        <w:t xml:space="preserve"> that the work was carried </w:t>
      </w:r>
      <w:r w:rsidR="006D64BB">
        <w:rPr>
          <w:rFonts w:ascii="Arial" w:hAnsi="Arial" w:cs="Arial"/>
          <w:sz w:val="24"/>
          <w:szCs w:val="24"/>
          <w:lang w:val="en-US"/>
        </w:rPr>
        <w:t xml:space="preserve">out </w:t>
      </w:r>
      <w:r w:rsidR="00F24C14">
        <w:rPr>
          <w:rFonts w:ascii="Arial" w:hAnsi="Arial" w:cs="Arial"/>
          <w:sz w:val="24"/>
          <w:szCs w:val="24"/>
          <w:lang w:val="en-US"/>
        </w:rPr>
        <w:t>properly,</w:t>
      </w:r>
      <w:r w:rsidR="00CB0498">
        <w:rPr>
          <w:rFonts w:ascii="Arial" w:hAnsi="Arial" w:cs="Arial"/>
          <w:sz w:val="24"/>
          <w:szCs w:val="24"/>
          <w:lang w:val="en-US"/>
        </w:rPr>
        <w:t xml:space="preserve"> they will </w:t>
      </w:r>
      <w:r w:rsidR="00D06F83">
        <w:rPr>
          <w:rFonts w:ascii="Arial" w:hAnsi="Arial" w:cs="Arial"/>
          <w:sz w:val="24"/>
          <w:szCs w:val="24"/>
          <w:lang w:val="en-US"/>
        </w:rPr>
        <w:t>not be liable</w:t>
      </w:r>
      <w:r w:rsidR="00206BC3">
        <w:rPr>
          <w:rFonts w:ascii="Arial" w:hAnsi="Arial" w:cs="Arial"/>
          <w:sz w:val="24"/>
          <w:szCs w:val="24"/>
          <w:lang w:val="en-US"/>
        </w:rPr>
        <w:t xml:space="preserve"> and therefore pr</w:t>
      </w:r>
      <w:r w:rsidR="00392D69">
        <w:rPr>
          <w:rFonts w:ascii="Arial" w:hAnsi="Arial" w:cs="Arial"/>
          <w:sz w:val="24"/>
          <w:szCs w:val="24"/>
          <w:lang w:val="en-US"/>
        </w:rPr>
        <w:t>otected</w:t>
      </w:r>
      <w:r w:rsidR="0054176B">
        <w:rPr>
          <w:rFonts w:ascii="Arial" w:hAnsi="Arial" w:cs="Arial"/>
          <w:sz w:val="24"/>
          <w:szCs w:val="24"/>
          <w:lang w:val="en-US"/>
        </w:rPr>
        <w:t xml:space="preserve"> </w:t>
      </w:r>
      <w:r w:rsidR="00731D65">
        <w:rPr>
          <w:rFonts w:ascii="Arial" w:hAnsi="Arial" w:cs="Arial"/>
          <w:sz w:val="24"/>
          <w:szCs w:val="24"/>
          <w:lang w:val="en-US"/>
        </w:rPr>
        <w:t>(</w:t>
      </w:r>
      <w:r w:rsidR="00A53D92">
        <w:rPr>
          <w:rFonts w:ascii="Arial" w:hAnsi="Arial" w:cs="Arial"/>
          <w:sz w:val="24"/>
          <w:szCs w:val="24"/>
          <w:lang w:val="en-US"/>
        </w:rPr>
        <w:t>Trevely</w:t>
      </w:r>
      <w:r w:rsidR="00644920">
        <w:rPr>
          <w:rFonts w:ascii="Arial" w:hAnsi="Arial" w:cs="Arial"/>
          <w:sz w:val="24"/>
          <w:szCs w:val="24"/>
          <w:lang w:val="en-US"/>
        </w:rPr>
        <w:t>a</w:t>
      </w:r>
      <w:r w:rsidR="00A53D92">
        <w:rPr>
          <w:rFonts w:ascii="Arial" w:hAnsi="Arial" w:cs="Arial"/>
          <w:sz w:val="24"/>
          <w:szCs w:val="24"/>
          <w:lang w:val="en-US"/>
        </w:rPr>
        <w:t>n, 2020</w:t>
      </w:r>
      <w:r w:rsidR="00731D65">
        <w:rPr>
          <w:rFonts w:ascii="Arial" w:hAnsi="Arial" w:cs="Arial"/>
          <w:sz w:val="24"/>
          <w:szCs w:val="24"/>
          <w:lang w:val="en-US"/>
        </w:rPr>
        <w:t>)</w:t>
      </w:r>
      <w:r w:rsidR="005340BF">
        <w:rPr>
          <w:rFonts w:ascii="Arial" w:hAnsi="Arial" w:cs="Arial"/>
          <w:sz w:val="24"/>
          <w:szCs w:val="24"/>
          <w:lang w:val="en-US"/>
        </w:rPr>
        <w:t xml:space="preserve">. </w:t>
      </w:r>
    </w:p>
    <w:p w14:paraId="4608B9AC" w14:textId="4CD1C1B7" w:rsidR="00330440" w:rsidRDefault="005D2780" w:rsidP="00FB6391">
      <w:pPr>
        <w:spacing w:line="480" w:lineRule="auto"/>
        <w:jc w:val="both"/>
        <w:rPr>
          <w:rFonts w:ascii="Arial" w:hAnsi="Arial" w:cs="Arial"/>
          <w:sz w:val="24"/>
          <w:szCs w:val="24"/>
          <w:lang w:val="en-US"/>
        </w:rPr>
      </w:pPr>
      <w:r>
        <w:rPr>
          <w:rFonts w:ascii="Arial" w:hAnsi="Arial" w:cs="Arial"/>
          <w:i/>
          <w:iCs/>
          <w:sz w:val="24"/>
          <w:szCs w:val="24"/>
          <w:lang w:val="en-US"/>
        </w:rPr>
        <w:lastRenderedPageBreak/>
        <w:t>Hasel</w:t>
      </w:r>
      <w:r w:rsidR="00371DB9">
        <w:rPr>
          <w:rFonts w:ascii="Arial" w:hAnsi="Arial" w:cs="Arial"/>
          <w:i/>
          <w:iCs/>
          <w:sz w:val="24"/>
          <w:szCs w:val="24"/>
          <w:lang w:val="en-US"/>
        </w:rPr>
        <w:t xml:space="preserve">dine v Daw and Son (1941) </w:t>
      </w:r>
      <w:r w:rsidR="0006409E">
        <w:rPr>
          <w:rFonts w:ascii="Arial" w:hAnsi="Arial" w:cs="Arial"/>
          <w:sz w:val="24"/>
          <w:szCs w:val="24"/>
          <w:lang w:val="en-US"/>
        </w:rPr>
        <w:t xml:space="preserve">saw </w:t>
      </w:r>
      <w:r w:rsidR="00F37D3D">
        <w:rPr>
          <w:rFonts w:ascii="Arial" w:hAnsi="Arial" w:cs="Arial"/>
          <w:sz w:val="24"/>
          <w:szCs w:val="24"/>
          <w:lang w:val="en-US"/>
        </w:rPr>
        <w:t xml:space="preserve">the </w:t>
      </w:r>
      <w:r w:rsidR="0006409E">
        <w:rPr>
          <w:rFonts w:ascii="Arial" w:hAnsi="Arial" w:cs="Arial"/>
          <w:sz w:val="24"/>
          <w:szCs w:val="24"/>
          <w:lang w:val="en-US"/>
        </w:rPr>
        <w:t>occupier protected</w:t>
      </w:r>
      <w:r w:rsidR="00F37D3D">
        <w:rPr>
          <w:rFonts w:ascii="Arial" w:hAnsi="Arial" w:cs="Arial"/>
          <w:sz w:val="24"/>
          <w:szCs w:val="24"/>
          <w:lang w:val="en-US"/>
        </w:rPr>
        <w:t xml:space="preserve"> against an unfair claim as i</w:t>
      </w:r>
      <w:r w:rsidR="004940DF">
        <w:rPr>
          <w:rFonts w:ascii="Arial" w:hAnsi="Arial" w:cs="Arial"/>
          <w:sz w:val="24"/>
          <w:szCs w:val="24"/>
          <w:lang w:val="en-US"/>
        </w:rPr>
        <w:t xml:space="preserve">t </w:t>
      </w:r>
      <w:r w:rsidR="00F70252">
        <w:rPr>
          <w:rFonts w:ascii="Arial" w:hAnsi="Arial" w:cs="Arial"/>
          <w:sz w:val="24"/>
          <w:szCs w:val="24"/>
          <w:lang w:val="en-US"/>
        </w:rPr>
        <w:t xml:space="preserve">was acknowledged </w:t>
      </w:r>
      <w:r w:rsidR="009B0145">
        <w:rPr>
          <w:rFonts w:ascii="Arial" w:hAnsi="Arial" w:cs="Arial"/>
          <w:sz w:val="24"/>
          <w:szCs w:val="24"/>
          <w:lang w:val="en-US"/>
        </w:rPr>
        <w:t>th</w:t>
      </w:r>
      <w:r w:rsidR="009A3171">
        <w:rPr>
          <w:rFonts w:ascii="Arial" w:hAnsi="Arial" w:cs="Arial"/>
          <w:sz w:val="24"/>
          <w:szCs w:val="24"/>
          <w:lang w:val="en-US"/>
        </w:rPr>
        <w:t>at they</w:t>
      </w:r>
      <w:r w:rsidR="009B0145">
        <w:rPr>
          <w:rFonts w:ascii="Arial" w:hAnsi="Arial" w:cs="Arial"/>
          <w:sz w:val="24"/>
          <w:szCs w:val="24"/>
          <w:lang w:val="en-US"/>
        </w:rPr>
        <w:t xml:space="preserve"> took reasonable steps </w:t>
      </w:r>
      <w:r w:rsidR="004D7242">
        <w:rPr>
          <w:rFonts w:ascii="Arial" w:hAnsi="Arial" w:cs="Arial"/>
          <w:sz w:val="24"/>
          <w:szCs w:val="24"/>
          <w:lang w:val="en-US"/>
        </w:rPr>
        <w:t>in</w:t>
      </w:r>
      <w:r w:rsidR="008464FE">
        <w:rPr>
          <w:rFonts w:ascii="Arial" w:hAnsi="Arial" w:cs="Arial"/>
          <w:sz w:val="24"/>
          <w:szCs w:val="24"/>
          <w:lang w:val="en-US"/>
        </w:rPr>
        <w:t xml:space="preserve"> </w:t>
      </w:r>
      <w:r w:rsidR="00E72A22">
        <w:rPr>
          <w:rFonts w:ascii="Arial" w:hAnsi="Arial" w:cs="Arial"/>
          <w:sz w:val="24"/>
          <w:szCs w:val="24"/>
          <w:lang w:val="en-US"/>
        </w:rPr>
        <w:t>del</w:t>
      </w:r>
      <w:r w:rsidR="008464FE">
        <w:rPr>
          <w:rFonts w:ascii="Arial" w:hAnsi="Arial" w:cs="Arial"/>
          <w:sz w:val="24"/>
          <w:szCs w:val="24"/>
          <w:lang w:val="en-US"/>
        </w:rPr>
        <w:t>e</w:t>
      </w:r>
      <w:r w:rsidR="00E72A22">
        <w:rPr>
          <w:rFonts w:ascii="Arial" w:hAnsi="Arial" w:cs="Arial"/>
          <w:sz w:val="24"/>
          <w:szCs w:val="24"/>
          <w:lang w:val="en-US"/>
        </w:rPr>
        <w:t>gat</w:t>
      </w:r>
      <w:r w:rsidR="004D7242">
        <w:rPr>
          <w:rFonts w:ascii="Arial" w:hAnsi="Arial" w:cs="Arial"/>
          <w:sz w:val="24"/>
          <w:szCs w:val="24"/>
          <w:lang w:val="en-US"/>
        </w:rPr>
        <w:t>ing</w:t>
      </w:r>
      <w:r w:rsidR="008464FE">
        <w:rPr>
          <w:rFonts w:ascii="Arial" w:hAnsi="Arial" w:cs="Arial"/>
          <w:sz w:val="24"/>
          <w:szCs w:val="24"/>
          <w:lang w:val="en-US"/>
        </w:rPr>
        <w:t xml:space="preserve"> </w:t>
      </w:r>
      <w:r w:rsidR="00C61DD0">
        <w:rPr>
          <w:rFonts w:ascii="Arial" w:hAnsi="Arial" w:cs="Arial"/>
          <w:sz w:val="24"/>
          <w:szCs w:val="24"/>
          <w:lang w:val="en-US"/>
        </w:rPr>
        <w:t xml:space="preserve">the </w:t>
      </w:r>
      <w:r w:rsidR="00826421">
        <w:rPr>
          <w:rFonts w:ascii="Arial" w:hAnsi="Arial" w:cs="Arial"/>
          <w:sz w:val="24"/>
          <w:szCs w:val="24"/>
          <w:lang w:val="en-US"/>
        </w:rPr>
        <w:t>work to a sp</w:t>
      </w:r>
      <w:r w:rsidR="004A6BE9">
        <w:rPr>
          <w:rFonts w:ascii="Arial" w:hAnsi="Arial" w:cs="Arial"/>
          <w:sz w:val="24"/>
          <w:szCs w:val="24"/>
          <w:lang w:val="en-US"/>
        </w:rPr>
        <w:t>e</w:t>
      </w:r>
      <w:r w:rsidR="00826421">
        <w:rPr>
          <w:rFonts w:ascii="Arial" w:hAnsi="Arial" w:cs="Arial"/>
          <w:sz w:val="24"/>
          <w:szCs w:val="24"/>
          <w:lang w:val="en-US"/>
        </w:rPr>
        <w:t>cialist firm</w:t>
      </w:r>
      <w:r w:rsidR="00EB7FD6">
        <w:rPr>
          <w:rFonts w:ascii="Arial" w:hAnsi="Arial" w:cs="Arial"/>
          <w:sz w:val="24"/>
          <w:szCs w:val="24"/>
          <w:lang w:val="en-US"/>
        </w:rPr>
        <w:t>,</w:t>
      </w:r>
      <w:r w:rsidR="00EA7A13">
        <w:rPr>
          <w:rFonts w:ascii="Arial" w:hAnsi="Arial" w:cs="Arial"/>
          <w:sz w:val="24"/>
          <w:szCs w:val="24"/>
          <w:lang w:val="en-US"/>
        </w:rPr>
        <w:t xml:space="preserve"> </w:t>
      </w:r>
      <w:r w:rsidR="004940DF">
        <w:rPr>
          <w:rFonts w:ascii="Arial" w:hAnsi="Arial" w:cs="Arial"/>
          <w:sz w:val="24"/>
          <w:szCs w:val="24"/>
          <w:lang w:val="en-US"/>
        </w:rPr>
        <w:t xml:space="preserve">despite repairs </w:t>
      </w:r>
      <w:r w:rsidR="00F165E3">
        <w:rPr>
          <w:rFonts w:ascii="Arial" w:hAnsi="Arial" w:cs="Arial"/>
          <w:sz w:val="24"/>
          <w:szCs w:val="24"/>
          <w:lang w:val="en-US"/>
        </w:rPr>
        <w:t>being carried out negligently</w:t>
      </w:r>
      <w:r w:rsidR="00DD7054">
        <w:rPr>
          <w:rFonts w:ascii="Arial" w:hAnsi="Arial" w:cs="Arial"/>
          <w:sz w:val="24"/>
          <w:szCs w:val="24"/>
          <w:lang w:val="en-US"/>
        </w:rPr>
        <w:t xml:space="preserve">. </w:t>
      </w:r>
      <w:r w:rsidR="007D4E37">
        <w:rPr>
          <w:rFonts w:ascii="Arial" w:hAnsi="Arial" w:cs="Arial"/>
          <w:sz w:val="24"/>
          <w:szCs w:val="24"/>
          <w:lang w:val="en-US"/>
        </w:rPr>
        <w:t xml:space="preserve">In comparison </w:t>
      </w:r>
      <w:r w:rsidR="00467475">
        <w:rPr>
          <w:rFonts w:ascii="Arial" w:hAnsi="Arial" w:cs="Arial"/>
          <w:i/>
          <w:iCs/>
          <w:sz w:val="24"/>
          <w:szCs w:val="24"/>
          <w:lang w:val="en-US"/>
        </w:rPr>
        <w:t>Bottoml</w:t>
      </w:r>
      <w:r w:rsidR="000E4F8B">
        <w:rPr>
          <w:rFonts w:ascii="Arial" w:hAnsi="Arial" w:cs="Arial"/>
          <w:i/>
          <w:iCs/>
          <w:sz w:val="24"/>
          <w:szCs w:val="24"/>
          <w:lang w:val="en-US"/>
        </w:rPr>
        <w:t>e</w:t>
      </w:r>
      <w:r w:rsidR="00467475">
        <w:rPr>
          <w:rFonts w:ascii="Arial" w:hAnsi="Arial" w:cs="Arial"/>
          <w:i/>
          <w:iCs/>
          <w:sz w:val="24"/>
          <w:szCs w:val="24"/>
          <w:lang w:val="en-US"/>
        </w:rPr>
        <w:t>y v Todmorden Cricket Club (2003)</w:t>
      </w:r>
      <w:r w:rsidR="00CD0261">
        <w:rPr>
          <w:rFonts w:ascii="Arial" w:hAnsi="Arial" w:cs="Arial"/>
          <w:i/>
          <w:iCs/>
          <w:sz w:val="24"/>
          <w:szCs w:val="24"/>
          <w:lang w:val="en-US"/>
        </w:rPr>
        <w:t xml:space="preserve"> </w:t>
      </w:r>
      <w:r w:rsidR="00CD0261">
        <w:rPr>
          <w:rFonts w:ascii="Arial" w:hAnsi="Arial" w:cs="Arial"/>
          <w:sz w:val="24"/>
          <w:szCs w:val="24"/>
          <w:lang w:val="en-US"/>
        </w:rPr>
        <w:t xml:space="preserve">and </w:t>
      </w:r>
      <w:r w:rsidR="00CD0261">
        <w:rPr>
          <w:rFonts w:ascii="Arial" w:hAnsi="Arial" w:cs="Arial"/>
          <w:i/>
          <w:iCs/>
          <w:sz w:val="24"/>
          <w:szCs w:val="24"/>
          <w:lang w:val="en-US"/>
        </w:rPr>
        <w:t xml:space="preserve">Woodward v The Mayor of Hastings (1945) </w:t>
      </w:r>
      <w:r w:rsidR="007C2B1D">
        <w:rPr>
          <w:rFonts w:ascii="Arial" w:hAnsi="Arial" w:cs="Arial"/>
          <w:sz w:val="24"/>
          <w:szCs w:val="24"/>
          <w:lang w:val="en-US"/>
        </w:rPr>
        <w:t>saw the</w:t>
      </w:r>
      <w:r w:rsidR="00E559EC">
        <w:rPr>
          <w:rFonts w:ascii="Arial" w:hAnsi="Arial" w:cs="Arial"/>
          <w:sz w:val="24"/>
          <w:szCs w:val="24"/>
          <w:lang w:val="en-US"/>
        </w:rPr>
        <w:t xml:space="preserve"> occupiers</w:t>
      </w:r>
      <w:r w:rsidR="000F0E06">
        <w:rPr>
          <w:rFonts w:ascii="Arial" w:hAnsi="Arial" w:cs="Arial"/>
          <w:sz w:val="24"/>
          <w:szCs w:val="24"/>
          <w:lang w:val="en-US"/>
        </w:rPr>
        <w:t xml:space="preserve"> liable as they </w:t>
      </w:r>
      <w:r w:rsidR="00E559EC">
        <w:rPr>
          <w:rFonts w:ascii="Arial" w:hAnsi="Arial" w:cs="Arial"/>
          <w:sz w:val="24"/>
          <w:szCs w:val="24"/>
          <w:lang w:val="en-US"/>
        </w:rPr>
        <w:t xml:space="preserve">failed to exercise reasonable care </w:t>
      </w:r>
      <w:r w:rsidR="00D3589C">
        <w:rPr>
          <w:rFonts w:ascii="Arial" w:hAnsi="Arial" w:cs="Arial"/>
          <w:sz w:val="24"/>
          <w:szCs w:val="24"/>
          <w:lang w:val="en-US"/>
        </w:rPr>
        <w:t>to choose safe</w:t>
      </w:r>
      <w:r w:rsidR="004F4939">
        <w:rPr>
          <w:rFonts w:ascii="Arial" w:hAnsi="Arial" w:cs="Arial"/>
          <w:sz w:val="24"/>
          <w:szCs w:val="24"/>
          <w:lang w:val="en-US"/>
        </w:rPr>
        <w:t>,</w:t>
      </w:r>
      <w:r w:rsidR="00D3589C">
        <w:rPr>
          <w:rFonts w:ascii="Arial" w:hAnsi="Arial" w:cs="Arial"/>
          <w:sz w:val="24"/>
          <w:szCs w:val="24"/>
          <w:lang w:val="en-US"/>
        </w:rPr>
        <w:t xml:space="preserve"> competent contractors </w:t>
      </w:r>
      <w:r w:rsidR="00203D3D">
        <w:rPr>
          <w:rFonts w:ascii="Arial" w:hAnsi="Arial" w:cs="Arial"/>
          <w:sz w:val="24"/>
          <w:szCs w:val="24"/>
          <w:lang w:val="en-US"/>
        </w:rPr>
        <w:t xml:space="preserve">(Milbourn, 2014) </w:t>
      </w:r>
      <w:r w:rsidR="00D3589C">
        <w:rPr>
          <w:rFonts w:ascii="Arial" w:hAnsi="Arial" w:cs="Arial"/>
          <w:sz w:val="24"/>
          <w:szCs w:val="24"/>
          <w:lang w:val="en-US"/>
        </w:rPr>
        <w:t>and f</w:t>
      </w:r>
      <w:r w:rsidR="004F31C6">
        <w:rPr>
          <w:rFonts w:ascii="Arial" w:hAnsi="Arial" w:cs="Arial"/>
          <w:sz w:val="24"/>
          <w:szCs w:val="24"/>
          <w:lang w:val="en-US"/>
        </w:rPr>
        <w:t xml:space="preserve">ailed to take </w:t>
      </w:r>
      <w:r w:rsidR="009A4872">
        <w:rPr>
          <w:rFonts w:ascii="Arial" w:hAnsi="Arial" w:cs="Arial"/>
          <w:sz w:val="24"/>
          <w:szCs w:val="24"/>
          <w:lang w:val="en-US"/>
        </w:rPr>
        <w:t>reasonable steps to check the work ha</w:t>
      </w:r>
      <w:r w:rsidR="00A94B7E">
        <w:rPr>
          <w:rFonts w:ascii="Arial" w:hAnsi="Arial" w:cs="Arial"/>
          <w:sz w:val="24"/>
          <w:szCs w:val="24"/>
          <w:lang w:val="en-US"/>
        </w:rPr>
        <w:t>d</w:t>
      </w:r>
      <w:r w:rsidR="009A4872">
        <w:rPr>
          <w:rFonts w:ascii="Arial" w:hAnsi="Arial" w:cs="Arial"/>
          <w:sz w:val="24"/>
          <w:szCs w:val="24"/>
          <w:lang w:val="en-US"/>
        </w:rPr>
        <w:t xml:space="preserve"> been</w:t>
      </w:r>
      <w:r w:rsidR="00B21578">
        <w:rPr>
          <w:rFonts w:ascii="Arial" w:hAnsi="Arial" w:cs="Arial"/>
          <w:sz w:val="24"/>
          <w:szCs w:val="24"/>
          <w:lang w:val="en-US"/>
        </w:rPr>
        <w:t xml:space="preserve"> completed to the standard expected</w:t>
      </w:r>
      <w:r w:rsidR="009D2877">
        <w:rPr>
          <w:rFonts w:ascii="Arial" w:hAnsi="Arial" w:cs="Arial"/>
          <w:sz w:val="24"/>
          <w:szCs w:val="24"/>
          <w:lang w:val="en-US"/>
        </w:rPr>
        <w:t xml:space="preserve">. </w:t>
      </w:r>
      <w:r w:rsidR="00B0644D">
        <w:rPr>
          <w:rFonts w:ascii="Arial" w:hAnsi="Arial" w:cs="Arial"/>
          <w:sz w:val="24"/>
          <w:szCs w:val="24"/>
          <w:lang w:val="en-US"/>
        </w:rPr>
        <w:t xml:space="preserve">An example yet again </w:t>
      </w:r>
      <w:r w:rsidR="0018239E">
        <w:rPr>
          <w:rFonts w:ascii="Arial" w:hAnsi="Arial" w:cs="Arial"/>
          <w:sz w:val="24"/>
          <w:szCs w:val="24"/>
          <w:lang w:val="en-US"/>
        </w:rPr>
        <w:t xml:space="preserve">of contradicting case law </w:t>
      </w:r>
      <w:r w:rsidR="00495C92">
        <w:rPr>
          <w:rFonts w:ascii="Arial" w:hAnsi="Arial" w:cs="Arial"/>
          <w:sz w:val="24"/>
          <w:szCs w:val="24"/>
          <w:lang w:val="en-US"/>
        </w:rPr>
        <w:t>especially when comparing to</w:t>
      </w:r>
      <w:r w:rsidR="00725511">
        <w:rPr>
          <w:rFonts w:ascii="Arial" w:hAnsi="Arial" w:cs="Arial"/>
          <w:i/>
          <w:iCs/>
          <w:sz w:val="24"/>
          <w:szCs w:val="24"/>
          <w:lang w:val="en-US"/>
        </w:rPr>
        <w:t xml:space="preserve"> Gwilliam v West Hertfordshire Hospital NHS Trust</w:t>
      </w:r>
      <w:r w:rsidR="00910370">
        <w:rPr>
          <w:rFonts w:ascii="Arial" w:hAnsi="Arial" w:cs="Arial"/>
          <w:i/>
          <w:iCs/>
          <w:sz w:val="24"/>
          <w:szCs w:val="24"/>
          <w:lang w:val="en-US"/>
        </w:rPr>
        <w:t xml:space="preserve"> (2003)</w:t>
      </w:r>
      <w:r w:rsidR="00495C92">
        <w:rPr>
          <w:rFonts w:ascii="Arial" w:hAnsi="Arial" w:cs="Arial"/>
          <w:sz w:val="24"/>
          <w:szCs w:val="24"/>
          <w:lang w:val="en-US"/>
        </w:rPr>
        <w:t xml:space="preserve"> </w:t>
      </w:r>
      <w:r w:rsidR="00CF013F">
        <w:rPr>
          <w:rFonts w:ascii="Arial" w:hAnsi="Arial" w:cs="Arial"/>
          <w:sz w:val="24"/>
          <w:szCs w:val="24"/>
          <w:lang w:val="en-US"/>
        </w:rPr>
        <w:t>whereby under similar circumstances</w:t>
      </w:r>
      <w:r w:rsidR="00910370">
        <w:rPr>
          <w:rFonts w:ascii="Arial" w:hAnsi="Arial" w:cs="Arial"/>
          <w:i/>
          <w:iCs/>
          <w:sz w:val="24"/>
          <w:szCs w:val="24"/>
          <w:lang w:val="en-US"/>
        </w:rPr>
        <w:t xml:space="preserve"> </w:t>
      </w:r>
      <w:r w:rsidR="007F5BB4">
        <w:rPr>
          <w:rFonts w:ascii="Arial" w:hAnsi="Arial" w:cs="Arial"/>
          <w:sz w:val="24"/>
          <w:szCs w:val="24"/>
          <w:lang w:val="en-US"/>
        </w:rPr>
        <w:t xml:space="preserve">the occupier was protected </w:t>
      </w:r>
      <w:r w:rsidR="00CF013F">
        <w:rPr>
          <w:rFonts w:ascii="Arial" w:hAnsi="Arial" w:cs="Arial"/>
          <w:sz w:val="24"/>
          <w:szCs w:val="24"/>
          <w:lang w:val="en-US"/>
        </w:rPr>
        <w:t>due to judicial</w:t>
      </w:r>
      <w:r w:rsidR="007745B0">
        <w:rPr>
          <w:rFonts w:ascii="Arial" w:hAnsi="Arial" w:cs="Arial"/>
          <w:sz w:val="24"/>
          <w:szCs w:val="24"/>
          <w:lang w:val="en-US"/>
        </w:rPr>
        <w:t xml:space="preserve"> </w:t>
      </w:r>
      <w:r w:rsidR="007F5BB4">
        <w:rPr>
          <w:rFonts w:ascii="Arial" w:hAnsi="Arial" w:cs="Arial"/>
          <w:sz w:val="24"/>
          <w:szCs w:val="24"/>
          <w:lang w:val="en-US"/>
        </w:rPr>
        <w:t xml:space="preserve">interpretation </w:t>
      </w:r>
      <w:r w:rsidR="007745B0">
        <w:rPr>
          <w:rFonts w:ascii="Arial" w:hAnsi="Arial" w:cs="Arial"/>
          <w:sz w:val="24"/>
          <w:szCs w:val="24"/>
          <w:lang w:val="en-US"/>
        </w:rPr>
        <w:t>(Lunney and Oliphant, 2013, pp</w:t>
      </w:r>
      <w:r w:rsidR="00501790">
        <w:rPr>
          <w:rFonts w:ascii="Arial" w:hAnsi="Arial" w:cs="Arial"/>
          <w:sz w:val="24"/>
          <w:szCs w:val="24"/>
          <w:lang w:val="en-US"/>
        </w:rPr>
        <w:t>. 558-559</w:t>
      </w:r>
      <w:r w:rsidR="007745B0">
        <w:rPr>
          <w:rFonts w:ascii="Arial" w:hAnsi="Arial" w:cs="Arial"/>
          <w:sz w:val="24"/>
          <w:szCs w:val="24"/>
          <w:lang w:val="en-US"/>
        </w:rPr>
        <w:t>)</w:t>
      </w:r>
      <w:r w:rsidR="00731D65">
        <w:rPr>
          <w:rFonts w:ascii="Arial" w:hAnsi="Arial" w:cs="Arial"/>
          <w:sz w:val="24"/>
          <w:szCs w:val="24"/>
          <w:lang w:val="en-US"/>
        </w:rPr>
        <w:t xml:space="preserve">. </w:t>
      </w:r>
    </w:p>
    <w:p w14:paraId="4D47025D" w14:textId="77777777" w:rsidR="00377399" w:rsidRDefault="00377399" w:rsidP="00FB6391">
      <w:pPr>
        <w:spacing w:line="480" w:lineRule="auto"/>
        <w:jc w:val="both"/>
        <w:rPr>
          <w:rFonts w:ascii="Arial" w:hAnsi="Arial" w:cs="Arial"/>
          <w:sz w:val="24"/>
          <w:szCs w:val="24"/>
          <w:lang w:val="en-US"/>
        </w:rPr>
      </w:pPr>
    </w:p>
    <w:p w14:paraId="11A6AEAD" w14:textId="45F019FA" w:rsidR="00786C51" w:rsidRPr="00351164" w:rsidRDefault="000C6A72" w:rsidP="00FB6391">
      <w:pPr>
        <w:spacing w:line="480" w:lineRule="auto"/>
        <w:jc w:val="both"/>
        <w:rPr>
          <w:rFonts w:ascii="Arial" w:hAnsi="Arial" w:cs="Arial"/>
          <w:sz w:val="24"/>
          <w:szCs w:val="24"/>
          <w:lang w:val="en-US"/>
        </w:rPr>
      </w:pPr>
      <w:r>
        <w:rPr>
          <w:rFonts w:ascii="Arial" w:hAnsi="Arial" w:cs="Arial"/>
          <w:color w:val="000000" w:themeColor="text1"/>
          <w:sz w:val="24"/>
          <w:szCs w:val="24"/>
          <w:lang w:val="en-US"/>
        </w:rPr>
        <w:t xml:space="preserve">The 1957 and 1984 acts have raised debate surrounding </w:t>
      </w:r>
      <w:r w:rsidR="00B05424">
        <w:rPr>
          <w:rFonts w:ascii="Arial" w:hAnsi="Arial" w:cs="Arial"/>
          <w:color w:val="000000" w:themeColor="text1"/>
          <w:sz w:val="24"/>
          <w:szCs w:val="24"/>
          <w:lang w:val="en-US"/>
        </w:rPr>
        <w:t xml:space="preserve">the presence of </w:t>
      </w:r>
      <w:r w:rsidR="00B21167">
        <w:rPr>
          <w:rFonts w:ascii="Arial" w:hAnsi="Arial" w:cs="Arial"/>
          <w:color w:val="000000" w:themeColor="text1"/>
          <w:sz w:val="24"/>
          <w:szCs w:val="24"/>
          <w:lang w:val="en-US"/>
        </w:rPr>
        <w:t xml:space="preserve">notices </w:t>
      </w:r>
      <w:r w:rsidR="00B05424">
        <w:rPr>
          <w:rFonts w:ascii="Arial" w:hAnsi="Arial" w:cs="Arial"/>
          <w:color w:val="000000" w:themeColor="text1"/>
          <w:sz w:val="24"/>
          <w:szCs w:val="24"/>
          <w:lang w:val="en-US"/>
        </w:rPr>
        <w:t xml:space="preserve">warning </w:t>
      </w:r>
      <w:r w:rsidR="00DF4BF7">
        <w:rPr>
          <w:rFonts w:ascii="Arial" w:hAnsi="Arial" w:cs="Arial"/>
          <w:color w:val="000000" w:themeColor="text1"/>
          <w:sz w:val="24"/>
          <w:szCs w:val="24"/>
          <w:lang w:val="en-US"/>
        </w:rPr>
        <w:t>people of potential dangers</w:t>
      </w:r>
      <w:r w:rsidR="00D150C1">
        <w:rPr>
          <w:rFonts w:ascii="Arial" w:hAnsi="Arial" w:cs="Arial"/>
          <w:color w:val="000000" w:themeColor="text1"/>
          <w:sz w:val="24"/>
          <w:szCs w:val="24"/>
          <w:lang w:val="en-US"/>
        </w:rPr>
        <w:t xml:space="preserve"> and the protection</w:t>
      </w:r>
      <w:r w:rsidR="0088717F">
        <w:rPr>
          <w:rFonts w:ascii="Arial" w:hAnsi="Arial" w:cs="Arial"/>
          <w:color w:val="000000" w:themeColor="text1"/>
          <w:sz w:val="24"/>
          <w:szCs w:val="24"/>
          <w:lang w:val="en-US"/>
        </w:rPr>
        <w:t xml:space="preserve"> this affords occupiers</w:t>
      </w:r>
      <w:r w:rsidR="00C9651F">
        <w:rPr>
          <w:rFonts w:ascii="Arial" w:hAnsi="Arial" w:cs="Arial"/>
          <w:sz w:val="24"/>
          <w:szCs w:val="24"/>
          <w:lang w:val="en-US"/>
        </w:rPr>
        <w:t xml:space="preserve"> (Lunney and Oliphant, 2013, pp. </w:t>
      </w:r>
      <w:r w:rsidR="00470732">
        <w:rPr>
          <w:rFonts w:ascii="Arial" w:hAnsi="Arial" w:cs="Arial"/>
          <w:sz w:val="24"/>
          <w:szCs w:val="24"/>
          <w:lang w:val="en-US"/>
        </w:rPr>
        <w:t>557, 568-569</w:t>
      </w:r>
      <w:r w:rsidR="00C9651F">
        <w:rPr>
          <w:rFonts w:ascii="Arial" w:hAnsi="Arial" w:cs="Arial"/>
          <w:sz w:val="24"/>
          <w:szCs w:val="24"/>
          <w:lang w:val="en-US"/>
        </w:rPr>
        <w:t>)</w:t>
      </w:r>
      <w:r w:rsidR="007312F2">
        <w:rPr>
          <w:rFonts w:ascii="Arial" w:hAnsi="Arial" w:cs="Arial"/>
          <w:sz w:val="24"/>
          <w:szCs w:val="24"/>
          <w:lang w:val="en-US"/>
        </w:rPr>
        <w:t>.</w:t>
      </w:r>
      <w:r w:rsidR="00351164">
        <w:rPr>
          <w:rFonts w:ascii="Arial" w:hAnsi="Arial" w:cs="Arial"/>
          <w:sz w:val="24"/>
          <w:szCs w:val="24"/>
          <w:lang w:val="en-US"/>
        </w:rPr>
        <w:t xml:space="preserve"> </w:t>
      </w:r>
      <w:r w:rsidR="00CF7F17">
        <w:rPr>
          <w:rFonts w:ascii="Arial" w:hAnsi="Arial" w:cs="Arial"/>
          <w:sz w:val="24"/>
          <w:szCs w:val="24"/>
          <w:lang w:val="en-US"/>
        </w:rPr>
        <w:t>A</w:t>
      </w:r>
      <w:r w:rsidR="00DD40B2">
        <w:rPr>
          <w:rFonts w:ascii="Arial" w:hAnsi="Arial" w:cs="Arial"/>
          <w:sz w:val="24"/>
          <w:szCs w:val="24"/>
          <w:lang w:val="en-US"/>
        </w:rPr>
        <w:t xml:space="preserve"> warning </w:t>
      </w:r>
      <w:r w:rsidR="00C777DD">
        <w:rPr>
          <w:rFonts w:ascii="Arial" w:hAnsi="Arial" w:cs="Arial"/>
          <w:sz w:val="24"/>
          <w:szCs w:val="24"/>
          <w:lang w:val="en-US"/>
        </w:rPr>
        <w:t xml:space="preserve">only amounts to a discharge of duty if it is enough to enable the visitor </w:t>
      </w:r>
      <w:r w:rsidR="00260008">
        <w:rPr>
          <w:rFonts w:ascii="Arial" w:hAnsi="Arial" w:cs="Arial"/>
          <w:sz w:val="24"/>
          <w:szCs w:val="24"/>
          <w:lang w:val="en-US"/>
        </w:rPr>
        <w:t xml:space="preserve">to be reasonably </w:t>
      </w:r>
      <w:r w:rsidR="00C777DD">
        <w:rPr>
          <w:rFonts w:ascii="Arial" w:hAnsi="Arial" w:cs="Arial"/>
          <w:sz w:val="24"/>
          <w:szCs w:val="24"/>
          <w:lang w:val="en-US"/>
        </w:rPr>
        <w:t>safe</w:t>
      </w:r>
      <w:r w:rsidR="00A71DAF">
        <w:rPr>
          <w:rFonts w:ascii="Arial" w:hAnsi="Arial" w:cs="Arial"/>
          <w:sz w:val="24"/>
          <w:szCs w:val="24"/>
          <w:lang w:val="en-US"/>
        </w:rPr>
        <w:t>;</w:t>
      </w:r>
      <w:r w:rsidR="00762589">
        <w:rPr>
          <w:rFonts w:ascii="Arial" w:hAnsi="Arial" w:cs="Arial"/>
          <w:sz w:val="24"/>
          <w:szCs w:val="24"/>
          <w:lang w:val="en-US"/>
        </w:rPr>
        <w:t xml:space="preserve"> s.2(4)(a) </w:t>
      </w:r>
      <w:r w:rsidR="00A71DAF">
        <w:rPr>
          <w:rFonts w:ascii="Arial" w:hAnsi="Arial" w:cs="Arial"/>
          <w:sz w:val="24"/>
          <w:szCs w:val="24"/>
          <w:lang w:val="en-US"/>
        </w:rPr>
        <w:t>OLA 1957</w:t>
      </w:r>
      <w:r w:rsidR="00DD1B64">
        <w:rPr>
          <w:rFonts w:ascii="Arial" w:hAnsi="Arial" w:cs="Arial"/>
          <w:sz w:val="24"/>
          <w:szCs w:val="24"/>
          <w:lang w:val="en-US"/>
        </w:rPr>
        <w:t>.</w:t>
      </w:r>
      <w:r w:rsidR="00A71DAF">
        <w:rPr>
          <w:rFonts w:ascii="Arial" w:hAnsi="Arial" w:cs="Arial"/>
          <w:sz w:val="24"/>
          <w:szCs w:val="24"/>
          <w:lang w:val="en-US"/>
        </w:rPr>
        <w:t xml:space="preserve"> </w:t>
      </w:r>
      <w:r w:rsidR="00DD1B64">
        <w:rPr>
          <w:rFonts w:ascii="Arial" w:hAnsi="Arial" w:cs="Arial"/>
          <w:color w:val="000000" w:themeColor="text1"/>
          <w:sz w:val="24"/>
          <w:szCs w:val="24"/>
          <w:lang w:val="en-US"/>
        </w:rPr>
        <w:t>W</w:t>
      </w:r>
      <w:r w:rsidR="00C56DD8" w:rsidRPr="00711A1F">
        <w:rPr>
          <w:rFonts w:ascii="Arial" w:hAnsi="Arial" w:cs="Arial"/>
          <w:color w:val="000000" w:themeColor="text1"/>
          <w:sz w:val="24"/>
          <w:szCs w:val="24"/>
          <w:lang w:val="en-US"/>
        </w:rPr>
        <w:t>hereas</w:t>
      </w:r>
      <w:r w:rsidR="00351164">
        <w:rPr>
          <w:rFonts w:ascii="Arial" w:hAnsi="Arial" w:cs="Arial"/>
          <w:color w:val="000000" w:themeColor="text1"/>
          <w:sz w:val="24"/>
          <w:szCs w:val="24"/>
          <w:lang w:val="en-US"/>
        </w:rPr>
        <w:t>,</w:t>
      </w:r>
      <w:r w:rsidR="00C56DD8" w:rsidRPr="00711A1F">
        <w:rPr>
          <w:rFonts w:ascii="Arial" w:hAnsi="Arial" w:cs="Arial"/>
          <w:color w:val="000000" w:themeColor="text1"/>
          <w:sz w:val="24"/>
          <w:szCs w:val="24"/>
          <w:lang w:val="en-US"/>
        </w:rPr>
        <w:t xml:space="preserve"> </w:t>
      </w:r>
      <w:r w:rsidR="00D83225" w:rsidRPr="00711A1F">
        <w:rPr>
          <w:rFonts w:ascii="Arial" w:hAnsi="Arial" w:cs="Arial"/>
          <w:color w:val="000000" w:themeColor="text1"/>
          <w:sz w:val="24"/>
          <w:szCs w:val="24"/>
          <w:lang w:val="en-US"/>
        </w:rPr>
        <w:t xml:space="preserve">under </w:t>
      </w:r>
      <w:r w:rsidR="005661C0">
        <w:rPr>
          <w:rFonts w:ascii="Arial" w:hAnsi="Arial" w:cs="Arial"/>
          <w:color w:val="000000" w:themeColor="text1"/>
          <w:sz w:val="24"/>
          <w:szCs w:val="24"/>
          <w:lang w:val="en-US"/>
        </w:rPr>
        <w:t>s.1(5)</w:t>
      </w:r>
      <w:r w:rsidR="00D83225" w:rsidRPr="00711A1F">
        <w:rPr>
          <w:rFonts w:ascii="Arial" w:hAnsi="Arial" w:cs="Arial"/>
          <w:color w:val="000000" w:themeColor="text1"/>
          <w:sz w:val="24"/>
          <w:szCs w:val="24"/>
          <w:lang w:val="en-US"/>
        </w:rPr>
        <w:t xml:space="preserve"> 1984 act </w:t>
      </w:r>
      <w:r w:rsidR="00883F27">
        <w:rPr>
          <w:rFonts w:ascii="Arial" w:hAnsi="Arial" w:cs="Arial"/>
          <w:color w:val="000000" w:themeColor="text1"/>
          <w:sz w:val="24"/>
          <w:szCs w:val="24"/>
          <w:lang w:val="en-US"/>
        </w:rPr>
        <w:t xml:space="preserve">there is no obligation </w:t>
      </w:r>
      <w:r w:rsidR="00D83225" w:rsidRPr="00711A1F">
        <w:rPr>
          <w:rFonts w:ascii="Arial" w:hAnsi="Arial" w:cs="Arial"/>
          <w:color w:val="000000" w:themeColor="text1"/>
          <w:sz w:val="24"/>
          <w:szCs w:val="24"/>
          <w:lang w:val="en-US"/>
        </w:rPr>
        <w:t xml:space="preserve">to enable </w:t>
      </w:r>
      <w:r w:rsidR="00C505C9" w:rsidRPr="00711A1F">
        <w:rPr>
          <w:rFonts w:ascii="Arial" w:hAnsi="Arial" w:cs="Arial"/>
          <w:color w:val="000000" w:themeColor="text1"/>
          <w:sz w:val="24"/>
          <w:szCs w:val="24"/>
          <w:lang w:val="en-US"/>
        </w:rPr>
        <w:t>a</w:t>
      </w:r>
      <w:r w:rsidR="00EF756F">
        <w:rPr>
          <w:rFonts w:ascii="Arial" w:hAnsi="Arial" w:cs="Arial"/>
          <w:color w:val="000000" w:themeColor="text1"/>
          <w:sz w:val="24"/>
          <w:szCs w:val="24"/>
          <w:lang w:val="en-US"/>
        </w:rPr>
        <w:t>n</w:t>
      </w:r>
      <w:r w:rsidR="00C505C9" w:rsidRPr="00711A1F">
        <w:rPr>
          <w:rFonts w:ascii="Arial" w:hAnsi="Arial" w:cs="Arial"/>
          <w:color w:val="000000" w:themeColor="text1"/>
          <w:sz w:val="24"/>
          <w:szCs w:val="24"/>
          <w:lang w:val="en-US"/>
        </w:rPr>
        <w:t xml:space="preserve"> </w:t>
      </w:r>
      <w:r w:rsidR="00EF756F">
        <w:rPr>
          <w:rFonts w:ascii="Arial" w:hAnsi="Arial" w:cs="Arial"/>
          <w:color w:val="000000" w:themeColor="text1"/>
          <w:sz w:val="24"/>
          <w:szCs w:val="24"/>
          <w:lang w:val="en-US"/>
        </w:rPr>
        <w:t>entrant</w:t>
      </w:r>
      <w:r w:rsidR="00D83225" w:rsidRPr="00711A1F">
        <w:rPr>
          <w:rFonts w:ascii="Arial" w:hAnsi="Arial" w:cs="Arial"/>
          <w:color w:val="000000" w:themeColor="text1"/>
          <w:sz w:val="24"/>
          <w:szCs w:val="24"/>
          <w:lang w:val="en-US"/>
        </w:rPr>
        <w:t xml:space="preserve"> to be reasonably safe</w:t>
      </w:r>
      <w:r w:rsidR="005661C0">
        <w:rPr>
          <w:rFonts w:ascii="Arial" w:hAnsi="Arial" w:cs="Arial"/>
          <w:color w:val="000000" w:themeColor="text1"/>
          <w:sz w:val="24"/>
          <w:szCs w:val="24"/>
          <w:lang w:val="en-US"/>
        </w:rPr>
        <w:t xml:space="preserve"> only</w:t>
      </w:r>
      <w:r w:rsidR="007C57EB">
        <w:rPr>
          <w:rFonts w:ascii="Arial" w:hAnsi="Arial" w:cs="Arial"/>
          <w:color w:val="000000" w:themeColor="text1"/>
          <w:sz w:val="24"/>
          <w:szCs w:val="24"/>
          <w:lang w:val="en-US"/>
        </w:rPr>
        <w:t xml:space="preserve"> to provide notice </w:t>
      </w:r>
      <w:r w:rsidR="00D20398">
        <w:rPr>
          <w:rFonts w:ascii="Arial" w:hAnsi="Arial" w:cs="Arial"/>
          <w:color w:val="000000" w:themeColor="text1"/>
          <w:sz w:val="24"/>
          <w:szCs w:val="24"/>
          <w:lang w:val="en-US"/>
        </w:rPr>
        <w:t>of danger</w:t>
      </w:r>
      <w:r w:rsidR="008E4BE4">
        <w:rPr>
          <w:rFonts w:ascii="Arial" w:hAnsi="Arial" w:cs="Arial"/>
          <w:color w:val="000000" w:themeColor="text1"/>
          <w:sz w:val="24"/>
          <w:szCs w:val="24"/>
          <w:lang w:val="en-US"/>
        </w:rPr>
        <w:t>s</w:t>
      </w:r>
      <w:r w:rsidR="00D20398">
        <w:rPr>
          <w:rFonts w:ascii="Arial" w:hAnsi="Arial" w:cs="Arial"/>
          <w:color w:val="000000" w:themeColor="text1"/>
          <w:sz w:val="24"/>
          <w:szCs w:val="24"/>
          <w:lang w:val="en-US"/>
        </w:rPr>
        <w:t xml:space="preserve"> concerned</w:t>
      </w:r>
      <w:r w:rsidR="008C7465">
        <w:rPr>
          <w:rFonts w:ascii="Arial" w:hAnsi="Arial" w:cs="Arial"/>
          <w:sz w:val="24"/>
          <w:szCs w:val="24"/>
          <w:lang w:val="en-US"/>
        </w:rPr>
        <w:t xml:space="preserve"> </w:t>
      </w:r>
      <w:r w:rsidR="00560756">
        <w:rPr>
          <w:rFonts w:ascii="Arial" w:hAnsi="Arial" w:cs="Arial"/>
          <w:sz w:val="24"/>
          <w:szCs w:val="24"/>
          <w:lang w:val="en-US"/>
        </w:rPr>
        <w:t>(</w:t>
      </w:r>
      <w:r w:rsidR="00706E18">
        <w:rPr>
          <w:rFonts w:ascii="Arial" w:hAnsi="Arial" w:cs="Arial"/>
          <w:sz w:val="24"/>
          <w:szCs w:val="24"/>
          <w:lang w:val="en-US"/>
        </w:rPr>
        <w:t>Hopkins, 2002</w:t>
      </w:r>
      <w:r w:rsidR="00560756">
        <w:rPr>
          <w:rFonts w:ascii="Arial" w:hAnsi="Arial" w:cs="Arial"/>
          <w:sz w:val="24"/>
          <w:szCs w:val="24"/>
          <w:lang w:val="en-US"/>
        </w:rPr>
        <w:t>)</w:t>
      </w:r>
      <w:r w:rsidR="00260008">
        <w:rPr>
          <w:rFonts w:ascii="Arial" w:hAnsi="Arial" w:cs="Arial"/>
          <w:sz w:val="24"/>
          <w:szCs w:val="24"/>
          <w:lang w:val="en-US"/>
        </w:rPr>
        <w:t>.</w:t>
      </w:r>
    </w:p>
    <w:p w14:paraId="36FB9DC7" w14:textId="77777777" w:rsidR="00A65C2B" w:rsidRDefault="00A65C2B" w:rsidP="00FB6391">
      <w:pPr>
        <w:spacing w:line="480" w:lineRule="auto"/>
        <w:jc w:val="both"/>
        <w:rPr>
          <w:rFonts w:ascii="Arial" w:hAnsi="Arial" w:cs="Arial"/>
          <w:sz w:val="24"/>
          <w:szCs w:val="24"/>
          <w:lang w:val="en-US"/>
        </w:rPr>
      </w:pPr>
    </w:p>
    <w:p w14:paraId="70BD19BE" w14:textId="6DA38CE1" w:rsidR="00786C51" w:rsidRPr="00B078AF" w:rsidRDefault="00C25AA5" w:rsidP="00FB6391">
      <w:pPr>
        <w:spacing w:line="480" w:lineRule="auto"/>
        <w:jc w:val="both"/>
        <w:rPr>
          <w:rFonts w:ascii="Arial" w:hAnsi="Arial" w:cs="Arial"/>
          <w:sz w:val="24"/>
          <w:szCs w:val="24"/>
          <w:lang w:val="en-US"/>
        </w:rPr>
      </w:pPr>
      <w:r>
        <w:rPr>
          <w:rFonts w:ascii="Arial" w:hAnsi="Arial" w:cs="Arial"/>
          <w:sz w:val="24"/>
          <w:szCs w:val="24"/>
          <w:lang w:val="en-US"/>
        </w:rPr>
        <w:t>W</w:t>
      </w:r>
      <w:r w:rsidR="00186E78">
        <w:rPr>
          <w:rFonts w:ascii="Arial" w:hAnsi="Arial" w:cs="Arial"/>
          <w:sz w:val="24"/>
          <w:szCs w:val="24"/>
          <w:lang w:val="en-US"/>
        </w:rPr>
        <w:t xml:space="preserve">arning </w:t>
      </w:r>
      <w:r w:rsidR="006A583E">
        <w:rPr>
          <w:rFonts w:ascii="Arial" w:hAnsi="Arial" w:cs="Arial"/>
          <w:sz w:val="24"/>
          <w:szCs w:val="24"/>
          <w:lang w:val="en-US"/>
        </w:rPr>
        <w:t>notices can effectively</w:t>
      </w:r>
      <w:r w:rsidR="00186E78">
        <w:rPr>
          <w:rFonts w:ascii="Arial" w:hAnsi="Arial" w:cs="Arial"/>
          <w:sz w:val="24"/>
          <w:szCs w:val="24"/>
          <w:lang w:val="en-US"/>
        </w:rPr>
        <w:t xml:space="preserve"> </w:t>
      </w:r>
      <w:r w:rsidR="00807A06">
        <w:rPr>
          <w:rFonts w:ascii="Arial" w:hAnsi="Arial" w:cs="Arial"/>
          <w:sz w:val="24"/>
          <w:szCs w:val="24"/>
          <w:lang w:val="en-US"/>
        </w:rPr>
        <w:t xml:space="preserve">enable visitors to </w:t>
      </w:r>
      <w:r w:rsidR="00BA7ABA">
        <w:rPr>
          <w:rFonts w:ascii="Arial" w:hAnsi="Arial" w:cs="Arial"/>
          <w:sz w:val="24"/>
          <w:szCs w:val="24"/>
          <w:lang w:val="en-US"/>
        </w:rPr>
        <w:t xml:space="preserve">consider risks and </w:t>
      </w:r>
      <w:r w:rsidR="00807A06">
        <w:rPr>
          <w:rFonts w:ascii="Arial" w:hAnsi="Arial" w:cs="Arial"/>
          <w:sz w:val="24"/>
          <w:szCs w:val="24"/>
          <w:lang w:val="en-US"/>
        </w:rPr>
        <w:t>avoid danger.</w:t>
      </w:r>
      <w:r w:rsidR="00695E2D">
        <w:rPr>
          <w:rFonts w:ascii="Arial" w:hAnsi="Arial" w:cs="Arial"/>
          <w:sz w:val="24"/>
          <w:szCs w:val="24"/>
          <w:lang w:val="en-US"/>
        </w:rPr>
        <w:t xml:space="preserve"> However,</w:t>
      </w:r>
      <w:r w:rsidR="004E182F">
        <w:rPr>
          <w:rFonts w:ascii="Arial" w:hAnsi="Arial" w:cs="Arial"/>
          <w:sz w:val="24"/>
          <w:szCs w:val="24"/>
          <w:lang w:val="en-US"/>
        </w:rPr>
        <w:t xml:space="preserve"> </w:t>
      </w:r>
      <w:r w:rsidR="009058A4">
        <w:rPr>
          <w:rFonts w:ascii="Arial" w:hAnsi="Arial" w:cs="Arial"/>
          <w:i/>
          <w:iCs/>
          <w:sz w:val="24"/>
          <w:szCs w:val="24"/>
          <w:lang w:val="en-US"/>
        </w:rPr>
        <w:t>Rae v Marrs (1990)</w:t>
      </w:r>
      <w:r w:rsidR="005C02FB">
        <w:rPr>
          <w:rFonts w:ascii="Arial" w:hAnsi="Arial" w:cs="Arial"/>
          <w:sz w:val="24"/>
          <w:szCs w:val="24"/>
          <w:lang w:val="en-US"/>
        </w:rPr>
        <w:t xml:space="preserve"> held that where d</w:t>
      </w:r>
      <w:r w:rsidR="009058A4">
        <w:rPr>
          <w:rFonts w:ascii="Arial" w:hAnsi="Arial" w:cs="Arial"/>
          <w:sz w:val="24"/>
          <w:szCs w:val="24"/>
          <w:lang w:val="en-US"/>
        </w:rPr>
        <w:t xml:space="preserve">anger was unusual and </w:t>
      </w:r>
      <w:r w:rsidR="00700A46">
        <w:rPr>
          <w:rFonts w:ascii="Arial" w:hAnsi="Arial" w:cs="Arial"/>
          <w:sz w:val="24"/>
          <w:szCs w:val="24"/>
          <w:lang w:val="en-US"/>
        </w:rPr>
        <w:t xml:space="preserve">extreme </w:t>
      </w:r>
      <w:r w:rsidR="00413086">
        <w:rPr>
          <w:rFonts w:ascii="Arial" w:hAnsi="Arial" w:cs="Arial"/>
          <w:sz w:val="24"/>
          <w:szCs w:val="24"/>
          <w:lang w:val="en-US"/>
        </w:rPr>
        <w:t xml:space="preserve">a warning </w:t>
      </w:r>
      <w:r w:rsidR="00CC1D7C">
        <w:rPr>
          <w:rFonts w:ascii="Arial" w:hAnsi="Arial" w:cs="Arial"/>
          <w:sz w:val="24"/>
          <w:szCs w:val="24"/>
          <w:lang w:val="en-US"/>
        </w:rPr>
        <w:t xml:space="preserve">alone </w:t>
      </w:r>
      <w:r w:rsidR="004C6214">
        <w:rPr>
          <w:rFonts w:ascii="Arial" w:hAnsi="Arial" w:cs="Arial"/>
          <w:sz w:val="24"/>
          <w:szCs w:val="24"/>
          <w:lang w:val="en-US"/>
        </w:rPr>
        <w:t>wa</w:t>
      </w:r>
      <w:r w:rsidR="00413086">
        <w:rPr>
          <w:rFonts w:ascii="Arial" w:hAnsi="Arial" w:cs="Arial"/>
          <w:sz w:val="24"/>
          <w:szCs w:val="24"/>
          <w:lang w:val="en-US"/>
        </w:rPr>
        <w:t xml:space="preserve">s </w:t>
      </w:r>
      <w:r w:rsidR="0096497D">
        <w:rPr>
          <w:rFonts w:ascii="Arial" w:hAnsi="Arial" w:cs="Arial"/>
          <w:sz w:val="24"/>
          <w:szCs w:val="24"/>
          <w:lang w:val="en-US"/>
        </w:rPr>
        <w:t>d</w:t>
      </w:r>
      <w:r w:rsidR="003304CF">
        <w:rPr>
          <w:rFonts w:ascii="Arial" w:hAnsi="Arial" w:cs="Arial"/>
          <w:sz w:val="24"/>
          <w:szCs w:val="24"/>
          <w:lang w:val="en-US"/>
        </w:rPr>
        <w:t>eficient</w:t>
      </w:r>
      <w:r w:rsidR="00A609F1">
        <w:rPr>
          <w:rFonts w:ascii="Arial" w:hAnsi="Arial" w:cs="Arial"/>
          <w:sz w:val="24"/>
          <w:szCs w:val="24"/>
          <w:lang w:val="en-US"/>
        </w:rPr>
        <w:t>.</w:t>
      </w:r>
      <w:r w:rsidR="00B078AF">
        <w:rPr>
          <w:rFonts w:ascii="Arial" w:hAnsi="Arial" w:cs="Arial"/>
          <w:sz w:val="24"/>
          <w:szCs w:val="24"/>
          <w:lang w:val="en-US"/>
        </w:rPr>
        <w:t xml:space="preserve"> </w:t>
      </w:r>
      <w:r w:rsidR="00D54735">
        <w:rPr>
          <w:rFonts w:ascii="Arial" w:hAnsi="Arial" w:cs="Arial"/>
          <w:sz w:val="24"/>
          <w:szCs w:val="24"/>
          <w:lang w:val="en-US"/>
        </w:rPr>
        <w:t>C</w:t>
      </w:r>
      <w:r w:rsidR="00594400">
        <w:rPr>
          <w:rFonts w:ascii="Arial" w:hAnsi="Arial" w:cs="Arial"/>
          <w:sz w:val="24"/>
          <w:szCs w:val="24"/>
          <w:lang w:val="en-US"/>
        </w:rPr>
        <w:t xml:space="preserve">ourts often </w:t>
      </w:r>
      <w:r w:rsidR="008B2EA0">
        <w:rPr>
          <w:rFonts w:ascii="Arial" w:hAnsi="Arial" w:cs="Arial"/>
          <w:sz w:val="24"/>
          <w:szCs w:val="24"/>
          <w:lang w:val="en-US"/>
        </w:rPr>
        <w:t>note</w:t>
      </w:r>
      <w:r w:rsidR="00464950">
        <w:rPr>
          <w:rFonts w:ascii="Arial" w:hAnsi="Arial" w:cs="Arial"/>
          <w:sz w:val="24"/>
          <w:szCs w:val="24"/>
          <w:lang w:val="en-US"/>
        </w:rPr>
        <w:t xml:space="preserve"> that people are responsible for the obvious risks they take</w:t>
      </w:r>
      <w:r w:rsidR="001C4D4B">
        <w:rPr>
          <w:rFonts w:ascii="Arial" w:hAnsi="Arial" w:cs="Arial"/>
          <w:sz w:val="24"/>
          <w:szCs w:val="24"/>
          <w:lang w:val="en-US"/>
        </w:rPr>
        <w:t xml:space="preserve"> (</w:t>
      </w:r>
      <w:r w:rsidR="00464950">
        <w:rPr>
          <w:rFonts w:ascii="Arial" w:hAnsi="Arial" w:cs="Arial"/>
          <w:sz w:val="24"/>
          <w:szCs w:val="24"/>
          <w:lang w:val="en-US"/>
        </w:rPr>
        <w:t xml:space="preserve">Liddle, </w:t>
      </w:r>
      <w:r w:rsidR="00081B03">
        <w:rPr>
          <w:rFonts w:ascii="Arial" w:hAnsi="Arial" w:cs="Arial"/>
          <w:sz w:val="24"/>
          <w:szCs w:val="24"/>
          <w:lang w:val="en-US"/>
        </w:rPr>
        <w:t>2011</w:t>
      </w:r>
      <w:r w:rsidR="00942365">
        <w:rPr>
          <w:rFonts w:ascii="Arial" w:hAnsi="Arial" w:cs="Arial"/>
          <w:sz w:val="24"/>
          <w:szCs w:val="24"/>
          <w:lang w:val="en-US"/>
        </w:rPr>
        <w:t>)</w:t>
      </w:r>
      <w:r w:rsidR="00797CFC">
        <w:rPr>
          <w:rFonts w:ascii="Arial" w:hAnsi="Arial" w:cs="Arial"/>
          <w:sz w:val="24"/>
          <w:szCs w:val="24"/>
          <w:lang w:val="en-US"/>
        </w:rPr>
        <w:t>.</w:t>
      </w:r>
      <w:r w:rsidR="00942365">
        <w:rPr>
          <w:rFonts w:ascii="Arial" w:hAnsi="Arial" w:cs="Arial"/>
          <w:sz w:val="24"/>
          <w:szCs w:val="24"/>
          <w:lang w:val="en-US"/>
        </w:rPr>
        <w:t xml:space="preserve"> </w:t>
      </w:r>
      <w:r w:rsidR="00797CFC">
        <w:rPr>
          <w:rFonts w:ascii="Arial" w:hAnsi="Arial" w:cs="Arial"/>
          <w:sz w:val="24"/>
          <w:szCs w:val="24"/>
          <w:lang w:val="en-US"/>
        </w:rPr>
        <w:t>I</w:t>
      </w:r>
      <w:r w:rsidR="0026155A">
        <w:rPr>
          <w:rFonts w:ascii="Arial" w:hAnsi="Arial" w:cs="Arial"/>
          <w:sz w:val="24"/>
          <w:szCs w:val="24"/>
          <w:lang w:val="en-US"/>
        </w:rPr>
        <w:t xml:space="preserve">n </w:t>
      </w:r>
      <w:r w:rsidR="000D55BD">
        <w:rPr>
          <w:rFonts w:ascii="Arial" w:hAnsi="Arial" w:cs="Arial"/>
          <w:i/>
          <w:iCs/>
          <w:sz w:val="24"/>
          <w:szCs w:val="24"/>
          <w:lang w:val="en-US"/>
        </w:rPr>
        <w:t xml:space="preserve">Staples v West </w:t>
      </w:r>
      <w:r w:rsidR="00171FF2">
        <w:rPr>
          <w:rFonts w:ascii="Arial" w:hAnsi="Arial" w:cs="Arial"/>
          <w:i/>
          <w:iCs/>
          <w:sz w:val="24"/>
          <w:szCs w:val="24"/>
          <w:lang w:val="en-US"/>
        </w:rPr>
        <w:t xml:space="preserve">Dorset District Council (1995) </w:t>
      </w:r>
      <w:r w:rsidR="00AA2E12">
        <w:rPr>
          <w:rFonts w:ascii="Arial" w:hAnsi="Arial" w:cs="Arial"/>
          <w:sz w:val="24"/>
          <w:szCs w:val="24"/>
          <w:lang w:val="en-US"/>
        </w:rPr>
        <w:t xml:space="preserve">and </w:t>
      </w:r>
      <w:r w:rsidR="004B6F54">
        <w:rPr>
          <w:rFonts w:ascii="Arial" w:hAnsi="Arial" w:cs="Arial"/>
          <w:i/>
          <w:iCs/>
          <w:sz w:val="24"/>
          <w:szCs w:val="24"/>
          <w:lang w:val="en-US"/>
        </w:rPr>
        <w:t xml:space="preserve">Darby v </w:t>
      </w:r>
      <w:r w:rsidR="004B6F54">
        <w:rPr>
          <w:rFonts w:ascii="Arial" w:hAnsi="Arial" w:cs="Arial"/>
          <w:i/>
          <w:iCs/>
          <w:sz w:val="24"/>
          <w:szCs w:val="24"/>
          <w:lang w:val="en-US"/>
        </w:rPr>
        <w:lastRenderedPageBreak/>
        <w:t>National Trust (2001)</w:t>
      </w:r>
      <w:r w:rsidR="00887ED4">
        <w:rPr>
          <w:rFonts w:ascii="Arial" w:hAnsi="Arial" w:cs="Arial"/>
          <w:sz w:val="24"/>
          <w:szCs w:val="24"/>
          <w:lang w:val="en-US"/>
        </w:rPr>
        <w:t xml:space="preserve"> </w:t>
      </w:r>
      <w:r w:rsidR="00FC1976">
        <w:rPr>
          <w:rFonts w:ascii="Arial" w:hAnsi="Arial" w:cs="Arial"/>
          <w:sz w:val="24"/>
          <w:szCs w:val="24"/>
          <w:lang w:val="en-US"/>
        </w:rPr>
        <w:t>the occupiers were protected a</w:t>
      </w:r>
      <w:r w:rsidR="00FA4CC4">
        <w:rPr>
          <w:rFonts w:ascii="Arial" w:hAnsi="Arial" w:cs="Arial"/>
          <w:sz w:val="24"/>
          <w:szCs w:val="24"/>
          <w:lang w:val="en-US"/>
        </w:rPr>
        <w:t xml:space="preserve">nd </w:t>
      </w:r>
      <w:r w:rsidR="00887ED4">
        <w:rPr>
          <w:rFonts w:ascii="Arial" w:hAnsi="Arial" w:cs="Arial"/>
          <w:sz w:val="24"/>
          <w:szCs w:val="24"/>
          <w:lang w:val="en-US"/>
        </w:rPr>
        <w:t xml:space="preserve">there was no duty owed </w:t>
      </w:r>
      <w:r w:rsidR="003F5753">
        <w:rPr>
          <w:rFonts w:ascii="Arial" w:hAnsi="Arial" w:cs="Arial"/>
          <w:sz w:val="24"/>
          <w:szCs w:val="24"/>
          <w:lang w:val="en-US"/>
        </w:rPr>
        <w:t>since</w:t>
      </w:r>
      <w:r w:rsidR="00887ED4">
        <w:rPr>
          <w:rFonts w:ascii="Arial" w:hAnsi="Arial" w:cs="Arial"/>
          <w:sz w:val="24"/>
          <w:szCs w:val="24"/>
          <w:lang w:val="en-US"/>
        </w:rPr>
        <w:t xml:space="preserve"> </w:t>
      </w:r>
      <w:r w:rsidR="00F31C86">
        <w:rPr>
          <w:rFonts w:ascii="Arial" w:hAnsi="Arial" w:cs="Arial"/>
          <w:sz w:val="24"/>
          <w:szCs w:val="24"/>
          <w:lang w:val="en-US"/>
        </w:rPr>
        <w:t>the dangers</w:t>
      </w:r>
      <w:r w:rsidR="007B549D">
        <w:rPr>
          <w:rFonts w:ascii="Arial" w:hAnsi="Arial" w:cs="Arial"/>
          <w:sz w:val="24"/>
          <w:szCs w:val="24"/>
          <w:lang w:val="en-US"/>
        </w:rPr>
        <w:t xml:space="preserve"> were</w:t>
      </w:r>
      <w:r w:rsidR="00415B2A">
        <w:rPr>
          <w:rFonts w:ascii="Arial" w:hAnsi="Arial" w:cs="Arial"/>
          <w:sz w:val="24"/>
          <w:szCs w:val="24"/>
          <w:lang w:val="en-US"/>
        </w:rPr>
        <w:t xml:space="preserve"> </w:t>
      </w:r>
      <w:r w:rsidR="007B549D">
        <w:rPr>
          <w:rFonts w:ascii="Arial" w:hAnsi="Arial" w:cs="Arial"/>
          <w:sz w:val="24"/>
          <w:szCs w:val="24"/>
          <w:lang w:val="en-US"/>
        </w:rPr>
        <w:t>obvious and known to the claimant</w:t>
      </w:r>
      <w:r w:rsidR="0026155A">
        <w:rPr>
          <w:rFonts w:ascii="Arial" w:hAnsi="Arial" w:cs="Arial"/>
          <w:sz w:val="24"/>
          <w:szCs w:val="24"/>
          <w:lang w:val="en-US"/>
        </w:rPr>
        <w:t>s</w:t>
      </w:r>
      <w:r w:rsidR="003F5753">
        <w:rPr>
          <w:rFonts w:ascii="Arial" w:hAnsi="Arial" w:cs="Arial"/>
          <w:sz w:val="24"/>
          <w:szCs w:val="24"/>
          <w:lang w:val="en-US"/>
        </w:rPr>
        <w:t xml:space="preserve"> </w:t>
      </w:r>
      <w:r w:rsidR="00144A8F">
        <w:rPr>
          <w:rFonts w:ascii="Arial" w:hAnsi="Arial" w:cs="Arial"/>
          <w:sz w:val="24"/>
          <w:szCs w:val="24"/>
          <w:lang w:val="en-US"/>
        </w:rPr>
        <w:t>(</w:t>
      </w:r>
      <w:r w:rsidR="009E1BAE">
        <w:rPr>
          <w:rFonts w:ascii="Arial" w:hAnsi="Arial" w:cs="Arial"/>
          <w:sz w:val="24"/>
          <w:szCs w:val="24"/>
          <w:lang w:val="en-US"/>
        </w:rPr>
        <w:t xml:space="preserve">Waterson and Lee, </w:t>
      </w:r>
      <w:r w:rsidR="00803A0C">
        <w:rPr>
          <w:rFonts w:ascii="Arial" w:hAnsi="Arial" w:cs="Arial"/>
          <w:sz w:val="24"/>
          <w:szCs w:val="24"/>
          <w:lang w:val="en-US"/>
        </w:rPr>
        <w:t>2001</w:t>
      </w:r>
      <w:r w:rsidR="00144A8F">
        <w:rPr>
          <w:rFonts w:ascii="Arial" w:hAnsi="Arial" w:cs="Arial"/>
          <w:sz w:val="24"/>
          <w:szCs w:val="24"/>
          <w:lang w:val="en-US"/>
        </w:rPr>
        <w:t>)</w:t>
      </w:r>
      <w:r w:rsidR="007B549D">
        <w:rPr>
          <w:rFonts w:ascii="Arial" w:hAnsi="Arial" w:cs="Arial"/>
          <w:sz w:val="24"/>
          <w:szCs w:val="24"/>
          <w:lang w:val="en-US"/>
        </w:rPr>
        <w:t>.</w:t>
      </w:r>
      <w:r w:rsidR="00952859">
        <w:rPr>
          <w:rFonts w:ascii="Arial" w:hAnsi="Arial" w:cs="Arial"/>
          <w:sz w:val="24"/>
          <w:szCs w:val="24"/>
          <w:lang w:val="en-US"/>
        </w:rPr>
        <w:t xml:space="preserve"> </w:t>
      </w:r>
      <w:r w:rsidR="0082208B" w:rsidRPr="00BE404D">
        <w:rPr>
          <w:rFonts w:ascii="Arial" w:hAnsi="Arial" w:cs="Arial"/>
          <w:color w:val="000000" w:themeColor="text1"/>
          <w:sz w:val="24"/>
          <w:szCs w:val="24"/>
          <w:lang w:val="en-US"/>
        </w:rPr>
        <w:t>Whereas</w:t>
      </w:r>
      <w:r w:rsidR="00EE0D6C" w:rsidRPr="00BE404D">
        <w:rPr>
          <w:rFonts w:ascii="Arial" w:hAnsi="Arial" w:cs="Arial"/>
          <w:color w:val="000000" w:themeColor="text1"/>
          <w:sz w:val="24"/>
          <w:szCs w:val="24"/>
          <w:lang w:val="en-US"/>
        </w:rPr>
        <w:t>,</w:t>
      </w:r>
      <w:r w:rsidR="0082208B" w:rsidRPr="00BE404D">
        <w:rPr>
          <w:rFonts w:ascii="Arial" w:hAnsi="Arial" w:cs="Arial"/>
          <w:color w:val="000000" w:themeColor="text1"/>
          <w:sz w:val="24"/>
          <w:szCs w:val="24"/>
          <w:lang w:val="en-US"/>
        </w:rPr>
        <w:t xml:space="preserve"> </w:t>
      </w:r>
      <w:r w:rsidR="00B464FE" w:rsidRPr="00BE404D">
        <w:rPr>
          <w:rFonts w:ascii="Arial" w:hAnsi="Arial" w:cs="Arial"/>
          <w:color w:val="000000" w:themeColor="text1"/>
          <w:sz w:val="24"/>
          <w:szCs w:val="24"/>
          <w:lang w:val="en-US"/>
        </w:rPr>
        <w:t>the absence of warning noti</w:t>
      </w:r>
      <w:r w:rsidR="00B464FE" w:rsidRPr="00507FF5">
        <w:rPr>
          <w:rFonts w:ascii="Arial" w:hAnsi="Arial" w:cs="Arial"/>
          <w:color w:val="000000" w:themeColor="text1"/>
          <w:sz w:val="24"/>
          <w:szCs w:val="24"/>
          <w:lang w:val="en-US"/>
        </w:rPr>
        <w:t>ce</w:t>
      </w:r>
      <w:r w:rsidR="00EE0D6C" w:rsidRPr="00507FF5">
        <w:rPr>
          <w:rFonts w:ascii="Arial" w:hAnsi="Arial" w:cs="Arial"/>
          <w:color w:val="000000" w:themeColor="text1"/>
          <w:sz w:val="24"/>
          <w:szCs w:val="24"/>
          <w:lang w:val="en-US"/>
        </w:rPr>
        <w:t>s</w:t>
      </w:r>
      <w:r w:rsidR="005E7F4E" w:rsidRPr="00507FF5">
        <w:rPr>
          <w:rFonts w:ascii="Arial" w:hAnsi="Arial" w:cs="Arial"/>
          <w:color w:val="000000" w:themeColor="text1"/>
          <w:sz w:val="24"/>
          <w:szCs w:val="24"/>
          <w:lang w:val="en-US"/>
        </w:rPr>
        <w:t xml:space="preserve"> in</w:t>
      </w:r>
      <w:r w:rsidR="00B464FE" w:rsidRPr="00507FF5">
        <w:rPr>
          <w:rFonts w:ascii="Arial" w:hAnsi="Arial" w:cs="Arial"/>
          <w:color w:val="000000" w:themeColor="text1"/>
          <w:sz w:val="24"/>
          <w:szCs w:val="24"/>
          <w:lang w:val="en-US"/>
        </w:rPr>
        <w:t xml:space="preserve"> </w:t>
      </w:r>
      <w:r w:rsidR="005E7F4E" w:rsidRPr="00507FF5">
        <w:rPr>
          <w:rFonts w:ascii="Arial" w:hAnsi="Arial" w:cs="Arial"/>
          <w:i/>
          <w:iCs/>
          <w:color w:val="000000" w:themeColor="text1"/>
          <w:sz w:val="24"/>
          <w:szCs w:val="24"/>
          <w:lang w:val="en-US"/>
        </w:rPr>
        <w:t xml:space="preserve">Revill v TUI UK (2016) </w:t>
      </w:r>
      <w:r w:rsidR="00B464FE" w:rsidRPr="00507FF5">
        <w:rPr>
          <w:rFonts w:ascii="Arial" w:hAnsi="Arial" w:cs="Arial"/>
          <w:color w:val="000000" w:themeColor="text1"/>
          <w:sz w:val="24"/>
          <w:szCs w:val="24"/>
          <w:lang w:val="en-US"/>
        </w:rPr>
        <w:t xml:space="preserve">was </w:t>
      </w:r>
      <w:r w:rsidR="00C56E5D" w:rsidRPr="00507FF5">
        <w:rPr>
          <w:rFonts w:ascii="Arial" w:hAnsi="Arial" w:cs="Arial"/>
          <w:color w:val="000000" w:themeColor="text1"/>
          <w:sz w:val="24"/>
          <w:szCs w:val="24"/>
          <w:lang w:val="en-US"/>
        </w:rPr>
        <w:t>held to be</w:t>
      </w:r>
      <w:r w:rsidR="00D141E4" w:rsidRPr="00507FF5">
        <w:rPr>
          <w:rFonts w:ascii="Arial" w:hAnsi="Arial" w:cs="Arial"/>
          <w:color w:val="000000" w:themeColor="text1"/>
          <w:sz w:val="24"/>
          <w:szCs w:val="24"/>
          <w:lang w:val="en-US"/>
        </w:rPr>
        <w:t xml:space="preserve"> </w:t>
      </w:r>
      <w:r w:rsidR="00C56E5D" w:rsidRPr="00507FF5">
        <w:rPr>
          <w:rFonts w:ascii="Arial" w:hAnsi="Arial" w:cs="Arial"/>
          <w:color w:val="000000" w:themeColor="text1"/>
          <w:sz w:val="24"/>
          <w:szCs w:val="24"/>
          <w:lang w:val="en-US"/>
        </w:rPr>
        <w:t>causative of a slipping accident</w:t>
      </w:r>
      <w:r w:rsidR="00D141E4" w:rsidRPr="00507FF5">
        <w:rPr>
          <w:rFonts w:ascii="Arial" w:hAnsi="Arial" w:cs="Arial"/>
          <w:color w:val="000000" w:themeColor="text1"/>
          <w:sz w:val="24"/>
          <w:szCs w:val="24"/>
          <w:lang w:val="en-US"/>
        </w:rPr>
        <w:t xml:space="preserve"> which</w:t>
      </w:r>
      <w:r w:rsidR="00D141E4" w:rsidRPr="00BE404D">
        <w:rPr>
          <w:rFonts w:ascii="Arial" w:hAnsi="Arial" w:cs="Arial"/>
          <w:color w:val="000000" w:themeColor="text1"/>
          <w:sz w:val="24"/>
          <w:szCs w:val="24"/>
          <w:lang w:val="en-US"/>
        </w:rPr>
        <w:t xml:space="preserve"> </w:t>
      </w:r>
      <w:r w:rsidR="00952859" w:rsidRPr="00BE404D">
        <w:rPr>
          <w:rFonts w:ascii="Arial" w:hAnsi="Arial" w:cs="Arial"/>
          <w:color w:val="000000" w:themeColor="text1"/>
          <w:sz w:val="24"/>
          <w:szCs w:val="24"/>
          <w:lang w:val="en-US"/>
        </w:rPr>
        <w:t>c</w:t>
      </w:r>
      <w:r w:rsidR="00D141E4" w:rsidRPr="00BE404D">
        <w:rPr>
          <w:rFonts w:ascii="Arial" w:hAnsi="Arial" w:cs="Arial"/>
          <w:color w:val="000000" w:themeColor="text1"/>
          <w:sz w:val="24"/>
          <w:szCs w:val="24"/>
          <w:lang w:val="en-US"/>
        </w:rPr>
        <w:t xml:space="preserve">ould have </w:t>
      </w:r>
      <w:r w:rsidR="005459A2" w:rsidRPr="00BE404D">
        <w:rPr>
          <w:rFonts w:ascii="Arial" w:hAnsi="Arial" w:cs="Arial"/>
          <w:color w:val="000000" w:themeColor="text1"/>
          <w:sz w:val="24"/>
          <w:szCs w:val="24"/>
          <w:lang w:val="en-US"/>
        </w:rPr>
        <w:t xml:space="preserve">been </w:t>
      </w:r>
      <w:r w:rsidR="00D141E4" w:rsidRPr="00BE404D">
        <w:rPr>
          <w:rFonts w:ascii="Arial" w:hAnsi="Arial" w:cs="Arial"/>
          <w:color w:val="000000" w:themeColor="text1"/>
          <w:sz w:val="24"/>
          <w:szCs w:val="24"/>
          <w:lang w:val="en-US"/>
        </w:rPr>
        <w:t>prevented</w:t>
      </w:r>
      <w:r w:rsidR="00952859" w:rsidRPr="00BE404D">
        <w:rPr>
          <w:rFonts w:ascii="Arial" w:hAnsi="Arial" w:cs="Arial"/>
          <w:color w:val="000000" w:themeColor="text1"/>
          <w:sz w:val="24"/>
          <w:szCs w:val="24"/>
          <w:lang w:val="en-US"/>
        </w:rPr>
        <w:t xml:space="preserve"> with signage</w:t>
      </w:r>
      <w:r w:rsidR="00AF5888" w:rsidRPr="00BE404D">
        <w:rPr>
          <w:rFonts w:ascii="Arial" w:hAnsi="Arial" w:cs="Arial"/>
          <w:color w:val="000000" w:themeColor="text1"/>
          <w:sz w:val="24"/>
          <w:szCs w:val="24"/>
          <w:lang w:val="en-US"/>
        </w:rPr>
        <w:t xml:space="preserve">. </w:t>
      </w:r>
      <w:r w:rsidR="00EA02BB" w:rsidRPr="00BE404D">
        <w:rPr>
          <w:rFonts w:ascii="Arial" w:hAnsi="Arial" w:cs="Arial"/>
          <w:color w:val="000000" w:themeColor="text1"/>
          <w:sz w:val="24"/>
          <w:szCs w:val="24"/>
          <w:lang w:val="en-US"/>
        </w:rPr>
        <w:t>Again</w:t>
      </w:r>
      <w:r w:rsidR="00BE404D" w:rsidRPr="00BE404D">
        <w:rPr>
          <w:rFonts w:ascii="Arial" w:hAnsi="Arial" w:cs="Arial"/>
          <w:color w:val="000000" w:themeColor="text1"/>
          <w:sz w:val="24"/>
          <w:szCs w:val="24"/>
          <w:lang w:val="en-US"/>
        </w:rPr>
        <w:t>,</w:t>
      </w:r>
      <w:r w:rsidR="00EA02BB" w:rsidRPr="00BE404D">
        <w:rPr>
          <w:rFonts w:ascii="Arial" w:hAnsi="Arial" w:cs="Arial"/>
          <w:color w:val="000000" w:themeColor="text1"/>
          <w:sz w:val="24"/>
          <w:szCs w:val="24"/>
          <w:lang w:val="en-US"/>
        </w:rPr>
        <w:t xml:space="preserve"> another example of judicial in</w:t>
      </w:r>
      <w:r w:rsidR="006A0B09" w:rsidRPr="00BE404D">
        <w:rPr>
          <w:rFonts w:ascii="Arial" w:hAnsi="Arial" w:cs="Arial"/>
          <w:color w:val="000000" w:themeColor="text1"/>
          <w:sz w:val="24"/>
          <w:szCs w:val="24"/>
          <w:lang w:val="en-US"/>
        </w:rPr>
        <w:t>terpretation</w:t>
      </w:r>
      <w:r w:rsidR="008903F9">
        <w:rPr>
          <w:rFonts w:ascii="Arial" w:hAnsi="Arial" w:cs="Arial"/>
          <w:color w:val="000000" w:themeColor="text1"/>
          <w:sz w:val="24"/>
          <w:szCs w:val="24"/>
          <w:lang w:val="en-US"/>
        </w:rPr>
        <w:t xml:space="preserve"> </w:t>
      </w:r>
      <w:r w:rsidR="00C82BD8" w:rsidRPr="00BE404D">
        <w:rPr>
          <w:rFonts w:ascii="Arial" w:hAnsi="Arial" w:cs="Arial"/>
          <w:color w:val="000000" w:themeColor="text1"/>
          <w:sz w:val="24"/>
          <w:szCs w:val="24"/>
          <w:lang w:val="en-US"/>
        </w:rPr>
        <w:t>(Prager, 2016).</w:t>
      </w:r>
    </w:p>
    <w:p w14:paraId="390A9E59" w14:textId="66A06045" w:rsidR="00EE5B72" w:rsidRDefault="00EE5B72" w:rsidP="00FB6391">
      <w:pPr>
        <w:spacing w:line="480" w:lineRule="auto"/>
        <w:jc w:val="both"/>
        <w:rPr>
          <w:rFonts w:ascii="Arial" w:hAnsi="Arial" w:cs="Arial"/>
          <w:color w:val="000000" w:themeColor="text1"/>
          <w:sz w:val="24"/>
          <w:szCs w:val="24"/>
          <w:lang w:val="en-US"/>
        </w:rPr>
      </w:pPr>
    </w:p>
    <w:p w14:paraId="5C42F93C" w14:textId="55ABAA21" w:rsidR="004514C4" w:rsidRPr="001618CC" w:rsidRDefault="003F446E" w:rsidP="00FB6391">
      <w:pPr>
        <w:spacing w:line="480" w:lineRule="auto"/>
        <w:jc w:val="both"/>
        <w:rPr>
          <w:rFonts w:ascii="Arial" w:hAnsi="Arial" w:cs="Arial"/>
          <w:color w:val="C00000"/>
          <w:sz w:val="24"/>
          <w:szCs w:val="24"/>
          <w:lang w:val="en-US"/>
        </w:rPr>
      </w:pPr>
      <w:r>
        <w:rPr>
          <w:rFonts w:ascii="Arial" w:hAnsi="Arial" w:cs="Arial"/>
          <w:color w:val="000000" w:themeColor="text1"/>
          <w:sz w:val="24"/>
          <w:szCs w:val="24"/>
          <w:lang w:val="en-US"/>
        </w:rPr>
        <w:t xml:space="preserve">Where the 1984 OLA </w:t>
      </w:r>
      <w:r w:rsidR="00BB01BB">
        <w:rPr>
          <w:rFonts w:ascii="Arial" w:hAnsi="Arial" w:cs="Arial"/>
          <w:color w:val="000000" w:themeColor="text1"/>
          <w:sz w:val="24"/>
          <w:szCs w:val="24"/>
          <w:lang w:val="en-US"/>
        </w:rPr>
        <w:t xml:space="preserve">holds much debate is when regarding </w:t>
      </w:r>
      <w:r w:rsidR="005A0E24">
        <w:rPr>
          <w:rFonts w:ascii="Arial" w:hAnsi="Arial" w:cs="Arial"/>
          <w:color w:val="000000" w:themeColor="text1"/>
          <w:sz w:val="24"/>
          <w:szCs w:val="24"/>
          <w:lang w:val="en-US"/>
        </w:rPr>
        <w:t xml:space="preserve">criminal </w:t>
      </w:r>
      <w:r w:rsidR="00CC2853">
        <w:rPr>
          <w:rFonts w:ascii="Arial" w:hAnsi="Arial" w:cs="Arial"/>
          <w:color w:val="000000" w:themeColor="text1"/>
          <w:sz w:val="24"/>
          <w:szCs w:val="24"/>
          <w:lang w:val="en-US"/>
        </w:rPr>
        <w:t>trespasser</w:t>
      </w:r>
      <w:r w:rsidR="00163BA9">
        <w:rPr>
          <w:rFonts w:ascii="Arial" w:hAnsi="Arial" w:cs="Arial"/>
          <w:color w:val="000000" w:themeColor="text1"/>
          <w:sz w:val="24"/>
          <w:szCs w:val="24"/>
          <w:lang w:val="en-US"/>
        </w:rPr>
        <w:t>s.</w:t>
      </w:r>
      <w:r w:rsidR="004009E3">
        <w:rPr>
          <w:rFonts w:ascii="Arial" w:hAnsi="Arial" w:cs="Arial"/>
          <w:color w:val="000000" w:themeColor="text1"/>
          <w:sz w:val="24"/>
          <w:szCs w:val="24"/>
          <w:lang w:val="en-US"/>
        </w:rPr>
        <w:t xml:space="preserve"> </w:t>
      </w:r>
      <w:r w:rsidR="004009E3">
        <w:rPr>
          <w:rFonts w:ascii="Arial" w:hAnsi="Arial" w:cs="Arial"/>
          <w:i/>
          <w:iCs/>
          <w:sz w:val="24"/>
          <w:szCs w:val="24"/>
          <w:lang w:val="en-US"/>
        </w:rPr>
        <w:t xml:space="preserve">Revill v Newbery (1996) </w:t>
      </w:r>
      <w:r w:rsidR="004009E3">
        <w:rPr>
          <w:rFonts w:ascii="Arial" w:hAnsi="Arial" w:cs="Arial"/>
          <w:sz w:val="24"/>
          <w:szCs w:val="24"/>
          <w:lang w:val="en-US"/>
        </w:rPr>
        <w:t>saw a burglar trespasser awarded damages under s.1 albeit reduced due to the partial defence, contributory negligence (Flinn, 2011).</w:t>
      </w:r>
      <w:r w:rsidR="00891922" w:rsidRPr="00891922">
        <w:rPr>
          <w:rFonts w:ascii="Arial" w:hAnsi="Arial" w:cs="Arial"/>
          <w:sz w:val="24"/>
          <w:szCs w:val="24"/>
          <w:lang w:val="en-US"/>
        </w:rPr>
        <w:t xml:space="preserve"> </w:t>
      </w:r>
      <w:r w:rsidR="00891922">
        <w:rPr>
          <w:rFonts w:ascii="Arial" w:hAnsi="Arial" w:cs="Arial"/>
          <w:sz w:val="24"/>
          <w:szCs w:val="24"/>
          <w:lang w:val="en-US"/>
        </w:rPr>
        <w:t>In practice s.1(3) requirements are restrictive and claims in most cases are unlikely to succeed.</w:t>
      </w:r>
      <w:r w:rsidR="0067659E">
        <w:rPr>
          <w:rFonts w:ascii="Arial" w:hAnsi="Arial" w:cs="Arial"/>
          <w:color w:val="000000" w:themeColor="text1"/>
          <w:sz w:val="24"/>
          <w:szCs w:val="24"/>
          <w:lang w:val="en-US"/>
        </w:rPr>
        <w:t xml:space="preserve"> </w:t>
      </w:r>
      <w:r w:rsidR="00D1261A">
        <w:rPr>
          <w:rFonts w:ascii="Arial" w:hAnsi="Arial" w:cs="Arial"/>
          <w:sz w:val="24"/>
          <w:szCs w:val="24"/>
          <w:lang w:val="en-US"/>
        </w:rPr>
        <w:t>D</w:t>
      </w:r>
      <w:r w:rsidR="00F363BF">
        <w:rPr>
          <w:rFonts w:ascii="Arial" w:hAnsi="Arial" w:cs="Arial"/>
          <w:sz w:val="24"/>
          <w:szCs w:val="24"/>
          <w:lang w:val="en-US"/>
        </w:rPr>
        <w:t xml:space="preserve">efences advanced by an occupier </w:t>
      </w:r>
      <w:r w:rsidR="00825B12">
        <w:rPr>
          <w:rFonts w:ascii="Arial" w:hAnsi="Arial" w:cs="Arial"/>
          <w:sz w:val="24"/>
          <w:szCs w:val="24"/>
          <w:lang w:val="en-US"/>
        </w:rPr>
        <w:t>besides</w:t>
      </w:r>
      <w:r w:rsidR="00F363BF">
        <w:rPr>
          <w:rFonts w:ascii="Arial" w:hAnsi="Arial" w:cs="Arial"/>
          <w:sz w:val="24"/>
          <w:szCs w:val="24"/>
          <w:lang w:val="en-US"/>
        </w:rPr>
        <w:t xml:space="preserve"> contributory negligence</w:t>
      </w:r>
      <w:r w:rsidR="00825B12">
        <w:rPr>
          <w:rFonts w:ascii="Arial" w:hAnsi="Arial" w:cs="Arial"/>
          <w:sz w:val="24"/>
          <w:szCs w:val="24"/>
          <w:lang w:val="en-US"/>
        </w:rPr>
        <w:t xml:space="preserve"> include;</w:t>
      </w:r>
      <w:r w:rsidR="00F363BF">
        <w:rPr>
          <w:rFonts w:ascii="Arial" w:hAnsi="Arial" w:cs="Arial"/>
          <w:sz w:val="24"/>
          <w:szCs w:val="24"/>
          <w:lang w:val="en-US"/>
        </w:rPr>
        <w:t xml:space="preserve"> consent, warnings and exclusions</w:t>
      </w:r>
      <w:r w:rsidR="009B099E">
        <w:rPr>
          <w:rFonts w:ascii="Arial" w:hAnsi="Arial" w:cs="Arial"/>
          <w:sz w:val="24"/>
          <w:szCs w:val="24"/>
          <w:lang w:val="en-US"/>
        </w:rPr>
        <w:t>,</w:t>
      </w:r>
      <w:r w:rsidR="00F363BF">
        <w:rPr>
          <w:rFonts w:ascii="Arial" w:hAnsi="Arial" w:cs="Arial"/>
          <w:color w:val="000000" w:themeColor="text1"/>
          <w:sz w:val="24"/>
          <w:szCs w:val="24"/>
          <w:lang w:val="en-US"/>
        </w:rPr>
        <w:t xml:space="preserve"> </w:t>
      </w:r>
      <w:r w:rsidR="00755312">
        <w:rPr>
          <w:rFonts w:ascii="Arial" w:hAnsi="Arial" w:cs="Arial"/>
          <w:color w:val="000000" w:themeColor="text1"/>
          <w:sz w:val="24"/>
          <w:szCs w:val="24"/>
          <w:lang w:val="en-US"/>
        </w:rPr>
        <w:t>allowing</w:t>
      </w:r>
      <w:r w:rsidR="00F363BF">
        <w:rPr>
          <w:rFonts w:ascii="Arial" w:hAnsi="Arial" w:cs="Arial"/>
          <w:color w:val="000000" w:themeColor="text1"/>
          <w:sz w:val="24"/>
          <w:szCs w:val="24"/>
          <w:lang w:val="en-US"/>
        </w:rPr>
        <w:t xml:space="preserve"> the occupier to extend, restrict, modify or exclude his duty to a visitor by agreement or otherwise in so far as he is free to do so</w:t>
      </w:r>
      <w:r w:rsidR="007A59A7">
        <w:rPr>
          <w:rFonts w:ascii="Arial" w:hAnsi="Arial" w:cs="Arial"/>
          <w:color w:val="000000" w:themeColor="text1"/>
          <w:sz w:val="24"/>
          <w:szCs w:val="24"/>
          <w:lang w:val="en-US"/>
        </w:rPr>
        <w:t xml:space="preserve"> under s.2(1)</w:t>
      </w:r>
      <w:r w:rsidR="00AC0B01">
        <w:rPr>
          <w:rFonts w:ascii="Arial" w:hAnsi="Arial" w:cs="Arial"/>
          <w:color w:val="000000" w:themeColor="text1"/>
          <w:sz w:val="24"/>
          <w:szCs w:val="24"/>
          <w:lang w:val="en-US"/>
        </w:rPr>
        <w:t xml:space="preserve"> 1957 act</w:t>
      </w:r>
      <w:r w:rsidR="009B099E" w:rsidRPr="009B099E">
        <w:rPr>
          <w:rFonts w:ascii="Arial" w:hAnsi="Arial" w:cs="Arial"/>
          <w:color w:val="000000" w:themeColor="text1"/>
          <w:sz w:val="24"/>
          <w:szCs w:val="24"/>
          <w:lang w:val="en-US"/>
        </w:rPr>
        <w:t xml:space="preserve"> </w:t>
      </w:r>
      <w:r w:rsidR="009B099E">
        <w:rPr>
          <w:rFonts w:ascii="Arial" w:hAnsi="Arial" w:cs="Arial"/>
          <w:color w:val="000000" w:themeColor="text1"/>
          <w:sz w:val="24"/>
          <w:szCs w:val="24"/>
          <w:lang w:val="en-US"/>
        </w:rPr>
        <w:t>(Trevelyan, 2020)</w:t>
      </w:r>
      <w:r w:rsidR="009B099E">
        <w:rPr>
          <w:rFonts w:ascii="Arial" w:hAnsi="Arial" w:cs="Arial"/>
          <w:color w:val="000000" w:themeColor="text1"/>
          <w:sz w:val="24"/>
          <w:szCs w:val="24"/>
          <w:lang w:val="en-US"/>
        </w:rPr>
        <w:t>.</w:t>
      </w:r>
      <w:r w:rsidR="00F363BF">
        <w:rPr>
          <w:rFonts w:ascii="Arial" w:hAnsi="Arial" w:cs="Arial"/>
          <w:color w:val="000000" w:themeColor="text1"/>
          <w:sz w:val="24"/>
          <w:szCs w:val="24"/>
          <w:lang w:val="en-US"/>
        </w:rPr>
        <w:t xml:space="preserve"> Conversely, under the 1984 act there is no reference to excluding the duty</w:t>
      </w:r>
      <w:r w:rsidR="007C4B1F">
        <w:rPr>
          <w:rFonts w:ascii="Arial" w:hAnsi="Arial" w:cs="Arial"/>
          <w:color w:val="000000" w:themeColor="text1"/>
          <w:sz w:val="24"/>
          <w:szCs w:val="24"/>
          <w:lang w:val="en-US"/>
        </w:rPr>
        <w:t>.</w:t>
      </w:r>
      <w:r w:rsidR="001A2165">
        <w:rPr>
          <w:rFonts w:ascii="Arial" w:hAnsi="Arial" w:cs="Arial"/>
          <w:color w:val="000000" w:themeColor="text1"/>
          <w:sz w:val="24"/>
          <w:szCs w:val="24"/>
          <w:lang w:val="en-US"/>
        </w:rPr>
        <w:t xml:space="preserve"> </w:t>
      </w:r>
      <w:r w:rsidR="003A7718">
        <w:rPr>
          <w:rFonts w:ascii="Arial" w:hAnsi="Arial" w:cs="Arial"/>
          <w:color w:val="000000" w:themeColor="text1"/>
          <w:sz w:val="24"/>
          <w:szCs w:val="24"/>
          <w:lang w:val="en-US"/>
        </w:rPr>
        <w:t>In addition,</w:t>
      </w:r>
      <w:r w:rsidR="008C446C">
        <w:rPr>
          <w:rFonts w:ascii="Arial" w:hAnsi="Arial" w:cs="Arial"/>
          <w:color w:val="000000" w:themeColor="text1"/>
          <w:sz w:val="24"/>
          <w:szCs w:val="24"/>
          <w:lang w:val="en-US"/>
        </w:rPr>
        <w:t xml:space="preserve"> </w:t>
      </w:r>
      <w:r w:rsidR="0016714E">
        <w:rPr>
          <w:rFonts w:ascii="Arial" w:hAnsi="Arial" w:cs="Arial"/>
          <w:color w:val="000000" w:themeColor="text1"/>
          <w:sz w:val="24"/>
          <w:szCs w:val="24"/>
          <w:lang w:val="en-US"/>
        </w:rPr>
        <w:t>s.2(5)</w:t>
      </w:r>
      <w:r w:rsidR="003C727E">
        <w:rPr>
          <w:rFonts w:ascii="Arial" w:hAnsi="Arial" w:cs="Arial"/>
          <w:color w:val="000000" w:themeColor="text1"/>
          <w:sz w:val="24"/>
          <w:szCs w:val="24"/>
          <w:lang w:val="en-US"/>
        </w:rPr>
        <w:t xml:space="preserve"> OLA</w:t>
      </w:r>
      <w:r w:rsidR="0016714E">
        <w:rPr>
          <w:rFonts w:ascii="Arial" w:hAnsi="Arial" w:cs="Arial"/>
          <w:color w:val="000000" w:themeColor="text1"/>
          <w:sz w:val="24"/>
          <w:szCs w:val="24"/>
          <w:lang w:val="en-US"/>
        </w:rPr>
        <w:t xml:space="preserve"> </w:t>
      </w:r>
      <w:r w:rsidR="00A0501D">
        <w:rPr>
          <w:rFonts w:ascii="Arial" w:hAnsi="Arial" w:cs="Arial"/>
          <w:color w:val="000000" w:themeColor="text1"/>
          <w:sz w:val="24"/>
          <w:szCs w:val="24"/>
          <w:lang w:val="en-US"/>
        </w:rPr>
        <w:t xml:space="preserve">1957 </w:t>
      </w:r>
      <w:r w:rsidR="006D3A47">
        <w:rPr>
          <w:rFonts w:ascii="Arial" w:hAnsi="Arial" w:cs="Arial"/>
          <w:color w:val="000000" w:themeColor="text1"/>
          <w:sz w:val="24"/>
          <w:szCs w:val="24"/>
          <w:lang w:val="en-US"/>
        </w:rPr>
        <w:t xml:space="preserve">along with s.1(6) OLA 1984 </w:t>
      </w:r>
      <w:r w:rsidR="009D3AEA">
        <w:rPr>
          <w:rFonts w:ascii="Arial" w:hAnsi="Arial" w:cs="Arial"/>
          <w:color w:val="000000" w:themeColor="text1"/>
          <w:sz w:val="24"/>
          <w:szCs w:val="24"/>
          <w:lang w:val="en-US"/>
        </w:rPr>
        <w:t xml:space="preserve">allows the occupier the defence of </w:t>
      </w:r>
      <w:r w:rsidR="009D3AEA">
        <w:rPr>
          <w:rFonts w:ascii="Arial" w:hAnsi="Arial" w:cs="Arial"/>
          <w:i/>
          <w:iCs/>
          <w:color w:val="000000" w:themeColor="text1"/>
          <w:sz w:val="24"/>
          <w:szCs w:val="24"/>
          <w:lang w:val="en-US"/>
        </w:rPr>
        <w:t>volenti non</w:t>
      </w:r>
      <w:r w:rsidR="005E47BB">
        <w:rPr>
          <w:rFonts w:ascii="Arial" w:hAnsi="Arial" w:cs="Arial"/>
          <w:i/>
          <w:iCs/>
          <w:color w:val="000000" w:themeColor="text1"/>
          <w:sz w:val="24"/>
          <w:szCs w:val="24"/>
          <w:lang w:val="en-US"/>
        </w:rPr>
        <w:t xml:space="preserve"> fit injuria</w:t>
      </w:r>
      <w:r w:rsidR="003C727E">
        <w:rPr>
          <w:rFonts w:ascii="Arial" w:hAnsi="Arial" w:cs="Arial"/>
          <w:color w:val="000000" w:themeColor="text1"/>
          <w:sz w:val="24"/>
          <w:szCs w:val="24"/>
          <w:lang w:val="en-US"/>
        </w:rPr>
        <w:t>;</w:t>
      </w:r>
      <w:r w:rsidR="007F1FFC">
        <w:rPr>
          <w:rFonts w:ascii="Arial" w:hAnsi="Arial" w:cs="Arial"/>
          <w:color w:val="000000" w:themeColor="text1"/>
          <w:sz w:val="24"/>
          <w:szCs w:val="24"/>
          <w:lang w:val="en-US"/>
        </w:rPr>
        <w:t xml:space="preserve"> </w:t>
      </w:r>
      <w:r w:rsidR="0024383A">
        <w:rPr>
          <w:rFonts w:ascii="Arial" w:hAnsi="Arial" w:cs="Arial"/>
          <w:color w:val="000000" w:themeColor="text1"/>
          <w:sz w:val="24"/>
          <w:szCs w:val="24"/>
          <w:lang w:val="en-US"/>
        </w:rPr>
        <w:t xml:space="preserve">whereby the occupier will </w:t>
      </w:r>
      <w:r w:rsidR="00552E56">
        <w:rPr>
          <w:rFonts w:ascii="Arial" w:hAnsi="Arial" w:cs="Arial"/>
          <w:color w:val="000000" w:themeColor="text1"/>
          <w:sz w:val="24"/>
          <w:szCs w:val="24"/>
          <w:lang w:val="en-US"/>
        </w:rPr>
        <w:t>be protected against unfair claims</w:t>
      </w:r>
      <w:r w:rsidR="0024383A">
        <w:rPr>
          <w:rFonts w:ascii="Arial" w:hAnsi="Arial" w:cs="Arial"/>
          <w:color w:val="000000" w:themeColor="text1"/>
          <w:sz w:val="24"/>
          <w:szCs w:val="24"/>
          <w:lang w:val="en-US"/>
        </w:rPr>
        <w:t xml:space="preserve"> </w:t>
      </w:r>
      <w:r w:rsidR="00335991">
        <w:rPr>
          <w:rFonts w:ascii="Arial" w:hAnsi="Arial" w:cs="Arial"/>
          <w:color w:val="000000" w:themeColor="text1"/>
          <w:sz w:val="24"/>
          <w:szCs w:val="24"/>
          <w:lang w:val="en-US"/>
        </w:rPr>
        <w:t xml:space="preserve">in respect of risks willingly </w:t>
      </w:r>
      <w:r w:rsidR="00FD2630">
        <w:rPr>
          <w:rFonts w:ascii="Arial" w:hAnsi="Arial" w:cs="Arial"/>
          <w:color w:val="000000" w:themeColor="text1"/>
          <w:sz w:val="24"/>
          <w:szCs w:val="24"/>
          <w:lang w:val="en-US"/>
        </w:rPr>
        <w:t>accepted</w:t>
      </w:r>
      <w:r w:rsidR="00482814">
        <w:rPr>
          <w:rFonts w:ascii="Arial" w:hAnsi="Arial" w:cs="Arial"/>
          <w:color w:val="000000" w:themeColor="text1"/>
          <w:sz w:val="24"/>
          <w:szCs w:val="24"/>
          <w:lang w:val="en-US"/>
        </w:rPr>
        <w:t>.</w:t>
      </w:r>
      <w:r w:rsidR="00C5388C">
        <w:rPr>
          <w:rFonts w:ascii="Arial" w:hAnsi="Arial" w:cs="Arial"/>
          <w:color w:val="000000" w:themeColor="text1"/>
          <w:sz w:val="24"/>
          <w:szCs w:val="24"/>
          <w:lang w:val="en-US"/>
        </w:rPr>
        <w:t xml:space="preserve"> </w:t>
      </w:r>
      <w:r w:rsidR="00482814" w:rsidRPr="00482814">
        <w:rPr>
          <w:rFonts w:ascii="Arial" w:hAnsi="Arial" w:cs="Arial"/>
          <w:color w:val="000000" w:themeColor="text1"/>
          <w:sz w:val="24"/>
          <w:szCs w:val="24"/>
          <w:lang w:val="en-US"/>
        </w:rPr>
        <w:t xml:space="preserve">Therefore, offering the occupier a full defence under occupiers’ liability legislation </w:t>
      </w:r>
      <w:r w:rsidR="00C45D04">
        <w:rPr>
          <w:rFonts w:ascii="Arial" w:hAnsi="Arial" w:cs="Arial"/>
          <w:color w:val="000000" w:themeColor="text1"/>
          <w:sz w:val="24"/>
          <w:szCs w:val="24"/>
          <w:lang w:val="en-US"/>
        </w:rPr>
        <w:t>(Lu</w:t>
      </w:r>
      <w:r w:rsidR="0016338A">
        <w:rPr>
          <w:rFonts w:ascii="Arial" w:hAnsi="Arial" w:cs="Arial"/>
          <w:color w:val="000000" w:themeColor="text1"/>
          <w:sz w:val="24"/>
          <w:szCs w:val="24"/>
          <w:lang w:val="en-US"/>
        </w:rPr>
        <w:t xml:space="preserve">nney and Oliphant, 2013, pp. </w:t>
      </w:r>
      <w:r w:rsidR="00E564D2">
        <w:rPr>
          <w:rFonts w:ascii="Arial" w:hAnsi="Arial" w:cs="Arial"/>
          <w:color w:val="000000" w:themeColor="text1"/>
          <w:sz w:val="24"/>
          <w:szCs w:val="24"/>
          <w:lang w:val="en-US"/>
        </w:rPr>
        <w:t>560</w:t>
      </w:r>
      <w:r w:rsidR="008616C1">
        <w:rPr>
          <w:rFonts w:ascii="Arial" w:hAnsi="Arial" w:cs="Arial"/>
          <w:color w:val="000000" w:themeColor="text1"/>
          <w:sz w:val="24"/>
          <w:szCs w:val="24"/>
          <w:lang w:val="en-US"/>
        </w:rPr>
        <w:t>-</w:t>
      </w:r>
      <w:r w:rsidR="00E564D2">
        <w:rPr>
          <w:rFonts w:ascii="Arial" w:hAnsi="Arial" w:cs="Arial"/>
          <w:color w:val="000000" w:themeColor="text1"/>
          <w:sz w:val="24"/>
          <w:szCs w:val="24"/>
          <w:lang w:val="en-US"/>
        </w:rPr>
        <w:t>5</w:t>
      </w:r>
      <w:r w:rsidR="008616C1">
        <w:rPr>
          <w:rFonts w:ascii="Arial" w:hAnsi="Arial" w:cs="Arial"/>
          <w:color w:val="000000" w:themeColor="text1"/>
          <w:sz w:val="24"/>
          <w:szCs w:val="24"/>
          <w:lang w:val="en-US"/>
        </w:rPr>
        <w:t>70</w:t>
      </w:r>
      <w:r w:rsidR="00C45D04">
        <w:rPr>
          <w:rFonts w:ascii="Arial" w:hAnsi="Arial" w:cs="Arial"/>
          <w:color w:val="000000" w:themeColor="text1"/>
          <w:sz w:val="24"/>
          <w:szCs w:val="24"/>
          <w:lang w:val="en-US"/>
        </w:rPr>
        <w:t>).</w:t>
      </w:r>
    </w:p>
    <w:p w14:paraId="223123B7" w14:textId="77777777" w:rsidR="00F4799E" w:rsidRDefault="00F4799E" w:rsidP="00FB6391">
      <w:pPr>
        <w:spacing w:line="480" w:lineRule="auto"/>
        <w:jc w:val="both"/>
        <w:rPr>
          <w:rFonts w:ascii="Arial" w:hAnsi="Arial" w:cs="Arial"/>
          <w:color w:val="C00000"/>
          <w:sz w:val="24"/>
          <w:szCs w:val="24"/>
          <w:lang w:val="en-US"/>
        </w:rPr>
      </w:pPr>
    </w:p>
    <w:p w14:paraId="0ABC6C8D" w14:textId="78F44215" w:rsidR="00C04A4F" w:rsidRPr="00111A89" w:rsidRDefault="0066026B" w:rsidP="00FB6391">
      <w:pPr>
        <w:spacing w:line="480" w:lineRule="auto"/>
        <w:jc w:val="both"/>
        <w:rPr>
          <w:rFonts w:ascii="Arial" w:hAnsi="Arial" w:cs="Arial"/>
          <w:color w:val="000000" w:themeColor="text1"/>
          <w:sz w:val="24"/>
          <w:szCs w:val="24"/>
          <w:lang w:val="en-US"/>
        </w:rPr>
      </w:pPr>
      <w:r>
        <w:rPr>
          <w:rFonts w:ascii="Arial" w:hAnsi="Arial" w:cs="Arial"/>
          <w:sz w:val="24"/>
          <w:szCs w:val="24"/>
          <w:lang w:val="en-US"/>
        </w:rPr>
        <w:t>The growing ‘compensation culture’ concerns, has seen courts becoming increasingly critical in their plight to curtail this phenomenon</w:t>
      </w:r>
      <w:r w:rsidR="001365CD">
        <w:rPr>
          <w:rFonts w:ascii="Arial" w:hAnsi="Arial" w:cs="Arial"/>
          <w:sz w:val="24"/>
          <w:szCs w:val="24"/>
          <w:lang w:val="en-US"/>
        </w:rPr>
        <w:t>.</w:t>
      </w:r>
      <w:r w:rsidR="0028332C">
        <w:rPr>
          <w:rFonts w:ascii="Arial" w:hAnsi="Arial" w:cs="Arial"/>
          <w:color w:val="000000" w:themeColor="text1"/>
          <w:sz w:val="24"/>
          <w:szCs w:val="24"/>
          <w:lang w:val="en-US"/>
        </w:rPr>
        <w:t xml:space="preserve"> </w:t>
      </w:r>
      <w:r w:rsidR="00FA1452">
        <w:rPr>
          <w:rFonts w:ascii="Arial" w:hAnsi="Arial" w:cs="Arial"/>
          <w:color w:val="000000" w:themeColor="text1"/>
          <w:sz w:val="24"/>
          <w:szCs w:val="24"/>
          <w:lang w:val="en-US"/>
        </w:rPr>
        <w:t xml:space="preserve">Occupiers’ liability legislation </w:t>
      </w:r>
      <w:r w:rsidR="002C7E3D">
        <w:rPr>
          <w:rFonts w:ascii="Arial" w:hAnsi="Arial" w:cs="Arial"/>
          <w:color w:val="000000" w:themeColor="text1"/>
          <w:sz w:val="24"/>
          <w:szCs w:val="24"/>
          <w:lang w:val="en-US"/>
        </w:rPr>
        <w:t xml:space="preserve">has </w:t>
      </w:r>
      <w:r w:rsidR="00470AF5">
        <w:rPr>
          <w:rFonts w:ascii="Arial" w:hAnsi="Arial" w:cs="Arial"/>
          <w:color w:val="000000" w:themeColor="text1"/>
          <w:sz w:val="24"/>
          <w:szCs w:val="24"/>
          <w:lang w:val="en-US"/>
        </w:rPr>
        <w:t>attempt</w:t>
      </w:r>
      <w:r w:rsidR="002C7E3D">
        <w:rPr>
          <w:rFonts w:ascii="Arial" w:hAnsi="Arial" w:cs="Arial"/>
          <w:color w:val="000000" w:themeColor="text1"/>
          <w:sz w:val="24"/>
          <w:szCs w:val="24"/>
          <w:lang w:val="en-US"/>
        </w:rPr>
        <w:t>ed</w:t>
      </w:r>
      <w:r w:rsidR="00470AF5">
        <w:rPr>
          <w:rFonts w:ascii="Arial" w:hAnsi="Arial" w:cs="Arial"/>
          <w:color w:val="000000" w:themeColor="text1"/>
          <w:sz w:val="24"/>
          <w:szCs w:val="24"/>
          <w:lang w:val="en-US"/>
        </w:rPr>
        <w:t xml:space="preserve"> to </w:t>
      </w:r>
      <w:r w:rsidR="00B8525C">
        <w:rPr>
          <w:rFonts w:ascii="Arial" w:hAnsi="Arial" w:cs="Arial"/>
          <w:color w:val="000000" w:themeColor="text1"/>
          <w:sz w:val="24"/>
          <w:szCs w:val="24"/>
          <w:lang w:val="en-US"/>
        </w:rPr>
        <w:t xml:space="preserve">clarify and set </w:t>
      </w:r>
      <w:r w:rsidR="00923A52">
        <w:rPr>
          <w:rFonts w:ascii="Arial" w:hAnsi="Arial" w:cs="Arial"/>
          <w:color w:val="000000" w:themeColor="text1"/>
          <w:sz w:val="24"/>
          <w:szCs w:val="24"/>
          <w:lang w:val="en-US"/>
        </w:rPr>
        <w:t xml:space="preserve">rules </w:t>
      </w:r>
      <w:r w:rsidR="00BC1E3C">
        <w:rPr>
          <w:rFonts w:ascii="Arial" w:hAnsi="Arial" w:cs="Arial"/>
          <w:color w:val="000000" w:themeColor="text1"/>
          <w:sz w:val="24"/>
          <w:szCs w:val="24"/>
          <w:lang w:val="en-US"/>
        </w:rPr>
        <w:t>in order to keep visitors</w:t>
      </w:r>
      <w:r w:rsidR="0007036E">
        <w:rPr>
          <w:rFonts w:ascii="Arial" w:hAnsi="Arial" w:cs="Arial"/>
          <w:color w:val="000000" w:themeColor="text1"/>
          <w:sz w:val="24"/>
          <w:szCs w:val="24"/>
          <w:lang w:val="en-US"/>
        </w:rPr>
        <w:t>/non-visitors/trespassers</w:t>
      </w:r>
      <w:r w:rsidR="00BC1E3C">
        <w:rPr>
          <w:rFonts w:ascii="Arial" w:hAnsi="Arial" w:cs="Arial"/>
          <w:color w:val="000000" w:themeColor="text1"/>
          <w:sz w:val="24"/>
          <w:szCs w:val="24"/>
          <w:lang w:val="en-US"/>
        </w:rPr>
        <w:t xml:space="preserve"> to </w:t>
      </w:r>
      <w:r w:rsidR="00BC1E3C">
        <w:rPr>
          <w:rFonts w:ascii="Arial" w:hAnsi="Arial" w:cs="Arial"/>
          <w:color w:val="000000" w:themeColor="text1"/>
          <w:sz w:val="24"/>
          <w:szCs w:val="24"/>
          <w:lang w:val="en-US"/>
        </w:rPr>
        <w:lastRenderedPageBreak/>
        <w:t xml:space="preserve">occupied premises safe however, </w:t>
      </w:r>
      <w:r w:rsidR="00B706BB">
        <w:rPr>
          <w:rFonts w:ascii="Arial" w:hAnsi="Arial" w:cs="Arial"/>
          <w:color w:val="000000" w:themeColor="text1"/>
          <w:sz w:val="24"/>
          <w:szCs w:val="24"/>
          <w:lang w:val="en-US"/>
        </w:rPr>
        <w:t xml:space="preserve">a long list </w:t>
      </w:r>
      <w:r w:rsidR="00A91D8A">
        <w:rPr>
          <w:rFonts w:ascii="Arial" w:hAnsi="Arial" w:cs="Arial"/>
          <w:color w:val="000000" w:themeColor="text1"/>
          <w:sz w:val="24"/>
          <w:szCs w:val="24"/>
          <w:lang w:val="en-US"/>
        </w:rPr>
        <w:t xml:space="preserve">of legislative and judicial precepts </w:t>
      </w:r>
      <w:r w:rsidR="00880BF5">
        <w:rPr>
          <w:rFonts w:ascii="Arial" w:hAnsi="Arial" w:cs="Arial"/>
          <w:color w:val="000000" w:themeColor="text1"/>
          <w:sz w:val="24"/>
          <w:szCs w:val="24"/>
          <w:lang w:val="en-US"/>
        </w:rPr>
        <w:t xml:space="preserve">has created uncertainty </w:t>
      </w:r>
      <w:r w:rsidR="00480200">
        <w:rPr>
          <w:rFonts w:ascii="Arial" w:hAnsi="Arial" w:cs="Arial"/>
          <w:color w:val="000000" w:themeColor="text1"/>
          <w:sz w:val="24"/>
          <w:szCs w:val="24"/>
          <w:lang w:val="en-US"/>
        </w:rPr>
        <w:t>with</w:t>
      </w:r>
      <w:r w:rsidR="00880BF5">
        <w:rPr>
          <w:rFonts w:ascii="Arial" w:hAnsi="Arial" w:cs="Arial"/>
          <w:color w:val="000000" w:themeColor="text1"/>
          <w:sz w:val="24"/>
          <w:szCs w:val="24"/>
          <w:lang w:val="en-US"/>
        </w:rPr>
        <w:t xml:space="preserve">in the law. </w:t>
      </w:r>
      <w:r w:rsidR="0079672C">
        <w:rPr>
          <w:rFonts w:ascii="Arial" w:hAnsi="Arial" w:cs="Arial"/>
          <w:color w:val="000000" w:themeColor="text1"/>
          <w:sz w:val="24"/>
          <w:szCs w:val="24"/>
          <w:lang w:val="en-US"/>
        </w:rPr>
        <w:t xml:space="preserve">Discrepancies in judicial interpretation </w:t>
      </w:r>
      <w:r w:rsidR="00283FD9">
        <w:rPr>
          <w:rFonts w:ascii="Arial" w:hAnsi="Arial" w:cs="Arial"/>
          <w:color w:val="000000" w:themeColor="text1"/>
          <w:sz w:val="24"/>
          <w:szCs w:val="24"/>
          <w:lang w:val="en-US"/>
        </w:rPr>
        <w:t xml:space="preserve">and the heavily reliance on common law to fill in the gaps </w:t>
      </w:r>
      <w:r w:rsidR="00D1207E">
        <w:rPr>
          <w:rFonts w:ascii="Arial" w:hAnsi="Arial" w:cs="Arial"/>
          <w:color w:val="000000" w:themeColor="text1"/>
          <w:sz w:val="24"/>
          <w:szCs w:val="24"/>
          <w:lang w:val="en-US"/>
        </w:rPr>
        <w:t xml:space="preserve">has caused contradiction and </w:t>
      </w:r>
      <w:r w:rsidR="00682F71">
        <w:rPr>
          <w:rFonts w:ascii="Arial" w:hAnsi="Arial" w:cs="Arial"/>
          <w:color w:val="000000" w:themeColor="text1"/>
          <w:sz w:val="24"/>
          <w:szCs w:val="24"/>
          <w:lang w:val="en-US"/>
        </w:rPr>
        <w:t xml:space="preserve">has </w:t>
      </w:r>
      <w:r w:rsidR="002C7A0A">
        <w:rPr>
          <w:rFonts w:ascii="Arial" w:hAnsi="Arial" w:cs="Arial"/>
          <w:color w:val="000000" w:themeColor="text1"/>
          <w:sz w:val="24"/>
          <w:szCs w:val="24"/>
          <w:lang w:val="en-US"/>
        </w:rPr>
        <w:t>caus</w:t>
      </w:r>
      <w:r w:rsidR="00682F71">
        <w:rPr>
          <w:rFonts w:ascii="Arial" w:hAnsi="Arial" w:cs="Arial"/>
          <w:color w:val="000000" w:themeColor="text1"/>
          <w:sz w:val="24"/>
          <w:szCs w:val="24"/>
          <w:lang w:val="en-US"/>
        </w:rPr>
        <w:t xml:space="preserve">ed </w:t>
      </w:r>
      <w:r w:rsidR="002C7A0A">
        <w:rPr>
          <w:rFonts w:ascii="Arial" w:hAnsi="Arial" w:cs="Arial"/>
          <w:color w:val="000000" w:themeColor="text1"/>
          <w:sz w:val="24"/>
          <w:szCs w:val="24"/>
          <w:lang w:val="en-US"/>
        </w:rPr>
        <w:t xml:space="preserve">the acts set out to protect occupiers to become inconsistent, illogical and confusing. </w:t>
      </w:r>
      <w:r w:rsidR="009D0C4B">
        <w:rPr>
          <w:rFonts w:ascii="Arial" w:hAnsi="Arial" w:cs="Arial"/>
          <w:color w:val="000000" w:themeColor="text1"/>
          <w:sz w:val="24"/>
          <w:szCs w:val="24"/>
          <w:lang w:val="en-US"/>
        </w:rPr>
        <w:t xml:space="preserve">The notion of an unfair claim </w:t>
      </w:r>
      <w:r w:rsidR="00B716C4">
        <w:rPr>
          <w:rFonts w:ascii="Arial" w:hAnsi="Arial" w:cs="Arial"/>
          <w:color w:val="000000" w:themeColor="text1"/>
          <w:sz w:val="24"/>
          <w:szCs w:val="24"/>
          <w:lang w:val="en-US"/>
        </w:rPr>
        <w:t xml:space="preserve">has become a </w:t>
      </w:r>
      <w:r w:rsidR="00840C7D">
        <w:rPr>
          <w:rFonts w:ascii="Arial" w:hAnsi="Arial" w:cs="Arial"/>
          <w:color w:val="000000" w:themeColor="text1"/>
          <w:sz w:val="24"/>
          <w:szCs w:val="24"/>
          <w:lang w:val="en-US"/>
        </w:rPr>
        <w:t>subjective</w:t>
      </w:r>
      <w:r w:rsidR="00DB6BE5">
        <w:rPr>
          <w:rFonts w:ascii="Arial" w:hAnsi="Arial" w:cs="Arial"/>
          <w:color w:val="000000" w:themeColor="text1"/>
          <w:sz w:val="24"/>
          <w:szCs w:val="24"/>
          <w:lang w:val="en-US"/>
        </w:rPr>
        <w:t xml:space="preserve"> term </w:t>
      </w:r>
      <w:r w:rsidR="00807C95">
        <w:rPr>
          <w:rFonts w:ascii="Arial" w:hAnsi="Arial" w:cs="Arial"/>
          <w:color w:val="000000" w:themeColor="text1"/>
          <w:sz w:val="24"/>
          <w:szCs w:val="24"/>
          <w:lang w:val="en-US"/>
        </w:rPr>
        <w:t>d</w:t>
      </w:r>
      <w:r w:rsidR="001D4076">
        <w:rPr>
          <w:rFonts w:ascii="Arial" w:hAnsi="Arial" w:cs="Arial"/>
          <w:color w:val="000000" w:themeColor="text1"/>
          <w:sz w:val="24"/>
          <w:szCs w:val="24"/>
          <w:lang w:val="en-US"/>
        </w:rPr>
        <w:t>etermined</w:t>
      </w:r>
      <w:r w:rsidR="00807C95">
        <w:rPr>
          <w:rFonts w:ascii="Arial" w:hAnsi="Arial" w:cs="Arial"/>
          <w:color w:val="000000" w:themeColor="text1"/>
          <w:sz w:val="24"/>
          <w:szCs w:val="24"/>
          <w:lang w:val="en-US"/>
        </w:rPr>
        <w:t xml:space="preserve"> by a judge</w:t>
      </w:r>
      <w:r w:rsidR="0007462F">
        <w:rPr>
          <w:rFonts w:ascii="Arial" w:hAnsi="Arial" w:cs="Arial"/>
          <w:color w:val="000000" w:themeColor="text1"/>
          <w:sz w:val="24"/>
          <w:szCs w:val="24"/>
          <w:lang w:val="en-US"/>
        </w:rPr>
        <w:t xml:space="preserve"> consequently becoming a continuing </w:t>
      </w:r>
      <w:r w:rsidR="00C922B4">
        <w:rPr>
          <w:rFonts w:ascii="Arial" w:hAnsi="Arial" w:cs="Arial"/>
          <w:color w:val="000000" w:themeColor="text1"/>
          <w:sz w:val="24"/>
          <w:szCs w:val="24"/>
          <w:lang w:val="en-US"/>
        </w:rPr>
        <w:t>issue in the fight against litigation</w:t>
      </w:r>
      <w:r w:rsidR="001D4076">
        <w:rPr>
          <w:rFonts w:ascii="Arial" w:hAnsi="Arial" w:cs="Arial"/>
          <w:color w:val="000000" w:themeColor="text1"/>
          <w:sz w:val="24"/>
          <w:szCs w:val="24"/>
          <w:lang w:val="en-US"/>
        </w:rPr>
        <w:t>.</w:t>
      </w:r>
    </w:p>
    <w:p w14:paraId="19C0E024" w14:textId="77777777" w:rsidR="007B3F01" w:rsidRDefault="007B3F01" w:rsidP="00FB6391">
      <w:pPr>
        <w:spacing w:line="480" w:lineRule="auto"/>
        <w:jc w:val="both"/>
        <w:rPr>
          <w:rFonts w:ascii="Arial" w:hAnsi="Arial" w:cs="Arial"/>
          <w:color w:val="FF0000"/>
          <w:sz w:val="24"/>
          <w:szCs w:val="24"/>
          <w:lang w:val="en-US"/>
        </w:rPr>
      </w:pPr>
    </w:p>
    <w:p w14:paraId="4390EEAF" w14:textId="71294537" w:rsidR="006F38B9" w:rsidRPr="002C4428" w:rsidRDefault="006F38B9" w:rsidP="00FB6391">
      <w:pPr>
        <w:spacing w:line="480" w:lineRule="auto"/>
        <w:jc w:val="both"/>
        <w:rPr>
          <w:rFonts w:ascii="Arial" w:hAnsi="Arial" w:cs="Arial"/>
          <w:color w:val="FF0000"/>
          <w:sz w:val="24"/>
          <w:szCs w:val="24"/>
          <w:lang w:val="en-US"/>
        </w:rPr>
      </w:pPr>
      <w:r w:rsidRPr="006F38B9">
        <w:rPr>
          <w:rFonts w:ascii="Arial" w:hAnsi="Arial" w:cs="Arial"/>
          <w:b/>
          <w:bCs/>
          <w:sz w:val="24"/>
          <w:szCs w:val="24"/>
          <w:u w:val="single"/>
          <w:lang w:val="en-US"/>
        </w:rPr>
        <w:t>Reference List:</w:t>
      </w:r>
    </w:p>
    <w:p w14:paraId="6B09DA24" w14:textId="0B62D964" w:rsidR="001B0C6C" w:rsidRDefault="001B0C6C" w:rsidP="00FB6391">
      <w:pPr>
        <w:spacing w:line="480" w:lineRule="auto"/>
        <w:jc w:val="both"/>
        <w:rPr>
          <w:rFonts w:ascii="Arial" w:hAnsi="Arial" w:cs="Arial"/>
          <w:sz w:val="24"/>
          <w:szCs w:val="24"/>
        </w:rPr>
      </w:pPr>
      <w:r>
        <w:rPr>
          <w:rFonts w:ascii="Arial" w:hAnsi="Arial" w:cs="Arial"/>
          <w:sz w:val="24"/>
          <w:szCs w:val="24"/>
        </w:rPr>
        <w:t>Bottoml</w:t>
      </w:r>
      <w:r w:rsidR="00ED3DEE">
        <w:rPr>
          <w:rFonts w:ascii="Arial" w:hAnsi="Arial" w:cs="Arial"/>
          <w:sz w:val="24"/>
          <w:szCs w:val="24"/>
        </w:rPr>
        <w:t>e</w:t>
      </w:r>
      <w:r>
        <w:rPr>
          <w:rFonts w:ascii="Arial" w:hAnsi="Arial" w:cs="Arial"/>
          <w:sz w:val="24"/>
          <w:szCs w:val="24"/>
        </w:rPr>
        <w:t>y v</w:t>
      </w:r>
      <w:r w:rsidR="00ED3DEE">
        <w:rPr>
          <w:rFonts w:ascii="Arial" w:hAnsi="Arial" w:cs="Arial"/>
          <w:sz w:val="24"/>
          <w:szCs w:val="24"/>
        </w:rPr>
        <w:t xml:space="preserve"> </w:t>
      </w:r>
      <w:r w:rsidR="004536B9">
        <w:rPr>
          <w:rFonts w:ascii="Arial" w:hAnsi="Arial" w:cs="Arial"/>
          <w:sz w:val="24"/>
          <w:szCs w:val="24"/>
        </w:rPr>
        <w:t xml:space="preserve">Todmorden </w:t>
      </w:r>
      <w:r w:rsidR="002D7C6A">
        <w:rPr>
          <w:rFonts w:ascii="Arial" w:hAnsi="Arial" w:cs="Arial"/>
          <w:sz w:val="24"/>
          <w:szCs w:val="24"/>
        </w:rPr>
        <w:t xml:space="preserve">Cricket Club [2003] </w:t>
      </w:r>
      <w:r w:rsidR="00804CDC">
        <w:rPr>
          <w:rFonts w:ascii="Arial" w:hAnsi="Arial" w:cs="Arial"/>
          <w:sz w:val="24"/>
          <w:szCs w:val="24"/>
        </w:rPr>
        <w:t xml:space="preserve">EWCA Civ </w:t>
      </w:r>
      <w:r w:rsidR="00EA06CF">
        <w:rPr>
          <w:rFonts w:ascii="Arial" w:hAnsi="Arial" w:cs="Arial"/>
          <w:sz w:val="24"/>
          <w:szCs w:val="24"/>
        </w:rPr>
        <w:t>1575.</w:t>
      </w:r>
      <w:r>
        <w:rPr>
          <w:rFonts w:ascii="Arial" w:hAnsi="Arial" w:cs="Arial"/>
          <w:sz w:val="24"/>
          <w:szCs w:val="24"/>
        </w:rPr>
        <w:t xml:space="preserve"> </w:t>
      </w:r>
    </w:p>
    <w:p w14:paraId="6A3A9775" w14:textId="62A8677B" w:rsidR="00096A9B" w:rsidRDefault="00096A9B" w:rsidP="00FB6391">
      <w:pPr>
        <w:spacing w:line="480" w:lineRule="auto"/>
        <w:jc w:val="both"/>
        <w:rPr>
          <w:rFonts w:ascii="Arial" w:hAnsi="Arial" w:cs="Arial"/>
          <w:sz w:val="24"/>
          <w:szCs w:val="24"/>
        </w:rPr>
      </w:pPr>
      <w:r>
        <w:rPr>
          <w:rFonts w:ascii="Arial" w:hAnsi="Arial" w:cs="Arial"/>
          <w:sz w:val="24"/>
          <w:szCs w:val="24"/>
        </w:rPr>
        <w:t xml:space="preserve">British </w:t>
      </w:r>
      <w:r w:rsidR="00134B6C">
        <w:rPr>
          <w:rFonts w:ascii="Arial" w:hAnsi="Arial" w:cs="Arial"/>
          <w:sz w:val="24"/>
          <w:szCs w:val="24"/>
        </w:rPr>
        <w:t>Railways Board v Herrington [1972] AC 877.</w:t>
      </w:r>
    </w:p>
    <w:p w14:paraId="30995FD6" w14:textId="3732279C" w:rsidR="00C223B2" w:rsidRDefault="00C223B2" w:rsidP="00FB6391">
      <w:pPr>
        <w:spacing w:line="480" w:lineRule="auto"/>
        <w:jc w:val="both"/>
        <w:rPr>
          <w:rFonts w:ascii="Arial" w:hAnsi="Arial" w:cs="Arial"/>
          <w:sz w:val="24"/>
          <w:szCs w:val="24"/>
        </w:rPr>
      </w:pPr>
      <w:r>
        <w:rPr>
          <w:rFonts w:ascii="Arial" w:hAnsi="Arial" w:cs="Arial"/>
          <w:sz w:val="24"/>
          <w:szCs w:val="24"/>
        </w:rPr>
        <w:t>B</w:t>
      </w:r>
      <w:r w:rsidR="00142A72">
        <w:rPr>
          <w:rFonts w:ascii="Arial" w:hAnsi="Arial" w:cs="Arial"/>
          <w:sz w:val="24"/>
          <w:szCs w:val="24"/>
        </w:rPr>
        <w:t>rown</w:t>
      </w:r>
      <w:r w:rsidR="000F5CAD">
        <w:rPr>
          <w:rFonts w:ascii="Arial" w:hAnsi="Arial" w:cs="Arial"/>
          <w:sz w:val="24"/>
          <w:szCs w:val="24"/>
        </w:rPr>
        <w:t>e</w:t>
      </w:r>
      <w:r w:rsidR="00142A72">
        <w:rPr>
          <w:rFonts w:ascii="Arial" w:hAnsi="Arial" w:cs="Arial"/>
          <w:sz w:val="24"/>
          <w:szCs w:val="24"/>
        </w:rPr>
        <w:t xml:space="preserve"> Jacobson (200</w:t>
      </w:r>
      <w:r w:rsidR="00B466EB">
        <w:rPr>
          <w:rFonts w:ascii="Arial" w:hAnsi="Arial" w:cs="Arial"/>
          <w:sz w:val="24"/>
          <w:szCs w:val="24"/>
        </w:rPr>
        <w:t>2</w:t>
      </w:r>
      <w:r w:rsidR="00142A72">
        <w:rPr>
          <w:rFonts w:ascii="Arial" w:hAnsi="Arial" w:cs="Arial"/>
          <w:sz w:val="24"/>
          <w:szCs w:val="24"/>
        </w:rPr>
        <w:t>)</w:t>
      </w:r>
      <w:r w:rsidR="00B466EB">
        <w:rPr>
          <w:rFonts w:ascii="Arial" w:hAnsi="Arial" w:cs="Arial"/>
          <w:sz w:val="24"/>
          <w:szCs w:val="24"/>
        </w:rPr>
        <w:t xml:space="preserve"> </w:t>
      </w:r>
      <w:r w:rsidR="005B1604">
        <w:rPr>
          <w:rFonts w:ascii="Arial" w:hAnsi="Arial" w:cs="Arial"/>
          <w:i/>
          <w:iCs/>
          <w:sz w:val="24"/>
          <w:szCs w:val="24"/>
        </w:rPr>
        <w:t xml:space="preserve">Laverton v </w:t>
      </w:r>
      <w:r w:rsidR="009230FD">
        <w:rPr>
          <w:rFonts w:ascii="Arial" w:hAnsi="Arial" w:cs="Arial"/>
          <w:i/>
          <w:iCs/>
          <w:sz w:val="24"/>
          <w:szCs w:val="24"/>
        </w:rPr>
        <w:t>Kiapisha</w:t>
      </w:r>
      <w:r w:rsidR="00C7641B">
        <w:rPr>
          <w:rFonts w:ascii="Arial" w:hAnsi="Arial" w:cs="Arial"/>
          <w:i/>
          <w:iCs/>
          <w:sz w:val="24"/>
          <w:szCs w:val="24"/>
        </w:rPr>
        <w:t>, Court of Appeal</w:t>
      </w:r>
      <w:r w:rsidR="005E0A4E">
        <w:rPr>
          <w:rFonts w:ascii="Arial" w:hAnsi="Arial" w:cs="Arial"/>
          <w:i/>
          <w:iCs/>
          <w:sz w:val="24"/>
          <w:szCs w:val="24"/>
        </w:rPr>
        <w:t xml:space="preserve">. </w:t>
      </w:r>
      <w:r w:rsidR="005E0A4E">
        <w:rPr>
          <w:rFonts w:ascii="Arial" w:hAnsi="Arial" w:cs="Arial"/>
          <w:sz w:val="24"/>
          <w:szCs w:val="24"/>
        </w:rPr>
        <w:t xml:space="preserve">Available at: </w:t>
      </w:r>
      <w:hyperlink r:id="rId7" w:history="1">
        <w:r w:rsidR="005D33D2" w:rsidRPr="00E83D0D">
          <w:rPr>
            <w:rStyle w:val="Hyperlink"/>
            <w:rFonts w:ascii="Arial" w:hAnsi="Arial" w:cs="Arial"/>
            <w:sz w:val="24"/>
            <w:szCs w:val="24"/>
          </w:rPr>
          <w:t>https://brownejacobson.com/insurance/training-and-resources/legal-updates/2002/11/laverton-v-kiapisha-court-of-appeal</w:t>
        </w:r>
      </w:hyperlink>
      <w:r w:rsidR="005D33D2">
        <w:rPr>
          <w:rFonts w:ascii="Arial" w:hAnsi="Arial" w:cs="Arial"/>
          <w:sz w:val="24"/>
          <w:szCs w:val="24"/>
        </w:rPr>
        <w:t xml:space="preserve"> (Accessed on: 16</w:t>
      </w:r>
      <w:r w:rsidR="005D33D2" w:rsidRPr="005D33D2">
        <w:rPr>
          <w:rFonts w:ascii="Arial" w:hAnsi="Arial" w:cs="Arial"/>
          <w:sz w:val="24"/>
          <w:szCs w:val="24"/>
          <w:vertAlign w:val="superscript"/>
        </w:rPr>
        <w:t>th</w:t>
      </w:r>
      <w:r w:rsidR="005D33D2">
        <w:rPr>
          <w:rFonts w:ascii="Arial" w:hAnsi="Arial" w:cs="Arial"/>
          <w:sz w:val="24"/>
          <w:szCs w:val="24"/>
        </w:rPr>
        <w:t xml:space="preserve"> December, 2020)</w:t>
      </w:r>
    </w:p>
    <w:p w14:paraId="1A266D9B" w14:textId="12323288" w:rsidR="00412B88" w:rsidRPr="00AE1F44" w:rsidRDefault="00412B88" w:rsidP="00FB6391">
      <w:pPr>
        <w:spacing w:line="480" w:lineRule="auto"/>
        <w:jc w:val="both"/>
        <w:rPr>
          <w:rFonts w:ascii="Arial" w:hAnsi="Arial" w:cs="Arial"/>
          <w:sz w:val="24"/>
          <w:szCs w:val="24"/>
        </w:rPr>
      </w:pPr>
      <w:r>
        <w:rPr>
          <w:rFonts w:ascii="Arial" w:hAnsi="Arial" w:cs="Arial"/>
          <w:sz w:val="24"/>
          <w:szCs w:val="24"/>
        </w:rPr>
        <w:t xml:space="preserve">Browne Jacobson (2003) </w:t>
      </w:r>
      <w:r w:rsidR="00C81D2C">
        <w:rPr>
          <w:rFonts w:ascii="Arial" w:hAnsi="Arial" w:cs="Arial"/>
          <w:i/>
          <w:iCs/>
          <w:sz w:val="24"/>
          <w:szCs w:val="24"/>
        </w:rPr>
        <w:t xml:space="preserve">Rhind </w:t>
      </w:r>
      <w:r w:rsidR="009221B8">
        <w:rPr>
          <w:rFonts w:ascii="Arial" w:hAnsi="Arial" w:cs="Arial"/>
          <w:i/>
          <w:iCs/>
          <w:sz w:val="24"/>
          <w:szCs w:val="24"/>
        </w:rPr>
        <w:t>v Ast</w:t>
      </w:r>
      <w:r w:rsidR="00A51E05">
        <w:rPr>
          <w:rFonts w:ascii="Arial" w:hAnsi="Arial" w:cs="Arial"/>
          <w:i/>
          <w:iCs/>
          <w:sz w:val="24"/>
          <w:szCs w:val="24"/>
        </w:rPr>
        <w:t xml:space="preserve">bury Water </w:t>
      </w:r>
      <w:r w:rsidR="004802E9">
        <w:rPr>
          <w:rFonts w:ascii="Arial" w:hAnsi="Arial" w:cs="Arial"/>
          <w:i/>
          <w:iCs/>
          <w:sz w:val="24"/>
          <w:szCs w:val="24"/>
        </w:rPr>
        <w:t>Park Ltd</w:t>
      </w:r>
      <w:r w:rsidR="00416D1E">
        <w:rPr>
          <w:rFonts w:ascii="Arial" w:hAnsi="Arial" w:cs="Arial"/>
          <w:i/>
          <w:iCs/>
          <w:sz w:val="24"/>
          <w:szCs w:val="24"/>
        </w:rPr>
        <w:t xml:space="preserve"> and Max</w:t>
      </w:r>
      <w:r w:rsidR="003B1C86">
        <w:rPr>
          <w:rFonts w:ascii="Arial" w:hAnsi="Arial" w:cs="Arial"/>
          <w:i/>
          <w:iCs/>
          <w:sz w:val="24"/>
          <w:szCs w:val="24"/>
        </w:rPr>
        <w:t>out Ltd</w:t>
      </w:r>
      <w:r w:rsidR="004927F7">
        <w:rPr>
          <w:rFonts w:ascii="Arial" w:hAnsi="Arial" w:cs="Arial"/>
          <w:i/>
          <w:iCs/>
          <w:sz w:val="24"/>
          <w:szCs w:val="24"/>
        </w:rPr>
        <w:t>, High Court</w:t>
      </w:r>
      <w:r w:rsidR="00C31D63">
        <w:rPr>
          <w:rFonts w:ascii="Arial" w:hAnsi="Arial" w:cs="Arial"/>
          <w:i/>
          <w:iCs/>
          <w:sz w:val="24"/>
          <w:szCs w:val="24"/>
        </w:rPr>
        <w:t>, 16 May 2003</w:t>
      </w:r>
      <w:r w:rsidR="00AE1F44">
        <w:rPr>
          <w:rFonts w:ascii="Arial" w:hAnsi="Arial" w:cs="Arial"/>
          <w:i/>
          <w:iCs/>
          <w:sz w:val="24"/>
          <w:szCs w:val="24"/>
        </w:rPr>
        <w:t xml:space="preserve">. </w:t>
      </w:r>
      <w:r w:rsidR="00AE1F44">
        <w:rPr>
          <w:rFonts w:ascii="Arial" w:hAnsi="Arial" w:cs="Arial"/>
          <w:sz w:val="24"/>
          <w:szCs w:val="24"/>
        </w:rPr>
        <w:t xml:space="preserve">Available at: </w:t>
      </w:r>
      <w:hyperlink r:id="rId8" w:history="1">
        <w:r w:rsidR="001555D2" w:rsidRPr="00AD158F">
          <w:rPr>
            <w:rStyle w:val="Hyperlink"/>
            <w:rFonts w:ascii="Arial" w:hAnsi="Arial" w:cs="Arial"/>
            <w:sz w:val="24"/>
            <w:szCs w:val="24"/>
          </w:rPr>
          <w:t>https://brownejacobson.com/insurance/training-and-resources/legal-updates/2003/06/rhind-v-astbury-water-park-ltd-and-maxout-ltd-mr-justice-morland-high-court-16th-may-2003</w:t>
        </w:r>
      </w:hyperlink>
      <w:r w:rsidR="001555D2">
        <w:rPr>
          <w:rFonts w:ascii="Arial" w:hAnsi="Arial" w:cs="Arial"/>
          <w:sz w:val="24"/>
          <w:szCs w:val="24"/>
        </w:rPr>
        <w:t xml:space="preserve"> (Accessed on: 13</w:t>
      </w:r>
      <w:r w:rsidR="001555D2" w:rsidRPr="001555D2">
        <w:rPr>
          <w:rFonts w:ascii="Arial" w:hAnsi="Arial" w:cs="Arial"/>
          <w:sz w:val="24"/>
          <w:szCs w:val="24"/>
          <w:vertAlign w:val="superscript"/>
        </w:rPr>
        <w:t>th</w:t>
      </w:r>
      <w:r w:rsidR="001555D2">
        <w:rPr>
          <w:rFonts w:ascii="Arial" w:hAnsi="Arial" w:cs="Arial"/>
          <w:sz w:val="24"/>
          <w:szCs w:val="24"/>
        </w:rPr>
        <w:t xml:space="preserve"> December, 2020)</w:t>
      </w:r>
    </w:p>
    <w:p w14:paraId="259209AE" w14:textId="34F981F9" w:rsidR="009A1611" w:rsidRPr="009C2573" w:rsidRDefault="009A1611" w:rsidP="00FB6391">
      <w:pPr>
        <w:spacing w:line="480" w:lineRule="auto"/>
        <w:jc w:val="both"/>
        <w:rPr>
          <w:rFonts w:ascii="Arial" w:hAnsi="Arial" w:cs="Arial"/>
          <w:sz w:val="24"/>
          <w:szCs w:val="24"/>
        </w:rPr>
      </w:pPr>
      <w:r>
        <w:rPr>
          <w:rFonts w:ascii="Arial" w:hAnsi="Arial" w:cs="Arial"/>
          <w:sz w:val="24"/>
          <w:szCs w:val="24"/>
        </w:rPr>
        <w:t>Browne Jacobson</w:t>
      </w:r>
      <w:r w:rsidR="000771DE">
        <w:rPr>
          <w:rFonts w:ascii="Arial" w:hAnsi="Arial" w:cs="Arial"/>
          <w:sz w:val="24"/>
          <w:szCs w:val="24"/>
        </w:rPr>
        <w:t xml:space="preserve"> (2005) </w:t>
      </w:r>
      <w:r w:rsidR="000771DE">
        <w:rPr>
          <w:rFonts w:ascii="Arial" w:hAnsi="Arial" w:cs="Arial"/>
          <w:i/>
          <w:iCs/>
          <w:sz w:val="24"/>
          <w:szCs w:val="24"/>
        </w:rPr>
        <w:t>Searson v Brioland Ltd, Court of Appeal</w:t>
      </w:r>
      <w:r w:rsidR="009C2573">
        <w:rPr>
          <w:rFonts w:ascii="Arial" w:hAnsi="Arial" w:cs="Arial"/>
          <w:i/>
          <w:iCs/>
          <w:sz w:val="24"/>
          <w:szCs w:val="24"/>
        </w:rPr>
        <w:t xml:space="preserve">, 24 January 2005. </w:t>
      </w:r>
      <w:r w:rsidR="009C2573">
        <w:rPr>
          <w:rFonts w:ascii="Arial" w:hAnsi="Arial" w:cs="Arial"/>
          <w:sz w:val="24"/>
          <w:szCs w:val="24"/>
        </w:rPr>
        <w:t xml:space="preserve">Available at: </w:t>
      </w:r>
      <w:hyperlink r:id="rId9" w:history="1">
        <w:r w:rsidR="009D005D" w:rsidRPr="00E83D0D">
          <w:rPr>
            <w:rStyle w:val="Hyperlink"/>
            <w:rFonts w:ascii="Arial" w:hAnsi="Arial" w:cs="Arial"/>
            <w:sz w:val="24"/>
            <w:szCs w:val="24"/>
          </w:rPr>
          <w:t>https://www.brownejacobson.com/insurance/training-and-resources/legal-</w:t>
        </w:r>
        <w:r w:rsidR="009D005D" w:rsidRPr="00E83D0D">
          <w:rPr>
            <w:rStyle w:val="Hyperlink"/>
            <w:rFonts w:ascii="Arial" w:hAnsi="Arial" w:cs="Arial"/>
            <w:sz w:val="24"/>
            <w:szCs w:val="24"/>
          </w:rPr>
          <w:lastRenderedPageBreak/>
          <w:t>updates/2005/01/searson-v-brioland-ltd-court-of-appeal-24-january-2005</w:t>
        </w:r>
      </w:hyperlink>
      <w:r w:rsidR="009D005D">
        <w:rPr>
          <w:rFonts w:ascii="Arial" w:hAnsi="Arial" w:cs="Arial"/>
          <w:sz w:val="24"/>
          <w:szCs w:val="24"/>
        </w:rPr>
        <w:t xml:space="preserve"> (Accessed on: 16</w:t>
      </w:r>
      <w:r w:rsidR="009D005D" w:rsidRPr="009D005D">
        <w:rPr>
          <w:rFonts w:ascii="Arial" w:hAnsi="Arial" w:cs="Arial"/>
          <w:sz w:val="24"/>
          <w:szCs w:val="24"/>
          <w:vertAlign w:val="superscript"/>
        </w:rPr>
        <w:t>th</w:t>
      </w:r>
      <w:r w:rsidR="009D005D">
        <w:rPr>
          <w:rFonts w:ascii="Arial" w:hAnsi="Arial" w:cs="Arial"/>
          <w:sz w:val="24"/>
          <w:szCs w:val="24"/>
        </w:rPr>
        <w:t xml:space="preserve"> December, 2020)</w:t>
      </w:r>
    </w:p>
    <w:p w14:paraId="362472DC" w14:textId="59FF5810" w:rsidR="00116F60" w:rsidRDefault="00BF02D9" w:rsidP="00FB6391">
      <w:pPr>
        <w:spacing w:line="480" w:lineRule="auto"/>
        <w:jc w:val="both"/>
        <w:rPr>
          <w:rFonts w:ascii="Arial" w:hAnsi="Arial" w:cs="Arial"/>
          <w:sz w:val="24"/>
          <w:szCs w:val="24"/>
        </w:rPr>
      </w:pPr>
      <w:r>
        <w:rPr>
          <w:rFonts w:ascii="Arial" w:hAnsi="Arial" w:cs="Arial"/>
          <w:sz w:val="24"/>
          <w:szCs w:val="24"/>
        </w:rPr>
        <w:t>Bunker</w:t>
      </w:r>
      <w:r w:rsidR="00EB458F">
        <w:rPr>
          <w:rFonts w:ascii="Arial" w:hAnsi="Arial" w:cs="Arial"/>
          <w:sz w:val="24"/>
          <w:szCs w:val="24"/>
        </w:rPr>
        <w:t xml:space="preserve"> </w:t>
      </w:r>
      <w:r w:rsidR="001E10A8">
        <w:rPr>
          <w:rFonts w:ascii="Arial" w:hAnsi="Arial" w:cs="Arial"/>
          <w:sz w:val="24"/>
          <w:szCs w:val="24"/>
        </w:rPr>
        <w:t xml:space="preserve">v Charles </w:t>
      </w:r>
      <w:r w:rsidR="00E723A7">
        <w:rPr>
          <w:rFonts w:ascii="Arial" w:hAnsi="Arial" w:cs="Arial"/>
          <w:sz w:val="24"/>
          <w:szCs w:val="24"/>
        </w:rPr>
        <w:t>Brand &amp; Sons</w:t>
      </w:r>
      <w:r w:rsidR="0070173D">
        <w:rPr>
          <w:rFonts w:ascii="Arial" w:hAnsi="Arial" w:cs="Arial"/>
          <w:sz w:val="24"/>
          <w:szCs w:val="24"/>
        </w:rPr>
        <w:t xml:space="preserve"> Ltd [</w:t>
      </w:r>
      <w:r w:rsidR="0039367C">
        <w:rPr>
          <w:rFonts w:ascii="Arial" w:hAnsi="Arial" w:cs="Arial"/>
          <w:sz w:val="24"/>
          <w:szCs w:val="24"/>
        </w:rPr>
        <w:t xml:space="preserve">1969] </w:t>
      </w:r>
      <w:r>
        <w:rPr>
          <w:rFonts w:ascii="Arial" w:hAnsi="Arial" w:cs="Arial"/>
          <w:sz w:val="24"/>
          <w:szCs w:val="24"/>
        </w:rPr>
        <w:t>2 ALL ER 59</w:t>
      </w:r>
      <w:r w:rsidR="005E2ABB">
        <w:rPr>
          <w:rFonts w:ascii="Arial" w:hAnsi="Arial" w:cs="Arial"/>
          <w:sz w:val="24"/>
          <w:szCs w:val="24"/>
        </w:rPr>
        <w:t>.</w:t>
      </w:r>
    </w:p>
    <w:p w14:paraId="38AFEF34" w14:textId="75DD2EA6" w:rsidR="00AA5941" w:rsidRDefault="00AA5941" w:rsidP="00FB6391">
      <w:pPr>
        <w:spacing w:line="480" w:lineRule="auto"/>
        <w:jc w:val="both"/>
        <w:rPr>
          <w:rFonts w:ascii="Arial" w:hAnsi="Arial" w:cs="Arial"/>
          <w:sz w:val="24"/>
          <w:szCs w:val="24"/>
        </w:rPr>
      </w:pPr>
      <w:r>
        <w:rPr>
          <w:rFonts w:ascii="Arial" w:hAnsi="Arial" w:cs="Arial"/>
          <w:sz w:val="24"/>
          <w:szCs w:val="24"/>
        </w:rPr>
        <w:t xml:space="preserve">Cole v Davis-Gilbert, The Royal British Legion and others [2007] </w:t>
      </w:r>
      <w:r w:rsidR="002506EA">
        <w:rPr>
          <w:rFonts w:ascii="Arial" w:hAnsi="Arial" w:cs="Arial"/>
          <w:sz w:val="24"/>
          <w:szCs w:val="24"/>
        </w:rPr>
        <w:t xml:space="preserve">EWCA Civ </w:t>
      </w:r>
      <w:r w:rsidR="00020F0B">
        <w:rPr>
          <w:rFonts w:ascii="Arial" w:hAnsi="Arial" w:cs="Arial"/>
          <w:sz w:val="24"/>
          <w:szCs w:val="24"/>
        </w:rPr>
        <w:t>369.</w:t>
      </w:r>
    </w:p>
    <w:p w14:paraId="7109AC25" w14:textId="08FE6D66" w:rsidR="00A54935" w:rsidRDefault="00A54935" w:rsidP="00FB6391">
      <w:pPr>
        <w:spacing w:line="480" w:lineRule="auto"/>
        <w:jc w:val="both"/>
        <w:rPr>
          <w:rFonts w:ascii="Arial" w:hAnsi="Arial" w:cs="Arial"/>
          <w:sz w:val="24"/>
          <w:szCs w:val="24"/>
        </w:rPr>
      </w:pPr>
      <w:r>
        <w:rPr>
          <w:rFonts w:ascii="Arial" w:hAnsi="Arial" w:cs="Arial"/>
          <w:sz w:val="24"/>
          <w:szCs w:val="24"/>
        </w:rPr>
        <w:t>Collier v An</w:t>
      </w:r>
      <w:r w:rsidR="00641BA4">
        <w:rPr>
          <w:rFonts w:ascii="Arial" w:hAnsi="Arial" w:cs="Arial"/>
          <w:sz w:val="24"/>
          <w:szCs w:val="24"/>
        </w:rPr>
        <w:t>glian Water Authority</w:t>
      </w:r>
      <w:r w:rsidR="00DD2925">
        <w:rPr>
          <w:rFonts w:ascii="Arial" w:hAnsi="Arial" w:cs="Arial"/>
          <w:sz w:val="24"/>
          <w:szCs w:val="24"/>
        </w:rPr>
        <w:t xml:space="preserve"> [1983] Times, 26 March, CA.</w:t>
      </w:r>
    </w:p>
    <w:p w14:paraId="23B79FA6" w14:textId="63B9605F" w:rsidR="00E3025B" w:rsidRDefault="00E3025B" w:rsidP="00FB6391">
      <w:pPr>
        <w:spacing w:line="480" w:lineRule="auto"/>
        <w:jc w:val="both"/>
        <w:rPr>
          <w:rFonts w:ascii="Arial" w:hAnsi="Arial" w:cs="Arial"/>
          <w:sz w:val="24"/>
          <w:szCs w:val="24"/>
        </w:rPr>
      </w:pPr>
      <w:r>
        <w:rPr>
          <w:rFonts w:ascii="Arial" w:hAnsi="Arial" w:cs="Arial"/>
          <w:sz w:val="24"/>
          <w:szCs w:val="24"/>
        </w:rPr>
        <w:t xml:space="preserve">Darby </w:t>
      </w:r>
      <w:r w:rsidR="003F5D22">
        <w:rPr>
          <w:rFonts w:ascii="Arial" w:hAnsi="Arial" w:cs="Arial"/>
          <w:sz w:val="24"/>
          <w:szCs w:val="24"/>
        </w:rPr>
        <w:t>v National Trust [2001] EWCA Civ 189.</w:t>
      </w:r>
    </w:p>
    <w:p w14:paraId="5D71B93E" w14:textId="1B38FB77" w:rsidR="00EF273B" w:rsidRDefault="00EF273B" w:rsidP="00FB6391">
      <w:pPr>
        <w:spacing w:line="480" w:lineRule="auto"/>
        <w:jc w:val="both"/>
        <w:rPr>
          <w:rFonts w:ascii="Arial" w:hAnsi="Arial" w:cs="Arial"/>
          <w:sz w:val="24"/>
          <w:szCs w:val="24"/>
        </w:rPr>
      </w:pPr>
      <w:r>
        <w:rPr>
          <w:rFonts w:ascii="Arial" w:hAnsi="Arial" w:cs="Arial"/>
          <w:sz w:val="24"/>
          <w:szCs w:val="24"/>
        </w:rPr>
        <w:t>Dean</w:t>
      </w:r>
      <w:r w:rsidR="00875265">
        <w:rPr>
          <w:rFonts w:ascii="Arial" w:hAnsi="Arial" w:cs="Arial"/>
          <w:sz w:val="24"/>
          <w:szCs w:val="24"/>
        </w:rPr>
        <w:t xml:space="preserve"> &amp; Chapter </w:t>
      </w:r>
      <w:r w:rsidR="00B643F6">
        <w:rPr>
          <w:rFonts w:ascii="Arial" w:hAnsi="Arial" w:cs="Arial"/>
          <w:sz w:val="24"/>
          <w:szCs w:val="24"/>
        </w:rPr>
        <w:t xml:space="preserve">of Rochester Cathedral v Debell [2016] </w:t>
      </w:r>
      <w:r w:rsidR="00D97B2E">
        <w:rPr>
          <w:rFonts w:ascii="Arial" w:hAnsi="Arial" w:cs="Arial"/>
          <w:sz w:val="24"/>
          <w:szCs w:val="24"/>
        </w:rPr>
        <w:t xml:space="preserve">EWCA </w:t>
      </w:r>
      <w:r w:rsidR="008022A7">
        <w:rPr>
          <w:rFonts w:ascii="Arial" w:hAnsi="Arial" w:cs="Arial"/>
          <w:sz w:val="24"/>
          <w:szCs w:val="24"/>
        </w:rPr>
        <w:t>Civ 1094</w:t>
      </w:r>
      <w:r w:rsidR="005E2ABB">
        <w:rPr>
          <w:rFonts w:ascii="Arial" w:hAnsi="Arial" w:cs="Arial"/>
          <w:sz w:val="24"/>
          <w:szCs w:val="24"/>
        </w:rPr>
        <w:t>.</w:t>
      </w:r>
    </w:p>
    <w:p w14:paraId="7413CDCF" w14:textId="5DFC2AB2" w:rsidR="00A55B30" w:rsidRDefault="00A55B30" w:rsidP="00FB6391">
      <w:pPr>
        <w:spacing w:line="480" w:lineRule="auto"/>
        <w:jc w:val="both"/>
        <w:rPr>
          <w:rFonts w:ascii="Arial" w:hAnsi="Arial" w:cs="Arial"/>
          <w:sz w:val="24"/>
          <w:szCs w:val="24"/>
        </w:rPr>
      </w:pPr>
      <w:r>
        <w:rPr>
          <w:rFonts w:ascii="Arial" w:hAnsi="Arial" w:cs="Arial"/>
          <w:sz w:val="24"/>
          <w:szCs w:val="24"/>
        </w:rPr>
        <w:t xml:space="preserve">Dembour, M.B. (2020) </w:t>
      </w:r>
      <w:r w:rsidR="00644E7E">
        <w:rPr>
          <w:rFonts w:ascii="Arial" w:hAnsi="Arial" w:cs="Arial"/>
          <w:i/>
          <w:iCs/>
          <w:sz w:val="24"/>
          <w:szCs w:val="24"/>
        </w:rPr>
        <w:t xml:space="preserve">Occupiers’ Liability and Breach of Duty: Why we need a systematic </w:t>
      </w:r>
      <w:r w:rsidR="00701E90">
        <w:rPr>
          <w:rFonts w:ascii="Arial" w:hAnsi="Arial" w:cs="Arial"/>
          <w:i/>
          <w:iCs/>
          <w:sz w:val="24"/>
          <w:szCs w:val="24"/>
        </w:rPr>
        <w:t xml:space="preserve">Test. </w:t>
      </w:r>
      <w:r w:rsidR="007D750F">
        <w:rPr>
          <w:rFonts w:ascii="Arial" w:hAnsi="Arial" w:cs="Arial"/>
          <w:sz w:val="24"/>
          <w:szCs w:val="24"/>
        </w:rPr>
        <w:t xml:space="preserve">Available at: </w:t>
      </w:r>
      <w:hyperlink r:id="rId10" w:history="1">
        <w:r w:rsidR="009A1611" w:rsidRPr="00E83D0D">
          <w:rPr>
            <w:rStyle w:val="Hyperlink"/>
            <w:rFonts w:ascii="Arial" w:hAnsi="Arial" w:cs="Arial"/>
            <w:sz w:val="24"/>
            <w:szCs w:val="24"/>
          </w:rPr>
          <w:t>https://biblio.urgent.be/publication/8641715/file/8641717.pdf</w:t>
        </w:r>
      </w:hyperlink>
      <w:r w:rsidR="009A1611">
        <w:rPr>
          <w:rFonts w:ascii="Arial" w:hAnsi="Arial" w:cs="Arial"/>
          <w:sz w:val="24"/>
          <w:szCs w:val="24"/>
        </w:rPr>
        <w:t xml:space="preserve"> </w:t>
      </w:r>
      <w:r w:rsidR="007D750F">
        <w:rPr>
          <w:rFonts w:ascii="Arial" w:hAnsi="Arial" w:cs="Arial"/>
          <w:sz w:val="24"/>
          <w:szCs w:val="24"/>
        </w:rPr>
        <w:t xml:space="preserve"> (Accessed on: 16</w:t>
      </w:r>
      <w:r w:rsidR="007D750F" w:rsidRPr="007D750F">
        <w:rPr>
          <w:rFonts w:ascii="Arial" w:hAnsi="Arial" w:cs="Arial"/>
          <w:sz w:val="24"/>
          <w:szCs w:val="24"/>
          <w:vertAlign w:val="superscript"/>
        </w:rPr>
        <w:t>th</w:t>
      </w:r>
      <w:r w:rsidR="007D750F">
        <w:rPr>
          <w:rFonts w:ascii="Arial" w:hAnsi="Arial" w:cs="Arial"/>
          <w:sz w:val="24"/>
          <w:szCs w:val="24"/>
        </w:rPr>
        <w:t xml:space="preserve"> December, 2020)</w:t>
      </w:r>
    </w:p>
    <w:p w14:paraId="7823AF67" w14:textId="5FF6E9D0" w:rsidR="00A22670" w:rsidRDefault="00B8703F" w:rsidP="00FB6391">
      <w:pPr>
        <w:spacing w:line="480" w:lineRule="auto"/>
        <w:jc w:val="both"/>
        <w:rPr>
          <w:rFonts w:ascii="Arial" w:hAnsi="Arial" w:cs="Arial"/>
          <w:sz w:val="24"/>
          <w:szCs w:val="24"/>
        </w:rPr>
      </w:pPr>
      <w:r>
        <w:rPr>
          <w:rFonts w:ascii="Arial" w:hAnsi="Arial" w:cs="Arial"/>
          <w:sz w:val="24"/>
          <w:szCs w:val="24"/>
        </w:rPr>
        <w:t xml:space="preserve">Dembour, M.B, Turner, J. And Barrow, C. (2019) </w:t>
      </w:r>
      <w:r w:rsidR="002164E4">
        <w:rPr>
          <w:rFonts w:ascii="Arial" w:hAnsi="Arial" w:cs="Arial"/>
          <w:sz w:val="24"/>
          <w:szCs w:val="24"/>
        </w:rPr>
        <w:t>‘When are occupiers in breach of their duty of care? The advantages of a systematic test</w:t>
      </w:r>
      <w:r w:rsidR="006F2B76">
        <w:rPr>
          <w:rFonts w:ascii="Arial" w:hAnsi="Arial" w:cs="Arial"/>
          <w:sz w:val="24"/>
          <w:szCs w:val="24"/>
        </w:rPr>
        <w:t>’</w:t>
      </w:r>
      <w:r w:rsidR="00164C13">
        <w:rPr>
          <w:rFonts w:ascii="Arial" w:hAnsi="Arial" w:cs="Arial"/>
          <w:sz w:val="24"/>
          <w:szCs w:val="24"/>
        </w:rPr>
        <w:t xml:space="preserve">, </w:t>
      </w:r>
      <w:r w:rsidR="00B239CC">
        <w:rPr>
          <w:rFonts w:ascii="Arial" w:hAnsi="Arial" w:cs="Arial"/>
          <w:i/>
          <w:iCs/>
          <w:sz w:val="24"/>
          <w:szCs w:val="24"/>
        </w:rPr>
        <w:t>Cambridge University Press</w:t>
      </w:r>
      <w:r w:rsidR="005F3D0D">
        <w:rPr>
          <w:rFonts w:ascii="Arial" w:hAnsi="Arial" w:cs="Arial"/>
          <w:i/>
          <w:iCs/>
          <w:sz w:val="24"/>
          <w:szCs w:val="24"/>
        </w:rPr>
        <w:t xml:space="preserve">, </w:t>
      </w:r>
      <w:r w:rsidR="005F3D0D">
        <w:rPr>
          <w:rFonts w:ascii="Arial" w:hAnsi="Arial" w:cs="Arial"/>
          <w:sz w:val="24"/>
          <w:szCs w:val="24"/>
        </w:rPr>
        <w:t>40(1)</w:t>
      </w:r>
      <w:r w:rsidR="003B30B1">
        <w:rPr>
          <w:rFonts w:ascii="Arial" w:hAnsi="Arial" w:cs="Arial"/>
          <w:sz w:val="24"/>
          <w:szCs w:val="24"/>
        </w:rPr>
        <w:t>, pp. 95</w:t>
      </w:r>
      <w:r w:rsidR="00D81C38">
        <w:rPr>
          <w:rFonts w:ascii="Arial" w:hAnsi="Arial" w:cs="Arial"/>
          <w:sz w:val="24"/>
          <w:szCs w:val="24"/>
        </w:rPr>
        <w:t>-112</w:t>
      </w:r>
      <w:r w:rsidR="00FF4220">
        <w:rPr>
          <w:rFonts w:ascii="Arial" w:hAnsi="Arial" w:cs="Arial"/>
          <w:sz w:val="24"/>
          <w:szCs w:val="24"/>
        </w:rPr>
        <w:t xml:space="preserve">. DOI: </w:t>
      </w:r>
      <w:hyperlink r:id="rId11" w:history="1">
        <w:r w:rsidR="00FF4220" w:rsidRPr="00063AA2">
          <w:rPr>
            <w:rStyle w:val="Hyperlink"/>
            <w:rFonts w:ascii="Arial" w:hAnsi="Arial" w:cs="Arial"/>
            <w:sz w:val="24"/>
            <w:szCs w:val="24"/>
          </w:rPr>
          <w:t>https://doi.org/10.1017/lst.2019.17</w:t>
        </w:r>
      </w:hyperlink>
      <w:r w:rsidR="00FF4220">
        <w:rPr>
          <w:rFonts w:ascii="Arial" w:hAnsi="Arial" w:cs="Arial"/>
          <w:sz w:val="24"/>
          <w:szCs w:val="24"/>
        </w:rPr>
        <w:t xml:space="preserve"> (Accessed on: 14</w:t>
      </w:r>
      <w:r w:rsidR="00FF4220" w:rsidRPr="00FF4220">
        <w:rPr>
          <w:rFonts w:ascii="Arial" w:hAnsi="Arial" w:cs="Arial"/>
          <w:sz w:val="24"/>
          <w:szCs w:val="24"/>
          <w:vertAlign w:val="superscript"/>
        </w:rPr>
        <w:t>th</w:t>
      </w:r>
      <w:r w:rsidR="00FF4220">
        <w:rPr>
          <w:rFonts w:ascii="Arial" w:hAnsi="Arial" w:cs="Arial"/>
          <w:sz w:val="24"/>
          <w:szCs w:val="24"/>
        </w:rPr>
        <w:t xml:space="preserve"> December, 2020)</w:t>
      </w:r>
    </w:p>
    <w:p w14:paraId="1E74CC1F" w14:textId="25B357B2" w:rsidR="00901139" w:rsidRDefault="00901139" w:rsidP="00FB6391">
      <w:pPr>
        <w:spacing w:line="480" w:lineRule="auto"/>
        <w:jc w:val="both"/>
        <w:rPr>
          <w:rFonts w:ascii="Arial" w:hAnsi="Arial" w:cs="Arial"/>
          <w:sz w:val="24"/>
          <w:szCs w:val="24"/>
        </w:rPr>
      </w:pPr>
      <w:r>
        <w:rPr>
          <w:rFonts w:ascii="Arial" w:hAnsi="Arial" w:cs="Arial"/>
          <w:sz w:val="24"/>
          <w:szCs w:val="24"/>
        </w:rPr>
        <w:t>Diamond</w:t>
      </w:r>
      <w:r w:rsidR="00B7211D">
        <w:rPr>
          <w:rFonts w:ascii="Arial" w:hAnsi="Arial" w:cs="Arial"/>
          <w:sz w:val="24"/>
          <w:szCs w:val="24"/>
        </w:rPr>
        <w:t>, B. (2002) ‘Occupiers’ Liability A</w:t>
      </w:r>
      <w:r w:rsidR="003C3227">
        <w:rPr>
          <w:rFonts w:ascii="Arial" w:hAnsi="Arial" w:cs="Arial"/>
          <w:sz w:val="24"/>
          <w:szCs w:val="24"/>
        </w:rPr>
        <w:t xml:space="preserve">cts 1957 and 1984: Children and trespassers’, </w:t>
      </w:r>
      <w:r w:rsidR="00E2492E">
        <w:rPr>
          <w:rFonts w:ascii="Arial" w:hAnsi="Arial" w:cs="Arial"/>
          <w:i/>
          <w:iCs/>
          <w:sz w:val="24"/>
          <w:szCs w:val="24"/>
        </w:rPr>
        <w:t xml:space="preserve">British Journal of Nursing; London, </w:t>
      </w:r>
      <w:r w:rsidR="00E2492E">
        <w:rPr>
          <w:rFonts w:ascii="Arial" w:hAnsi="Arial" w:cs="Arial"/>
          <w:sz w:val="24"/>
          <w:szCs w:val="24"/>
        </w:rPr>
        <w:t xml:space="preserve">11(18). DOI: </w:t>
      </w:r>
      <w:r w:rsidR="000C0FDC">
        <w:rPr>
          <w:rFonts w:ascii="Arial" w:hAnsi="Arial" w:cs="Arial"/>
          <w:sz w:val="24"/>
          <w:szCs w:val="24"/>
        </w:rPr>
        <w:t xml:space="preserve">10.12968/bjon.2002.11.18.10577 </w:t>
      </w:r>
    </w:p>
    <w:p w14:paraId="51FB10C0" w14:textId="3190F83A" w:rsidR="00D4277A" w:rsidRPr="006261E3" w:rsidRDefault="00F004DC" w:rsidP="00FB6391">
      <w:pPr>
        <w:spacing w:line="480" w:lineRule="auto"/>
        <w:jc w:val="both"/>
        <w:rPr>
          <w:rFonts w:ascii="Arial" w:hAnsi="Arial" w:cs="Arial"/>
          <w:sz w:val="24"/>
          <w:szCs w:val="24"/>
        </w:rPr>
      </w:pPr>
      <w:r>
        <w:rPr>
          <w:rFonts w:ascii="Arial" w:hAnsi="Arial" w:cs="Arial"/>
          <w:sz w:val="24"/>
          <w:szCs w:val="24"/>
        </w:rPr>
        <w:t>Donoghue v Folkstone</w:t>
      </w:r>
      <w:r w:rsidR="0096016E">
        <w:rPr>
          <w:rFonts w:ascii="Arial" w:hAnsi="Arial" w:cs="Arial"/>
          <w:sz w:val="24"/>
          <w:szCs w:val="24"/>
        </w:rPr>
        <w:t xml:space="preserve"> Properties Ltd [2003] QB 1008.</w:t>
      </w:r>
      <w:r>
        <w:rPr>
          <w:rFonts w:ascii="Arial" w:hAnsi="Arial" w:cs="Arial"/>
          <w:sz w:val="24"/>
          <w:szCs w:val="24"/>
        </w:rPr>
        <w:t xml:space="preserve"> </w:t>
      </w:r>
    </w:p>
    <w:p w14:paraId="0C662656" w14:textId="36B52CA3" w:rsidR="00116F60" w:rsidRDefault="00D932DB" w:rsidP="00FB6391">
      <w:pPr>
        <w:spacing w:line="480" w:lineRule="auto"/>
        <w:jc w:val="both"/>
        <w:rPr>
          <w:rFonts w:ascii="Arial" w:hAnsi="Arial" w:cs="Arial"/>
          <w:sz w:val="24"/>
          <w:szCs w:val="24"/>
        </w:rPr>
      </w:pPr>
      <w:r>
        <w:rPr>
          <w:rFonts w:ascii="Arial" w:hAnsi="Arial" w:cs="Arial"/>
          <w:sz w:val="24"/>
          <w:szCs w:val="24"/>
        </w:rPr>
        <w:t>Dz</w:t>
      </w:r>
      <w:r w:rsidR="00D70E90">
        <w:rPr>
          <w:rFonts w:ascii="Arial" w:hAnsi="Arial" w:cs="Arial"/>
          <w:sz w:val="24"/>
          <w:szCs w:val="24"/>
        </w:rPr>
        <w:t>iob</w:t>
      </w:r>
      <w:r w:rsidR="002D4EB3">
        <w:rPr>
          <w:rFonts w:ascii="Arial" w:hAnsi="Arial" w:cs="Arial"/>
          <w:sz w:val="24"/>
          <w:szCs w:val="24"/>
        </w:rPr>
        <w:t>on, S. (</w:t>
      </w:r>
      <w:r w:rsidR="00DE39DF">
        <w:rPr>
          <w:rFonts w:ascii="Arial" w:hAnsi="Arial" w:cs="Arial"/>
          <w:sz w:val="24"/>
          <w:szCs w:val="24"/>
        </w:rPr>
        <w:t>2009</w:t>
      </w:r>
      <w:r w:rsidR="002D4EB3">
        <w:rPr>
          <w:rFonts w:ascii="Arial" w:hAnsi="Arial" w:cs="Arial"/>
          <w:sz w:val="24"/>
          <w:szCs w:val="24"/>
        </w:rPr>
        <w:t>)</w:t>
      </w:r>
      <w:r w:rsidR="000D7964">
        <w:rPr>
          <w:rFonts w:ascii="Arial" w:hAnsi="Arial" w:cs="Arial"/>
          <w:sz w:val="24"/>
          <w:szCs w:val="24"/>
        </w:rPr>
        <w:t xml:space="preserve"> </w:t>
      </w:r>
      <w:r w:rsidR="00351172">
        <w:rPr>
          <w:rFonts w:ascii="Arial" w:hAnsi="Arial" w:cs="Arial"/>
          <w:i/>
          <w:iCs/>
          <w:sz w:val="24"/>
          <w:szCs w:val="24"/>
        </w:rPr>
        <w:t>Lowery v Walker Revisited; Risks and Responsibilities</w:t>
      </w:r>
      <w:r w:rsidR="00725DB1">
        <w:rPr>
          <w:rFonts w:ascii="Arial" w:hAnsi="Arial" w:cs="Arial"/>
          <w:i/>
          <w:iCs/>
          <w:sz w:val="24"/>
          <w:szCs w:val="24"/>
        </w:rPr>
        <w:t>; Occupiers and Trespass</w:t>
      </w:r>
      <w:r w:rsidR="000A5C08">
        <w:rPr>
          <w:rFonts w:ascii="Arial" w:hAnsi="Arial" w:cs="Arial"/>
          <w:i/>
          <w:iCs/>
          <w:sz w:val="24"/>
          <w:szCs w:val="24"/>
        </w:rPr>
        <w:t>e</w:t>
      </w:r>
      <w:r w:rsidR="00725DB1">
        <w:rPr>
          <w:rFonts w:ascii="Arial" w:hAnsi="Arial" w:cs="Arial"/>
          <w:i/>
          <w:iCs/>
          <w:sz w:val="24"/>
          <w:szCs w:val="24"/>
        </w:rPr>
        <w:t xml:space="preserve">rs. </w:t>
      </w:r>
      <w:r w:rsidR="00D67F65">
        <w:rPr>
          <w:rFonts w:ascii="Arial" w:hAnsi="Arial" w:cs="Arial"/>
          <w:sz w:val="24"/>
          <w:szCs w:val="24"/>
        </w:rPr>
        <w:t>Unpublished PhD</w:t>
      </w:r>
      <w:r w:rsidR="00F75019">
        <w:rPr>
          <w:rFonts w:ascii="Arial" w:hAnsi="Arial" w:cs="Arial"/>
          <w:sz w:val="24"/>
          <w:szCs w:val="24"/>
        </w:rPr>
        <w:t xml:space="preserve"> thesis. </w:t>
      </w:r>
      <w:r w:rsidR="0029309C">
        <w:rPr>
          <w:rFonts w:ascii="Arial" w:hAnsi="Arial" w:cs="Arial"/>
          <w:sz w:val="24"/>
          <w:szCs w:val="24"/>
        </w:rPr>
        <w:t>University of Plymo</w:t>
      </w:r>
      <w:r w:rsidR="00586844">
        <w:rPr>
          <w:rFonts w:ascii="Arial" w:hAnsi="Arial" w:cs="Arial"/>
          <w:sz w:val="24"/>
          <w:szCs w:val="24"/>
        </w:rPr>
        <w:t xml:space="preserve">uth. Available at: </w:t>
      </w:r>
      <w:hyperlink r:id="rId12" w:history="1">
        <w:r w:rsidR="00DE0759" w:rsidRPr="003356C3">
          <w:rPr>
            <w:rStyle w:val="Hyperlink"/>
            <w:rFonts w:ascii="Arial" w:hAnsi="Arial" w:cs="Arial"/>
            <w:sz w:val="24"/>
            <w:szCs w:val="24"/>
          </w:rPr>
          <w:t>https://pearl.plymouth.ac.uk/bitstream/handle/10026.1/8949/PLCJR_V2_06_Dziobon.pdf?sequence=4&amp;isAllowed=y</w:t>
        </w:r>
      </w:hyperlink>
      <w:r w:rsidR="00DE0759">
        <w:rPr>
          <w:rFonts w:ascii="Arial" w:hAnsi="Arial" w:cs="Arial"/>
          <w:sz w:val="24"/>
          <w:szCs w:val="24"/>
        </w:rPr>
        <w:t xml:space="preserve"> (Accessed on: 16</w:t>
      </w:r>
      <w:r w:rsidR="00DE0759" w:rsidRPr="00DE0759">
        <w:rPr>
          <w:rFonts w:ascii="Arial" w:hAnsi="Arial" w:cs="Arial"/>
          <w:sz w:val="24"/>
          <w:szCs w:val="24"/>
          <w:vertAlign w:val="superscript"/>
        </w:rPr>
        <w:t>th</w:t>
      </w:r>
      <w:r w:rsidR="00DE0759">
        <w:rPr>
          <w:rFonts w:ascii="Arial" w:hAnsi="Arial" w:cs="Arial"/>
          <w:sz w:val="24"/>
          <w:szCs w:val="24"/>
        </w:rPr>
        <w:t xml:space="preserve"> December, 2020)</w:t>
      </w:r>
    </w:p>
    <w:p w14:paraId="5490568A" w14:textId="23EE4394" w:rsidR="007078D2" w:rsidRPr="007B6794" w:rsidRDefault="009450B4" w:rsidP="00FB6391">
      <w:pPr>
        <w:spacing w:line="480" w:lineRule="auto"/>
        <w:jc w:val="both"/>
        <w:rPr>
          <w:rFonts w:ascii="Arial" w:hAnsi="Arial" w:cs="Arial"/>
          <w:sz w:val="24"/>
          <w:szCs w:val="24"/>
        </w:rPr>
      </w:pPr>
      <w:r>
        <w:rPr>
          <w:rFonts w:ascii="Arial" w:hAnsi="Arial" w:cs="Arial"/>
          <w:sz w:val="24"/>
          <w:szCs w:val="24"/>
        </w:rPr>
        <w:lastRenderedPageBreak/>
        <w:t>Flinn, M. (</w:t>
      </w:r>
      <w:r w:rsidR="009956DE">
        <w:rPr>
          <w:rFonts w:ascii="Arial" w:hAnsi="Arial" w:cs="Arial"/>
          <w:sz w:val="24"/>
          <w:szCs w:val="24"/>
        </w:rPr>
        <w:t xml:space="preserve">2011) </w:t>
      </w:r>
      <w:r w:rsidR="003E3A70">
        <w:rPr>
          <w:rFonts w:ascii="Arial" w:hAnsi="Arial" w:cs="Arial"/>
          <w:sz w:val="24"/>
          <w:szCs w:val="24"/>
        </w:rPr>
        <w:t>‘Do burglars have human rights?’</w:t>
      </w:r>
      <w:r w:rsidR="00CC10F7">
        <w:rPr>
          <w:rFonts w:ascii="Arial" w:hAnsi="Arial" w:cs="Arial"/>
          <w:sz w:val="24"/>
          <w:szCs w:val="24"/>
        </w:rPr>
        <w:t xml:space="preserve">, </w:t>
      </w:r>
      <w:r w:rsidR="00CC10F7">
        <w:rPr>
          <w:rFonts w:ascii="Arial" w:hAnsi="Arial" w:cs="Arial"/>
          <w:i/>
          <w:iCs/>
          <w:sz w:val="24"/>
          <w:szCs w:val="24"/>
        </w:rPr>
        <w:t>UK Human Rights</w:t>
      </w:r>
      <w:r w:rsidR="007B6794">
        <w:rPr>
          <w:rFonts w:ascii="Arial" w:hAnsi="Arial" w:cs="Arial"/>
          <w:i/>
          <w:iCs/>
          <w:sz w:val="24"/>
          <w:szCs w:val="24"/>
        </w:rPr>
        <w:t xml:space="preserve"> </w:t>
      </w:r>
      <w:r w:rsidR="007B6794">
        <w:rPr>
          <w:rFonts w:ascii="Arial" w:hAnsi="Arial" w:cs="Arial"/>
          <w:sz w:val="24"/>
          <w:szCs w:val="24"/>
        </w:rPr>
        <w:t xml:space="preserve">[blog]. </w:t>
      </w:r>
      <w:r w:rsidR="005E324E">
        <w:rPr>
          <w:rFonts w:ascii="Arial" w:hAnsi="Arial" w:cs="Arial"/>
          <w:sz w:val="24"/>
          <w:szCs w:val="24"/>
        </w:rPr>
        <w:t>4</w:t>
      </w:r>
      <w:r w:rsidR="005E324E" w:rsidRPr="005E324E">
        <w:rPr>
          <w:rFonts w:ascii="Arial" w:hAnsi="Arial" w:cs="Arial"/>
          <w:sz w:val="24"/>
          <w:szCs w:val="24"/>
          <w:vertAlign w:val="superscript"/>
        </w:rPr>
        <w:t>th</w:t>
      </w:r>
      <w:r w:rsidR="005E324E">
        <w:rPr>
          <w:rFonts w:ascii="Arial" w:hAnsi="Arial" w:cs="Arial"/>
          <w:sz w:val="24"/>
          <w:szCs w:val="24"/>
        </w:rPr>
        <w:t xml:space="preserve"> April. Available at: </w:t>
      </w:r>
      <w:hyperlink r:id="rId13" w:history="1">
        <w:r w:rsidR="0031426D" w:rsidRPr="00AD158F">
          <w:rPr>
            <w:rStyle w:val="Hyperlink"/>
            <w:rFonts w:ascii="Arial" w:hAnsi="Arial" w:cs="Arial"/>
            <w:sz w:val="24"/>
            <w:szCs w:val="24"/>
          </w:rPr>
          <w:t>https://ukhumanrightsblog.com/2011/04/04/do-burglars-have-human-rights/</w:t>
        </w:r>
      </w:hyperlink>
      <w:r w:rsidR="0031426D">
        <w:rPr>
          <w:rFonts w:ascii="Arial" w:hAnsi="Arial" w:cs="Arial"/>
          <w:sz w:val="24"/>
          <w:szCs w:val="24"/>
        </w:rPr>
        <w:t xml:space="preserve"> (Accessed on: 12</w:t>
      </w:r>
      <w:r w:rsidR="0031426D" w:rsidRPr="0031426D">
        <w:rPr>
          <w:rFonts w:ascii="Arial" w:hAnsi="Arial" w:cs="Arial"/>
          <w:sz w:val="24"/>
          <w:szCs w:val="24"/>
          <w:vertAlign w:val="superscript"/>
        </w:rPr>
        <w:t>th</w:t>
      </w:r>
      <w:r w:rsidR="0031426D">
        <w:rPr>
          <w:rFonts w:ascii="Arial" w:hAnsi="Arial" w:cs="Arial"/>
          <w:sz w:val="24"/>
          <w:szCs w:val="24"/>
        </w:rPr>
        <w:t xml:space="preserve"> December, 2020)</w:t>
      </w:r>
    </w:p>
    <w:p w14:paraId="0985CB68" w14:textId="5E5A7E1A" w:rsidR="0033623C" w:rsidRDefault="0033623C" w:rsidP="00FB6391">
      <w:pPr>
        <w:spacing w:line="480" w:lineRule="auto"/>
        <w:jc w:val="both"/>
        <w:rPr>
          <w:rFonts w:ascii="Arial" w:hAnsi="Arial" w:cs="Arial"/>
          <w:sz w:val="24"/>
          <w:szCs w:val="24"/>
        </w:rPr>
      </w:pPr>
      <w:r>
        <w:rPr>
          <w:rFonts w:ascii="Arial" w:hAnsi="Arial" w:cs="Arial"/>
          <w:sz w:val="24"/>
          <w:szCs w:val="24"/>
        </w:rPr>
        <w:t xml:space="preserve">Glasgow </w:t>
      </w:r>
      <w:r w:rsidR="008E2076">
        <w:rPr>
          <w:rFonts w:ascii="Arial" w:hAnsi="Arial" w:cs="Arial"/>
          <w:sz w:val="24"/>
          <w:szCs w:val="24"/>
        </w:rPr>
        <w:t>Corporation v Taylor [19</w:t>
      </w:r>
      <w:r w:rsidR="005C7EAC">
        <w:rPr>
          <w:rFonts w:ascii="Arial" w:hAnsi="Arial" w:cs="Arial"/>
          <w:sz w:val="24"/>
          <w:szCs w:val="24"/>
        </w:rPr>
        <w:t xml:space="preserve">22] </w:t>
      </w:r>
      <w:r w:rsidR="000F3EA2">
        <w:rPr>
          <w:rFonts w:ascii="Arial" w:hAnsi="Arial" w:cs="Arial"/>
          <w:sz w:val="24"/>
          <w:szCs w:val="24"/>
        </w:rPr>
        <w:t>1 AC 44</w:t>
      </w:r>
      <w:r w:rsidR="005E2ABB">
        <w:rPr>
          <w:rFonts w:ascii="Arial" w:hAnsi="Arial" w:cs="Arial"/>
          <w:sz w:val="24"/>
          <w:szCs w:val="24"/>
        </w:rPr>
        <w:t>.</w:t>
      </w:r>
    </w:p>
    <w:p w14:paraId="50A4A248" w14:textId="5D5343F1" w:rsidR="00052941" w:rsidRDefault="00052941" w:rsidP="00FB6391">
      <w:pPr>
        <w:spacing w:line="480" w:lineRule="auto"/>
        <w:jc w:val="both"/>
        <w:rPr>
          <w:rFonts w:ascii="Arial" w:hAnsi="Arial" w:cs="Arial"/>
          <w:sz w:val="24"/>
          <w:szCs w:val="24"/>
        </w:rPr>
      </w:pPr>
      <w:r>
        <w:rPr>
          <w:rFonts w:ascii="Arial" w:hAnsi="Arial" w:cs="Arial"/>
          <w:sz w:val="24"/>
          <w:szCs w:val="24"/>
        </w:rPr>
        <w:t xml:space="preserve">Gwilliam v </w:t>
      </w:r>
      <w:r w:rsidR="00112474">
        <w:rPr>
          <w:rFonts w:ascii="Arial" w:hAnsi="Arial" w:cs="Arial"/>
          <w:sz w:val="24"/>
          <w:szCs w:val="24"/>
        </w:rPr>
        <w:t xml:space="preserve">West </w:t>
      </w:r>
      <w:r>
        <w:rPr>
          <w:rFonts w:ascii="Arial" w:hAnsi="Arial" w:cs="Arial"/>
          <w:sz w:val="24"/>
          <w:szCs w:val="24"/>
        </w:rPr>
        <w:t>H</w:t>
      </w:r>
      <w:r w:rsidR="00112474">
        <w:rPr>
          <w:rFonts w:ascii="Arial" w:hAnsi="Arial" w:cs="Arial"/>
          <w:sz w:val="24"/>
          <w:szCs w:val="24"/>
        </w:rPr>
        <w:t>ertfordshire Hospital NHS Trust [2003] QB 443.</w:t>
      </w:r>
    </w:p>
    <w:p w14:paraId="18FD8D4F" w14:textId="43D9BFA6" w:rsidR="00BD7D54" w:rsidRDefault="00BD7D54" w:rsidP="00FB6391">
      <w:pPr>
        <w:spacing w:line="480" w:lineRule="auto"/>
        <w:jc w:val="both"/>
        <w:rPr>
          <w:rFonts w:ascii="Arial" w:hAnsi="Arial" w:cs="Arial"/>
          <w:sz w:val="24"/>
          <w:szCs w:val="24"/>
        </w:rPr>
      </w:pPr>
      <w:r>
        <w:rPr>
          <w:rFonts w:ascii="Arial" w:hAnsi="Arial" w:cs="Arial"/>
          <w:sz w:val="24"/>
          <w:szCs w:val="24"/>
        </w:rPr>
        <w:t>H</w:t>
      </w:r>
      <w:r w:rsidR="00A162BE">
        <w:rPr>
          <w:rFonts w:ascii="Arial" w:hAnsi="Arial" w:cs="Arial"/>
          <w:sz w:val="24"/>
          <w:szCs w:val="24"/>
        </w:rPr>
        <w:t>ahn v Conley [1971] 126 CLR 378.</w:t>
      </w:r>
    </w:p>
    <w:p w14:paraId="139A2397" w14:textId="2724AC52" w:rsidR="00F77BC1" w:rsidRDefault="00F77BC1" w:rsidP="00FB6391">
      <w:pPr>
        <w:spacing w:line="480" w:lineRule="auto"/>
        <w:jc w:val="both"/>
        <w:rPr>
          <w:rFonts w:ascii="Arial" w:hAnsi="Arial" w:cs="Arial"/>
          <w:sz w:val="24"/>
          <w:szCs w:val="24"/>
        </w:rPr>
      </w:pPr>
      <w:r>
        <w:rPr>
          <w:rFonts w:ascii="Arial" w:hAnsi="Arial" w:cs="Arial"/>
          <w:sz w:val="24"/>
          <w:szCs w:val="24"/>
        </w:rPr>
        <w:t>Har</w:t>
      </w:r>
      <w:r w:rsidR="009D19EC">
        <w:rPr>
          <w:rFonts w:ascii="Arial" w:hAnsi="Arial" w:cs="Arial"/>
          <w:sz w:val="24"/>
          <w:szCs w:val="24"/>
        </w:rPr>
        <w:t xml:space="preserve">pwood, V. </w:t>
      </w:r>
      <w:r w:rsidR="00BC6A72">
        <w:rPr>
          <w:rFonts w:ascii="Arial" w:hAnsi="Arial" w:cs="Arial"/>
          <w:i/>
          <w:iCs/>
          <w:sz w:val="24"/>
          <w:szCs w:val="24"/>
        </w:rPr>
        <w:t xml:space="preserve">Modern Tort Law. </w:t>
      </w:r>
      <w:r w:rsidR="00BC6A72">
        <w:rPr>
          <w:rFonts w:ascii="Arial" w:hAnsi="Arial" w:cs="Arial"/>
          <w:sz w:val="24"/>
          <w:szCs w:val="24"/>
        </w:rPr>
        <w:t>6</w:t>
      </w:r>
      <w:r w:rsidR="00BC6A72" w:rsidRPr="00BC6A72">
        <w:rPr>
          <w:rFonts w:ascii="Arial" w:hAnsi="Arial" w:cs="Arial"/>
          <w:sz w:val="24"/>
          <w:szCs w:val="24"/>
          <w:vertAlign w:val="superscript"/>
        </w:rPr>
        <w:t>th</w:t>
      </w:r>
      <w:r w:rsidR="00BC6A72">
        <w:rPr>
          <w:rFonts w:ascii="Arial" w:hAnsi="Arial" w:cs="Arial"/>
          <w:sz w:val="24"/>
          <w:szCs w:val="24"/>
        </w:rPr>
        <w:t xml:space="preserve"> Ed. </w:t>
      </w:r>
      <w:r w:rsidR="00C30591">
        <w:rPr>
          <w:rFonts w:ascii="Arial" w:hAnsi="Arial" w:cs="Arial"/>
          <w:sz w:val="24"/>
          <w:szCs w:val="24"/>
        </w:rPr>
        <w:t xml:space="preserve">London: </w:t>
      </w:r>
      <w:r w:rsidR="00207756">
        <w:rPr>
          <w:rFonts w:ascii="Arial" w:hAnsi="Arial" w:cs="Arial"/>
          <w:sz w:val="24"/>
          <w:szCs w:val="24"/>
        </w:rPr>
        <w:t>Cavend</w:t>
      </w:r>
      <w:r w:rsidR="00EB4BD5">
        <w:rPr>
          <w:rFonts w:ascii="Arial" w:hAnsi="Arial" w:cs="Arial"/>
          <w:sz w:val="24"/>
          <w:szCs w:val="24"/>
        </w:rPr>
        <w:t>ish Publishing Limited</w:t>
      </w:r>
      <w:r w:rsidR="00CE4B46">
        <w:rPr>
          <w:rFonts w:ascii="Arial" w:hAnsi="Arial" w:cs="Arial"/>
          <w:sz w:val="24"/>
          <w:szCs w:val="24"/>
        </w:rPr>
        <w:t>.</w:t>
      </w:r>
    </w:p>
    <w:p w14:paraId="44F37D03" w14:textId="1789A0F1" w:rsidR="000C05C6" w:rsidRDefault="000C05C6" w:rsidP="00FB6391">
      <w:pPr>
        <w:spacing w:line="480" w:lineRule="auto"/>
        <w:jc w:val="both"/>
        <w:rPr>
          <w:rFonts w:ascii="Arial" w:hAnsi="Arial" w:cs="Arial"/>
          <w:sz w:val="24"/>
          <w:szCs w:val="24"/>
        </w:rPr>
      </w:pPr>
      <w:r>
        <w:rPr>
          <w:rFonts w:ascii="Arial" w:hAnsi="Arial" w:cs="Arial"/>
          <w:sz w:val="24"/>
          <w:szCs w:val="24"/>
        </w:rPr>
        <w:t>Haseldine</w:t>
      </w:r>
      <w:r w:rsidR="00A25A5C">
        <w:rPr>
          <w:rFonts w:ascii="Arial" w:hAnsi="Arial" w:cs="Arial"/>
          <w:sz w:val="24"/>
          <w:szCs w:val="24"/>
        </w:rPr>
        <w:t xml:space="preserve"> v Daw [1941] 2 KB 343.</w:t>
      </w:r>
    </w:p>
    <w:p w14:paraId="15EFF72C" w14:textId="794A595C" w:rsidR="00DF2F8E" w:rsidRPr="00C6140E" w:rsidRDefault="00DF2F8E" w:rsidP="00FB6391">
      <w:pPr>
        <w:spacing w:line="480" w:lineRule="auto"/>
        <w:jc w:val="both"/>
        <w:rPr>
          <w:rFonts w:ascii="Arial" w:hAnsi="Arial" w:cs="Arial"/>
          <w:sz w:val="24"/>
          <w:szCs w:val="24"/>
        </w:rPr>
      </w:pPr>
      <w:r>
        <w:rPr>
          <w:rFonts w:ascii="Arial" w:hAnsi="Arial" w:cs="Arial"/>
          <w:sz w:val="24"/>
          <w:szCs w:val="24"/>
        </w:rPr>
        <w:t>Hopkins, C. A. (2002)</w:t>
      </w:r>
      <w:r w:rsidR="00A22DDC">
        <w:rPr>
          <w:rFonts w:ascii="Arial" w:hAnsi="Arial" w:cs="Arial"/>
          <w:sz w:val="24"/>
          <w:szCs w:val="24"/>
        </w:rPr>
        <w:t xml:space="preserve"> </w:t>
      </w:r>
      <w:r w:rsidR="00C6140E">
        <w:rPr>
          <w:rFonts w:ascii="Arial" w:hAnsi="Arial" w:cs="Arial"/>
          <w:sz w:val="24"/>
          <w:szCs w:val="24"/>
        </w:rPr>
        <w:t xml:space="preserve">‘Occupiers’ Liability: Unheeded Warnings’, </w:t>
      </w:r>
      <w:r w:rsidR="00C6140E">
        <w:rPr>
          <w:rFonts w:ascii="Arial" w:hAnsi="Arial" w:cs="Arial"/>
          <w:i/>
          <w:iCs/>
          <w:sz w:val="24"/>
          <w:szCs w:val="24"/>
        </w:rPr>
        <w:t>The Cambridge Law Journal,</w:t>
      </w:r>
      <w:r w:rsidR="00C6140E">
        <w:rPr>
          <w:rFonts w:ascii="Arial" w:hAnsi="Arial" w:cs="Arial"/>
          <w:sz w:val="24"/>
          <w:szCs w:val="24"/>
        </w:rPr>
        <w:t xml:space="preserve"> </w:t>
      </w:r>
      <w:r w:rsidR="001D02B0">
        <w:rPr>
          <w:rFonts w:ascii="Arial" w:hAnsi="Arial" w:cs="Arial"/>
          <w:sz w:val="24"/>
          <w:szCs w:val="24"/>
        </w:rPr>
        <w:t xml:space="preserve">61(3), pp. 522-524 </w:t>
      </w:r>
    </w:p>
    <w:p w14:paraId="1513AB82" w14:textId="45AA74C6" w:rsidR="00B8703F" w:rsidRDefault="00A22670" w:rsidP="00FB6391">
      <w:pPr>
        <w:spacing w:line="480" w:lineRule="auto"/>
        <w:jc w:val="both"/>
        <w:rPr>
          <w:rFonts w:ascii="Arial" w:hAnsi="Arial" w:cs="Arial"/>
          <w:sz w:val="24"/>
          <w:szCs w:val="24"/>
        </w:rPr>
      </w:pPr>
      <w:r>
        <w:rPr>
          <w:rFonts w:ascii="Arial" w:hAnsi="Arial" w:cs="Arial"/>
          <w:sz w:val="24"/>
          <w:szCs w:val="24"/>
        </w:rPr>
        <w:t xml:space="preserve">Jennings, N. (2020) </w:t>
      </w:r>
      <w:r>
        <w:rPr>
          <w:rFonts w:ascii="Arial" w:hAnsi="Arial" w:cs="Arial"/>
          <w:i/>
          <w:iCs/>
          <w:sz w:val="24"/>
          <w:szCs w:val="24"/>
        </w:rPr>
        <w:t xml:space="preserve">Occupier’s Liability – Who Do You Owe a Duty of Care To? </w:t>
      </w:r>
      <w:r>
        <w:rPr>
          <w:rFonts w:ascii="Arial" w:hAnsi="Arial" w:cs="Arial"/>
          <w:sz w:val="24"/>
          <w:szCs w:val="24"/>
        </w:rPr>
        <w:t xml:space="preserve">Available at: </w:t>
      </w:r>
      <w:hyperlink r:id="rId14" w:history="1">
        <w:r w:rsidRPr="00063AA2">
          <w:rPr>
            <w:rStyle w:val="Hyperlink"/>
            <w:rFonts w:ascii="Arial" w:hAnsi="Arial" w:cs="Arial"/>
            <w:sz w:val="24"/>
            <w:szCs w:val="24"/>
          </w:rPr>
          <w:t>https://becket-chambers.co.uk/2020/03/04/occupiers-liability-who-do-you-owe-a-duty-of-care-to/</w:t>
        </w:r>
      </w:hyperlink>
      <w:r>
        <w:rPr>
          <w:rFonts w:ascii="Arial" w:hAnsi="Arial" w:cs="Arial"/>
          <w:sz w:val="24"/>
          <w:szCs w:val="24"/>
        </w:rPr>
        <w:t xml:space="preserve"> (Accessed on: 11</w:t>
      </w:r>
      <w:r w:rsidRPr="00F1662E">
        <w:rPr>
          <w:rFonts w:ascii="Arial" w:hAnsi="Arial" w:cs="Arial"/>
          <w:sz w:val="24"/>
          <w:szCs w:val="24"/>
          <w:vertAlign w:val="superscript"/>
        </w:rPr>
        <w:t>th</w:t>
      </w:r>
      <w:r>
        <w:rPr>
          <w:rFonts w:ascii="Arial" w:hAnsi="Arial" w:cs="Arial"/>
          <w:sz w:val="24"/>
          <w:szCs w:val="24"/>
        </w:rPr>
        <w:t xml:space="preserve"> December, 2020)</w:t>
      </w:r>
    </w:p>
    <w:p w14:paraId="374EAB45" w14:textId="5DB00636" w:rsidR="004C38C6" w:rsidRDefault="004C38C6" w:rsidP="00FB6391">
      <w:pPr>
        <w:spacing w:line="480" w:lineRule="auto"/>
        <w:jc w:val="both"/>
        <w:rPr>
          <w:rFonts w:ascii="Arial" w:hAnsi="Arial" w:cs="Arial"/>
          <w:sz w:val="24"/>
          <w:szCs w:val="24"/>
        </w:rPr>
      </w:pPr>
      <w:r>
        <w:rPr>
          <w:rFonts w:ascii="Arial" w:hAnsi="Arial" w:cs="Arial"/>
          <w:sz w:val="24"/>
          <w:szCs w:val="24"/>
        </w:rPr>
        <w:t xml:space="preserve">Jolley v London Borough </w:t>
      </w:r>
      <w:r w:rsidR="007C100D">
        <w:rPr>
          <w:rFonts w:ascii="Arial" w:hAnsi="Arial" w:cs="Arial"/>
          <w:sz w:val="24"/>
          <w:szCs w:val="24"/>
        </w:rPr>
        <w:t xml:space="preserve">of Sutton </w:t>
      </w:r>
      <w:r w:rsidR="00CD6F0E">
        <w:rPr>
          <w:rFonts w:ascii="Arial" w:hAnsi="Arial" w:cs="Arial"/>
          <w:sz w:val="24"/>
          <w:szCs w:val="24"/>
        </w:rPr>
        <w:t xml:space="preserve">[2000] </w:t>
      </w:r>
      <w:r w:rsidR="00376428">
        <w:rPr>
          <w:rFonts w:ascii="Arial" w:hAnsi="Arial" w:cs="Arial"/>
          <w:sz w:val="24"/>
          <w:szCs w:val="24"/>
        </w:rPr>
        <w:t xml:space="preserve">3 ALL </w:t>
      </w:r>
      <w:r w:rsidR="00DA4838">
        <w:rPr>
          <w:rFonts w:ascii="Arial" w:hAnsi="Arial" w:cs="Arial"/>
          <w:sz w:val="24"/>
          <w:szCs w:val="24"/>
        </w:rPr>
        <w:t>ER 409</w:t>
      </w:r>
      <w:r w:rsidR="00ED20DC">
        <w:rPr>
          <w:rFonts w:ascii="Arial" w:hAnsi="Arial" w:cs="Arial"/>
          <w:sz w:val="24"/>
          <w:szCs w:val="24"/>
        </w:rPr>
        <w:t>, HL</w:t>
      </w:r>
      <w:r w:rsidR="00DA0BEE">
        <w:rPr>
          <w:rFonts w:ascii="Arial" w:hAnsi="Arial" w:cs="Arial"/>
          <w:sz w:val="24"/>
          <w:szCs w:val="24"/>
        </w:rPr>
        <w:t>.</w:t>
      </w:r>
    </w:p>
    <w:p w14:paraId="44EB284C" w14:textId="7911780B" w:rsidR="00BC4B56" w:rsidRDefault="00BC4B56" w:rsidP="00FB6391">
      <w:pPr>
        <w:spacing w:line="480" w:lineRule="auto"/>
        <w:jc w:val="both"/>
        <w:rPr>
          <w:rFonts w:ascii="Arial" w:hAnsi="Arial" w:cs="Arial"/>
          <w:sz w:val="24"/>
          <w:szCs w:val="24"/>
        </w:rPr>
      </w:pPr>
      <w:r>
        <w:rPr>
          <w:rFonts w:ascii="Arial" w:hAnsi="Arial" w:cs="Arial"/>
          <w:sz w:val="24"/>
          <w:szCs w:val="24"/>
        </w:rPr>
        <w:t xml:space="preserve">Keown v </w:t>
      </w:r>
      <w:r w:rsidR="00FA3383">
        <w:rPr>
          <w:rFonts w:ascii="Arial" w:hAnsi="Arial" w:cs="Arial"/>
          <w:sz w:val="24"/>
          <w:szCs w:val="24"/>
        </w:rPr>
        <w:t>Coventry Healthcare NHS Trust [2006] 1 WLR 953.</w:t>
      </w:r>
    </w:p>
    <w:p w14:paraId="0216F3D5" w14:textId="7827CE75" w:rsidR="00DF3920" w:rsidRDefault="00DF3920" w:rsidP="00FB6391">
      <w:pPr>
        <w:spacing w:line="480" w:lineRule="auto"/>
        <w:jc w:val="both"/>
        <w:rPr>
          <w:rFonts w:ascii="Arial" w:hAnsi="Arial" w:cs="Arial"/>
          <w:sz w:val="24"/>
          <w:szCs w:val="24"/>
        </w:rPr>
      </w:pPr>
      <w:r>
        <w:rPr>
          <w:rFonts w:ascii="Arial" w:hAnsi="Arial" w:cs="Arial"/>
          <w:sz w:val="24"/>
          <w:szCs w:val="24"/>
        </w:rPr>
        <w:t xml:space="preserve">Laverton v </w:t>
      </w:r>
      <w:r w:rsidR="00636A00">
        <w:rPr>
          <w:rFonts w:ascii="Arial" w:hAnsi="Arial" w:cs="Arial"/>
          <w:sz w:val="24"/>
          <w:szCs w:val="24"/>
        </w:rPr>
        <w:t>Kiap</w:t>
      </w:r>
      <w:r w:rsidR="003335DF">
        <w:rPr>
          <w:rFonts w:ascii="Arial" w:hAnsi="Arial" w:cs="Arial"/>
          <w:sz w:val="24"/>
          <w:szCs w:val="24"/>
        </w:rPr>
        <w:t>a</w:t>
      </w:r>
      <w:r w:rsidR="00636A00">
        <w:rPr>
          <w:rFonts w:ascii="Arial" w:hAnsi="Arial" w:cs="Arial"/>
          <w:sz w:val="24"/>
          <w:szCs w:val="24"/>
        </w:rPr>
        <w:t>sha</w:t>
      </w:r>
      <w:r w:rsidR="003335DF">
        <w:rPr>
          <w:rFonts w:ascii="Arial" w:hAnsi="Arial" w:cs="Arial"/>
          <w:sz w:val="24"/>
          <w:szCs w:val="24"/>
        </w:rPr>
        <w:t xml:space="preserve"> Takeaway Supreme [2002]</w:t>
      </w:r>
      <w:r w:rsidR="007B1E4A">
        <w:rPr>
          <w:rFonts w:ascii="Arial" w:hAnsi="Arial" w:cs="Arial"/>
          <w:sz w:val="24"/>
          <w:szCs w:val="24"/>
        </w:rPr>
        <w:t xml:space="preserve"> </w:t>
      </w:r>
      <w:r w:rsidR="0041081A">
        <w:rPr>
          <w:rFonts w:ascii="Arial" w:hAnsi="Arial" w:cs="Arial"/>
          <w:sz w:val="24"/>
          <w:szCs w:val="24"/>
        </w:rPr>
        <w:t xml:space="preserve">ECWA </w:t>
      </w:r>
      <w:r w:rsidR="009B34DD">
        <w:rPr>
          <w:rFonts w:ascii="Arial" w:hAnsi="Arial" w:cs="Arial"/>
          <w:sz w:val="24"/>
          <w:szCs w:val="24"/>
        </w:rPr>
        <w:t xml:space="preserve">Civ </w:t>
      </w:r>
      <w:r w:rsidR="00A0097E">
        <w:rPr>
          <w:rFonts w:ascii="Arial" w:hAnsi="Arial" w:cs="Arial"/>
          <w:sz w:val="24"/>
          <w:szCs w:val="24"/>
        </w:rPr>
        <w:t>1656</w:t>
      </w:r>
      <w:r w:rsidR="005E2ABB">
        <w:rPr>
          <w:rFonts w:ascii="Arial" w:hAnsi="Arial" w:cs="Arial"/>
          <w:sz w:val="24"/>
          <w:szCs w:val="24"/>
        </w:rPr>
        <w:t>.</w:t>
      </w:r>
    </w:p>
    <w:p w14:paraId="2A285FE8" w14:textId="64834BBA" w:rsidR="00277508" w:rsidRDefault="00277508" w:rsidP="00FB6391">
      <w:pPr>
        <w:spacing w:line="480" w:lineRule="auto"/>
        <w:jc w:val="both"/>
        <w:rPr>
          <w:rFonts w:ascii="Arial" w:hAnsi="Arial" w:cs="Arial"/>
          <w:sz w:val="24"/>
          <w:szCs w:val="24"/>
        </w:rPr>
      </w:pPr>
      <w:r>
        <w:rPr>
          <w:rFonts w:ascii="Arial" w:hAnsi="Arial" w:cs="Arial"/>
          <w:sz w:val="24"/>
          <w:szCs w:val="24"/>
        </w:rPr>
        <w:t>Law Explores (2015)</w:t>
      </w:r>
      <w:r w:rsidR="000C0FDC">
        <w:rPr>
          <w:rFonts w:ascii="Arial" w:hAnsi="Arial" w:cs="Arial"/>
          <w:sz w:val="24"/>
          <w:szCs w:val="24"/>
        </w:rPr>
        <w:t xml:space="preserve"> </w:t>
      </w:r>
      <w:r w:rsidR="00AA4222">
        <w:rPr>
          <w:rFonts w:ascii="Arial" w:hAnsi="Arial" w:cs="Arial"/>
          <w:i/>
          <w:iCs/>
          <w:sz w:val="24"/>
          <w:szCs w:val="24"/>
        </w:rPr>
        <w:t xml:space="preserve">Occupiers’ Liability and Liability for Defective Premises. </w:t>
      </w:r>
      <w:r w:rsidR="00995536">
        <w:rPr>
          <w:rFonts w:ascii="Arial" w:hAnsi="Arial" w:cs="Arial"/>
          <w:sz w:val="24"/>
          <w:szCs w:val="24"/>
        </w:rPr>
        <w:t xml:space="preserve">Available at: </w:t>
      </w:r>
      <w:hyperlink r:id="rId15" w:history="1">
        <w:r w:rsidR="00F23F1F" w:rsidRPr="00E83D0D">
          <w:rPr>
            <w:rStyle w:val="Hyperlink"/>
            <w:rFonts w:ascii="Arial" w:hAnsi="Arial" w:cs="Arial"/>
            <w:sz w:val="24"/>
            <w:szCs w:val="24"/>
          </w:rPr>
          <w:t>https://lawexplores.com/occupiers-liability-and-liability-for-defective-premises/</w:t>
        </w:r>
      </w:hyperlink>
      <w:r w:rsidR="00F23F1F">
        <w:rPr>
          <w:rFonts w:ascii="Arial" w:hAnsi="Arial" w:cs="Arial"/>
          <w:sz w:val="24"/>
          <w:szCs w:val="24"/>
        </w:rPr>
        <w:t xml:space="preserve"> (Accessed on: </w:t>
      </w:r>
      <w:r w:rsidR="00F95915">
        <w:rPr>
          <w:rFonts w:ascii="Arial" w:hAnsi="Arial" w:cs="Arial"/>
          <w:sz w:val="24"/>
          <w:szCs w:val="24"/>
        </w:rPr>
        <w:t>13</w:t>
      </w:r>
      <w:r w:rsidR="00F95915" w:rsidRPr="00F95915">
        <w:rPr>
          <w:rFonts w:ascii="Arial" w:hAnsi="Arial" w:cs="Arial"/>
          <w:sz w:val="24"/>
          <w:szCs w:val="24"/>
          <w:vertAlign w:val="superscript"/>
        </w:rPr>
        <w:t>th</w:t>
      </w:r>
      <w:r w:rsidR="00F95915">
        <w:rPr>
          <w:rFonts w:ascii="Arial" w:hAnsi="Arial" w:cs="Arial"/>
          <w:sz w:val="24"/>
          <w:szCs w:val="24"/>
        </w:rPr>
        <w:t xml:space="preserve"> December, 2020)</w:t>
      </w:r>
    </w:p>
    <w:p w14:paraId="1BFD0035" w14:textId="157BC22A" w:rsidR="00081B03" w:rsidRPr="00A07904" w:rsidRDefault="00081B03" w:rsidP="00FB6391">
      <w:pPr>
        <w:spacing w:line="480" w:lineRule="auto"/>
        <w:jc w:val="both"/>
        <w:rPr>
          <w:rFonts w:ascii="Arial" w:hAnsi="Arial" w:cs="Arial"/>
          <w:sz w:val="24"/>
          <w:szCs w:val="24"/>
        </w:rPr>
      </w:pPr>
      <w:r>
        <w:rPr>
          <w:rFonts w:ascii="Arial" w:hAnsi="Arial" w:cs="Arial"/>
          <w:sz w:val="24"/>
          <w:szCs w:val="24"/>
        </w:rPr>
        <w:lastRenderedPageBreak/>
        <w:t>Liddle, A. (2011)</w:t>
      </w:r>
      <w:r w:rsidR="00A07904">
        <w:rPr>
          <w:rFonts w:ascii="Arial" w:hAnsi="Arial" w:cs="Arial"/>
          <w:sz w:val="24"/>
          <w:szCs w:val="24"/>
        </w:rPr>
        <w:t xml:space="preserve"> </w:t>
      </w:r>
      <w:r w:rsidR="00A07904">
        <w:rPr>
          <w:rFonts w:ascii="Arial" w:hAnsi="Arial" w:cs="Arial"/>
          <w:i/>
          <w:iCs/>
          <w:sz w:val="24"/>
          <w:szCs w:val="24"/>
        </w:rPr>
        <w:t xml:space="preserve">The liability of occupiers. </w:t>
      </w:r>
      <w:r w:rsidR="00A07904">
        <w:rPr>
          <w:rFonts w:ascii="Arial" w:hAnsi="Arial" w:cs="Arial"/>
          <w:sz w:val="24"/>
          <w:szCs w:val="24"/>
        </w:rPr>
        <w:t xml:space="preserve">Available at: </w:t>
      </w:r>
      <w:hyperlink r:id="rId16" w:history="1">
        <w:r w:rsidR="003B2955" w:rsidRPr="00B43849">
          <w:rPr>
            <w:rStyle w:val="Hyperlink"/>
            <w:rFonts w:ascii="Arial" w:hAnsi="Arial" w:cs="Arial"/>
            <w:sz w:val="24"/>
            <w:szCs w:val="24"/>
          </w:rPr>
          <w:t>https://ww.localgovernmentlawyer.co.uk/property/313-property-features/8321-the-liability-of-occupiers</w:t>
        </w:r>
      </w:hyperlink>
      <w:r w:rsidR="003B2955">
        <w:rPr>
          <w:rFonts w:ascii="Arial" w:hAnsi="Arial" w:cs="Arial"/>
          <w:sz w:val="24"/>
          <w:szCs w:val="24"/>
        </w:rPr>
        <w:t xml:space="preserve"> (Accessed on: 11</w:t>
      </w:r>
      <w:r w:rsidR="003B2955" w:rsidRPr="003B2955">
        <w:rPr>
          <w:rFonts w:ascii="Arial" w:hAnsi="Arial" w:cs="Arial"/>
          <w:sz w:val="24"/>
          <w:szCs w:val="24"/>
          <w:vertAlign w:val="superscript"/>
        </w:rPr>
        <w:t>th</w:t>
      </w:r>
      <w:r w:rsidR="003B2955">
        <w:rPr>
          <w:rFonts w:ascii="Arial" w:hAnsi="Arial" w:cs="Arial"/>
          <w:sz w:val="24"/>
          <w:szCs w:val="24"/>
        </w:rPr>
        <w:t xml:space="preserve"> December, 2020)</w:t>
      </w:r>
    </w:p>
    <w:p w14:paraId="53AA02F6" w14:textId="32879A45" w:rsidR="00592AB5" w:rsidRPr="005F3D0D" w:rsidRDefault="00592AB5" w:rsidP="00FB6391">
      <w:pPr>
        <w:spacing w:line="480" w:lineRule="auto"/>
        <w:jc w:val="both"/>
        <w:rPr>
          <w:rFonts w:ascii="Arial" w:hAnsi="Arial" w:cs="Arial"/>
          <w:sz w:val="24"/>
          <w:szCs w:val="24"/>
        </w:rPr>
      </w:pPr>
      <w:r>
        <w:rPr>
          <w:rFonts w:ascii="Arial" w:hAnsi="Arial" w:cs="Arial"/>
          <w:sz w:val="24"/>
          <w:szCs w:val="24"/>
        </w:rPr>
        <w:t xml:space="preserve">Lowery v Walker </w:t>
      </w:r>
      <w:r w:rsidR="00C304AF">
        <w:rPr>
          <w:rFonts w:ascii="Arial" w:hAnsi="Arial" w:cs="Arial"/>
          <w:sz w:val="24"/>
          <w:szCs w:val="24"/>
        </w:rPr>
        <w:t xml:space="preserve">[1911] </w:t>
      </w:r>
      <w:r w:rsidR="005C5221">
        <w:rPr>
          <w:rFonts w:ascii="Arial" w:hAnsi="Arial" w:cs="Arial"/>
          <w:sz w:val="24"/>
          <w:szCs w:val="24"/>
        </w:rPr>
        <w:t>AC 10</w:t>
      </w:r>
      <w:r w:rsidR="005E2ABB">
        <w:rPr>
          <w:rFonts w:ascii="Arial" w:hAnsi="Arial" w:cs="Arial"/>
          <w:sz w:val="24"/>
          <w:szCs w:val="24"/>
        </w:rPr>
        <w:t>.</w:t>
      </w:r>
    </w:p>
    <w:p w14:paraId="1CA5223F" w14:textId="4D09DE08" w:rsidR="008E0738" w:rsidRPr="000438D1" w:rsidRDefault="00044D96" w:rsidP="00FB6391">
      <w:pPr>
        <w:spacing w:line="480" w:lineRule="auto"/>
        <w:jc w:val="both"/>
        <w:rPr>
          <w:rFonts w:ascii="Arial" w:hAnsi="Arial" w:cs="Arial"/>
          <w:sz w:val="24"/>
          <w:szCs w:val="24"/>
        </w:rPr>
      </w:pPr>
      <w:r>
        <w:rPr>
          <w:rFonts w:ascii="Arial" w:hAnsi="Arial" w:cs="Arial"/>
          <w:sz w:val="24"/>
          <w:szCs w:val="24"/>
        </w:rPr>
        <w:t xml:space="preserve">Lunney, </w:t>
      </w:r>
      <w:r w:rsidR="009A2264">
        <w:rPr>
          <w:rFonts w:ascii="Arial" w:hAnsi="Arial" w:cs="Arial"/>
          <w:sz w:val="24"/>
          <w:szCs w:val="24"/>
        </w:rPr>
        <w:t xml:space="preserve">M. And Oliphant, K. (2013) </w:t>
      </w:r>
      <w:r w:rsidR="009A2264">
        <w:rPr>
          <w:rFonts w:ascii="Arial" w:hAnsi="Arial" w:cs="Arial"/>
          <w:i/>
          <w:iCs/>
          <w:sz w:val="24"/>
          <w:szCs w:val="24"/>
        </w:rPr>
        <w:t xml:space="preserve">Tort Law. Text and Materials. </w:t>
      </w:r>
      <w:r w:rsidR="009A2264">
        <w:rPr>
          <w:rFonts w:ascii="Arial" w:hAnsi="Arial" w:cs="Arial"/>
          <w:sz w:val="24"/>
          <w:szCs w:val="24"/>
        </w:rPr>
        <w:t>5</w:t>
      </w:r>
      <w:r w:rsidR="009A2264" w:rsidRPr="009A2264">
        <w:rPr>
          <w:rFonts w:ascii="Arial" w:hAnsi="Arial" w:cs="Arial"/>
          <w:sz w:val="24"/>
          <w:szCs w:val="24"/>
          <w:vertAlign w:val="superscript"/>
        </w:rPr>
        <w:t>th</w:t>
      </w:r>
      <w:r w:rsidR="009A2264">
        <w:rPr>
          <w:rFonts w:ascii="Arial" w:hAnsi="Arial" w:cs="Arial"/>
          <w:sz w:val="24"/>
          <w:szCs w:val="24"/>
        </w:rPr>
        <w:t xml:space="preserve"> Ed. New York:</w:t>
      </w:r>
      <w:r w:rsidR="00C121BA">
        <w:rPr>
          <w:rFonts w:ascii="Arial" w:hAnsi="Arial" w:cs="Arial"/>
          <w:sz w:val="24"/>
          <w:szCs w:val="24"/>
        </w:rPr>
        <w:t xml:space="preserve"> Oxford University Press</w:t>
      </w:r>
    </w:p>
    <w:p w14:paraId="7DB9E120" w14:textId="7B5ECF82" w:rsidR="009250B7" w:rsidRDefault="009250B7" w:rsidP="00FB6391">
      <w:pPr>
        <w:spacing w:line="480" w:lineRule="auto"/>
        <w:jc w:val="both"/>
        <w:rPr>
          <w:rFonts w:ascii="Arial" w:hAnsi="Arial" w:cs="Arial"/>
          <w:sz w:val="24"/>
          <w:szCs w:val="24"/>
        </w:rPr>
      </w:pPr>
      <w:r>
        <w:rPr>
          <w:rFonts w:ascii="Arial" w:hAnsi="Arial" w:cs="Arial"/>
          <w:sz w:val="24"/>
          <w:szCs w:val="24"/>
        </w:rPr>
        <w:t>Marsden</w:t>
      </w:r>
      <w:r w:rsidR="00037652">
        <w:rPr>
          <w:rFonts w:ascii="Arial" w:hAnsi="Arial" w:cs="Arial"/>
          <w:sz w:val="24"/>
          <w:szCs w:val="24"/>
        </w:rPr>
        <w:t xml:space="preserve">s (2020) </w:t>
      </w:r>
      <w:r w:rsidR="00E2373F">
        <w:rPr>
          <w:rFonts w:ascii="Arial" w:hAnsi="Arial" w:cs="Arial"/>
          <w:i/>
          <w:iCs/>
          <w:sz w:val="24"/>
          <w:szCs w:val="24"/>
        </w:rPr>
        <w:t xml:space="preserve">Occupiers Liability. </w:t>
      </w:r>
      <w:r w:rsidR="00E2373F">
        <w:rPr>
          <w:rFonts w:ascii="Arial" w:hAnsi="Arial" w:cs="Arial"/>
          <w:sz w:val="24"/>
          <w:szCs w:val="24"/>
        </w:rPr>
        <w:t xml:space="preserve">Available at: </w:t>
      </w:r>
      <w:hyperlink r:id="rId17" w:history="1">
        <w:r w:rsidR="004657EC" w:rsidRPr="00C06AF0">
          <w:rPr>
            <w:rStyle w:val="Hyperlink"/>
            <w:rFonts w:ascii="Arial" w:hAnsi="Arial" w:cs="Arial"/>
            <w:sz w:val="24"/>
            <w:szCs w:val="24"/>
          </w:rPr>
          <w:t>https://www.marsdens.net.au/services/injury-compensation-law/occupiers-liability/</w:t>
        </w:r>
      </w:hyperlink>
      <w:r w:rsidR="004657EC">
        <w:rPr>
          <w:rFonts w:ascii="Arial" w:hAnsi="Arial" w:cs="Arial"/>
          <w:sz w:val="24"/>
          <w:szCs w:val="24"/>
        </w:rPr>
        <w:t xml:space="preserve"> (Accessed on: </w:t>
      </w:r>
      <w:r w:rsidR="006916A0">
        <w:rPr>
          <w:rFonts w:ascii="Arial" w:hAnsi="Arial" w:cs="Arial"/>
          <w:sz w:val="24"/>
          <w:szCs w:val="24"/>
        </w:rPr>
        <w:t>11</w:t>
      </w:r>
      <w:r w:rsidR="006916A0" w:rsidRPr="006916A0">
        <w:rPr>
          <w:rFonts w:ascii="Arial" w:hAnsi="Arial" w:cs="Arial"/>
          <w:sz w:val="24"/>
          <w:szCs w:val="24"/>
          <w:vertAlign w:val="superscript"/>
        </w:rPr>
        <w:t>th</w:t>
      </w:r>
      <w:r w:rsidR="006916A0">
        <w:rPr>
          <w:rFonts w:ascii="Arial" w:hAnsi="Arial" w:cs="Arial"/>
          <w:sz w:val="24"/>
          <w:szCs w:val="24"/>
        </w:rPr>
        <w:t xml:space="preserve"> December, 2020)</w:t>
      </w:r>
    </w:p>
    <w:p w14:paraId="7F4BB8EA" w14:textId="4C949987" w:rsidR="000D537C" w:rsidRPr="00E2373F" w:rsidRDefault="000D537C" w:rsidP="00FB6391">
      <w:pPr>
        <w:spacing w:line="480" w:lineRule="auto"/>
        <w:jc w:val="both"/>
        <w:rPr>
          <w:rFonts w:ascii="Arial" w:hAnsi="Arial" w:cs="Arial"/>
          <w:sz w:val="24"/>
          <w:szCs w:val="24"/>
        </w:rPr>
      </w:pPr>
      <w:r>
        <w:rPr>
          <w:rFonts w:ascii="Arial" w:hAnsi="Arial" w:cs="Arial"/>
          <w:sz w:val="24"/>
          <w:szCs w:val="24"/>
        </w:rPr>
        <w:t>Mil</w:t>
      </w:r>
      <w:r w:rsidR="00754B06">
        <w:rPr>
          <w:rFonts w:ascii="Arial" w:hAnsi="Arial" w:cs="Arial"/>
          <w:sz w:val="24"/>
          <w:szCs w:val="24"/>
        </w:rPr>
        <w:t>bourn</w:t>
      </w:r>
      <w:r w:rsidR="000E5D62">
        <w:rPr>
          <w:rFonts w:ascii="Arial" w:hAnsi="Arial" w:cs="Arial"/>
          <w:sz w:val="24"/>
          <w:szCs w:val="24"/>
        </w:rPr>
        <w:t>, E. (20</w:t>
      </w:r>
      <w:r w:rsidR="00205871">
        <w:rPr>
          <w:rFonts w:ascii="Arial" w:hAnsi="Arial" w:cs="Arial"/>
          <w:sz w:val="24"/>
          <w:szCs w:val="24"/>
        </w:rPr>
        <w:t>14</w:t>
      </w:r>
      <w:r w:rsidR="000E5D62">
        <w:rPr>
          <w:rFonts w:ascii="Arial" w:hAnsi="Arial" w:cs="Arial"/>
          <w:sz w:val="24"/>
          <w:szCs w:val="24"/>
        </w:rPr>
        <w:t>)</w:t>
      </w:r>
      <w:r w:rsidR="00205871">
        <w:rPr>
          <w:rFonts w:ascii="Arial" w:hAnsi="Arial" w:cs="Arial"/>
          <w:sz w:val="24"/>
          <w:szCs w:val="24"/>
        </w:rPr>
        <w:t xml:space="preserve"> </w:t>
      </w:r>
      <w:r w:rsidR="00652411">
        <w:rPr>
          <w:rFonts w:ascii="Arial" w:hAnsi="Arial" w:cs="Arial"/>
          <w:i/>
          <w:iCs/>
          <w:sz w:val="24"/>
          <w:szCs w:val="24"/>
        </w:rPr>
        <w:t xml:space="preserve">No duty of care owed by occupier </w:t>
      </w:r>
      <w:r w:rsidR="00E85366">
        <w:rPr>
          <w:rFonts w:ascii="Arial" w:hAnsi="Arial" w:cs="Arial"/>
          <w:i/>
          <w:iCs/>
          <w:sz w:val="24"/>
          <w:szCs w:val="24"/>
        </w:rPr>
        <w:t xml:space="preserve">to </w:t>
      </w:r>
      <w:r w:rsidR="00B75E21">
        <w:rPr>
          <w:rFonts w:ascii="Arial" w:hAnsi="Arial" w:cs="Arial"/>
          <w:i/>
          <w:iCs/>
          <w:sz w:val="24"/>
          <w:szCs w:val="24"/>
        </w:rPr>
        <w:t>contractor’s employ</w:t>
      </w:r>
      <w:r w:rsidR="00775B81">
        <w:rPr>
          <w:rFonts w:ascii="Arial" w:hAnsi="Arial" w:cs="Arial"/>
          <w:i/>
          <w:iCs/>
          <w:sz w:val="24"/>
          <w:szCs w:val="24"/>
        </w:rPr>
        <w:t xml:space="preserve">ee (Yates </w:t>
      </w:r>
      <w:r w:rsidR="0066684B">
        <w:rPr>
          <w:rFonts w:ascii="Arial" w:hAnsi="Arial" w:cs="Arial"/>
          <w:i/>
          <w:iCs/>
          <w:sz w:val="24"/>
          <w:szCs w:val="24"/>
        </w:rPr>
        <w:t xml:space="preserve">v National </w:t>
      </w:r>
      <w:r w:rsidR="00186D07">
        <w:rPr>
          <w:rFonts w:ascii="Arial" w:hAnsi="Arial" w:cs="Arial"/>
          <w:i/>
          <w:iCs/>
          <w:sz w:val="24"/>
          <w:szCs w:val="24"/>
        </w:rPr>
        <w:t xml:space="preserve">Trust. </w:t>
      </w:r>
      <w:r w:rsidR="00186D07">
        <w:rPr>
          <w:rFonts w:ascii="Arial" w:hAnsi="Arial" w:cs="Arial"/>
          <w:sz w:val="24"/>
          <w:szCs w:val="24"/>
        </w:rPr>
        <w:t xml:space="preserve">Available at: </w:t>
      </w:r>
      <w:hyperlink r:id="rId18" w:history="1">
        <w:r w:rsidR="00B32901" w:rsidRPr="00B43849">
          <w:rPr>
            <w:rStyle w:val="Hyperlink"/>
            <w:rFonts w:ascii="Arial" w:hAnsi="Arial" w:cs="Arial"/>
            <w:sz w:val="24"/>
            <w:szCs w:val="24"/>
          </w:rPr>
          <w:t>https://lexisnexis.co.uk/blog/dispute-resolution/no-duty-of-care-owed-by-occupier-to-contractors-employee-yates-v-national-trust</w:t>
        </w:r>
      </w:hyperlink>
      <w:r w:rsidR="00B32901">
        <w:rPr>
          <w:rFonts w:ascii="Arial" w:hAnsi="Arial" w:cs="Arial"/>
          <w:sz w:val="24"/>
          <w:szCs w:val="24"/>
        </w:rPr>
        <w:t xml:space="preserve"> (Accessed on: 16</w:t>
      </w:r>
      <w:r w:rsidR="00B32901" w:rsidRPr="00B32901">
        <w:rPr>
          <w:rFonts w:ascii="Arial" w:hAnsi="Arial" w:cs="Arial"/>
          <w:sz w:val="24"/>
          <w:szCs w:val="24"/>
          <w:vertAlign w:val="superscript"/>
        </w:rPr>
        <w:t>th</w:t>
      </w:r>
      <w:r w:rsidR="00B32901">
        <w:rPr>
          <w:rFonts w:ascii="Arial" w:hAnsi="Arial" w:cs="Arial"/>
          <w:sz w:val="24"/>
          <w:szCs w:val="24"/>
        </w:rPr>
        <w:t xml:space="preserve"> December, 2020)</w:t>
      </w:r>
      <w:r w:rsidR="000E5D62">
        <w:rPr>
          <w:rFonts w:ascii="Arial" w:hAnsi="Arial" w:cs="Arial"/>
          <w:sz w:val="24"/>
          <w:szCs w:val="24"/>
        </w:rPr>
        <w:t xml:space="preserve"> </w:t>
      </w:r>
    </w:p>
    <w:p w14:paraId="12E68143" w14:textId="2C0596F4" w:rsidR="00890CAB" w:rsidRPr="00EB4A8B" w:rsidRDefault="009A4F53" w:rsidP="00FB6391">
      <w:pPr>
        <w:spacing w:line="480" w:lineRule="auto"/>
        <w:jc w:val="both"/>
        <w:rPr>
          <w:rFonts w:ascii="Arial" w:hAnsi="Arial" w:cs="Arial"/>
          <w:sz w:val="24"/>
          <w:szCs w:val="24"/>
        </w:rPr>
      </w:pPr>
      <w:r>
        <w:rPr>
          <w:rFonts w:ascii="Arial" w:hAnsi="Arial" w:cs="Arial"/>
          <w:sz w:val="24"/>
          <w:szCs w:val="24"/>
        </w:rPr>
        <w:t xml:space="preserve">Mulheron, R. (2020) </w:t>
      </w:r>
      <w:r w:rsidR="00EB4A8B">
        <w:rPr>
          <w:rFonts w:ascii="Arial" w:hAnsi="Arial" w:cs="Arial"/>
          <w:i/>
          <w:iCs/>
          <w:sz w:val="24"/>
          <w:szCs w:val="24"/>
        </w:rPr>
        <w:t xml:space="preserve">Principles of Tort Law. </w:t>
      </w:r>
      <w:r w:rsidR="00EB4A8B">
        <w:rPr>
          <w:rFonts w:ascii="Arial" w:hAnsi="Arial" w:cs="Arial"/>
          <w:sz w:val="24"/>
          <w:szCs w:val="24"/>
        </w:rPr>
        <w:t>2</w:t>
      </w:r>
      <w:r w:rsidR="00EB4A8B" w:rsidRPr="00EB4A8B">
        <w:rPr>
          <w:rFonts w:ascii="Arial" w:hAnsi="Arial" w:cs="Arial"/>
          <w:sz w:val="24"/>
          <w:szCs w:val="24"/>
          <w:vertAlign w:val="superscript"/>
        </w:rPr>
        <w:t>nd</w:t>
      </w:r>
      <w:r w:rsidR="00EB4A8B">
        <w:rPr>
          <w:rFonts w:ascii="Arial" w:hAnsi="Arial" w:cs="Arial"/>
          <w:sz w:val="24"/>
          <w:szCs w:val="24"/>
        </w:rPr>
        <w:t xml:space="preserve"> Ed. United Kingdom: Cambridge University Press</w:t>
      </w:r>
    </w:p>
    <w:p w14:paraId="05CCEB03" w14:textId="10C47453" w:rsidR="008C2658" w:rsidRDefault="008C2658" w:rsidP="00FB6391">
      <w:pPr>
        <w:spacing w:line="480" w:lineRule="auto"/>
        <w:jc w:val="both"/>
        <w:rPr>
          <w:rFonts w:ascii="Arial" w:hAnsi="Arial" w:cs="Arial"/>
          <w:sz w:val="24"/>
          <w:szCs w:val="24"/>
        </w:rPr>
      </w:pPr>
      <w:r>
        <w:rPr>
          <w:rFonts w:ascii="Arial" w:hAnsi="Arial" w:cs="Arial"/>
          <w:sz w:val="24"/>
          <w:szCs w:val="24"/>
        </w:rPr>
        <w:t>Occupier</w:t>
      </w:r>
      <w:r w:rsidR="009651FB">
        <w:rPr>
          <w:rFonts w:ascii="Arial" w:hAnsi="Arial" w:cs="Arial"/>
          <w:sz w:val="24"/>
          <w:szCs w:val="24"/>
        </w:rPr>
        <w:t>s’ Liability Act 1957, Her Majesty’s Stationery Office (The Stationery Office)</w:t>
      </w:r>
      <w:r w:rsidR="004366FD">
        <w:rPr>
          <w:rFonts w:ascii="Arial" w:hAnsi="Arial" w:cs="Arial"/>
          <w:sz w:val="24"/>
          <w:szCs w:val="24"/>
        </w:rPr>
        <w:t>; London.</w:t>
      </w:r>
    </w:p>
    <w:p w14:paraId="5BAF5809" w14:textId="1171E778" w:rsidR="00715DE9" w:rsidRDefault="00715DE9" w:rsidP="00FB6391">
      <w:pPr>
        <w:spacing w:line="480" w:lineRule="auto"/>
        <w:jc w:val="both"/>
        <w:rPr>
          <w:rFonts w:ascii="Arial" w:hAnsi="Arial" w:cs="Arial"/>
          <w:sz w:val="24"/>
          <w:szCs w:val="24"/>
        </w:rPr>
      </w:pPr>
      <w:r>
        <w:rPr>
          <w:rFonts w:ascii="Arial" w:hAnsi="Arial" w:cs="Arial"/>
          <w:sz w:val="24"/>
          <w:szCs w:val="24"/>
        </w:rPr>
        <w:t>Occupiers’ Liability Act 1984, Her Majesty’s Stationery Office (The Stationery Office); London.</w:t>
      </w:r>
    </w:p>
    <w:p w14:paraId="0D3DA306" w14:textId="5E9789E6" w:rsidR="008C0810" w:rsidRDefault="008C0810" w:rsidP="00FB6391">
      <w:pPr>
        <w:spacing w:line="480" w:lineRule="auto"/>
        <w:jc w:val="both"/>
        <w:rPr>
          <w:rFonts w:ascii="Arial" w:hAnsi="Arial" w:cs="Arial"/>
          <w:sz w:val="24"/>
          <w:szCs w:val="24"/>
        </w:rPr>
      </w:pPr>
      <w:r>
        <w:rPr>
          <w:rFonts w:ascii="Arial" w:hAnsi="Arial" w:cs="Arial"/>
          <w:sz w:val="24"/>
          <w:szCs w:val="24"/>
        </w:rPr>
        <w:t>Oxford University Press</w:t>
      </w:r>
      <w:r w:rsidR="00932BAE">
        <w:rPr>
          <w:rFonts w:ascii="Arial" w:hAnsi="Arial" w:cs="Arial"/>
          <w:sz w:val="24"/>
          <w:szCs w:val="24"/>
        </w:rPr>
        <w:t xml:space="preserve"> </w:t>
      </w:r>
      <w:r w:rsidR="00097AC3">
        <w:rPr>
          <w:rFonts w:ascii="Arial" w:hAnsi="Arial" w:cs="Arial"/>
          <w:sz w:val="24"/>
          <w:szCs w:val="24"/>
        </w:rPr>
        <w:t xml:space="preserve">(2016) </w:t>
      </w:r>
      <w:r w:rsidR="007E69C6">
        <w:rPr>
          <w:rFonts w:ascii="Arial" w:hAnsi="Arial" w:cs="Arial"/>
          <w:i/>
          <w:iCs/>
          <w:sz w:val="24"/>
          <w:szCs w:val="24"/>
        </w:rPr>
        <w:t>Chapter 11: Answers to end-of-chapter questions</w:t>
      </w:r>
      <w:r w:rsidR="00594FCD">
        <w:rPr>
          <w:rFonts w:ascii="Arial" w:hAnsi="Arial" w:cs="Arial"/>
          <w:i/>
          <w:iCs/>
          <w:sz w:val="24"/>
          <w:szCs w:val="24"/>
        </w:rPr>
        <w:t xml:space="preserve">. </w:t>
      </w:r>
      <w:r w:rsidR="00594FCD">
        <w:rPr>
          <w:rFonts w:ascii="Arial" w:hAnsi="Arial" w:cs="Arial"/>
          <w:sz w:val="24"/>
          <w:szCs w:val="24"/>
        </w:rPr>
        <w:t xml:space="preserve">Available at: </w:t>
      </w:r>
      <w:hyperlink r:id="rId19" w:history="1">
        <w:r w:rsidR="00C70418" w:rsidRPr="00063AA2">
          <w:rPr>
            <w:rStyle w:val="Hyperlink"/>
            <w:rFonts w:ascii="Arial" w:hAnsi="Arial" w:cs="Arial"/>
            <w:sz w:val="24"/>
            <w:szCs w:val="24"/>
          </w:rPr>
          <w:t>https://global.oup.com/uk/orc/law/tort/horsey_tort/student/answers_end/ch11/</w:t>
        </w:r>
      </w:hyperlink>
      <w:r w:rsidR="00C70418">
        <w:rPr>
          <w:rFonts w:ascii="Arial" w:hAnsi="Arial" w:cs="Arial"/>
          <w:sz w:val="24"/>
          <w:szCs w:val="24"/>
        </w:rPr>
        <w:t xml:space="preserve"> (Accessed on: 11</w:t>
      </w:r>
      <w:r w:rsidR="00C70418" w:rsidRPr="00C70418">
        <w:rPr>
          <w:rFonts w:ascii="Arial" w:hAnsi="Arial" w:cs="Arial"/>
          <w:sz w:val="24"/>
          <w:szCs w:val="24"/>
          <w:vertAlign w:val="superscript"/>
        </w:rPr>
        <w:t>th</w:t>
      </w:r>
      <w:r w:rsidR="00C70418">
        <w:rPr>
          <w:rFonts w:ascii="Arial" w:hAnsi="Arial" w:cs="Arial"/>
          <w:sz w:val="24"/>
          <w:szCs w:val="24"/>
        </w:rPr>
        <w:t xml:space="preserve"> December, 2020).</w:t>
      </w:r>
    </w:p>
    <w:p w14:paraId="76921C29" w14:textId="0E3A92D5" w:rsidR="003E045F" w:rsidRDefault="003E045F" w:rsidP="00FB6391">
      <w:pPr>
        <w:spacing w:line="480" w:lineRule="auto"/>
        <w:jc w:val="both"/>
        <w:rPr>
          <w:rFonts w:ascii="Arial" w:hAnsi="Arial" w:cs="Arial"/>
          <w:sz w:val="24"/>
          <w:szCs w:val="24"/>
        </w:rPr>
      </w:pPr>
      <w:r>
        <w:rPr>
          <w:rFonts w:ascii="Arial" w:hAnsi="Arial" w:cs="Arial"/>
          <w:sz w:val="24"/>
          <w:szCs w:val="24"/>
        </w:rPr>
        <w:t xml:space="preserve">Phipps v Rochester </w:t>
      </w:r>
      <w:r w:rsidR="00EC4ABE">
        <w:rPr>
          <w:rFonts w:ascii="Arial" w:hAnsi="Arial" w:cs="Arial"/>
          <w:sz w:val="24"/>
          <w:szCs w:val="24"/>
        </w:rPr>
        <w:t>Corporation [1955] 1 QB 450.</w:t>
      </w:r>
    </w:p>
    <w:p w14:paraId="781F9D16" w14:textId="51F3DA6A" w:rsidR="00B638F3" w:rsidRPr="00433808" w:rsidRDefault="00B638F3" w:rsidP="00FB6391">
      <w:pPr>
        <w:spacing w:line="480" w:lineRule="auto"/>
        <w:jc w:val="both"/>
        <w:rPr>
          <w:rFonts w:ascii="Arial" w:hAnsi="Arial" w:cs="Arial"/>
          <w:sz w:val="24"/>
          <w:szCs w:val="24"/>
        </w:rPr>
      </w:pPr>
      <w:r>
        <w:rPr>
          <w:rFonts w:ascii="Arial" w:hAnsi="Arial" w:cs="Arial"/>
          <w:sz w:val="24"/>
          <w:szCs w:val="24"/>
        </w:rPr>
        <w:t>Prager</w:t>
      </w:r>
      <w:r w:rsidR="004048AC">
        <w:rPr>
          <w:rFonts w:ascii="Arial" w:hAnsi="Arial" w:cs="Arial"/>
          <w:sz w:val="24"/>
          <w:szCs w:val="24"/>
        </w:rPr>
        <w:t xml:space="preserve">, S. (2016) </w:t>
      </w:r>
      <w:r w:rsidR="004048AC">
        <w:rPr>
          <w:rFonts w:ascii="Arial" w:hAnsi="Arial" w:cs="Arial"/>
          <w:i/>
          <w:iCs/>
          <w:sz w:val="24"/>
          <w:szCs w:val="24"/>
        </w:rPr>
        <w:t>Revill-v-TUI</w:t>
      </w:r>
      <w:r w:rsidR="00004C72">
        <w:rPr>
          <w:rFonts w:ascii="Arial" w:hAnsi="Arial" w:cs="Arial"/>
          <w:i/>
          <w:iCs/>
          <w:sz w:val="24"/>
          <w:szCs w:val="24"/>
        </w:rPr>
        <w:t xml:space="preserve"> UK Ltd. </w:t>
      </w:r>
      <w:r w:rsidR="00433808">
        <w:rPr>
          <w:rFonts w:ascii="Arial" w:hAnsi="Arial" w:cs="Arial"/>
          <w:sz w:val="24"/>
          <w:szCs w:val="24"/>
        </w:rPr>
        <w:t xml:space="preserve">Available at: </w:t>
      </w:r>
      <w:hyperlink r:id="rId20" w:history="1">
        <w:r w:rsidR="00EC139D" w:rsidRPr="00E17FD9">
          <w:rPr>
            <w:rStyle w:val="Hyperlink"/>
            <w:rFonts w:ascii="Arial" w:hAnsi="Arial" w:cs="Arial"/>
            <w:sz w:val="24"/>
            <w:szCs w:val="24"/>
          </w:rPr>
          <w:t>https://www.lexology.com/library/detail.aspx?g=0ceacfb3-af7842c2-8f7e-dbccae1a9d6f</w:t>
        </w:r>
      </w:hyperlink>
      <w:r w:rsidR="00433808">
        <w:rPr>
          <w:rFonts w:ascii="Arial" w:hAnsi="Arial" w:cs="Arial"/>
          <w:sz w:val="24"/>
          <w:szCs w:val="24"/>
        </w:rPr>
        <w:t xml:space="preserve"> (Accessed on: 12</w:t>
      </w:r>
      <w:r w:rsidR="00433808" w:rsidRPr="00433808">
        <w:rPr>
          <w:rFonts w:ascii="Arial" w:hAnsi="Arial" w:cs="Arial"/>
          <w:sz w:val="24"/>
          <w:szCs w:val="24"/>
          <w:vertAlign w:val="superscript"/>
        </w:rPr>
        <w:t>th</w:t>
      </w:r>
      <w:r w:rsidR="00433808">
        <w:rPr>
          <w:rFonts w:ascii="Arial" w:hAnsi="Arial" w:cs="Arial"/>
          <w:sz w:val="24"/>
          <w:szCs w:val="24"/>
        </w:rPr>
        <w:t xml:space="preserve"> December, 2020)</w:t>
      </w:r>
    </w:p>
    <w:p w14:paraId="5CE94F07" w14:textId="77777777" w:rsidR="00FD1641" w:rsidRDefault="00BE0495" w:rsidP="00FB6391">
      <w:pPr>
        <w:spacing w:line="480" w:lineRule="auto"/>
        <w:jc w:val="both"/>
        <w:rPr>
          <w:rFonts w:ascii="Arial" w:hAnsi="Arial" w:cs="Arial"/>
          <w:sz w:val="24"/>
          <w:szCs w:val="24"/>
        </w:rPr>
      </w:pPr>
      <w:r>
        <w:rPr>
          <w:rFonts w:ascii="Arial" w:hAnsi="Arial" w:cs="Arial"/>
          <w:sz w:val="24"/>
          <w:szCs w:val="24"/>
        </w:rPr>
        <w:t xml:space="preserve">Rae v Marrs [1990] </w:t>
      </w:r>
      <w:r w:rsidR="007F21FD">
        <w:rPr>
          <w:rFonts w:ascii="Arial" w:hAnsi="Arial" w:cs="Arial"/>
          <w:sz w:val="24"/>
          <w:szCs w:val="24"/>
        </w:rPr>
        <w:t xml:space="preserve">3 </w:t>
      </w:r>
      <w:proofErr w:type="gramStart"/>
      <w:r w:rsidR="007F21FD">
        <w:rPr>
          <w:rFonts w:ascii="Arial" w:hAnsi="Arial" w:cs="Arial"/>
          <w:sz w:val="24"/>
          <w:szCs w:val="24"/>
        </w:rPr>
        <w:t>E.G</w:t>
      </w:r>
      <w:r w:rsidR="00E176E6">
        <w:rPr>
          <w:rFonts w:ascii="Arial" w:hAnsi="Arial" w:cs="Arial"/>
          <w:sz w:val="24"/>
          <w:szCs w:val="24"/>
        </w:rPr>
        <w:t>.</w:t>
      </w:r>
      <w:proofErr w:type="gramEnd"/>
      <w:r w:rsidR="00E176E6">
        <w:rPr>
          <w:rFonts w:ascii="Arial" w:hAnsi="Arial" w:cs="Arial"/>
          <w:sz w:val="24"/>
          <w:szCs w:val="24"/>
        </w:rPr>
        <w:t xml:space="preserve"> 80</w:t>
      </w:r>
      <w:r w:rsidR="002366C3">
        <w:rPr>
          <w:rFonts w:ascii="Arial" w:hAnsi="Arial" w:cs="Arial"/>
          <w:sz w:val="24"/>
          <w:szCs w:val="24"/>
        </w:rPr>
        <w:t xml:space="preserve"> QBD</w:t>
      </w:r>
      <w:r w:rsidR="00E176E6">
        <w:rPr>
          <w:rFonts w:ascii="Arial" w:hAnsi="Arial" w:cs="Arial"/>
          <w:sz w:val="24"/>
          <w:szCs w:val="24"/>
        </w:rPr>
        <w:t>.</w:t>
      </w:r>
    </w:p>
    <w:p w14:paraId="1921296E" w14:textId="3ADD7549" w:rsidR="00516202" w:rsidRDefault="00516202" w:rsidP="00FB6391">
      <w:pPr>
        <w:spacing w:line="480" w:lineRule="auto"/>
        <w:jc w:val="both"/>
        <w:rPr>
          <w:rFonts w:ascii="Arial" w:hAnsi="Arial" w:cs="Arial"/>
          <w:sz w:val="24"/>
          <w:szCs w:val="24"/>
        </w:rPr>
      </w:pPr>
      <w:r>
        <w:rPr>
          <w:rFonts w:ascii="Arial" w:hAnsi="Arial" w:cs="Arial"/>
          <w:sz w:val="24"/>
          <w:szCs w:val="24"/>
        </w:rPr>
        <w:t xml:space="preserve">Ratcliff </w:t>
      </w:r>
      <w:r w:rsidR="009C6CA9">
        <w:rPr>
          <w:rFonts w:ascii="Arial" w:hAnsi="Arial" w:cs="Arial"/>
          <w:sz w:val="24"/>
          <w:szCs w:val="24"/>
        </w:rPr>
        <w:t>v McConnell [1999] 1 WRL 670.</w:t>
      </w:r>
    </w:p>
    <w:p w14:paraId="5F8C1BB1" w14:textId="0401802F" w:rsidR="00DF7688" w:rsidRDefault="00684DE9" w:rsidP="00FB6391">
      <w:pPr>
        <w:spacing w:line="480" w:lineRule="auto"/>
        <w:jc w:val="both"/>
        <w:rPr>
          <w:rFonts w:ascii="Arial" w:hAnsi="Arial" w:cs="Arial"/>
          <w:sz w:val="24"/>
          <w:szCs w:val="24"/>
        </w:rPr>
      </w:pPr>
      <w:r>
        <w:rPr>
          <w:rFonts w:ascii="Arial" w:hAnsi="Arial" w:cs="Arial"/>
          <w:sz w:val="24"/>
          <w:szCs w:val="24"/>
        </w:rPr>
        <w:t xml:space="preserve">Reddiford, A. (2013) </w:t>
      </w:r>
      <w:r>
        <w:rPr>
          <w:rFonts w:ascii="Arial" w:hAnsi="Arial" w:cs="Arial"/>
          <w:i/>
          <w:iCs/>
          <w:sz w:val="24"/>
          <w:szCs w:val="24"/>
        </w:rPr>
        <w:t>Occupiers’ Liability</w:t>
      </w:r>
      <w:r w:rsidR="003A69BF">
        <w:rPr>
          <w:rFonts w:ascii="Arial" w:hAnsi="Arial" w:cs="Arial"/>
          <w:i/>
          <w:iCs/>
          <w:sz w:val="24"/>
          <w:szCs w:val="24"/>
        </w:rPr>
        <w:t xml:space="preserve">. </w:t>
      </w:r>
      <w:r w:rsidR="003A69BF">
        <w:rPr>
          <w:rFonts w:ascii="Arial" w:hAnsi="Arial" w:cs="Arial"/>
          <w:sz w:val="24"/>
          <w:szCs w:val="24"/>
        </w:rPr>
        <w:t xml:space="preserve">Available at: </w:t>
      </w:r>
      <w:hyperlink r:id="rId21" w:history="1">
        <w:r w:rsidR="0076252E" w:rsidRPr="00B43849">
          <w:rPr>
            <w:rStyle w:val="Hyperlink"/>
            <w:rFonts w:ascii="Arial" w:hAnsi="Arial" w:cs="Arial"/>
            <w:sz w:val="24"/>
            <w:szCs w:val="24"/>
          </w:rPr>
          <w:t>https://www.guildhallchambers.co.uk/files/Occupiers’_Liability_AnthonyReddiford_June_2013.pdf</w:t>
        </w:r>
      </w:hyperlink>
      <w:r w:rsidR="0076252E">
        <w:rPr>
          <w:rFonts w:ascii="Arial" w:hAnsi="Arial" w:cs="Arial"/>
          <w:sz w:val="24"/>
          <w:szCs w:val="24"/>
        </w:rPr>
        <w:t xml:space="preserve"> (Accessed on: 11</w:t>
      </w:r>
      <w:r w:rsidR="0076252E" w:rsidRPr="0076252E">
        <w:rPr>
          <w:rFonts w:ascii="Arial" w:hAnsi="Arial" w:cs="Arial"/>
          <w:sz w:val="24"/>
          <w:szCs w:val="24"/>
          <w:vertAlign w:val="superscript"/>
        </w:rPr>
        <w:t>th</w:t>
      </w:r>
      <w:r w:rsidR="0076252E">
        <w:rPr>
          <w:rFonts w:ascii="Arial" w:hAnsi="Arial" w:cs="Arial"/>
          <w:sz w:val="24"/>
          <w:szCs w:val="24"/>
        </w:rPr>
        <w:t xml:space="preserve"> December, 2020)</w:t>
      </w:r>
    </w:p>
    <w:p w14:paraId="489F437F" w14:textId="40D05E28" w:rsidR="006716DE" w:rsidRPr="00BD5C13" w:rsidRDefault="006716DE" w:rsidP="00FB6391">
      <w:pPr>
        <w:spacing w:line="480" w:lineRule="auto"/>
        <w:jc w:val="both"/>
        <w:rPr>
          <w:rFonts w:ascii="Arial" w:hAnsi="Arial" w:cs="Arial"/>
          <w:sz w:val="24"/>
          <w:szCs w:val="24"/>
        </w:rPr>
      </w:pPr>
      <w:r>
        <w:rPr>
          <w:rFonts w:ascii="Arial" w:hAnsi="Arial" w:cs="Arial"/>
          <w:sz w:val="24"/>
          <w:szCs w:val="24"/>
        </w:rPr>
        <w:t>Revill v Newber</w:t>
      </w:r>
      <w:r w:rsidR="007B3F01">
        <w:rPr>
          <w:rFonts w:ascii="Arial" w:hAnsi="Arial" w:cs="Arial"/>
          <w:sz w:val="24"/>
          <w:szCs w:val="24"/>
        </w:rPr>
        <w:t>y [1996] 1 All ER 291.</w:t>
      </w:r>
    </w:p>
    <w:p w14:paraId="2D083779" w14:textId="44452A24" w:rsidR="00B15F80" w:rsidRPr="003A69BF" w:rsidRDefault="00B15F80" w:rsidP="00FB6391">
      <w:pPr>
        <w:spacing w:line="480" w:lineRule="auto"/>
        <w:jc w:val="both"/>
        <w:rPr>
          <w:rFonts w:ascii="Arial" w:hAnsi="Arial" w:cs="Arial"/>
          <w:sz w:val="24"/>
          <w:szCs w:val="24"/>
        </w:rPr>
      </w:pPr>
      <w:r>
        <w:rPr>
          <w:rFonts w:ascii="Arial" w:hAnsi="Arial" w:cs="Arial"/>
          <w:sz w:val="24"/>
          <w:szCs w:val="24"/>
        </w:rPr>
        <w:t>Robert Addie &amp; Sons (Collieries) Ltd v Dumbreck [1929] AC 3</w:t>
      </w:r>
      <w:r w:rsidR="00EA765B">
        <w:rPr>
          <w:rFonts w:ascii="Arial" w:hAnsi="Arial" w:cs="Arial"/>
          <w:sz w:val="24"/>
          <w:szCs w:val="24"/>
        </w:rPr>
        <w:t>58.</w:t>
      </w:r>
    </w:p>
    <w:p w14:paraId="44B28F74" w14:textId="356C37EB" w:rsidR="00E82AD6" w:rsidRDefault="00E82AD6" w:rsidP="00FB6391">
      <w:pPr>
        <w:spacing w:line="480" w:lineRule="auto"/>
        <w:jc w:val="both"/>
        <w:rPr>
          <w:rFonts w:ascii="Arial" w:hAnsi="Arial" w:cs="Arial"/>
          <w:sz w:val="24"/>
          <w:szCs w:val="24"/>
        </w:rPr>
      </w:pPr>
      <w:r>
        <w:rPr>
          <w:rFonts w:ascii="Arial" w:hAnsi="Arial" w:cs="Arial"/>
          <w:sz w:val="24"/>
          <w:szCs w:val="24"/>
        </w:rPr>
        <w:t>Roles v Nathan</w:t>
      </w:r>
      <w:r w:rsidR="00D3077A">
        <w:rPr>
          <w:rFonts w:ascii="Arial" w:hAnsi="Arial" w:cs="Arial"/>
          <w:sz w:val="24"/>
          <w:szCs w:val="24"/>
        </w:rPr>
        <w:t xml:space="preserve"> [1963] 1 WLR 1117.</w:t>
      </w:r>
    </w:p>
    <w:p w14:paraId="08A99FE5" w14:textId="6166B7A5" w:rsidR="009E6716" w:rsidRDefault="009E6716" w:rsidP="00FB6391">
      <w:pPr>
        <w:spacing w:line="480" w:lineRule="auto"/>
        <w:jc w:val="both"/>
        <w:rPr>
          <w:rFonts w:ascii="Arial" w:hAnsi="Arial" w:cs="Arial"/>
          <w:sz w:val="24"/>
          <w:szCs w:val="24"/>
        </w:rPr>
      </w:pPr>
      <w:r>
        <w:rPr>
          <w:rFonts w:ascii="Arial" w:hAnsi="Arial" w:cs="Arial"/>
          <w:sz w:val="24"/>
          <w:szCs w:val="24"/>
        </w:rPr>
        <w:t>Salmon v Seafar</w:t>
      </w:r>
      <w:r w:rsidR="0036024C">
        <w:rPr>
          <w:rFonts w:ascii="Arial" w:hAnsi="Arial" w:cs="Arial"/>
          <w:sz w:val="24"/>
          <w:szCs w:val="24"/>
        </w:rPr>
        <w:t>er Restaurants Ltd [1983] 1 WLR 1264.</w:t>
      </w:r>
    </w:p>
    <w:p w14:paraId="1F72CDEE" w14:textId="5D56F994" w:rsidR="005926CD" w:rsidRDefault="005926CD" w:rsidP="00FB6391">
      <w:pPr>
        <w:spacing w:line="480" w:lineRule="auto"/>
        <w:jc w:val="both"/>
        <w:rPr>
          <w:rFonts w:ascii="Arial" w:hAnsi="Arial" w:cs="Arial"/>
          <w:sz w:val="24"/>
          <w:szCs w:val="24"/>
        </w:rPr>
      </w:pPr>
      <w:r>
        <w:rPr>
          <w:rFonts w:ascii="Arial" w:hAnsi="Arial" w:cs="Arial"/>
          <w:sz w:val="24"/>
          <w:szCs w:val="24"/>
        </w:rPr>
        <w:t>Searson v Brioland Ltd [2005] EWCA Civ 55</w:t>
      </w:r>
      <w:r w:rsidR="00B352BB">
        <w:rPr>
          <w:rFonts w:ascii="Arial" w:hAnsi="Arial" w:cs="Arial"/>
          <w:sz w:val="24"/>
          <w:szCs w:val="24"/>
        </w:rPr>
        <w:t>.</w:t>
      </w:r>
    </w:p>
    <w:p w14:paraId="6CB18E0F" w14:textId="74631029" w:rsidR="0005147B" w:rsidRDefault="0005147B" w:rsidP="00FB6391">
      <w:pPr>
        <w:spacing w:line="480" w:lineRule="auto"/>
        <w:jc w:val="both"/>
        <w:rPr>
          <w:rFonts w:ascii="Arial" w:hAnsi="Arial" w:cs="Arial"/>
          <w:sz w:val="24"/>
          <w:szCs w:val="24"/>
        </w:rPr>
      </w:pPr>
      <w:r>
        <w:rPr>
          <w:rFonts w:ascii="Arial" w:hAnsi="Arial" w:cs="Arial"/>
          <w:sz w:val="24"/>
          <w:szCs w:val="24"/>
        </w:rPr>
        <w:t>Staple</w:t>
      </w:r>
      <w:r w:rsidR="00E6713E">
        <w:rPr>
          <w:rFonts w:ascii="Arial" w:hAnsi="Arial" w:cs="Arial"/>
          <w:sz w:val="24"/>
          <w:szCs w:val="24"/>
        </w:rPr>
        <w:t xml:space="preserve">s v </w:t>
      </w:r>
      <w:r w:rsidR="00F673D1">
        <w:rPr>
          <w:rFonts w:ascii="Arial" w:hAnsi="Arial" w:cs="Arial"/>
          <w:sz w:val="24"/>
          <w:szCs w:val="24"/>
        </w:rPr>
        <w:t xml:space="preserve">West </w:t>
      </w:r>
      <w:r w:rsidR="00E6713E">
        <w:rPr>
          <w:rFonts w:ascii="Arial" w:hAnsi="Arial" w:cs="Arial"/>
          <w:sz w:val="24"/>
          <w:szCs w:val="24"/>
        </w:rPr>
        <w:t>Dorset</w:t>
      </w:r>
      <w:r w:rsidR="00F673D1">
        <w:rPr>
          <w:rFonts w:ascii="Arial" w:hAnsi="Arial" w:cs="Arial"/>
          <w:sz w:val="24"/>
          <w:szCs w:val="24"/>
        </w:rPr>
        <w:t xml:space="preserve"> District Council </w:t>
      </w:r>
      <w:r w:rsidR="00CB1FD8">
        <w:rPr>
          <w:rFonts w:ascii="Arial" w:hAnsi="Arial" w:cs="Arial"/>
          <w:sz w:val="24"/>
          <w:szCs w:val="24"/>
        </w:rPr>
        <w:t xml:space="preserve">[1995] </w:t>
      </w:r>
      <w:r w:rsidR="00BE0495">
        <w:rPr>
          <w:rFonts w:ascii="Arial" w:hAnsi="Arial" w:cs="Arial"/>
          <w:sz w:val="24"/>
          <w:szCs w:val="24"/>
        </w:rPr>
        <w:t>EWCA Civ 30.</w:t>
      </w:r>
      <w:r w:rsidR="00E6713E">
        <w:rPr>
          <w:rFonts w:ascii="Arial" w:hAnsi="Arial" w:cs="Arial"/>
          <w:sz w:val="24"/>
          <w:szCs w:val="24"/>
        </w:rPr>
        <w:t xml:space="preserve"> </w:t>
      </w:r>
    </w:p>
    <w:p w14:paraId="29145B3E" w14:textId="5FC56FA7" w:rsidR="00570D9E" w:rsidRPr="005824BD" w:rsidRDefault="00570D9E" w:rsidP="00FB6391">
      <w:pPr>
        <w:spacing w:line="480" w:lineRule="auto"/>
        <w:jc w:val="both"/>
        <w:rPr>
          <w:rFonts w:ascii="Arial" w:hAnsi="Arial" w:cs="Arial"/>
          <w:sz w:val="24"/>
          <w:szCs w:val="24"/>
        </w:rPr>
      </w:pPr>
      <w:r>
        <w:rPr>
          <w:rFonts w:ascii="Arial" w:hAnsi="Arial" w:cs="Arial"/>
          <w:sz w:val="24"/>
          <w:szCs w:val="24"/>
        </w:rPr>
        <w:t>Taylor</w:t>
      </w:r>
      <w:r w:rsidR="007E6BE2">
        <w:rPr>
          <w:rFonts w:ascii="Arial" w:hAnsi="Arial" w:cs="Arial"/>
          <w:sz w:val="24"/>
          <w:szCs w:val="24"/>
        </w:rPr>
        <w:t xml:space="preserve">, A. (2020) </w:t>
      </w:r>
      <w:r w:rsidR="007E6BE2">
        <w:rPr>
          <w:rFonts w:ascii="Arial" w:hAnsi="Arial" w:cs="Arial"/>
          <w:i/>
          <w:iCs/>
          <w:sz w:val="24"/>
          <w:szCs w:val="24"/>
        </w:rPr>
        <w:t>Visitors and Trespassers – What are your obligations?</w:t>
      </w:r>
      <w:r w:rsidR="005824BD">
        <w:rPr>
          <w:rFonts w:ascii="Arial" w:hAnsi="Arial" w:cs="Arial"/>
          <w:i/>
          <w:iCs/>
          <w:sz w:val="24"/>
          <w:szCs w:val="24"/>
        </w:rPr>
        <w:t xml:space="preserve"> </w:t>
      </w:r>
      <w:r w:rsidR="005824BD">
        <w:rPr>
          <w:rFonts w:ascii="Arial" w:hAnsi="Arial" w:cs="Arial"/>
          <w:sz w:val="24"/>
          <w:szCs w:val="24"/>
        </w:rPr>
        <w:t xml:space="preserve">Available at: </w:t>
      </w:r>
      <w:hyperlink r:id="rId22" w:history="1">
        <w:r w:rsidR="00457C4E" w:rsidRPr="003356C3">
          <w:rPr>
            <w:rStyle w:val="Hyperlink"/>
            <w:rFonts w:ascii="Arial" w:hAnsi="Arial" w:cs="Arial"/>
            <w:sz w:val="24"/>
            <w:szCs w:val="24"/>
          </w:rPr>
          <w:t>https://www.langleys.com/resources/agricultural-disputes-resources/visitors-and-trespassers-what-are-you-r-obligations</w:t>
        </w:r>
      </w:hyperlink>
      <w:r w:rsidR="00457C4E">
        <w:rPr>
          <w:rFonts w:ascii="Arial" w:hAnsi="Arial" w:cs="Arial"/>
          <w:sz w:val="24"/>
          <w:szCs w:val="24"/>
        </w:rPr>
        <w:t xml:space="preserve"> (Accessed on: </w:t>
      </w:r>
      <w:r w:rsidR="00F601CA">
        <w:rPr>
          <w:rFonts w:ascii="Arial" w:hAnsi="Arial" w:cs="Arial"/>
          <w:sz w:val="24"/>
          <w:szCs w:val="24"/>
        </w:rPr>
        <w:t>11</w:t>
      </w:r>
      <w:r w:rsidR="00F601CA" w:rsidRPr="00F601CA">
        <w:rPr>
          <w:rFonts w:ascii="Arial" w:hAnsi="Arial" w:cs="Arial"/>
          <w:sz w:val="24"/>
          <w:szCs w:val="24"/>
          <w:vertAlign w:val="superscript"/>
        </w:rPr>
        <w:t>th</w:t>
      </w:r>
      <w:r w:rsidR="00F601CA">
        <w:rPr>
          <w:rFonts w:ascii="Arial" w:hAnsi="Arial" w:cs="Arial"/>
          <w:sz w:val="24"/>
          <w:szCs w:val="24"/>
        </w:rPr>
        <w:t xml:space="preserve"> December, 2020)</w:t>
      </w:r>
    </w:p>
    <w:p w14:paraId="0AE7B70F" w14:textId="2E6F48BD" w:rsidR="00CB177A" w:rsidRDefault="00CB177A" w:rsidP="00FB6391">
      <w:pPr>
        <w:spacing w:line="480" w:lineRule="auto"/>
        <w:jc w:val="both"/>
        <w:rPr>
          <w:rFonts w:ascii="Arial" w:hAnsi="Arial" w:cs="Arial"/>
          <w:sz w:val="24"/>
          <w:szCs w:val="24"/>
        </w:rPr>
      </w:pPr>
      <w:r>
        <w:rPr>
          <w:rFonts w:ascii="Arial" w:hAnsi="Arial" w:cs="Arial"/>
          <w:sz w:val="24"/>
          <w:szCs w:val="24"/>
        </w:rPr>
        <w:lastRenderedPageBreak/>
        <w:t>The Carl</w:t>
      </w:r>
      <w:r w:rsidR="00B07576">
        <w:rPr>
          <w:rFonts w:ascii="Arial" w:hAnsi="Arial" w:cs="Arial"/>
          <w:sz w:val="24"/>
          <w:szCs w:val="24"/>
        </w:rPr>
        <w:t>garth [1927]</w:t>
      </w:r>
      <w:r w:rsidR="004E040E">
        <w:rPr>
          <w:rFonts w:ascii="Arial" w:hAnsi="Arial" w:cs="Arial"/>
          <w:sz w:val="24"/>
          <w:szCs w:val="24"/>
        </w:rPr>
        <w:t xml:space="preserve"> P 93</w:t>
      </w:r>
      <w:r w:rsidR="005E2ABB">
        <w:rPr>
          <w:rFonts w:ascii="Arial" w:hAnsi="Arial" w:cs="Arial"/>
          <w:sz w:val="24"/>
          <w:szCs w:val="24"/>
        </w:rPr>
        <w:t>.</w:t>
      </w:r>
    </w:p>
    <w:p w14:paraId="1534D873" w14:textId="0FB2C006" w:rsidR="00594964" w:rsidRDefault="00594964" w:rsidP="00FB6391">
      <w:pPr>
        <w:spacing w:line="480" w:lineRule="auto"/>
        <w:jc w:val="both"/>
        <w:rPr>
          <w:rFonts w:ascii="Arial" w:hAnsi="Arial" w:cs="Arial"/>
          <w:sz w:val="24"/>
          <w:szCs w:val="24"/>
        </w:rPr>
      </w:pPr>
      <w:r>
        <w:rPr>
          <w:rFonts w:ascii="Arial" w:hAnsi="Arial" w:cs="Arial"/>
          <w:sz w:val="24"/>
          <w:szCs w:val="24"/>
        </w:rPr>
        <w:t>The Letting Centre (2004)</w:t>
      </w:r>
      <w:r w:rsidR="001517A5">
        <w:rPr>
          <w:rFonts w:ascii="Arial" w:hAnsi="Arial" w:cs="Arial"/>
          <w:i/>
          <w:iCs/>
          <w:sz w:val="24"/>
          <w:szCs w:val="24"/>
        </w:rPr>
        <w:t xml:space="preserve"> Occupiers’ Liability. </w:t>
      </w:r>
      <w:r w:rsidR="001517A5">
        <w:rPr>
          <w:rFonts w:ascii="Arial" w:hAnsi="Arial" w:cs="Arial"/>
          <w:sz w:val="24"/>
          <w:szCs w:val="24"/>
        </w:rPr>
        <w:t xml:space="preserve">Available at: </w:t>
      </w:r>
      <w:hyperlink r:id="rId23" w:history="1">
        <w:r w:rsidR="001C105A" w:rsidRPr="00C06AF0">
          <w:rPr>
            <w:rStyle w:val="Hyperlink"/>
            <w:rFonts w:ascii="Arial" w:hAnsi="Arial" w:cs="Arial"/>
            <w:sz w:val="24"/>
            <w:szCs w:val="24"/>
          </w:rPr>
          <w:t>https://www.letlink.co.uk/letting-info/letting-info/topics/occupiers-liability</w:t>
        </w:r>
      </w:hyperlink>
      <w:r w:rsidR="001C105A">
        <w:rPr>
          <w:rFonts w:ascii="Arial" w:hAnsi="Arial" w:cs="Arial"/>
          <w:sz w:val="24"/>
          <w:szCs w:val="24"/>
        </w:rPr>
        <w:t xml:space="preserve"> (Accessed on: 11</w:t>
      </w:r>
      <w:r w:rsidR="001C105A" w:rsidRPr="001C105A">
        <w:rPr>
          <w:rFonts w:ascii="Arial" w:hAnsi="Arial" w:cs="Arial"/>
          <w:sz w:val="24"/>
          <w:szCs w:val="24"/>
          <w:vertAlign w:val="superscript"/>
        </w:rPr>
        <w:t>th</w:t>
      </w:r>
      <w:r w:rsidR="001C105A">
        <w:rPr>
          <w:rFonts w:ascii="Arial" w:hAnsi="Arial" w:cs="Arial"/>
          <w:sz w:val="24"/>
          <w:szCs w:val="24"/>
        </w:rPr>
        <w:t xml:space="preserve"> December, 2020)</w:t>
      </w:r>
    </w:p>
    <w:p w14:paraId="577D5F93" w14:textId="0B06F980" w:rsidR="00EC65B5" w:rsidRDefault="00EC65B5" w:rsidP="00FB6391">
      <w:pPr>
        <w:spacing w:line="480" w:lineRule="auto"/>
        <w:jc w:val="both"/>
        <w:rPr>
          <w:rFonts w:ascii="Arial" w:hAnsi="Arial" w:cs="Arial"/>
          <w:sz w:val="24"/>
          <w:szCs w:val="24"/>
        </w:rPr>
      </w:pPr>
      <w:r>
        <w:rPr>
          <w:rFonts w:ascii="Arial" w:hAnsi="Arial" w:cs="Arial"/>
          <w:sz w:val="24"/>
          <w:szCs w:val="24"/>
        </w:rPr>
        <w:t>Tomlinson v Congleton Borough Council [2004] 1 AC 46.</w:t>
      </w:r>
    </w:p>
    <w:p w14:paraId="09F5D320" w14:textId="1ADD1A9E" w:rsidR="00B24F44" w:rsidRDefault="002C574C" w:rsidP="00FB6391">
      <w:pPr>
        <w:spacing w:line="480" w:lineRule="auto"/>
        <w:jc w:val="both"/>
        <w:rPr>
          <w:rFonts w:ascii="Arial" w:hAnsi="Arial" w:cs="Arial"/>
          <w:sz w:val="24"/>
          <w:szCs w:val="24"/>
        </w:rPr>
      </w:pPr>
      <w:r>
        <w:rPr>
          <w:rFonts w:ascii="Arial" w:hAnsi="Arial" w:cs="Arial"/>
          <w:sz w:val="24"/>
          <w:szCs w:val="24"/>
        </w:rPr>
        <w:t>Trevelyan</w:t>
      </w:r>
      <w:r w:rsidR="00B24F44">
        <w:rPr>
          <w:rFonts w:ascii="Arial" w:hAnsi="Arial" w:cs="Arial"/>
          <w:sz w:val="24"/>
          <w:szCs w:val="24"/>
        </w:rPr>
        <w:t xml:space="preserve">, L. (2020) </w:t>
      </w:r>
      <w:r w:rsidR="00864272">
        <w:rPr>
          <w:rFonts w:ascii="Arial" w:hAnsi="Arial" w:cs="Arial"/>
          <w:i/>
          <w:iCs/>
          <w:sz w:val="24"/>
          <w:szCs w:val="24"/>
        </w:rPr>
        <w:t>What liability do I have towards other people entering my property</w:t>
      </w:r>
      <w:r w:rsidR="00EA4877">
        <w:rPr>
          <w:rFonts w:ascii="Arial" w:hAnsi="Arial" w:cs="Arial"/>
          <w:i/>
          <w:iCs/>
          <w:sz w:val="24"/>
          <w:szCs w:val="24"/>
        </w:rPr>
        <w:t xml:space="preserve">? </w:t>
      </w:r>
      <w:r w:rsidR="00EA4877">
        <w:rPr>
          <w:rFonts w:ascii="Arial" w:hAnsi="Arial" w:cs="Arial"/>
          <w:sz w:val="24"/>
          <w:szCs w:val="24"/>
        </w:rPr>
        <w:t xml:space="preserve">Available at: </w:t>
      </w:r>
      <w:hyperlink r:id="rId24" w:history="1">
        <w:r w:rsidR="00D1479C" w:rsidRPr="00B43849">
          <w:rPr>
            <w:rStyle w:val="Hyperlink"/>
            <w:rFonts w:ascii="Arial" w:hAnsi="Arial" w:cs="Arial"/>
            <w:sz w:val="24"/>
            <w:szCs w:val="24"/>
          </w:rPr>
          <w:t>https://www.inbrief.co.uk/land-law/occupiers-liability/</w:t>
        </w:r>
      </w:hyperlink>
      <w:r w:rsidR="00D1479C">
        <w:rPr>
          <w:rFonts w:ascii="Arial" w:hAnsi="Arial" w:cs="Arial"/>
          <w:sz w:val="24"/>
          <w:szCs w:val="24"/>
        </w:rPr>
        <w:t xml:space="preserve"> (Accessed on: 11</w:t>
      </w:r>
      <w:r w:rsidR="00D1479C" w:rsidRPr="00D1479C">
        <w:rPr>
          <w:rFonts w:ascii="Arial" w:hAnsi="Arial" w:cs="Arial"/>
          <w:sz w:val="24"/>
          <w:szCs w:val="24"/>
          <w:vertAlign w:val="superscript"/>
        </w:rPr>
        <w:t>th</w:t>
      </w:r>
      <w:r w:rsidR="00D1479C">
        <w:rPr>
          <w:rFonts w:ascii="Arial" w:hAnsi="Arial" w:cs="Arial"/>
          <w:sz w:val="24"/>
          <w:szCs w:val="24"/>
        </w:rPr>
        <w:t xml:space="preserve"> December, 2020)</w:t>
      </w:r>
    </w:p>
    <w:p w14:paraId="0FE525DC" w14:textId="044D89DF" w:rsidR="00015C34" w:rsidRPr="00876E3B" w:rsidRDefault="00803A0C" w:rsidP="00FB6391">
      <w:pPr>
        <w:spacing w:line="480" w:lineRule="auto"/>
        <w:jc w:val="both"/>
        <w:rPr>
          <w:rFonts w:ascii="Arial" w:hAnsi="Arial" w:cs="Arial"/>
          <w:sz w:val="24"/>
          <w:szCs w:val="24"/>
        </w:rPr>
      </w:pPr>
      <w:r>
        <w:rPr>
          <w:rFonts w:ascii="Arial" w:hAnsi="Arial" w:cs="Arial"/>
          <w:sz w:val="24"/>
          <w:szCs w:val="24"/>
        </w:rPr>
        <w:t>Waterson, G.</w:t>
      </w:r>
      <w:r w:rsidR="004E4E2E">
        <w:rPr>
          <w:rFonts w:ascii="Arial" w:hAnsi="Arial" w:cs="Arial"/>
          <w:sz w:val="24"/>
          <w:szCs w:val="24"/>
        </w:rPr>
        <w:t>,</w:t>
      </w:r>
      <w:r>
        <w:rPr>
          <w:rFonts w:ascii="Arial" w:hAnsi="Arial" w:cs="Arial"/>
          <w:sz w:val="24"/>
          <w:szCs w:val="24"/>
        </w:rPr>
        <w:t xml:space="preserve"> </w:t>
      </w:r>
      <w:r w:rsidR="004E4E2E">
        <w:rPr>
          <w:rFonts w:ascii="Arial" w:hAnsi="Arial" w:cs="Arial"/>
          <w:sz w:val="24"/>
          <w:szCs w:val="24"/>
        </w:rPr>
        <w:t>a</w:t>
      </w:r>
      <w:r>
        <w:rPr>
          <w:rFonts w:ascii="Arial" w:hAnsi="Arial" w:cs="Arial"/>
          <w:sz w:val="24"/>
          <w:szCs w:val="24"/>
        </w:rPr>
        <w:t xml:space="preserve">nd </w:t>
      </w:r>
      <w:r w:rsidR="004E4E2E">
        <w:rPr>
          <w:rFonts w:ascii="Arial" w:hAnsi="Arial" w:cs="Arial"/>
          <w:sz w:val="24"/>
          <w:szCs w:val="24"/>
        </w:rPr>
        <w:t xml:space="preserve">Lee, R. (2001) </w:t>
      </w:r>
      <w:r w:rsidR="00C216C6">
        <w:rPr>
          <w:rFonts w:ascii="Arial" w:hAnsi="Arial" w:cs="Arial"/>
          <w:sz w:val="24"/>
          <w:szCs w:val="24"/>
        </w:rPr>
        <w:t>‘Occupiers Liability</w:t>
      </w:r>
      <w:r w:rsidR="001412F1">
        <w:rPr>
          <w:rFonts w:ascii="Arial" w:hAnsi="Arial" w:cs="Arial"/>
          <w:sz w:val="24"/>
          <w:szCs w:val="24"/>
        </w:rPr>
        <w:t xml:space="preserve">’, </w:t>
      </w:r>
      <w:r w:rsidR="001412F1">
        <w:rPr>
          <w:rFonts w:ascii="Arial" w:hAnsi="Arial" w:cs="Arial"/>
          <w:i/>
          <w:iCs/>
          <w:sz w:val="24"/>
          <w:szCs w:val="24"/>
        </w:rPr>
        <w:t>Property Management</w:t>
      </w:r>
      <w:r w:rsidR="00876E3B">
        <w:rPr>
          <w:rFonts w:ascii="Arial" w:hAnsi="Arial" w:cs="Arial"/>
          <w:i/>
          <w:iCs/>
          <w:sz w:val="24"/>
          <w:szCs w:val="24"/>
        </w:rPr>
        <w:t xml:space="preserve">, </w:t>
      </w:r>
      <w:r w:rsidR="00FB03C9">
        <w:rPr>
          <w:rFonts w:ascii="Arial" w:hAnsi="Arial" w:cs="Arial"/>
          <w:sz w:val="24"/>
          <w:szCs w:val="24"/>
        </w:rPr>
        <w:t>19</w:t>
      </w:r>
      <w:r w:rsidR="00ED70C1">
        <w:rPr>
          <w:rFonts w:ascii="Arial" w:hAnsi="Arial" w:cs="Arial"/>
          <w:sz w:val="24"/>
          <w:szCs w:val="24"/>
        </w:rPr>
        <w:t>(4)</w:t>
      </w:r>
      <w:r w:rsidR="007D2F9C">
        <w:rPr>
          <w:rFonts w:ascii="Arial" w:hAnsi="Arial" w:cs="Arial"/>
          <w:sz w:val="24"/>
          <w:szCs w:val="24"/>
        </w:rPr>
        <w:t xml:space="preserve">. Available at: </w:t>
      </w:r>
      <w:hyperlink r:id="rId25" w:history="1">
        <w:r w:rsidR="00F05D4A" w:rsidRPr="006A788A">
          <w:rPr>
            <w:rStyle w:val="Hyperlink"/>
            <w:rFonts w:ascii="Arial" w:hAnsi="Arial" w:cs="Arial"/>
            <w:sz w:val="24"/>
            <w:szCs w:val="24"/>
          </w:rPr>
          <w:t>https://www.emerald.com/insight/content/doi/10.1108/pm.2001.113119dab.005/full/html</w:t>
        </w:r>
      </w:hyperlink>
      <w:r w:rsidR="00F05D4A">
        <w:rPr>
          <w:rFonts w:ascii="Arial" w:hAnsi="Arial" w:cs="Arial"/>
          <w:sz w:val="24"/>
          <w:szCs w:val="24"/>
        </w:rPr>
        <w:t xml:space="preserve"> (Accessed on: 16</w:t>
      </w:r>
      <w:r w:rsidR="00F05D4A" w:rsidRPr="00F05D4A">
        <w:rPr>
          <w:rFonts w:ascii="Arial" w:hAnsi="Arial" w:cs="Arial"/>
          <w:sz w:val="24"/>
          <w:szCs w:val="24"/>
          <w:vertAlign w:val="superscript"/>
        </w:rPr>
        <w:t>th</w:t>
      </w:r>
      <w:r w:rsidR="00F05D4A">
        <w:rPr>
          <w:rFonts w:ascii="Arial" w:hAnsi="Arial" w:cs="Arial"/>
          <w:sz w:val="24"/>
          <w:szCs w:val="24"/>
        </w:rPr>
        <w:t xml:space="preserve"> December, 2020)</w:t>
      </w:r>
    </w:p>
    <w:p w14:paraId="67ACF158" w14:textId="7E464F53" w:rsidR="00DF1478" w:rsidRDefault="00DF1478" w:rsidP="00FB6391">
      <w:pPr>
        <w:spacing w:line="480" w:lineRule="auto"/>
        <w:jc w:val="both"/>
        <w:rPr>
          <w:rFonts w:ascii="Arial" w:hAnsi="Arial" w:cs="Arial"/>
          <w:sz w:val="24"/>
          <w:szCs w:val="24"/>
        </w:rPr>
      </w:pPr>
      <w:r>
        <w:rPr>
          <w:rFonts w:ascii="Arial" w:hAnsi="Arial" w:cs="Arial"/>
          <w:sz w:val="24"/>
          <w:szCs w:val="24"/>
        </w:rPr>
        <w:t>Wheat v E. Lacon</w:t>
      </w:r>
      <w:r w:rsidR="00920376">
        <w:rPr>
          <w:rFonts w:ascii="Arial" w:hAnsi="Arial" w:cs="Arial"/>
          <w:sz w:val="24"/>
          <w:szCs w:val="24"/>
        </w:rPr>
        <w:t xml:space="preserve"> &amp; Co Ltd [1966] AC 552</w:t>
      </w:r>
      <w:r w:rsidR="005E2ABB">
        <w:rPr>
          <w:rFonts w:ascii="Arial" w:hAnsi="Arial" w:cs="Arial"/>
          <w:sz w:val="24"/>
          <w:szCs w:val="24"/>
        </w:rPr>
        <w:t>.</w:t>
      </w:r>
    </w:p>
    <w:p w14:paraId="5E35A86E" w14:textId="6AFF2CBB" w:rsidR="00B30663" w:rsidRDefault="00B30663" w:rsidP="00FB6391">
      <w:pPr>
        <w:spacing w:line="480" w:lineRule="auto"/>
        <w:jc w:val="both"/>
        <w:rPr>
          <w:rFonts w:ascii="Arial" w:hAnsi="Arial" w:cs="Arial"/>
          <w:sz w:val="24"/>
          <w:szCs w:val="24"/>
        </w:rPr>
      </w:pPr>
      <w:r>
        <w:rPr>
          <w:rFonts w:ascii="Arial" w:hAnsi="Arial" w:cs="Arial"/>
          <w:sz w:val="24"/>
          <w:szCs w:val="24"/>
        </w:rPr>
        <w:t>Wheeler v Co</w:t>
      </w:r>
      <w:r w:rsidR="00CB177A">
        <w:rPr>
          <w:rFonts w:ascii="Arial" w:hAnsi="Arial" w:cs="Arial"/>
          <w:sz w:val="24"/>
          <w:szCs w:val="24"/>
        </w:rPr>
        <w:t>pas [1981] 3 ALL ER 405</w:t>
      </w:r>
      <w:r w:rsidR="005E2ABB">
        <w:rPr>
          <w:rFonts w:ascii="Arial" w:hAnsi="Arial" w:cs="Arial"/>
          <w:sz w:val="24"/>
          <w:szCs w:val="24"/>
        </w:rPr>
        <w:t>.</w:t>
      </w:r>
    </w:p>
    <w:p w14:paraId="5A63F6AC" w14:textId="768B195E" w:rsidR="004E4388" w:rsidRPr="00594FCD" w:rsidRDefault="004E4388" w:rsidP="00FB6391">
      <w:pPr>
        <w:spacing w:line="480" w:lineRule="auto"/>
        <w:jc w:val="both"/>
        <w:rPr>
          <w:rFonts w:ascii="Arial" w:hAnsi="Arial" w:cs="Arial"/>
          <w:sz w:val="24"/>
          <w:szCs w:val="24"/>
        </w:rPr>
      </w:pPr>
      <w:r>
        <w:rPr>
          <w:rFonts w:ascii="Arial" w:hAnsi="Arial" w:cs="Arial"/>
          <w:sz w:val="24"/>
          <w:szCs w:val="24"/>
        </w:rPr>
        <w:t xml:space="preserve">Woodward v Mayor of Hastings [1945] KB 174. </w:t>
      </w:r>
    </w:p>
    <w:sectPr w:rsidR="004E4388" w:rsidRPr="00594FC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59DAC6" w14:textId="77777777" w:rsidR="00F7579F" w:rsidRDefault="00F7579F" w:rsidP="008F39AB">
      <w:pPr>
        <w:spacing w:after="0" w:line="240" w:lineRule="auto"/>
      </w:pPr>
      <w:r>
        <w:separator/>
      </w:r>
    </w:p>
  </w:endnote>
  <w:endnote w:type="continuationSeparator" w:id="0">
    <w:p w14:paraId="4A468FDB" w14:textId="77777777" w:rsidR="00F7579F" w:rsidRDefault="00F7579F" w:rsidP="008F3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B70BE5" w14:textId="77777777" w:rsidR="00F7579F" w:rsidRDefault="00F7579F" w:rsidP="008F39AB">
      <w:pPr>
        <w:spacing w:after="0" w:line="240" w:lineRule="auto"/>
      </w:pPr>
      <w:r>
        <w:separator/>
      </w:r>
    </w:p>
  </w:footnote>
  <w:footnote w:type="continuationSeparator" w:id="0">
    <w:p w14:paraId="00E769DF" w14:textId="77777777" w:rsidR="00F7579F" w:rsidRDefault="00F7579F" w:rsidP="008F39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E71A6C"/>
    <w:multiLevelType w:val="hybridMultilevel"/>
    <w:tmpl w:val="A6FEF752"/>
    <w:lvl w:ilvl="0" w:tplc="FFFFFFFF">
      <w:start w:val="19"/>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E1B"/>
    <w:rsid w:val="00001219"/>
    <w:rsid w:val="000015E6"/>
    <w:rsid w:val="00004825"/>
    <w:rsid w:val="000048BB"/>
    <w:rsid w:val="00004C72"/>
    <w:rsid w:val="00004E38"/>
    <w:rsid w:val="000053A9"/>
    <w:rsid w:val="00006330"/>
    <w:rsid w:val="000078AD"/>
    <w:rsid w:val="00010376"/>
    <w:rsid w:val="00010859"/>
    <w:rsid w:val="00010D35"/>
    <w:rsid w:val="00012A60"/>
    <w:rsid w:val="00012DEA"/>
    <w:rsid w:val="000134D1"/>
    <w:rsid w:val="00014036"/>
    <w:rsid w:val="00014515"/>
    <w:rsid w:val="00014F83"/>
    <w:rsid w:val="000151B7"/>
    <w:rsid w:val="00015C34"/>
    <w:rsid w:val="00016687"/>
    <w:rsid w:val="00016FEA"/>
    <w:rsid w:val="00020F0B"/>
    <w:rsid w:val="000229FE"/>
    <w:rsid w:val="00023533"/>
    <w:rsid w:val="00024C18"/>
    <w:rsid w:val="00026A94"/>
    <w:rsid w:val="000277A1"/>
    <w:rsid w:val="00031911"/>
    <w:rsid w:val="000324F7"/>
    <w:rsid w:val="00032BB4"/>
    <w:rsid w:val="0003413C"/>
    <w:rsid w:val="00037652"/>
    <w:rsid w:val="000378FD"/>
    <w:rsid w:val="0003792A"/>
    <w:rsid w:val="00037D56"/>
    <w:rsid w:val="00037F8E"/>
    <w:rsid w:val="00040C71"/>
    <w:rsid w:val="00042FFA"/>
    <w:rsid w:val="00043892"/>
    <w:rsid w:val="000438D1"/>
    <w:rsid w:val="00044263"/>
    <w:rsid w:val="00044D96"/>
    <w:rsid w:val="0004765A"/>
    <w:rsid w:val="0005050F"/>
    <w:rsid w:val="0005147B"/>
    <w:rsid w:val="000515B1"/>
    <w:rsid w:val="00052941"/>
    <w:rsid w:val="00052AF0"/>
    <w:rsid w:val="00055031"/>
    <w:rsid w:val="00055DA8"/>
    <w:rsid w:val="000562AA"/>
    <w:rsid w:val="000629F8"/>
    <w:rsid w:val="00063152"/>
    <w:rsid w:val="0006409E"/>
    <w:rsid w:val="00064CE5"/>
    <w:rsid w:val="0007036E"/>
    <w:rsid w:val="00071643"/>
    <w:rsid w:val="00071EDD"/>
    <w:rsid w:val="0007462F"/>
    <w:rsid w:val="000764B6"/>
    <w:rsid w:val="000771DE"/>
    <w:rsid w:val="000773FD"/>
    <w:rsid w:val="000812BC"/>
    <w:rsid w:val="00081B03"/>
    <w:rsid w:val="00083B51"/>
    <w:rsid w:val="000840CA"/>
    <w:rsid w:val="00087195"/>
    <w:rsid w:val="00090DE5"/>
    <w:rsid w:val="00092113"/>
    <w:rsid w:val="00092930"/>
    <w:rsid w:val="00092CC5"/>
    <w:rsid w:val="00093FF6"/>
    <w:rsid w:val="00094BB9"/>
    <w:rsid w:val="00096A9B"/>
    <w:rsid w:val="00096BBD"/>
    <w:rsid w:val="00097A0F"/>
    <w:rsid w:val="00097AC3"/>
    <w:rsid w:val="00097E25"/>
    <w:rsid w:val="000A1AD7"/>
    <w:rsid w:val="000A30F1"/>
    <w:rsid w:val="000A3804"/>
    <w:rsid w:val="000A55D4"/>
    <w:rsid w:val="000A5C08"/>
    <w:rsid w:val="000A6E2F"/>
    <w:rsid w:val="000B0C4E"/>
    <w:rsid w:val="000B0FE5"/>
    <w:rsid w:val="000B4AAD"/>
    <w:rsid w:val="000B5810"/>
    <w:rsid w:val="000B6163"/>
    <w:rsid w:val="000B693E"/>
    <w:rsid w:val="000B7160"/>
    <w:rsid w:val="000B7627"/>
    <w:rsid w:val="000C05C6"/>
    <w:rsid w:val="000C0E7C"/>
    <w:rsid w:val="000C0FDC"/>
    <w:rsid w:val="000C3C30"/>
    <w:rsid w:val="000C41E7"/>
    <w:rsid w:val="000C56D9"/>
    <w:rsid w:val="000C6A72"/>
    <w:rsid w:val="000D04F2"/>
    <w:rsid w:val="000D0E23"/>
    <w:rsid w:val="000D537C"/>
    <w:rsid w:val="000D55BD"/>
    <w:rsid w:val="000D56D9"/>
    <w:rsid w:val="000D662C"/>
    <w:rsid w:val="000D6F3C"/>
    <w:rsid w:val="000D7964"/>
    <w:rsid w:val="000D7DDD"/>
    <w:rsid w:val="000E36B8"/>
    <w:rsid w:val="000E3798"/>
    <w:rsid w:val="000E3D44"/>
    <w:rsid w:val="000E4F8B"/>
    <w:rsid w:val="000E5D62"/>
    <w:rsid w:val="000E6122"/>
    <w:rsid w:val="000E7399"/>
    <w:rsid w:val="000F08FA"/>
    <w:rsid w:val="000F0E06"/>
    <w:rsid w:val="000F2839"/>
    <w:rsid w:val="000F3EA2"/>
    <w:rsid w:val="000F47D5"/>
    <w:rsid w:val="000F5148"/>
    <w:rsid w:val="000F5CAD"/>
    <w:rsid w:val="000F65E5"/>
    <w:rsid w:val="00100323"/>
    <w:rsid w:val="00101612"/>
    <w:rsid w:val="0010300C"/>
    <w:rsid w:val="00106F8C"/>
    <w:rsid w:val="00107FE0"/>
    <w:rsid w:val="00111A89"/>
    <w:rsid w:val="00112474"/>
    <w:rsid w:val="001144F9"/>
    <w:rsid w:val="00114B17"/>
    <w:rsid w:val="0011621E"/>
    <w:rsid w:val="00116829"/>
    <w:rsid w:val="00116F60"/>
    <w:rsid w:val="00117DC1"/>
    <w:rsid w:val="00121732"/>
    <w:rsid w:val="00121ECB"/>
    <w:rsid w:val="001227F3"/>
    <w:rsid w:val="00123C07"/>
    <w:rsid w:val="00126D17"/>
    <w:rsid w:val="0012722E"/>
    <w:rsid w:val="00127FF6"/>
    <w:rsid w:val="00131E2A"/>
    <w:rsid w:val="00132802"/>
    <w:rsid w:val="00132B13"/>
    <w:rsid w:val="001331AD"/>
    <w:rsid w:val="00134B6C"/>
    <w:rsid w:val="00134DF3"/>
    <w:rsid w:val="00135439"/>
    <w:rsid w:val="001365CD"/>
    <w:rsid w:val="00137222"/>
    <w:rsid w:val="001406D6"/>
    <w:rsid w:val="00140D24"/>
    <w:rsid w:val="001412F1"/>
    <w:rsid w:val="001415F3"/>
    <w:rsid w:val="00141865"/>
    <w:rsid w:val="0014187F"/>
    <w:rsid w:val="00142311"/>
    <w:rsid w:val="00142A72"/>
    <w:rsid w:val="00143851"/>
    <w:rsid w:val="00143AAB"/>
    <w:rsid w:val="00144A8F"/>
    <w:rsid w:val="00147ACB"/>
    <w:rsid w:val="001501DB"/>
    <w:rsid w:val="001517A5"/>
    <w:rsid w:val="00151FCD"/>
    <w:rsid w:val="001529F3"/>
    <w:rsid w:val="001530DB"/>
    <w:rsid w:val="00153F3C"/>
    <w:rsid w:val="001547CD"/>
    <w:rsid w:val="001555D2"/>
    <w:rsid w:val="00155678"/>
    <w:rsid w:val="00155875"/>
    <w:rsid w:val="0015659F"/>
    <w:rsid w:val="00156854"/>
    <w:rsid w:val="00156905"/>
    <w:rsid w:val="00156C81"/>
    <w:rsid w:val="001570D5"/>
    <w:rsid w:val="00157BE1"/>
    <w:rsid w:val="00157E25"/>
    <w:rsid w:val="001606E3"/>
    <w:rsid w:val="00160881"/>
    <w:rsid w:val="001618CC"/>
    <w:rsid w:val="001624BE"/>
    <w:rsid w:val="0016338A"/>
    <w:rsid w:val="00163BA9"/>
    <w:rsid w:val="00164C13"/>
    <w:rsid w:val="00165AEC"/>
    <w:rsid w:val="00165F9B"/>
    <w:rsid w:val="001666C3"/>
    <w:rsid w:val="0016714E"/>
    <w:rsid w:val="001671A0"/>
    <w:rsid w:val="00167FAD"/>
    <w:rsid w:val="0017052E"/>
    <w:rsid w:val="00170809"/>
    <w:rsid w:val="00170A2B"/>
    <w:rsid w:val="00170AAA"/>
    <w:rsid w:val="00171044"/>
    <w:rsid w:val="001712CF"/>
    <w:rsid w:val="00171C34"/>
    <w:rsid w:val="00171FF2"/>
    <w:rsid w:val="0017231E"/>
    <w:rsid w:val="00172708"/>
    <w:rsid w:val="00174AF0"/>
    <w:rsid w:val="001751E7"/>
    <w:rsid w:val="0017676F"/>
    <w:rsid w:val="00177372"/>
    <w:rsid w:val="001777FE"/>
    <w:rsid w:val="001814B5"/>
    <w:rsid w:val="0018239E"/>
    <w:rsid w:val="00184B26"/>
    <w:rsid w:val="00184C59"/>
    <w:rsid w:val="00184CE6"/>
    <w:rsid w:val="00185003"/>
    <w:rsid w:val="00186D07"/>
    <w:rsid w:val="00186E78"/>
    <w:rsid w:val="00190257"/>
    <w:rsid w:val="00190A36"/>
    <w:rsid w:val="001916BE"/>
    <w:rsid w:val="00192788"/>
    <w:rsid w:val="001945FD"/>
    <w:rsid w:val="00194C88"/>
    <w:rsid w:val="001960A6"/>
    <w:rsid w:val="001A0187"/>
    <w:rsid w:val="001A07F9"/>
    <w:rsid w:val="001A20EC"/>
    <w:rsid w:val="001A2165"/>
    <w:rsid w:val="001A2882"/>
    <w:rsid w:val="001A3BB9"/>
    <w:rsid w:val="001A3EFA"/>
    <w:rsid w:val="001A4867"/>
    <w:rsid w:val="001A64F9"/>
    <w:rsid w:val="001B0C6C"/>
    <w:rsid w:val="001B10B2"/>
    <w:rsid w:val="001B2776"/>
    <w:rsid w:val="001B2BB7"/>
    <w:rsid w:val="001B3F7E"/>
    <w:rsid w:val="001B5D50"/>
    <w:rsid w:val="001C0B15"/>
    <w:rsid w:val="001C0C9E"/>
    <w:rsid w:val="001C105A"/>
    <w:rsid w:val="001C1371"/>
    <w:rsid w:val="001C1444"/>
    <w:rsid w:val="001C3037"/>
    <w:rsid w:val="001C37D4"/>
    <w:rsid w:val="001C38EF"/>
    <w:rsid w:val="001C4D4B"/>
    <w:rsid w:val="001C61D1"/>
    <w:rsid w:val="001C68F2"/>
    <w:rsid w:val="001C7FC8"/>
    <w:rsid w:val="001D0236"/>
    <w:rsid w:val="001D02B0"/>
    <w:rsid w:val="001D1504"/>
    <w:rsid w:val="001D1591"/>
    <w:rsid w:val="001D1848"/>
    <w:rsid w:val="001D2483"/>
    <w:rsid w:val="001D4076"/>
    <w:rsid w:val="001D446A"/>
    <w:rsid w:val="001D6B93"/>
    <w:rsid w:val="001E053D"/>
    <w:rsid w:val="001E08A2"/>
    <w:rsid w:val="001E09DA"/>
    <w:rsid w:val="001E10A8"/>
    <w:rsid w:val="001E2BD4"/>
    <w:rsid w:val="001E2C9A"/>
    <w:rsid w:val="001E30D6"/>
    <w:rsid w:val="001E50C2"/>
    <w:rsid w:val="001E7E52"/>
    <w:rsid w:val="001F09A6"/>
    <w:rsid w:val="001F2B65"/>
    <w:rsid w:val="001F3015"/>
    <w:rsid w:val="001F3DA3"/>
    <w:rsid w:val="001F5E96"/>
    <w:rsid w:val="001F6275"/>
    <w:rsid w:val="001F6332"/>
    <w:rsid w:val="00200BE0"/>
    <w:rsid w:val="00200F41"/>
    <w:rsid w:val="002013AD"/>
    <w:rsid w:val="00202685"/>
    <w:rsid w:val="00202B90"/>
    <w:rsid w:val="00202E81"/>
    <w:rsid w:val="002039AB"/>
    <w:rsid w:val="00203D3D"/>
    <w:rsid w:val="00204C47"/>
    <w:rsid w:val="00204D9C"/>
    <w:rsid w:val="00205210"/>
    <w:rsid w:val="00205871"/>
    <w:rsid w:val="00206BC3"/>
    <w:rsid w:val="00207441"/>
    <w:rsid w:val="00207756"/>
    <w:rsid w:val="00207D02"/>
    <w:rsid w:val="002107AC"/>
    <w:rsid w:val="00210A8A"/>
    <w:rsid w:val="00210CEF"/>
    <w:rsid w:val="00211A23"/>
    <w:rsid w:val="00212D0D"/>
    <w:rsid w:val="00215974"/>
    <w:rsid w:val="002159D5"/>
    <w:rsid w:val="002164E4"/>
    <w:rsid w:val="002168F7"/>
    <w:rsid w:val="00220A4D"/>
    <w:rsid w:val="002216A7"/>
    <w:rsid w:val="00221E8F"/>
    <w:rsid w:val="002238F2"/>
    <w:rsid w:val="002242ED"/>
    <w:rsid w:val="002256BE"/>
    <w:rsid w:val="002268EA"/>
    <w:rsid w:val="00227828"/>
    <w:rsid w:val="0023139F"/>
    <w:rsid w:val="002322D7"/>
    <w:rsid w:val="00235803"/>
    <w:rsid w:val="00235DCD"/>
    <w:rsid w:val="00236007"/>
    <w:rsid w:val="002366C3"/>
    <w:rsid w:val="0023782A"/>
    <w:rsid w:val="0024177A"/>
    <w:rsid w:val="0024383A"/>
    <w:rsid w:val="00243A73"/>
    <w:rsid w:val="00244310"/>
    <w:rsid w:val="00244375"/>
    <w:rsid w:val="002446EB"/>
    <w:rsid w:val="00246796"/>
    <w:rsid w:val="002468DB"/>
    <w:rsid w:val="00247D7A"/>
    <w:rsid w:val="002506EA"/>
    <w:rsid w:val="00251F4E"/>
    <w:rsid w:val="0025269E"/>
    <w:rsid w:val="00253279"/>
    <w:rsid w:val="0025704C"/>
    <w:rsid w:val="00260008"/>
    <w:rsid w:val="0026155A"/>
    <w:rsid w:val="002616F9"/>
    <w:rsid w:val="0026361A"/>
    <w:rsid w:val="00263DDA"/>
    <w:rsid w:val="00263E91"/>
    <w:rsid w:val="00264017"/>
    <w:rsid w:val="0026505E"/>
    <w:rsid w:val="00266472"/>
    <w:rsid w:val="00267282"/>
    <w:rsid w:val="002678D5"/>
    <w:rsid w:val="00267BCE"/>
    <w:rsid w:val="00267E1F"/>
    <w:rsid w:val="002701E5"/>
    <w:rsid w:val="00270E0D"/>
    <w:rsid w:val="0027163B"/>
    <w:rsid w:val="00272AB2"/>
    <w:rsid w:val="00274280"/>
    <w:rsid w:val="002742CB"/>
    <w:rsid w:val="002748A9"/>
    <w:rsid w:val="00276F93"/>
    <w:rsid w:val="00277508"/>
    <w:rsid w:val="00277DEC"/>
    <w:rsid w:val="002819EB"/>
    <w:rsid w:val="0028332C"/>
    <w:rsid w:val="00283FD9"/>
    <w:rsid w:val="00284BB0"/>
    <w:rsid w:val="00285DA4"/>
    <w:rsid w:val="002870F5"/>
    <w:rsid w:val="00287857"/>
    <w:rsid w:val="00291187"/>
    <w:rsid w:val="0029161A"/>
    <w:rsid w:val="002918F3"/>
    <w:rsid w:val="0029309C"/>
    <w:rsid w:val="00293FDA"/>
    <w:rsid w:val="00294F01"/>
    <w:rsid w:val="0029617C"/>
    <w:rsid w:val="00296849"/>
    <w:rsid w:val="00296A9B"/>
    <w:rsid w:val="002A1645"/>
    <w:rsid w:val="002A2571"/>
    <w:rsid w:val="002A3332"/>
    <w:rsid w:val="002A4596"/>
    <w:rsid w:val="002A4BC6"/>
    <w:rsid w:val="002A4CD8"/>
    <w:rsid w:val="002A6785"/>
    <w:rsid w:val="002B0914"/>
    <w:rsid w:val="002B1195"/>
    <w:rsid w:val="002B2001"/>
    <w:rsid w:val="002B4C93"/>
    <w:rsid w:val="002B50EB"/>
    <w:rsid w:val="002B5B78"/>
    <w:rsid w:val="002C1F0A"/>
    <w:rsid w:val="002C2F70"/>
    <w:rsid w:val="002C37AD"/>
    <w:rsid w:val="002C38A9"/>
    <w:rsid w:val="002C4428"/>
    <w:rsid w:val="002C53A6"/>
    <w:rsid w:val="002C574C"/>
    <w:rsid w:val="002C5B68"/>
    <w:rsid w:val="002C6834"/>
    <w:rsid w:val="002C753B"/>
    <w:rsid w:val="002C7A0A"/>
    <w:rsid w:val="002C7E3D"/>
    <w:rsid w:val="002D02EB"/>
    <w:rsid w:val="002D4970"/>
    <w:rsid w:val="002D4EB3"/>
    <w:rsid w:val="002D53C4"/>
    <w:rsid w:val="002D54AC"/>
    <w:rsid w:val="002D7C6A"/>
    <w:rsid w:val="002E0534"/>
    <w:rsid w:val="002E0719"/>
    <w:rsid w:val="002E1310"/>
    <w:rsid w:val="002E3415"/>
    <w:rsid w:val="002E40B9"/>
    <w:rsid w:val="002E4302"/>
    <w:rsid w:val="002E444B"/>
    <w:rsid w:val="002E4F67"/>
    <w:rsid w:val="002E5AF2"/>
    <w:rsid w:val="002E6D0E"/>
    <w:rsid w:val="002F1BDE"/>
    <w:rsid w:val="002F372A"/>
    <w:rsid w:val="002F6528"/>
    <w:rsid w:val="002F776F"/>
    <w:rsid w:val="0030022E"/>
    <w:rsid w:val="00300749"/>
    <w:rsid w:val="00303A8E"/>
    <w:rsid w:val="00305C6F"/>
    <w:rsid w:val="00306B67"/>
    <w:rsid w:val="00307FFB"/>
    <w:rsid w:val="00311002"/>
    <w:rsid w:val="003116E3"/>
    <w:rsid w:val="0031176B"/>
    <w:rsid w:val="00311ABE"/>
    <w:rsid w:val="003120D4"/>
    <w:rsid w:val="003122DC"/>
    <w:rsid w:val="0031364F"/>
    <w:rsid w:val="00313982"/>
    <w:rsid w:val="0031426D"/>
    <w:rsid w:val="0031476D"/>
    <w:rsid w:val="00315C32"/>
    <w:rsid w:val="00315DD2"/>
    <w:rsid w:val="0031670E"/>
    <w:rsid w:val="00321B02"/>
    <w:rsid w:val="00322EC5"/>
    <w:rsid w:val="00324172"/>
    <w:rsid w:val="003248B9"/>
    <w:rsid w:val="003248C0"/>
    <w:rsid w:val="00325701"/>
    <w:rsid w:val="00325C72"/>
    <w:rsid w:val="00326A8B"/>
    <w:rsid w:val="003275D1"/>
    <w:rsid w:val="00330440"/>
    <w:rsid w:val="003304CF"/>
    <w:rsid w:val="00330E7A"/>
    <w:rsid w:val="0033184A"/>
    <w:rsid w:val="003335DF"/>
    <w:rsid w:val="00335991"/>
    <w:rsid w:val="0033623C"/>
    <w:rsid w:val="00336A6A"/>
    <w:rsid w:val="00337139"/>
    <w:rsid w:val="00337681"/>
    <w:rsid w:val="0034126F"/>
    <w:rsid w:val="00341C9B"/>
    <w:rsid w:val="003439F6"/>
    <w:rsid w:val="00344CD6"/>
    <w:rsid w:val="0034550F"/>
    <w:rsid w:val="00346E75"/>
    <w:rsid w:val="00346E94"/>
    <w:rsid w:val="003477AC"/>
    <w:rsid w:val="00347B2F"/>
    <w:rsid w:val="00351164"/>
    <w:rsid w:val="00351172"/>
    <w:rsid w:val="0035158E"/>
    <w:rsid w:val="00351663"/>
    <w:rsid w:val="0035358A"/>
    <w:rsid w:val="00354919"/>
    <w:rsid w:val="00354A0E"/>
    <w:rsid w:val="0035573E"/>
    <w:rsid w:val="00355DEB"/>
    <w:rsid w:val="0036024C"/>
    <w:rsid w:val="00360B39"/>
    <w:rsid w:val="003615A8"/>
    <w:rsid w:val="00361939"/>
    <w:rsid w:val="00363304"/>
    <w:rsid w:val="0036523D"/>
    <w:rsid w:val="00365273"/>
    <w:rsid w:val="00365891"/>
    <w:rsid w:val="00370DD0"/>
    <w:rsid w:val="00371DB9"/>
    <w:rsid w:val="00371F11"/>
    <w:rsid w:val="00374270"/>
    <w:rsid w:val="003757D3"/>
    <w:rsid w:val="00375969"/>
    <w:rsid w:val="00375BA9"/>
    <w:rsid w:val="0037603B"/>
    <w:rsid w:val="00376428"/>
    <w:rsid w:val="00377025"/>
    <w:rsid w:val="00377399"/>
    <w:rsid w:val="003775FD"/>
    <w:rsid w:val="003810B6"/>
    <w:rsid w:val="00382028"/>
    <w:rsid w:val="0038253B"/>
    <w:rsid w:val="0038410E"/>
    <w:rsid w:val="003843EC"/>
    <w:rsid w:val="0038441E"/>
    <w:rsid w:val="00384C19"/>
    <w:rsid w:val="00384C29"/>
    <w:rsid w:val="00384DFE"/>
    <w:rsid w:val="00384E9A"/>
    <w:rsid w:val="00387A08"/>
    <w:rsid w:val="00390173"/>
    <w:rsid w:val="00391F0D"/>
    <w:rsid w:val="00392D69"/>
    <w:rsid w:val="0039367C"/>
    <w:rsid w:val="003936D1"/>
    <w:rsid w:val="00396BEF"/>
    <w:rsid w:val="00396F88"/>
    <w:rsid w:val="003A0CD2"/>
    <w:rsid w:val="003A1AE1"/>
    <w:rsid w:val="003A215B"/>
    <w:rsid w:val="003A2BD8"/>
    <w:rsid w:val="003A31CB"/>
    <w:rsid w:val="003A383F"/>
    <w:rsid w:val="003A44C9"/>
    <w:rsid w:val="003A5005"/>
    <w:rsid w:val="003A5357"/>
    <w:rsid w:val="003A5647"/>
    <w:rsid w:val="003A5F5F"/>
    <w:rsid w:val="003A69BF"/>
    <w:rsid w:val="003A7718"/>
    <w:rsid w:val="003A7990"/>
    <w:rsid w:val="003B032A"/>
    <w:rsid w:val="003B1C86"/>
    <w:rsid w:val="003B202D"/>
    <w:rsid w:val="003B2875"/>
    <w:rsid w:val="003B2955"/>
    <w:rsid w:val="003B30B1"/>
    <w:rsid w:val="003B4944"/>
    <w:rsid w:val="003B5429"/>
    <w:rsid w:val="003B6502"/>
    <w:rsid w:val="003B7101"/>
    <w:rsid w:val="003B765E"/>
    <w:rsid w:val="003C0960"/>
    <w:rsid w:val="003C0B08"/>
    <w:rsid w:val="003C1864"/>
    <w:rsid w:val="003C1FF8"/>
    <w:rsid w:val="003C2885"/>
    <w:rsid w:val="003C3227"/>
    <w:rsid w:val="003C4FFE"/>
    <w:rsid w:val="003C5B3F"/>
    <w:rsid w:val="003C6718"/>
    <w:rsid w:val="003C727E"/>
    <w:rsid w:val="003C7F32"/>
    <w:rsid w:val="003D0850"/>
    <w:rsid w:val="003D5517"/>
    <w:rsid w:val="003D6298"/>
    <w:rsid w:val="003D6559"/>
    <w:rsid w:val="003E045F"/>
    <w:rsid w:val="003E1FAE"/>
    <w:rsid w:val="003E21F6"/>
    <w:rsid w:val="003E3A70"/>
    <w:rsid w:val="003E5E55"/>
    <w:rsid w:val="003E72ED"/>
    <w:rsid w:val="003E742A"/>
    <w:rsid w:val="003F2E45"/>
    <w:rsid w:val="003F446E"/>
    <w:rsid w:val="003F5633"/>
    <w:rsid w:val="003F5753"/>
    <w:rsid w:val="003F5D22"/>
    <w:rsid w:val="004002BC"/>
    <w:rsid w:val="004009E3"/>
    <w:rsid w:val="00400D27"/>
    <w:rsid w:val="00401C45"/>
    <w:rsid w:val="00401DEE"/>
    <w:rsid w:val="00402091"/>
    <w:rsid w:val="00404109"/>
    <w:rsid w:val="004048AC"/>
    <w:rsid w:val="00405CDF"/>
    <w:rsid w:val="0040665D"/>
    <w:rsid w:val="00407E71"/>
    <w:rsid w:val="0041078F"/>
    <w:rsid w:val="0041081A"/>
    <w:rsid w:val="0041121E"/>
    <w:rsid w:val="00411953"/>
    <w:rsid w:val="00411A2A"/>
    <w:rsid w:val="00412B88"/>
    <w:rsid w:val="00413086"/>
    <w:rsid w:val="004157D6"/>
    <w:rsid w:val="00415B2A"/>
    <w:rsid w:val="00415C53"/>
    <w:rsid w:val="0041646C"/>
    <w:rsid w:val="00416D1E"/>
    <w:rsid w:val="00420080"/>
    <w:rsid w:val="004207A2"/>
    <w:rsid w:val="00420D33"/>
    <w:rsid w:val="004219CF"/>
    <w:rsid w:val="00422665"/>
    <w:rsid w:val="0042583E"/>
    <w:rsid w:val="004269F9"/>
    <w:rsid w:val="00426D3D"/>
    <w:rsid w:val="004271A0"/>
    <w:rsid w:val="00427CF4"/>
    <w:rsid w:val="00430EE5"/>
    <w:rsid w:val="004324A5"/>
    <w:rsid w:val="004330A6"/>
    <w:rsid w:val="004333A9"/>
    <w:rsid w:val="00433770"/>
    <w:rsid w:val="00433808"/>
    <w:rsid w:val="00433F3D"/>
    <w:rsid w:val="00435224"/>
    <w:rsid w:val="00435DAC"/>
    <w:rsid w:val="00435E60"/>
    <w:rsid w:val="004366FD"/>
    <w:rsid w:val="0043777E"/>
    <w:rsid w:val="00437A37"/>
    <w:rsid w:val="004404F0"/>
    <w:rsid w:val="0044138E"/>
    <w:rsid w:val="004419EF"/>
    <w:rsid w:val="00442C88"/>
    <w:rsid w:val="004444F1"/>
    <w:rsid w:val="00444EAF"/>
    <w:rsid w:val="00444EEB"/>
    <w:rsid w:val="004454B3"/>
    <w:rsid w:val="00445586"/>
    <w:rsid w:val="004456F8"/>
    <w:rsid w:val="00446A4F"/>
    <w:rsid w:val="004509EE"/>
    <w:rsid w:val="004514C4"/>
    <w:rsid w:val="00451B35"/>
    <w:rsid w:val="004536B9"/>
    <w:rsid w:val="00454318"/>
    <w:rsid w:val="00454F65"/>
    <w:rsid w:val="00455BCC"/>
    <w:rsid w:val="00457132"/>
    <w:rsid w:val="00457826"/>
    <w:rsid w:val="00457C4E"/>
    <w:rsid w:val="004602FC"/>
    <w:rsid w:val="00460B9B"/>
    <w:rsid w:val="00460EB0"/>
    <w:rsid w:val="00463079"/>
    <w:rsid w:val="00464182"/>
    <w:rsid w:val="0046449B"/>
    <w:rsid w:val="00464950"/>
    <w:rsid w:val="004657EC"/>
    <w:rsid w:val="00466E55"/>
    <w:rsid w:val="00467475"/>
    <w:rsid w:val="004703EE"/>
    <w:rsid w:val="00470732"/>
    <w:rsid w:val="00470AF5"/>
    <w:rsid w:val="0047299B"/>
    <w:rsid w:val="00474418"/>
    <w:rsid w:val="004747A9"/>
    <w:rsid w:val="00474991"/>
    <w:rsid w:val="00474E2C"/>
    <w:rsid w:val="00476134"/>
    <w:rsid w:val="00476206"/>
    <w:rsid w:val="0048012A"/>
    <w:rsid w:val="00480200"/>
    <w:rsid w:val="00480274"/>
    <w:rsid w:val="004802E9"/>
    <w:rsid w:val="00481CB4"/>
    <w:rsid w:val="00482642"/>
    <w:rsid w:val="00482814"/>
    <w:rsid w:val="00482F66"/>
    <w:rsid w:val="00483D31"/>
    <w:rsid w:val="0048555C"/>
    <w:rsid w:val="004875A7"/>
    <w:rsid w:val="004901FA"/>
    <w:rsid w:val="004903F7"/>
    <w:rsid w:val="00490895"/>
    <w:rsid w:val="00491E72"/>
    <w:rsid w:val="00491EA4"/>
    <w:rsid w:val="004927F7"/>
    <w:rsid w:val="00493641"/>
    <w:rsid w:val="004939FA"/>
    <w:rsid w:val="004940DF"/>
    <w:rsid w:val="004948A7"/>
    <w:rsid w:val="00494E8B"/>
    <w:rsid w:val="00495C92"/>
    <w:rsid w:val="00497762"/>
    <w:rsid w:val="00497A52"/>
    <w:rsid w:val="00497C2E"/>
    <w:rsid w:val="00497C80"/>
    <w:rsid w:val="004A1EE5"/>
    <w:rsid w:val="004A2822"/>
    <w:rsid w:val="004A3C95"/>
    <w:rsid w:val="004A57E6"/>
    <w:rsid w:val="004A65F8"/>
    <w:rsid w:val="004A6A9B"/>
    <w:rsid w:val="004A6BE9"/>
    <w:rsid w:val="004B0219"/>
    <w:rsid w:val="004B0B90"/>
    <w:rsid w:val="004B140C"/>
    <w:rsid w:val="004B15DF"/>
    <w:rsid w:val="004B2E8F"/>
    <w:rsid w:val="004B4529"/>
    <w:rsid w:val="004B540C"/>
    <w:rsid w:val="004B5AC8"/>
    <w:rsid w:val="004B5F40"/>
    <w:rsid w:val="004B6F54"/>
    <w:rsid w:val="004B7CD3"/>
    <w:rsid w:val="004C22E1"/>
    <w:rsid w:val="004C38C6"/>
    <w:rsid w:val="004C41B0"/>
    <w:rsid w:val="004C6214"/>
    <w:rsid w:val="004C6C6D"/>
    <w:rsid w:val="004C729E"/>
    <w:rsid w:val="004C730B"/>
    <w:rsid w:val="004D1ED3"/>
    <w:rsid w:val="004D2E04"/>
    <w:rsid w:val="004D457E"/>
    <w:rsid w:val="004D4BBF"/>
    <w:rsid w:val="004D54C8"/>
    <w:rsid w:val="004D5675"/>
    <w:rsid w:val="004D597B"/>
    <w:rsid w:val="004D6A85"/>
    <w:rsid w:val="004D7242"/>
    <w:rsid w:val="004D779C"/>
    <w:rsid w:val="004D7E25"/>
    <w:rsid w:val="004E017F"/>
    <w:rsid w:val="004E040E"/>
    <w:rsid w:val="004E182F"/>
    <w:rsid w:val="004E2305"/>
    <w:rsid w:val="004E3C3C"/>
    <w:rsid w:val="004E41F0"/>
    <w:rsid w:val="004E4388"/>
    <w:rsid w:val="004E4E2E"/>
    <w:rsid w:val="004F0199"/>
    <w:rsid w:val="004F0228"/>
    <w:rsid w:val="004F0C46"/>
    <w:rsid w:val="004F0CE2"/>
    <w:rsid w:val="004F16EA"/>
    <w:rsid w:val="004F1A32"/>
    <w:rsid w:val="004F251D"/>
    <w:rsid w:val="004F31C6"/>
    <w:rsid w:val="004F3B58"/>
    <w:rsid w:val="004F3F33"/>
    <w:rsid w:val="004F4939"/>
    <w:rsid w:val="004F4DE1"/>
    <w:rsid w:val="004F64DF"/>
    <w:rsid w:val="004F6579"/>
    <w:rsid w:val="004F6A68"/>
    <w:rsid w:val="004F715A"/>
    <w:rsid w:val="005001D5"/>
    <w:rsid w:val="00500C8F"/>
    <w:rsid w:val="00501790"/>
    <w:rsid w:val="0050297B"/>
    <w:rsid w:val="00507450"/>
    <w:rsid w:val="00507B5E"/>
    <w:rsid w:val="00507FF5"/>
    <w:rsid w:val="0051058D"/>
    <w:rsid w:val="00510AE3"/>
    <w:rsid w:val="00511114"/>
    <w:rsid w:val="00511676"/>
    <w:rsid w:val="00512146"/>
    <w:rsid w:val="00515170"/>
    <w:rsid w:val="00516202"/>
    <w:rsid w:val="005205E0"/>
    <w:rsid w:val="00521A34"/>
    <w:rsid w:val="00521D18"/>
    <w:rsid w:val="00522951"/>
    <w:rsid w:val="00522DD8"/>
    <w:rsid w:val="00523472"/>
    <w:rsid w:val="00523E8D"/>
    <w:rsid w:val="00524FFB"/>
    <w:rsid w:val="005260FE"/>
    <w:rsid w:val="0052647F"/>
    <w:rsid w:val="005264EC"/>
    <w:rsid w:val="005265F9"/>
    <w:rsid w:val="0053076C"/>
    <w:rsid w:val="00530CBE"/>
    <w:rsid w:val="00531A8A"/>
    <w:rsid w:val="005334A4"/>
    <w:rsid w:val="005340BF"/>
    <w:rsid w:val="00536BD7"/>
    <w:rsid w:val="005403DB"/>
    <w:rsid w:val="00540EF9"/>
    <w:rsid w:val="005412AC"/>
    <w:rsid w:val="005412BF"/>
    <w:rsid w:val="0054176B"/>
    <w:rsid w:val="005421D4"/>
    <w:rsid w:val="00543BA1"/>
    <w:rsid w:val="00544A0B"/>
    <w:rsid w:val="005451C6"/>
    <w:rsid w:val="005459A2"/>
    <w:rsid w:val="005463AA"/>
    <w:rsid w:val="00546874"/>
    <w:rsid w:val="0055031C"/>
    <w:rsid w:val="00550D1F"/>
    <w:rsid w:val="00551100"/>
    <w:rsid w:val="00551D30"/>
    <w:rsid w:val="00552512"/>
    <w:rsid w:val="00552E56"/>
    <w:rsid w:val="00553640"/>
    <w:rsid w:val="0055372B"/>
    <w:rsid w:val="0055652F"/>
    <w:rsid w:val="00556722"/>
    <w:rsid w:val="0055763B"/>
    <w:rsid w:val="00560756"/>
    <w:rsid w:val="00560AC5"/>
    <w:rsid w:val="00560F0B"/>
    <w:rsid w:val="005622D0"/>
    <w:rsid w:val="005627F7"/>
    <w:rsid w:val="00562FD5"/>
    <w:rsid w:val="005642D0"/>
    <w:rsid w:val="00564A1D"/>
    <w:rsid w:val="005661C0"/>
    <w:rsid w:val="00570D9E"/>
    <w:rsid w:val="00572750"/>
    <w:rsid w:val="00572EC1"/>
    <w:rsid w:val="00573892"/>
    <w:rsid w:val="00574AE5"/>
    <w:rsid w:val="00574F5B"/>
    <w:rsid w:val="00575126"/>
    <w:rsid w:val="00575565"/>
    <w:rsid w:val="00575CBD"/>
    <w:rsid w:val="00576B8A"/>
    <w:rsid w:val="00580CB7"/>
    <w:rsid w:val="005817E5"/>
    <w:rsid w:val="005823EC"/>
    <w:rsid w:val="005824BD"/>
    <w:rsid w:val="005829F9"/>
    <w:rsid w:val="0058323D"/>
    <w:rsid w:val="00584DBB"/>
    <w:rsid w:val="00585885"/>
    <w:rsid w:val="00586844"/>
    <w:rsid w:val="00586F9D"/>
    <w:rsid w:val="00587368"/>
    <w:rsid w:val="00591249"/>
    <w:rsid w:val="005922E6"/>
    <w:rsid w:val="005926CD"/>
    <w:rsid w:val="00592AB5"/>
    <w:rsid w:val="00593F2C"/>
    <w:rsid w:val="00594400"/>
    <w:rsid w:val="00594921"/>
    <w:rsid w:val="00594964"/>
    <w:rsid w:val="00594C8C"/>
    <w:rsid w:val="00594FCD"/>
    <w:rsid w:val="005969E9"/>
    <w:rsid w:val="00596BBA"/>
    <w:rsid w:val="00596EB6"/>
    <w:rsid w:val="00597750"/>
    <w:rsid w:val="00597B93"/>
    <w:rsid w:val="00597C63"/>
    <w:rsid w:val="00597D11"/>
    <w:rsid w:val="005A031E"/>
    <w:rsid w:val="005A0383"/>
    <w:rsid w:val="005A0506"/>
    <w:rsid w:val="005A0E24"/>
    <w:rsid w:val="005A2616"/>
    <w:rsid w:val="005A2EEC"/>
    <w:rsid w:val="005A3595"/>
    <w:rsid w:val="005A3B29"/>
    <w:rsid w:val="005A3E1E"/>
    <w:rsid w:val="005A50F9"/>
    <w:rsid w:val="005A53DC"/>
    <w:rsid w:val="005A5EBC"/>
    <w:rsid w:val="005A7603"/>
    <w:rsid w:val="005B0661"/>
    <w:rsid w:val="005B0BDF"/>
    <w:rsid w:val="005B1604"/>
    <w:rsid w:val="005B19F9"/>
    <w:rsid w:val="005B2B13"/>
    <w:rsid w:val="005B3235"/>
    <w:rsid w:val="005C02ED"/>
    <w:rsid w:val="005C02FB"/>
    <w:rsid w:val="005C171E"/>
    <w:rsid w:val="005C3BE8"/>
    <w:rsid w:val="005C3E8E"/>
    <w:rsid w:val="005C465C"/>
    <w:rsid w:val="005C4F8F"/>
    <w:rsid w:val="005C5221"/>
    <w:rsid w:val="005C57A9"/>
    <w:rsid w:val="005C59DC"/>
    <w:rsid w:val="005C5C94"/>
    <w:rsid w:val="005C7EAC"/>
    <w:rsid w:val="005D2216"/>
    <w:rsid w:val="005D2780"/>
    <w:rsid w:val="005D33D2"/>
    <w:rsid w:val="005D360C"/>
    <w:rsid w:val="005D476B"/>
    <w:rsid w:val="005D48D7"/>
    <w:rsid w:val="005D5A5F"/>
    <w:rsid w:val="005D5E3B"/>
    <w:rsid w:val="005D744D"/>
    <w:rsid w:val="005E0641"/>
    <w:rsid w:val="005E0A4E"/>
    <w:rsid w:val="005E2ABB"/>
    <w:rsid w:val="005E2F74"/>
    <w:rsid w:val="005E3212"/>
    <w:rsid w:val="005E324E"/>
    <w:rsid w:val="005E3594"/>
    <w:rsid w:val="005E47BB"/>
    <w:rsid w:val="005E4C3D"/>
    <w:rsid w:val="005E6240"/>
    <w:rsid w:val="005E6BA2"/>
    <w:rsid w:val="005E702F"/>
    <w:rsid w:val="005E73EC"/>
    <w:rsid w:val="005E7815"/>
    <w:rsid w:val="005E785F"/>
    <w:rsid w:val="005E7F4E"/>
    <w:rsid w:val="005F0A73"/>
    <w:rsid w:val="005F141E"/>
    <w:rsid w:val="005F3D0D"/>
    <w:rsid w:val="005F4604"/>
    <w:rsid w:val="005F56CD"/>
    <w:rsid w:val="005F5A63"/>
    <w:rsid w:val="005F68FE"/>
    <w:rsid w:val="005F7E52"/>
    <w:rsid w:val="00601115"/>
    <w:rsid w:val="0060223B"/>
    <w:rsid w:val="00602FAD"/>
    <w:rsid w:val="006035FD"/>
    <w:rsid w:val="00603E2F"/>
    <w:rsid w:val="0060644F"/>
    <w:rsid w:val="00606D53"/>
    <w:rsid w:val="006077D1"/>
    <w:rsid w:val="0060791D"/>
    <w:rsid w:val="00607C8A"/>
    <w:rsid w:val="0061028B"/>
    <w:rsid w:val="006106F3"/>
    <w:rsid w:val="00610BC8"/>
    <w:rsid w:val="00612310"/>
    <w:rsid w:val="00612F93"/>
    <w:rsid w:val="006144E0"/>
    <w:rsid w:val="00614834"/>
    <w:rsid w:val="00614B3B"/>
    <w:rsid w:val="00614FFA"/>
    <w:rsid w:val="00615CDF"/>
    <w:rsid w:val="006163A6"/>
    <w:rsid w:val="00617144"/>
    <w:rsid w:val="006216F6"/>
    <w:rsid w:val="006226D9"/>
    <w:rsid w:val="00623168"/>
    <w:rsid w:val="00623EC0"/>
    <w:rsid w:val="00624039"/>
    <w:rsid w:val="0062467F"/>
    <w:rsid w:val="0062555F"/>
    <w:rsid w:val="006261E3"/>
    <w:rsid w:val="00626D8E"/>
    <w:rsid w:val="006277D7"/>
    <w:rsid w:val="006279E0"/>
    <w:rsid w:val="00631313"/>
    <w:rsid w:val="00631861"/>
    <w:rsid w:val="006319D5"/>
    <w:rsid w:val="0063295C"/>
    <w:rsid w:val="006334C1"/>
    <w:rsid w:val="00633CDE"/>
    <w:rsid w:val="00635607"/>
    <w:rsid w:val="00636A00"/>
    <w:rsid w:val="00637A54"/>
    <w:rsid w:val="00641B4D"/>
    <w:rsid w:val="00641BA4"/>
    <w:rsid w:val="00641E8A"/>
    <w:rsid w:val="00642C3E"/>
    <w:rsid w:val="00644920"/>
    <w:rsid w:val="00644E7E"/>
    <w:rsid w:val="00645887"/>
    <w:rsid w:val="00646184"/>
    <w:rsid w:val="006507AE"/>
    <w:rsid w:val="00650D59"/>
    <w:rsid w:val="00652411"/>
    <w:rsid w:val="006535A6"/>
    <w:rsid w:val="00653BF3"/>
    <w:rsid w:val="006542E4"/>
    <w:rsid w:val="006544E3"/>
    <w:rsid w:val="00654C3A"/>
    <w:rsid w:val="006552CB"/>
    <w:rsid w:val="00656309"/>
    <w:rsid w:val="00657018"/>
    <w:rsid w:val="0066026B"/>
    <w:rsid w:val="00661421"/>
    <w:rsid w:val="006627F0"/>
    <w:rsid w:val="00662EF1"/>
    <w:rsid w:val="006639E8"/>
    <w:rsid w:val="00663F77"/>
    <w:rsid w:val="00665040"/>
    <w:rsid w:val="00665DB7"/>
    <w:rsid w:val="0066684B"/>
    <w:rsid w:val="006716DE"/>
    <w:rsid w:val="006717A3"/>
    <w:rsid w:val="00673ACF"/>
    <w:rsid w:val="00674B54"/>
    <w:rsid w:val="00674F5F"/>
    <w:rsid w:val="00675987"/>
    <w:rsid w:val="0067659E"/>
    <w:rsid w:val="0067788F"/>
    <w:rsid w:val="00682935"/>
    <w:rsid w:val="00682F71"/>
    <w:rsid w:val="00683295"/>
    <w:rsid w:val="0068407F"/>
    <w:rsid w:val="00684DE9"/>
    <w:rsid w:val="00684EA4"/>
    <w:rsid w:val="00685A7A"/>
    <w:rsid w:val="00685FED"/>
    <w:rsid w:val="0068611A"/>
    <w:rsid w:val="0068750D"/>
    <w:rsid w:val="00690713"/>
    <w:rsid w:val="006907E7"/>
    <w:rsid w:val="006916A0"/>
    <w:rsid w:val="00692665"/>
    <w:rsid w:val="00692BDE"/>
    <w:rsid w:val="00692C16"/>
    <w:rsid w:val="00693310"/>
    <w:rsid w:val="006936CE"/>
    <w:rsid w:val="006947FB"/>
    <w:rsid w:val="00694C27"/>
    <w:rsid w:val="00694EE3"/>
    <w:rsid w:val="00695E2D"/>
    <w:rsid w:val="00696378"/>
    <w:rsid w:val="00696819"/>
    <w:rsid w:val="00696E17"/>
    <w:rsid w:val="006A074A"/>
    <w:rsid w:val="006A0B09"/>
    <w:rsid w:val="006A105F"/>
    <w:rsid w:val="006A344D"/>
    <w:rsid w:val="006A3951"/>
    <w:rsid w:val="006A406E"/>
    <w:rsid w:val="006A583E"/>
    <w:rsid w:val="006A69FA"/>
    <w:rsid w:val="006A6C0A"/>
    <w:rsid w:val="006A6FBD"/>
    <w:rsid w:val="006A779F"/>
    <w:rsid w:val="006B01FE"/>
    <w:rsid w:val="006B02B6"/>
    <w:rsid w:val="006B033F"/>
    <w:rsid w:val="006B0743"/>
    <w:rsid w:val="006B11AC"/>
    <w:rsid w:val="006B1EAF"/>
    <w:rsid w:val="006B27E1"/>
    <w:rsid w:val="006B2AB6"/>
    <w:rsid w:val="006B2C12"/>
    <w:rsid w:val="006B37EF"/>
    <w:rsid w:val="006B44F9"/>
    <w:rsid w:val="006B4DAA"/>
    <w:rsid w:val="006B50B6"/>
    <w:rsid w:val="006B6F5B"/>
    <w:rsid w:val="006C0C78"/>
    <w:rsid w:val="006C21D6"/>
    <w:rsid w:val="006C5BBF"/>
    <w:rsid w:val="006D3A47"/>
    <w:rsid w:val="006D4037"/>
    <w:rsid w:val="006D506D"/>
    <w:rsid w:val="006D64BB"/>
    <w:rsid w:val="006D6590"/>
    <w:rsid w:val="006D719B"/>
    <w:rsid w:val="006D780E"/>
    <w:rsid w:val="006E049C"/>
    <w:rsid w:val="006E32D4"/>
    <w:rsid w:val="006E78EA"/>
    <w:rsid w:val="006E7944"/>
    <w:rsid w:val="006F0704"/>
    <w:rsid w:val="006F12EB"/>
    <w:rsid w:val="006F135E"/>
    <w:rsid w:val="006F1F02"/>
    <w:rsid w:val="006F2B76"/>
    <w:rsid w:val="006F38B9"/>
    <w:rsid w:val="006F4DE1"/>
    <w:rsid w:val="006F5A09"/>
    <w:rsid w:val="006F7606"/>
    <w:rsid w:val="006F76D7"/>
    <w:rsid w:val="00700A46"/>
    <w:rsid w:val="00700BF8"/>
    <w:rsid w:val="00700D7A"/>
    <w:rsid w:val="00701465"/>
    <w:rsid w:val="0070173D"/>
    <w:rsid w:val="00701E90"/>
    <w:rsid w:val="00704D67"/>
    <w:rsid w:val="00705714"/>
    <w:rsid w:val="00705EC1"/>
    <w:rsid w:val="00706577"/>
    <w:rsid w:val="00706E18"/>
    <w:rsid w:val="007078D2"/>
    <w:rsid w:val="00711A1F"/>
    <w:rsid w:val="00715DE9"/>
    <w:rsid w:val="007175D1"/>
    <w:rsid w:val="00717636"/>
    <w:rsid w:val="0072059E"/>
    <w:rsid w:val="00720D3B"/>
    <w:rsid w:val="00720FCB"/>
    <w:rsid w:val="007231BC"/>
    <w:rsid w:val="00723621"/>
    <w:rsid w:val="00725511"/>
    <w:rsid w:val="0072572B"/>
    <w:rsid w:val="007258EC"/>
    <w:rsid w:val="00725DB1"/>
    <w:rsid w:val="007272E7"/>
    <w:rsid w:val="007302CE"/>
    <w:rsid w:val="007312F2"/>
    <w:rsid w:val="007313BB"/>
    <w:rsid w:val="00731D65"/>
    <w:rsid w:val="00733F94"/>
    <w:rsid w:val="007340B4"/>
    <w:rsid w:val="00734951"/>
    <w:rsid w:val="0073496F"/>
    <w:rsid w:val="00734D5F"/>
    <w:rsid w:val="00735CAA"/>
    <w:rsid w:val="0073786F"/>
    <w:rsid w:val="0073789C"/>
    <w:rsid w:val="00737914"/>
    <w:rsid w:val="00737CB1"/>
    <w:rsid w:val="00743C72"/>
    <w:rsid w:val="00744EFD"/>
    <w:rsid w:val="007455C0"/>
    <w:rsid w:val="007464FE"/>
    <w:rsid w:val="00747669"/>
    <w:rsid w:val="007477F6"/>
    <w:rsid w:val="00747E3D"/>
    <w:rsid w:val="00750EBC"/>
    <w:rsid w:val="00754B06"/>
    <w:rsid w:val="00755312"/>
    <w:rsid w:val="00755D88"/>
    <w:rsid w:val="00756697"/>
    <w:rsid w:val="0075685C"/>
    <w:rsid w:val="00761722"/>
    <w:rsid w:val="00762044"/>
    <w:rsid w:val="007624BE"/>
    <w:rsid w:val="0076252E"/>
    <w:rsid w:val="00762589"/>
    <w:rsid w:val="007634D3"/>
    <w:rsid w:val="00763E2E"/>
    <w:rsid w:val="00764A2A"/>
    <w:rsid w:val="00765523"/>
    <w:rsid w:val="007656C1"/>
    <w:rsid w:val="0076728B"/>
    <w:rsid w:val="00767CD7"/>
    <w:rsid w:val="00772C96"/>
    <w:rsid w:val="007745B0"/>
    <w:rsid w:val="00774EFA"/>
    <w:rsid w:val="00775B81"/>
    <w:rsid w:val="007774C3"/>
    <w:rsid w:val="007802F8"/>
    <w:rsid w:val="00781E85"/>
    <w:rsid w:val="00782E1D"/>
    <w:rsid w:val="007834F2"/>
    <w:rsid w:val="00785447"/>
    <w:rsid w:val="00785ABC"/>
    <w:rsid w:val="00786324"/>
    <w:rsid w:val="00786702"/>
    <w:rsid w:val="00786C51"/>
    <w:rsid w:val="00787294"/>
    <w:rsid w:val="00787DDE"/>
    <w:rsid w:val="00790234"/>
    <w:rsid w:val="00790D61"/>
    <w:rsid w:val="007914E9"/>
    <w:rsid w:val="00795D39"/>
    <w:rsid w:val="0079612D"/>
    <w:rsid w:val="0079672C"/>
    <w:rsid w:val="00796924"/>
    <w:rsid w:val="00797238"/>
    <w:rsid w:val="007976E2"/>
    <w:rsid w:val="00797CFC"/>
    <w:rsid w:val="007A0B9C"/>
    <w:rsid w:val="007A0EC4"/>
    <w:rsid w:val="007A0EFA"/>
    <w:rsid w:val="007A11BE"/>
    <w:rsid w:val="007A18E3"/>
    <w:rsid w:val="007A1EEE"/>
    <w:rsid w:val="007A2C7A"/>
    <w:rsid w:val="007A366A"/>
    <w:rsid w:val="007A3E29"/>
    <w:rsid w:val="007A4785"/>
    <w:rsid w:val="007A580C"/>
    <w:rsid w:val="007A59A7"/>
    <w:rsid w:val="007A73E4"/>
    <w:rsid w:val="007A7D43"/>
    <w:rsid w:val="007A7EC6"/>
    <w:rsid w:val="007B0B19"/>
    <w:rsid w:val="007B0DAF"/>
    <w:rsid w:val="007B1E4A"/>
    <w:rsid w:val="007B255D"/>
    <w:rsid w:val="007B36C4"/>
    <w:rsid w:val="007B3E90"/>
    <w:rsid w:val="007B3F01"/>
    <w:rsid w:val="007B4C84"/>
    <w:rsid w:val="007B549D"/>
    <w:rsid w:val="007B6794"/>
    <w:rsid w:val="007C048C"/>
    <w:rsid w:val="007C100D"/>
    <w:rsid w:val="007C12ED"/>
    <w:rsid w:val="007C267C"/>
    <w:rsid w:val="007C2B1D"/>
    <w:rsid w:val="007C3B15"/>
    <w:rsid w:val="007C438B"/>
    <w:rsid w:val="007C4B1F"/>
    <w:rsid w:val="007C506F"/>
    <w:rsid w:val="007C5439"/>
    <w:rsid w:val="007C57EB"/>
    <w:rsid w:val="007C750A"/>
    <w:rsid w:val="007D2293"/>
    <w:rsid w:val="007D2BF6"/>
    <w:rsid w:val="007D2C11"/>
    <w:rsid w:val="007D2F9C"/>
    <w:rsid w:val="007D328A"/>
    <w:rsid w:val="007D32AF"/>
    <w:rsid w:val="007D378D"/>
    <w:rsid w:val="007D4E37"/>
    <w:rsid w:val="007D5889"/>
    <w:rsid w:val="007D5DFB"/>
    <w:rsid w:val="007D7213"/>
    <w:rsid w:val="007D750F"/>
    <w:rsid w:val="007D76BC"/>
    <w:rsid w:val="007D785C"/>
    <w:rsid w:val="007E0E45"/>
    <w:rsid w:val="007E10B8"/>
    <w:rsid w:val="007E35A3"/>
    <w:rsid w:val="007E577D"/>
    <w:rsid w:val="007E6171"/>
    <w:rsid w:val="007E6960"/>
    <w:rsid w:val="007E69C6"/>
    <w:rsid w:val="007E6ADC"/>
    <w:rsid w:val="007E6BE2"/>
    <w:rsid w:val="007E6D9F"/>
    <w:rsid w:val="007E7EA3"/>
    <w:rsid w:val="007F1055"/>
    <w:rsid w:val="007F1744"/>
    <w:rsid w:val="007F1C35"/>
    <w:rsid w:val="007F1FFC"/>
    <w:rsid w:val="007F21FD"/>
    <w:rsid w:val="007F3103"/>
    <w:rsid w:val="007F5904"/>
    <w:rsid w:val="007F5BB4"/>
    <w:rsid w:val="007F5DA2"/>
    <w:rsid w:val="007F607A"/>
    <w:rsid w:val="007F6C76"/>
    <w:rsid w:val="007F6EB5"/>
    <w:rsid w:val="007F7B04"/>
    <w:rsid w:val="007F7B48"/>
    <w:rsid w:val="008007DB"/>
    <w:rsid w:val="00801E1B"/>
    <w:rsid w:val="008022A7"/>
    <w:rsid w:val="0080337D"/>
    <w:rsid w:val="00803701"/>
    <w:rsid w:val="00803A0C"/>
    <w:rsid w:val="00804547"/>
    <w:rsid w:val="00804CDC"/>
    <w:rsid w:val="00805895"/>
    <w:rsid w:val="00805C43"/>
    <w:rsid w:val="008064FD"/>
    <w:rsid w:val="0080722A"/>
    <w:rsid w:val="00807A06"/>
    <w:rsid w:val="00807BD1"/>
    <w:rsid w:val="00807C95"/>
    <w:rsid w:val="00810AD6"/>
    <w:rsid w:val="00810B30"/>
    <w:rsid w:val="008128DD"/>
    <w:rsid w:val="00812E55"/>
    <w:rsid w:val="008135D2"/>
    <w:rsid w:val="00815BA0"/>
    <w:rsid w:val="00815DC0"/>
    <w:rsid w:val="008176FB"/>
    <w:rsid w:val="008202D4"/>
    <w:rsid w:val="0082150A"/>
    <w:rsid w:val="0082208B"/>
    <w:rsid w:val="00823225"/>
    <w:rsid w:val="008234B1"/>
    <w:rsid w:val="0082366C"/>
    <w:rsid w:val="008243EF"/>
    <w:rsid w:val="008248F5"/>
    <w:rsid w:val="00825AF2"/>
    <w:rsid w:val="00825B12"/>
    <w:rsid w:val="00826421"/>
    <w:rsid w:val="00827F25"/>
    <w:rsid w:val="00831638"/>
    <w:rsid w:val="00833057"/>
    <w:rsid w:val="0083429E"/>
    <w:rsid w:val="008361E1"/>
    <w:rsid w:val="00840C7D"/>
    <w:rsid w:val="00841283"/>
    <w:rsid w:val="00841FE6"/>
    <w:rsid w:val="0084214F"/>
    <w:rsid w:val="00842AEF"/>
    <w:rsid w:val="0084349B"/>
    <w:rsid w:val="00843CBD"/>
    <w:rsid w:val="008464FE"/>
    <w:rsid w:val="008514DA"/>
    <w:rsid w:val="00852AD4"/>
    <w:rsid w:val="0085447D"/>
    <w:rsid w:val="008553D4"/>
    <w:rsid w:val="00855D2E"/>
    <w:rsid w:val="00856CD7"/>
    <w:rsid w:val="00857AAC"/>
    <w:rsid w:val="00857C31"/>
    <w:rsid w:val="00861077"/>
    <w:rsid w:val="008616C1"/>
    <w:rsid w:val="00861FEA"/>
    <w:rsid w:val="00862CBB"/>
    <w:rsid w:val="00864272"/>
    <w:rsid w:val="00864922"/>
    <w:rsid w:val="00864D62"/>
    <w:rsid w:val="00866A80"/>
    <w:rsid w:val="00870540"/>
    <w:rsid w:val="008706CE"/>
    <w:rsid w:val="00872FAA"/>
    <w:rsid w:val="008734D8"/>
    <w:rsid w:val="0087355E"/>
    <w:rsid w:val="0087371C"/>
    <w:rsid w:val="00873C1A"/>
    <w:rsid w:val="008749E2"/>
    <w:rsid w:val="00875265"/>
    <w:rsid w:val="00876678"/>
    <w:rsid w:val="00876A0D"/>
    <w:rsid w:val="00876E3B"/>
    <w:rsid w:val="008801F9"/>
    <w:rsid w:val="00880BF5"/>
    <w:rsid w:val="008819A9"/>
    <w:rsid w:val="00881AED"/>
    <w:rsid w:val="00883F27"/>
    <w:rsid w:val="0088717F"/>
    <w:rsid w:val="00887C58"/>
    <w:rsid w:val="00887ED4"/>
    <w:rsid w:val="008903CB"/>
    <w:rsid w:val="008903F9"/>
    <w:rsid w:val="00890CAB"/>
    <w:rsid w:val="00891922"/>
    <w:rsid w:val="00891970"/>
    <w:rsid w:val="0089200A"/>
    <w:rsid w:val="00892721"/>
    <w:rsid w:val="008933B1"/>
    <w:rsid w:val="00894E63"/>
    <w:rsid w:val="00897A9F"/>
    <w:rsid w:val="00897B72"/>
    <w:rsid w:val="008A029F"/>
    <w:rsid w:val="008A28CE"/>
    <w:rsid w:val="008A3FE0"/>
    <w:rsid w:val="008A4BD3"/>
    <w:rsid w:val="008A5DEA"/>
    <w:rsid w:val="008A5F31"/>
    <w:rsid w:val="008A7243"/>
    <w:rsid w:val="008B0961"/>
    <w:rsid w:val="008B2516"/>
    <w:rsid w:val="008B2EA0"/>
    <w:rsid w:val="008B4260"/>
    <w:rsid w:val="008B4A38"/>
    <w:rsid w:val="008B5BC0"/>
    <w:rsid w:val="008C020D"/>
    <w:rsid w:val="008C062A"/>
    <w:rsid w:val="008C0810"/>
    <w:rsid w:val="008C0824"/>
    <w:rsid w:val="008C2395"/>
    <w:rsid w:val="008C2658"/>
    <w:rsid w:val="008C35D0"/>
    <w:rsid w:val="008C446C"/>
    <w:rsid w:val="008C46D9"/>
    <w:rsid w:val="008C4990"/>
    <w:rsid w:val="008C5B86"/>
    <w:rsid w:val="008C6396"/>
    <w:rsid w:val="008C669E"/>
    <w:rsid w:val="008C70E6"/>
    <w:rsid w:val="008C7465"/>
    <w:rsid w:val="008D0560"/>
    <w:rsid w:val="008D1F47"/>
    <w:rsid w:val="008D2098"/>
    <w:rsid w:val="008D2193"/>
    <w:rsid w:val="008D222D"/>
    <w:rsid w:val="008D2BAC"/>
    <w:rsid w:val="008D2E61"/>
    <w:rsid w:val="008D2FA7"/>
    <w:rsid w:val="008D43B9"/>
    <w:rsid w:val="008D4EDF"/>
    <w:rsid w:val="008D53BF"/>
    <w:rsid w:val="008D7418"/>
    <w:rsid w:val="008D75FF"/>
    <w:rsid w:val="008D7D5D"/>
    <w:rsid w:val="008E0738"/>
    <w:rsid w:val="008E1112"/>
    <w:rsid w:val="008E2076"/>
    <w:rsid w:val="008E2526"/>
    <w:rsid w:val="008E2B43"/>
    <w:rsid w:val="008E2FC3"/>
    <w:rsid w:val="008E3901"/>
    <w:rsid w:val="008E42B5"/>
    <w:rsid w:val="008E4BE4"/>
    <w:rsid w:val="008E4E51"/>
    <w:rsid w:val="008E6A96"/>
    <w:rsid w:val="008E7498"/>
    <w:rsid w:val="008E765B"/>
    <w:rsid w:val="008E7B23"/>
    <w:rsid w:val="008F17F1"/>
    <w:rsid w:val="008F215A"/>
    <w:rsid w:val="008F29DC"/>
    <w:rsid w:val="008F39AB"/>
    <w:rsid w:val="008F3A37"/>
    <w:rsid w:val="008F4296"/>
    <w:rsid w:val="008F5242"/>
    <w:rsid w:val="008F5452"/>
    <w:rsid w:val="008F6D28"/>
    <w:rsid w:val="008F7E69"/>
    <w:rsid w:val="00901139"/>
    <w:rsid w:val="009011A2"/>
    <w:rsid w:val="00902B63"/>
    <w:rsid w:val="00904CB4"/>
    <w:rsid w:val="009058A4"/>
    <w:rsid w:val="00905CF6"/>
    <w:rsid w:val="00910073"/>
    <w:rsid w:val="00910370"/>
    <w:rsid w:val="0091099F"/>
    <w:rsid w:val="00911638"/>
    <w:rsid w:val="009143E0"/>
    <w:rsid w:val="009145FF"/>
    <w:rsid w:val="00914C07"/>
    <w:rsid w:val="00914D06"/>
    <w:rsid w:val="00914DAB"/>
    <w:rsid w:val="0091537E"/>
    <w:rsid w:val="009155DA"/>
    <w:rsid w:val="0091609B"/>
    <w:rsid w:val="009166C5"/>
    <w:rsid w:val="00920376"/>
    <w:rsid w:val="00920C4A"/>
    <w:rsid w:val="009221B8"/>
    <w:rsid w:val="00922389"/>
    <w:rsid w:val="009230FD"/>
    <w:rsid w:val="00923816"/>
    <w:rsid w:val="00923A52"/>
    <w:rsid w:val="00923AF9"/>
    <w:rsid w:val="009250B7"/>
    <w:rsid w:val="00926D0C"/>
    <w:rsid w:val="00927271"/>
    <w:rsid w:val="00927A6C"/>
    <w:rsid w:val="00932BAE"/>
    <w:rsid w:val="00932D21"/>
    <w:rsid w:val="00932F53"/>
    <w:rsid w:val="0093368E"/>
    <w:rsid w:val="009363D1"/>
    <w:rsid w:val="009367E5"/>
    <w:rsid w:val="00936D49"/>
    <w:rsid w:val="00937798"/>
    <w:rsid w:val="00937CC8"/>
    <w:rsid w:val="00940F43"/>
    <w:rsid w:val="00942365"/>
    <w:rsid w:val="00944918"/>
    <w:rsid w:val="009450B4"/>
    <w:rsid w:val="00946AA4"/>
    <w:rsid w:val="00951472"/>
    <w:rsid w:val="00951558"/>
    <w:rsid w:val="00952859"/>
    <w:rsid w:val="00954DAB"/>
    <w:rsid w:val="00955A72"/>
    <w:rsid w:val="00955DE0"/>
    <w:rsid w:val="00956422"/>
    <w:rsid w:val="009569DA"/>
    <w:rsid w:val="00956DDA"/>
    <w:rsid w:val="00957E15"/>
    <w:rsid w:val="0096016E"/>
    <w:rsid w:val="009601D2"/>
    <w:rsid w:val="00960813"/>
    <w:rsid w:val="00961D3A"/>
    <w:rsid w:val="0096219A"/>
    <w:rsid w:val="00962F21"/>
    <w:rsid w:val="009646F1"/>
    <w:rsid w:val="0096497D"/>
    <w:rsid w:val="009651FB"/>
    <w:rsid w:val="00965855"/>
    <w:rsid w:val="009709DA"/>
    <w:rsid w:val="00971614"/>
    <w:rsid w:val="00972812"/>
    <w:rsid w:val="00973515"/>
    <w:rsid w:val="009738B2"/>
    <w:rsid w:val="009738D7"/>
    <w:rsid w:val="0097703D"/>
    <w:rsid w:val="009772EE"/>
    <w:rsid w:val="00981566"/>
    <w:rsid w:val="00981EF5"/>
    <w:rsid w:val="00981FD4"/>
    <w:rsid w:val="00982622"/>
    <w:rsid w:val="00982DA0"/>
    <w:rsid w:val="009870B3"/>
    <w:rsid w:val="0099145F"/>
    <w:rsid w:val="00991F30"/>
    <w:rsid w:val="0099288B"/>
    <w:rsid w:val="00993FF1"/>
    <w:rsid w:val="0099545C"/>
    <w:rsid w:val="00995536"/>
    <w:rsid w:val="009956DE"/>
    <w:rsid w:val="00995A36"/>
    <w:rsid w:val="00995B78"/>
    <w:rsid w:val="009963FA"/>
    <w:rsid w:val="009964C6"/>
    <w:rsid w:val="0099728A"/>
    <w:rsid w:val="009A118B"/>
    <w:rsid w:val="009A14C7"/>
    <w:rsid w:val="009A1611"/>
    <w:rsid w:val="009A19A9"/>
    <w:rsid w:val="009A1EAD"/>
    <w:rsid w:val="009A2264"/>
    <w:rsid w:val="009A2547"/>
    <w:rsid w:val="009A2B9E"/>
    <w:rsid w:val="009A3171"/>
    <w:rsid w:val="009A42EF"/>
    <w:rsid w:val="009A4872"/>
    <w:rsid w:val="009A4F53"/>
    <w:rsid w:val="009A5FB1"/>
    <w:rsid w:val="009A734E"/>
    <w:rsid w:val="009B0145"/>
    <w:rsid w:val="009B099E"/>
    <w:rsid w:val="009B15BA"/>
    <w:rsid w:val="009B2214"/>
    <w:rsid w:val="009B34DD"/>
    <w:rsid w:val="009B4156"/>
    <w:rsid w:val="009B594E"/>
    <w:rsid w:val="009C2573"/>
    <w:rsid w:val="009C29A8"/>
    <w:rsid w:val="009C2EAE"/>
    <w:rsid w:val="009C5069"/>
    <w:rsid w:val="009C52EF"/>
    <w:rsid w:val="009C533B"/>
    <w:rsid w:val="009C6732"/>
    <w:rsid w:val="009C6CA9"/>
    <w:rsid w:val="009C7524"/>
    <w:rsid w:val="009D005D"/>
    <w:rsid w:val="009D0C4B"/>
    <w:rsid w:val="009D19EC"/>
    <w:rsid w:val="009D2293"/>
    <w:rsid w:val="009D2877"/>
    <w:rsid w:val="009D3AEA"/>
    <w:rsid w:val="009D476D"/>
    <w:rsid w:val="009D48AE"/>
    <w:rsid w:val="009D5A7A"/>
    <w:rsid w:val="009D5B2C"/>
    <w:rsid w:val="009D6697"/>
    <w:rsid w:val="009D69E2"/>
    <w:rsid w:val="009D6CD3"/>
    <w:rsid w:val="009E19D6"/>
    <w:rsid w:val="009E1BAE"/>
    <w:rsid w:val="009E25F7"/>
    <w:rsid w:val="009E264F"/>
    <w:rsid w:val="009E3954"/>
    <w:rsid w:val="009E5580"/>
    <w:rsid w:val="009E6716"/>
    <w:rsid w:val="009E74BF"/>
    <w:rsid w:val="009F118A"/>
    <w:rsid w:val="009F1475"/>
    <w:rsid w:val="009F1B9C"/>
    <w:rsid w:val="009F290D"/>
    <w:rsid w:val="009F3B81"/>
    <w:rsid w:val="009F44BE"/>
    <w:rsid w:val="009F4761"/>
    <w:rsid w:val="009F79D9"/>
    <w:rsid w:val="009F7A7C"/>
    <w:rsid w:val="009F7BD3"/>
    <w:rsid w:val="00A0097E"/>
    <w:rsid w:val="00A01121"/>
    <w:rsid w:val="00A022D1"/>
    <w:rsid w:val="00A030C3"/>
    <w:rsid w:val="00A04D4C"/>
    <w:rsid w:val="00A0501D"/>
    <w:rsid w:val="00A07904"/>
    <w:rsid w:val="00A10012"/>
    <w:rsid w:val="00A11E2A"/>
    <w:rsid w:val="00A12FE9"/>
    <w:rsid w:val="00A133BA"/>
    <w:rsid w:val="00A14971"/>
    <w:rsid w:val="00A1559F"/>
    <w:rsid w:val="00A162BE"/>
    <w:rsid w:val="00A16583"/>
    <w:rsid w:val="00A168DF"/>
    <w:rsid w:val="00A17714"/>
    <w:rsid w:val="00A17EE5"/>
    <w:rsid w:val="00A20501"/>
    <w:rsid w:val="00A20543"/>
    <w:rsid w:val="00A22670"/>
    <w:rsid w:val="00A22DDC"/>
    <w:rsid w:val="00A24108"/>
    <w:rsid w:val="00A25A5C"/>
    <w:rsid w:val="00A273AA"/>
    <w:rsid w:val="00A30204"/>
    <w:rsid w:val="00A315EE"/>
    <w:rsid w:val="00A32491"/>
    <w:rsid w:val="00A32937"/>
    <w:rsid w:val="00A33249"/>
    <w:rsid w:val="00A33375"/>
    <w:rsid w:val="00A333B7"/>
    <w:rsid w:val="00A358F6"/>
    <w:rsid w:val="00A3754E"/>
    <w:rsid w:val="00A4029E"/>
    <w:rsid w:val="00A403E4"/>
    <w:rsid w:val="00A40CB8"/>
    <w:rsid w:val="00A45350"/>
    <w:rsid w:val="00A47BBB"/>
    <w:rsid w:val="00A51E05"/>
    <w:rsid w:val="00A52509"/>
    <w:rsid w:val="00A52616"/>
    <w:rsid w:val="00A52825"/>
    <w:rsid w:val="00A5321D"/>
    <w:rsid w:val="00A53D92"/>
    <w:rsid w:val="00A54935"/>
    <w:rsid w:val="00A54A39"/>
    <w:rsid w:val="00A54D95"/>
    <w:rsid w:val="00A55B30"/>
    <w:rsid w:val="00A569B7"/>
    <w:rsid w:val="00A609F1"/>
    <w:rsid w:val="00A612D1"/>
    <w:rsid w:val="00A61488"/>
    <w:rsid w:val="00A62718"/>
    <w:rsid w:val="00A63489"/>
    <w:rsid w:val="00A63495"/>
    <w:rsid w:val="00A63AA7"/>
    <w:rsid w:val="00A6487C"/>
    <w:rsid w:val="00A65ABB"/>
    <w:rsid w:val="00A65C2B"/>
    <w:rsid w:val="00A663AB"/>
    <w:rsid w:val="00A71110"/>
    <w:rsid w:val="00A71DAF"/>
    <w:rsid w:val="00A71FF0"/>
    <w:rsid w:val="00A7216B"/>
    <w:rsid w:val="00A72528"/>
    <w:rsid w:val="00A725E0"/>
    <w:rsid w:val="00A734A5"/>
    <w:rsid w:val="00A758FD"/>
    <w:rsid w:val="00A75AC3"/>
    <w:rsid w:val="00A75E44"/>
    <w:rsid w:val="00A76119"/>
    <w:rsid w:val="00A77357"/>
    <w:rsid w:val="00A8002D"/>
    <w:rsid w:val="00A80C9C"/>
    <w:rsid w:val="00A80DE0"/>
    <w:rsid w:val="00A831FA"/>
    <w:rsid w:val="00A83A32"/>
    <w:rsid w:val="00A83E6D"/>
    <w:rsid w:val="00A864F2"/>
    <w:rsid w:val="00A871CA"/>
    <w:rsid w:val="00A87826"/>
    <w:rsid w:val="00A87C39"/>
    <w:rsid w:val="00A87D88"/>
    <w:rsid w:val="00A90475"/>
    <w:rsid w:val="00A90507"/>
    <w:rsid w:val="00A91D8A"/>
    <w:rsid w:val="00A940C6"/>
    <w:rsid w:val="00A94B7E"/>
    <w:rsid w:val="00A952BD"/>
    <w:rsid w:val="00A9570E"/>
    <w:rsid w:val="00A963EE"/>
    <w:rsid w:val="00AA02C7"/>
    <w:rsid w:val="00AA070B"/>
    <w:rsid w:val="00AA2334"/>
    <w:rsid w:val="00AA2E12"/>
    <w:rsid w:val="00AA3804"/>
    <w:rsid w:val="00AA4222"/>
    <w:rsid w:val="00AA54F7"/>
    <w:rsid w:val="00AA5941"/>
    <w:rsid w:val="00AB2665"/>
    <w:rsid w:val="00AB3884"/>
    <w:rsid w:val="00AB59AC"/>
    <w:rsid w:val="00AB6D5D"/>
    <w:rsid w:val="00AB7569"/>
    <w:rsid w:val="00AC077A"/>
    <w:rsid w:val="00AC0B01"/>
    <w:rsid w:val="00AC0E02"/>
    <w:rsid w:val="00AC1862"/>
    <w:rsid w:val="00AC33A3"/>
    <w:rsid w:val="00AC3B25"/>
    <w:rsid w:val="00AC3BAA"/>
    <w:rsid w:val="00AC3FC5"/>
    <w:rsid w:val="00AC56BC"/>
    <w:rsid w:val="00AC6B02"/>
    <w:rsid w:val="00AC7414"/>
    <w:rsid w:val="00AC7472"/>
    <w:rsid w:val="00AD035E"/>
    <w:rsid w:val="00AD22E6"/>
    <w:rsid w:val="00AD290A"/>
    <w:rsid w:val="00AD2D73"/>
    <w:rsid w:val="00AD344F"/>
    <w:rsid w:val="00AD4D78"/>
    <w:rsid w:val="00AD6E81"/>
    <w:rsid w:val="00AD6F86"/>
    <w:rsid w:val="00AD7AC7"/>
    <w:rsid w:val="00AE0521"/>
    <w:rsid w:val="00AE1A07"/>
    <w:rsid w:val="00AE1F44"/>
    <w:rsid w:val="00AE59DB"/>
    <w:rsid w:val="00AE6300"/>
    <w:rsid w:val="00AF0053"/>
    <w:rsid w:val="00AF00ED"/>
    <w:rsid w:val="00AF1E42"/>
    <w:rsid w:val="00AF2417"/>
    <w:rsid w:val="00AF2641"/>
    <w:rsid w:val="00AF2C4E"/>
    <w:rsid w:val="00AF3623"/>
    <w:rsid w:val="00AF3CC3"/>
    <w:rsid w:val="00AF5888"/>
    <w:rsid w:val="00AF646F"/>
    <w:rsid w:val="00AF7641"/>
    <w:rsid w:val="00B00DDF"/>
    <w:rsid w:val="00B010B9"/>
    <w:rsid w:val="00B01362"/>
    <w:rsid w:val="00B04449"/>
    <w:rsid w:val="00B05424"/>
    <w:rsid w:val="00B05CD8"/>
    <w:rsid w:val="00B0644D"/>
    <w:rsid w:val="00B06EEC"/>
    <w:rsid w:val="00B07576"/>
    <w:rsid w:val="00B07847"/>
    <w:rsid w:val="00B078AF"/>
    <w:rsid w:val="00B104C3"/>
    <w:rsid w:val="00B10849"/>
    <w:rsid w:val="00B1257C"/>
    <w:rsid w:val="00B13CE2"/>
    <w:rsid w:val="00B14978"/>
    <w:rsid w:val="00B15F80"/>
    <w:rsid w:val="00B167A5"/>
    <w:rsid w:val="00B17B0C"/>
    <w:rsid w:val="00B17CAD"/>
    <w:rsid w:val="00B20ACF"/>
    <w:rsid w:val="00B21167"/>
    <w:rsid w:val="00B211C1"/>
    <w:rsid w:val="00B21578"/>
    <w:rsid w:val="00B2176E"/>
    <w:rsid w:val="00B21E7D"/>
    <w:rsid w:val="00B22794"/>
    <w:rsid w:val="00B239CC"/>
    <w:rsid w:val="00B24E5D"/>
    <w:rsid w:val="00B24F44"/>
    <w:rsid w:val="00B263C7"/>
    <w:rsid w:val="00B26C1D"/>
    <w:rsid w:val="00B27F6B"/>
    <w:rsid w:val="00B27FAF"/>
    <w:rsid w:val="00B30663"/>
    <w:rsid w:val="00B3177F"/>
    <w:rsid w:val="00B32901"/>
    <w:rsid w:val="00B32DC6"/>
    <w:rsid w:val="00B32DED"/>
    <w:rsid w:val="00B3405B"/>
    <w:rsid w:val="00B34F79"/>
    <w:rsid w:val="00B352BB"/>
    <w:rsid w:val="00B35E8B"/>
    <w:rsid w:val="00B37059"/>
    <w:rsid w:val="00B40FC2"/>
    <w:rsid w:val="00B41005"/>
    <w:rsid w:val="00B41476"/>
    <w:rsid w:val="00B4411F"/>
    <w:rsid w:val="00B459CF"/>
    <w:rsid w:val="00B464FE"/>
    <w:rsid w:val="00B466EB"/>
    <w:rsid w:val="00B5143F"/>
    <w:rsid w:val="00B52DA2"/>
    <w:rsid w:val="00B53A79"/>
    <w:rsid w:val="00B53CBD"/>
    <w:rsid w:val="00B543C6"/>
    <w:rsid w:val="00B550C5"/>
    <w:rsid w:val="00B561ED"/>
    <w:rsid w:val="00B5795A"/>
    <w:rsid w:val="00B57CA6"/>
    <w:rsid w:val="00B60971"/>
    <w:rsid w:val="00B62049"/>
    <w:rsid w:val="00B638F3"/>
    <w:rsid w:val="00B63A19"/>
    <w:rsid w:val="00B63EFC"/>
    <w:rsid w:val="00B643F6"/>
    <w:rsid w:val="00B66CEC"/>
    <w:rsid w:val="00B706BB"/>
    <w:rsid w:val="00B716C4"/>
    <w:rsid w:val="00B718D3"/>
    <w:rsid w:val="00B7211D"/>
    <w:rsid w:val="00B7251C"/>
    <w:rsid w:val="00B72A73"/>
    <w:rsid w:val="00B74CA4"/>
    <w:rsid w:val="00B754DA"/>
    <w:rsid w:val="00B75E21"/>
    <w:rsid w:val="00B77119"/>
    <w:rsid w:val="00B77A1B"/>
    <w:rsid w:val="00B81033"/>
    <w:rsid w:val="00B838B7"/>
    <w:rsid w:val="00B8525C"/>
    <w:rsid w:val="00B8703F"/>
    <w:rsid w:val="00B87857"/>
    <w:rsid w:val="00B90B8B"/>
    <w:rsid w:val="00B90BA1"/>
    <w:rsid w:val="00B914EE"/>
    <w:rsid w:val="00B91C1D"/>
    <w:rsid w:val="00B9407C"/>
    <w:rsid w:val="00B9443A"/>
    <w:rsid w:val="00B947B1"/>
    <w:rsid w:val="00B961A8"/>
    <w:rsid w:val="00B9679A"/>
    <w:rsid w:val="00B97717"/>
    <w:rsid w:val="00BA0DCC"/>
    <w:rsid w:val="00BA15BB"/>
    <w:rsid w:val="00BA299E"/>
    <w:rsid w:val="00BA3A00"/>
    <w:rsid w:val="00BA4DC0"/>
    <w:rsid w:val="00BA653F"/>
    <w:rsid w:val="00BA6E17"/>
    <w:rsid w:val="00BA7ABA"/>
    <w:rsid w:val="00BB01BB"/>
    <w:rsid w:val="00BB118D"/>
    <w:rsid w:val="00BB26D8"/>
    <w:rsid w:val="00BB32E6"/>
    <w:rsid w:val="00BB3804"/>
    <w:rsid w:val="00BB3A5A"/>
    <w:rsid w:val="00BB40C4"/>
    <w:rsid w:val="00BB43D2"/>
    <w:rsid w:val="00BB4481"/>
    <w:rsid w:val="00BB47BC"/>
    <w:rsid w:val="00BB4BB1"/>
    <w:rsid w:val="00BB4D84"/>
    <w:rsid w:val="00BB5989"/>
    <w:rsid w:val="00BB69BD"/>
    <w:rsid w:val="00BB72C6"/>
    <w:rsid w:val="00BB7ECA"/>
    <w:rsid w:val="00BC1DE5"/>
    <w:rsid w:val="00BC1E3C"/>
    <w:rsid w:val="00BC2CD2"/>
    <w:rsid w:val="00BC4B56"/>
    <w:rsid w:val="00BC61C0"/>
    <w:rsid w:val="00BC65F8"/>
    <w:rsid w:val="00BC6A72"/>
    <w:rsid w:val="00BC7FCE"/>
    <w:rsid w:val="00BD1B44"/>
    <w:rsid w:val="00BD2D7A"/>
    <w:rsid w:val="00BD4DEE"/>
    <w:rsid w:val="00BD5C13"/>
    <w:rsid w:val="00BD725A"/>
    <w:rsid w:val="00BD795B"/>
    <w:rsid w:val="00BD7D54"/>
    <w:rsid w:val="00BE038A"/>
    <w:rsid w:val="00BE03AF"/>
    <w:rsid w:val="00BE0495"/>
    <w:rsid w:val="00BE06EC"/>
    <w:rsid w:val="00BE0F29"/>
    <w:rsid w:val="00BE0F57"/>
    <w:rsid w:val="00BE1C34"/>
    <w:rsid w:val="00BE404D"/>
    <w:rsid w:val="00BE5D97"/>
    <w:rsid w:val="00BE6372"/>
    <w:rsid w:val="00BE73A0"/>
    <w:rsid w:val="00BF02D9"/>
    <w:rsid w:val="00BF0783"/>
    <w:rsid w:val="00BF0B6A"/>
    <w:rsid w:val="00BF2E04"/>
    <w:rsid w:val="00BF360B"/>
    <w:rsid w:val="00BF565D"/>
    <w:rsid w:val="00BF5A8A"/>
    <w:rsid w:val="00BF6039"/>
    <w:rsid w:val="00BF60C4"/>
    <w:rsid w:val="00BF6B0A"/>
    <w:rsid w:val="00C01076"/>
    <w:rsid w:val="00C016BF"/>
    <w:rsid w:val="00C032F0"/>
    <w:rsid w:val="00C036F6"/>
    <w:rsid w:val="00C03795"/>
    <w:rsid w:val="00C03939"/>
    <w:rsid w:val="00C03967"/>
    <w:rsid w:val="00C0449D"/>
    <w:rsid w:val="00C04A4F"/>
    <w:rsid w:val="00C04AD6"/>
    <w:rsid w:val="00C068A7"/>
    <w:rsid w:val="00C06F4D"/>
    <w:rsid w:val="00C07116"/>
    <w:rsid w:val="00C07DD5"/>
    <w:rsid w:val="00C07E49"/>
    <w:rsid w:val="00C109E7"/>
    <w:rsid w:val="00C10EA4"/>
    <w:rsid w:val="00C11018"/>
    <w:rsid w:val="00C1168B"/>
    <w:rsid w:val="00C11957"/>
    <w:rsid w:val="00C121BA"/>
    <w:rsid w:val="00C121D2"/>
    <w:rsid w:val="00C12255"/>
    <w:rsid w:val="00C12C34"/>
    <w:rsid w:val="00C1325C"/>
    <w:rsid w:val="00C16863"/>
    <w:rsid w:val="00C20578"/>
    <w:rsid w:val="00C213C5"/>
    <w:rsid w:val="00C216C6"/>
    <w:rsid w:val="00C223B2"/>
    <w:rsid w:val="00C22C5F"/>
    <w:rsid w:val="00C23CE5"/>
    <w:rsid w:val="00C246E1"/>
    <w:rsid w:val="00C25949"/>
    <w:rsid w:val="00C25A94"/>
    <w:rsid w:val="00C25AA5"/>
    <w:rsid w:val="00C2611E"/>
    <w:rsid w:val="00C304AF"/>
    <w:rsid w:val="00C30591"/>
    <w:rsid w:val="00C30DF2"/>
    <w:rsid w:val="00C31D63"/>
    <w:rsid w:val="00C34204"/>
    <w:rsid w:val="00C35514"/>
    <w:rsid w:val="00C35F6B"/>
    <w:rsid w:val="00C37E3A"/>
    <w:rsid w:val="00C37F83"/>
    <w:rsid w:val="00C404BA"/>
    <w:rsid w:val="00C4075E"/>
    <w:rsid w:val="00C411CF"/>
    <w:rsid w:val="00C41B16"/>
    <w:rsid w:val="00C42E6E"/>
    <w:rsid w:val="00C433D2"/>
    <w:rsid w:val="00C435E2"/>
    <w:rsid w:val="00C4532B"/>
    <w:rsid w:val="00C4581F"/>
    <w:rsid w:val="00C45D04"/>
    <w:rsid w:val="00C45ED9"/>
    <w:rsid w:val="00C46570"/>
    <w:rsid w:val="00C46AA8"/>
    <w:rsid w:val="00C46DC6"/>
    <w:rsid w:val="00C505C9"/>
    <w:rsid w:val="00C50FC6"/>
    <w:rsid w:val="00C528F5"/>
    <w:rsid w:val="00C5388C"/>
    <w:rsid w:val="00C53E0E"/>
    <w:rsid w:val="00C542DE"/>
    <w:rsid w:val="00C54738"/>
    <w:rsid w:val="00C551CA"/>
    <w:rsid w:val="00C564E3"/>
    <w:rsid w:val="00C56DD8"/>
    <w:rsid w:val="00C56E5D"/>
    <w:rsid w:val="00C6001A"/>
    <w:rsid w:val="00C6140E"/>
    <w:rsid w:val="00C61436"/>
    <w:rsid w:val="00C61DD0"/>
    <w:rsid w:val="00C62AC4"/>
    <w:rsid w:val="00C62E84"/>
    <w:rsid w:val="00C633FD"/>
    <w:rsid w:val="00C635EC"/>
    <w:rsid w:val="00C63656"/>
    <w:rsid w:val="00C637A8"/>
    <w:rsid w:val="00C6414C"/>
    <w:rsid w:val="00C64698"/>
    <w:rsid w:val="00C6506E"/>
    <w:rsid w:val="00C664CC"/>
    <w:rsid w:val="00C67655"/>
    <w:rsid w:val="00C67B00"/>
    <w:rsid w:val="00C70418"/>
    <w:rsid w:val="00C707E5"/>
    <w:rsid w:val="00C70EB9"/>
    <w:rsid w:val="00C71F61"/>
    <w:rsid w:val="00C721E5"/>
    <w:rsid w:val="00C7641B"/>
    <w:rsid w:val="00C76FD8"/>
    <w:rsid w:val="00C777DD"/>
    <w:rsid w:val="00C77BFB"/>
    <w:rsid w:val="00C77E9A"/>
    <w:rsid w:val="00C8003F"/>
    <w:rsid w:val="00C81BDC"/>
    <w:rsid w:val="00C81D2C"/>
    <w:rsid w:val="00C82BD8"/>
    <w:rsid w:val="00C836E3"/>
    <w:rsid w:val="00C85065"/>
    <w:rsid w:val="00C851C3"/>
    <w:rsid w:val="00C85CEF"/>
    <w:rsid w:val="00C86424"/>
    <w:rsid w:val="00C8644C"/>
    <w:rsid w:val="00C86F57"/>
    <w:rsid w:val="00C87825"/>
    <w:rsid w:val="00C8787C"/>
    <w:rsid w:val="00C91B6A"/>
    <w:rsid w:val="00C91EB6"/>
    <w:rsid w:val="00C922B4"/>
    <w:rsid w:val="00C92D90"/>
    <w:rsid w:val="00C94508"/>
    <w:rsid w:val="00C94EBF"/>
    <w:rsid w:val="00C94F8F"/>
    <w:rsid w:val="00C963D5"/>
    <w:rsid w:val="00C9651F"/>
    <w:rsid w:val="00CA0856"/>
    <w:rsid w:val="00CA263E"/>
    <w:rsid w:val="00CA3305"/>
    <w:rsid w:val="00CA37E1"/>
    <w:rsid w:val="00CA4202"/>
    <w:rsid w:val="00CA4701"/>
    <w:rsid w:val="00CA4BB1"/>
    <w:rsid w:val="00CA5D75"/>
    <w:rsid w:val="00CA679A"/>
    <w:rsid w:val="00CA6B4D"/>
    <w:rsid w:val="00CA7FF1"/>
    <w:rsid w:val="00CB0498"/>
    <w:rsid w:val="00CB177A"/>
    <w:rsid w:val="00CB1FD8"/>
    <w:rsid w:val="00CB250E"/>
    <w:rsid w:val="00CB79CB"/>
    <w:rsid w:val="00CB79DF"/>
    <w:rsid w:val="00CC0932"/>
    <w:rsid w:val="00CC10F7"/>
    <w:rsid w:val="00CC1D7C"/>
    <w:rsid w:val="00CC2853"/>
    <w:rsid w:val="00CC3408"/>
    <w:rsid w:val="00CC4BB2"/>
    <w:rsid w:val="00CC6896"/>
    <w:rsid w:val="00CC6C96"/>
    <w:rsid w:val="00CD0261"/>
    <w:rsid w:val="00CD203B"/>
    <w:rsid w:val="00CD2309"/>
    <w:rsid w:val="00CD2D56"/>
    <w:rsid w:val="00CD2E00"/>
    <w:rsid w:val="00CD3E3B"/>
    <w:rsid w:val="00CD54F1"/>
    <w:rsid w:val="00CD6640"/>
    <w:rsid w:val="00CD6F0E"/>
    <w:rsid w:val="00CD7321"/>
    <w:rsid w:val="00CE076B"/>
    <w:rsid w:val="00CE1800"/>
    <w:rsid w:val="00CE2BB5"/>
    <w:rsid w:val="00CE431C"/>
    <w:rsid w:val="00CE493B"/>
    <w:rsid w:val="00CE4B46"/>
    <w:rsid w:val="00CE55D8"/>
    <w:rsid w:val="00CE59F3"/>
    <w:rsid w:val="00CE5AB3"/>
    <w:rsid w:val="00CE6597"/>
    <w:rsid w:val="00CE65CF"/>
    <w:rsid w:val="00CE77ED"/>
    <w:rsid w:val="00CE7E2F"/>
    <w:rsid w:val="00CF013F"/>
    <w:rsid w:val="00CF0F22"/>
    <w:rsid w:val="00CF3834"/>
    <w:rsid w:val="00CF47E4"/>
    <w:rsid w:val="00CF5230"/>
    <w:rsid w:val="00CF5C1C"/>
    <w:rsid w:val="00CF68FF"/>
    <w:rsid w:val="00CF7CE4"/>
    <w:rsid w:val="00CF7F17"/>
    <w:rsid w:val="00D0120E"/>
    <w:rsid w:val="00D019A9"/>
    <w:rsid w:val="00D0289D"/>
    <w:rsid w:val="00D03E62"/>
    <w:rsid w:val="00D06F83"/>
    <w:rsid w:val="00D07C46"/>
    <w:rsid w:val="00D12077"/>
    <w:rsid w:val="00D1207E"/>
    <w:rsid w:val="00D1261A"/>
    <w:rsid w:val="00D12AF8"/>
    <w:rsid w:val="00D134E7"/>
    <w:rsid w:val="00D140D8"/>
    <w:rsid w:val="00D141E4"/>
    <w:rsid w:val="00D14457"/>
    <w:rsid w:val="00D1479C"/>
    <w:rsid w:val="00D150C1"/>
    <w:rsid w:val="00D15673"/>
    <w:rsid w:val="00D1663F"/>
    <w:rsid w:val="00D167A9"/>
    <w:rsid w:val="00D16E9B"/>
    <w:rsid w:val="00D1712F"/>
    <w:rsid w:val="00D17D05"/>
    <w:rsid w:val="00D17E53"/>
    <w:rsid w:val="00D20398"/>
    <w:rsid w:val="00D2176D"/>
    <w:rsid w:val="00D21EBB"/>
    <w:rsid w:val="00D22683"/>
    <w:rsid w:val="00D23C32"/>
    <w:rsid w:val="00D24020"/>
    <w:rsid w:val="00D24137"/>
    <w:rsid w:val="00D243E7"/>
    <w:rsid w:val="00D26924"/>
    <w:rsid w:val="00D26B5F"/>
    <w:rsid w:val="00D26BEB"/>
    <w:rsid w:val="00D3077A"/>
    <w:rsid w:val="00D30AF7"/>
    <w:rsid w:val="00D32CB8"/>
    <w:rsid w:val="00D3464D"/>
    <w:rsid w:val="00D34707"/>
    <w:rsid w:val="00D3483A"/>
    <w:rsid w:val="00D3589C"/>
    <w:rsid w:val="00D37E76"/>
    <w:rsid w:val="00D37EDD"/>
    <w:rsid w:val="00D4277A"/>
    <w:rsid w:val="00D428FC"/>
    <w:rsid w:val="00D42F54"/>
    <w:rsid w:val="00D45F7E"/>
    <w:rsid w:val="00D50239"/>
    <w:rsid w:val="00D502AE"/>
    <w:rsid w:val="00D54735"/>
    <w:rsid w:val="00D54A5C"/>
    <w:rsid w:val="00D560F6"/>
    <w:rsid w:val="00D56664"/>
    <w:rsid w:val="00D56BD6"/>
    <w:rsid w:val="00D573CB"/>
    <w:rsid w:val="00D612C2"/>
    <w:rsid w:val="00D61ECA"/>
    <w:rsid w:val="00D6214B"/>
    <w:rsid w:val="00D62EB6"/>
    <w:rsid w:val="00D63D7C"/>
    <w:rsid w:val="00D642A7"/>
    <w:rsid w:val="00D65F22"/>
    <w:rsid w:val="00D6676D"/>
    <w:rsid w:val="00D66CF8"/>
    <w:rsid w:val="00D66E3D"/>
    <w:rsid w:val="00D67508"/>
    <w:rsid w:val="00D678AE"/>
    <w:rsid w:val="00D67F65"/>
    <w:rsid w:val="00D7036D"/>
    <w:rsid w:val="00D70E90"/>
    <w:rsid w:val="00D70EB6"/>
    <w:rsid w:val="00D71420"/>
    <w:rsid w:val="00D72E21"/>
    <w:rsid w:val="00D72EA9"/>
    <w:rsid w:val="00D73603"/>
    <w:rsid w:val="00D73DC7"/>
    <w:rsid w:val="00D73DE8"/>
    <w:rsid w:val="00D7401D"/>
    <w:rsid w:val="00D7418C"/>
    <w:rsid w:val="00D747C0"/>
    <w:rsid w:val="00D75C62"/>
    <w:rsid w:val="00D760E3"/>
    <w:rsid w:val="00D761C8"/>
    <w:rsid w:val="00D81C38"/>
    <w:rsid w:val="00D829EC"/>
    <w:rsid w:val="00D830A8"/>
    <w:rsid w:val="00D83225"/>
    <w:rsid w:val="00D840C6"/>
    <w:rsid w:val="00D85DAC"/>
    <w:rsid w:val="00D865AF"/>
    <w:rsid w:val="00D90BD4"/>
    <w:rsid w:val="00D92D56"/>
    <w:rsid w:val="00D92F89"/>
    <w:rsid w:val="00D932DB"/>
    <w:rsid w:val="00D9597A"/>
    <w:rsid w:val="00D9718D"/>
    <w:rsid w:val="00D977D1"/>
    <w:rsid w:val="00D97B2E"/>
    <w:rsid w:val="00DA0BEE"/>
    <w:rsid w:val="00DA12C2"/>
    <w:rsid w:val="00DA23D6"/>
    <w:rsid w:val="00DA2BC8"/>
    <w:rsid w:val="00DA2E72"/>
    <w:rsid w:val="00DA4838"/>
    <w:rsid w:val="00DA78F0"/>
    <w:rsid w:val="00DB0E65"/>
    <w:rsid w:val="00DB30A9"/>
    <w:rsid w:val="00DB40A6"/>
    <w:rsid w:val="00DB4604"/>
    <w:rsid w:val="00DB5623"/>
    <w:rsid w:val="00DB6BE5"/>
    <w:rsid w:val="00DB7AC1"/>
    <w:rsid w:val="00DB7DC7"/>
    <w:rsid w:val="00DC2CCB"/>
    <w:rsid w:val="00DC3151"/>
    <w:rsid w:val="00DC4EEA"/>
    <w:rsid w:val="00DC64EB"/>
    <w:rsid w:val="00DC70D4"/>
    <w:rsid w:val="00DD00AE"/>
    <w:rsid w:val="00DD1B64"/>
    <w:rsid w:val="00DD2090"/>
    <w:rsid w:val="00DD2925"/>
    <w:rsid w:val="00DD351C"/>
    <w:rsid w:val="00DD3E7D"/>
    <w:rsid w:val="00DD40B2"/>
    <w:rsid w:val="00DD5B6D"/>
    <w:rsid w:val="00DD7054"/>
    <w:rsid w:val="00DD753D"/>
    <w:rsid w:val="00DE0759"/>
    <w:rsid w:val="00DE0A4D"/>
    <w:rsid w:val="00DE0A80"/>
    <w:rsid w:val="00DE1021"/>
    <w:rsid w:val="00DE1FB9"/>
    <w:rsid w:val="00DE239B"/>
    <w:rsid w:val="00DE30E9"/>
    <w:rsid w:val="00DE39DC"/>
    <w:rsid w:val="00DE39DF"/>
    <w:rsid w:val="00DE405F"/>
    <w:rsid w:val="00DE4D6B"/>
    <w:rsid w:val="00DE50B3"/>
    <w:rsid w:val="00DE530E"/>
    <w:rsid w:val="00DE68E1"/>
    <w:rsid w:val="00DE6A19"/>
    <w:rsid w:val="00DE7633"/>
    <w:rsid w:val="00DF0243"/>
    <w:rsid w:val="00DF0DD7"/>
    <w:rsid w:val="00DF1478"/>
    <w:rsid w:val="00DF28CC"/>
    <w:rsid w:val="00DF2F8E"/>
    <w:rsid w:val="00DF3920"/>
    <w:rsid w:val="00DF3FB1"/>
    <w:rsid w:val="00DF440E"/>
    <w:rsid w:val="00DF4BF7"/>
    <w:rsid w:val="00DF5168"/>
    <w:rsid w:val="00DF5865"/>
    <w:rsid w:val="00DF7688"/>
    <w:rsid w:val="00DF7DEE"/>
    <w:rsid w:val="00E00ADD"/>
    <w:rsid w:val="00E00DEE"/>
    <w:rsid w:val="00E00ED0"/>
    <w:rsid w:val="00E011BE"/>
    <w:rsid w:val="00E01921"/>
    <w:rsid w:val="00E02438"/>
    <w:rsid w:val="00E02A04"/>
    <w:rsid w:val="00E03333"/>
    <w:rsid w:val="00E03CBA"/>
    <w:rsid w:val="00E040CA"/>
    <w:rsid w:val="00E0512C"/>
    <w:rsid w:val="00E05180"/>
    <w:rsid w:val="00E07EA9"/>
    <w:rsid w:val="00E10489"/>
    <w:rsid w:val="00E1195E"/>
    <w:rsid w:val="00E11EFB"/>
    <w:rsid w:val="00E12123"/>
    <w:rsid w:val="00E12420"/>
    <w:rsid w:val="00E13BBC"/>
    <w:rsid w:val="00E145AF"/>
    <w:rsid w:val="00E15BF2"/>
    <w:rsid w:val="00E176E6"/>
    <w:rsid w:val="00E17DFA"/>
    <w:rsid w:val="00E17E09"/>
    <w:rsid w:val="00E200CA"/>
    <w:rsid w:val="00E2252B"/>
    <w:rsid w:val="00E227C5"/>
    <w:rsid w:val="00E2373F"/>
    <w:rsid w:val="00E23A0C"/>
    <w:rsid w:val="00E245E7"/>
    <w:rsid w:val="00E2492E"/>
    <w:rsid w:val="00E24992"/>
    <w:rsid w:val="00E2521A"/>
    <w:rsid w:val="00E25792"/>
    <w:rsid w:val="00E25B01"/>
    <w:rsid w:val="00E26103"/>
    <w:rsid w:val="00E26602"/>
    <w:rsid w:val="00E267D7"/>
    <w:rsid w:val="00E272D1"/>
    <w:rsid w:val="00E27747"/>
    <w:rsid w:val="00E3006C"/>
    <w:rsid w:val="00E3025B"/>
    <w:rsid w:val="00E304C4"/>
    <w:rsid w:val="00E30B4E"/>
    <w:rsid w:val="00E3132C"/>
    <w:rsid w:val="00E341D2"/>
    <w:rsid w:val="00E356E2"/>
    <w:rsid w:val="00E35E3A"/>
    <w:rsid w:val="00E362AE"/>
    <w:rsid w:val="00E36EAC"/>
    <w:rsid w:val="00E3770A"/>
    <w:rsid w:val="00E37922"/>
    <w:rsid w:val="00E416C4"/>
    <w:rsid w:val="00E41A27"/>
    <w:rsid w:val="00E42639"/>
    <w:rsid w:val="00E42DB7"/>
    <w:rsid w:val="00E434D0"/>
    <w:rsid w:val="00E447FE"/>
    <w:rsid w:val="00E4577D"/>
    <w:rsid w:val="00E4588F"/>
    <w:rsid w:val="00E45992"/>
    <w:rsid w:val="00E45FA7"/>
    <w:rsid w:val="00E50308"/>
    <w:rsid w:val="00E518C0"/>
    <w:rsid w:val="00E5214F"/>
    <w:rsid w:val="00E528F1"/>
    <w:rsid w:val="00E53576"/>
    <w:rsid w:val="00E555C1"/>
    <w:rsid w:val="00E559EC"/>
    <w:rsid w:val="00E55E06"/>
    <w:rsid w:val="00E564D2"/>
    <w:rsid w:val="00E56E6E"/>
    <w:rsid w:val="00E5721F"/>
    <w:rsid w:val="00E618DC"/>
    <w:rsid w:val="00E62F97"/>
    <w:rsid w:val="00E630B2"/>
    <w:rsid w:val="00E64234"/>
    <w:rsid w:val="00E6441B"/>
    <w:rsid w:val="00E6713E"/>
    <w:rsid w:val="00E67AEE"/>
    <w:rsid w:val="00E67E6F"/>
    <w:rsid w:val="00E71239"/>
    <w:rsid w:val="00E72327"/>
    <w:rsid w:val="00E723A7"/>
    <w:rsid w:val="00E72A22"/>
    <w:rsid w:val="00E731F2"/>
    <w:rsid w:val="00E73FAC"/>
    <w:rsid w:val="00E746E3"/>
    <w:rsid w:val="00E74832"/>
    <w:rsid w:val="00E752CD"/>
    <w:rsid w:val="00E767F5"/>
    <w:rsid w:val="00E76D80"/>
    <w:rsid w:val="00E76F1D"/>
    <w:rsid w:val="00E77D39"/>
    <w:rsid w:val="00E80D2D"/>
    <w:rsid w:val="00E822FB"/>
    <w:rsid w:val="00E8230D"/>
    <w:rsid w:val="00E82AD6"/>
    <w:rsid w:val="00E834F7"/>
    <w:rsid w:val="00E83797"/>
    <w:rsid w:val="00E8469E"/>
    <w:rsid w:val="00E85366"/>
    <w:rsid w:val="00E85489"/>
    <w:rsid w:val="00E86976"/>
    <w:rsid w:val="00E86EE2"/>
    <w:rsid w:val="00E927A3"/>
    <w:rsid w:val="00E93C8E"/>
    <w:rsid w:val="00E94B76"/>
    <w:rsid w:val="00E94D12"/>
    <w:rsid w:val="00E96EFE"/>
    <w:rsid w:val="00E97540"/>
    <w:rsid w:val="00EA02BB"/>
    <w:rsid w:val="00EA06CF"/>
    <w:rsid w:val="00EA0717"/>
    <w:rsid w:val="00EA20D0"/>
    <w:rsid w:val="00EA4877"/>
    <w:rsid w:val="00EA6A1D"/>
    <w:rsid w:val="00EA765B"/>
    <w:rsid w:val="00EA7A13"/>
    <w:rsid w:val="00EA7C19"/>
    <w:rsid w:val="00EB2462"/>
    <w:rsid w:val="00EB353D"/>
    <w:rsid w:val="00EB38D3"/>
    <w:rsid w:val="00EB3DAF"/>
    <w:rsid w:val="00EB458F"/>
    <w:rsid w:val="00EB4A8B"/>
    <w:rsid w:val="00EB4BD5"/>
    <w:rsid w:val="00EB6C73"/>
    <w:rsid w:val="00EB75AE"/>
    <w:rsid w:val="00EB7FD6"/>
    <w:rsid w:val="00EC1362"/>
    <w:rsid w:val="00EC139D"/>
    <w:rsid w:val="00EC3291"/>
    <w:rsid w:val="00EC4ABE"/>
    <w:rsid w:val="00EC4B49"/>
    <w:rsid w:val="00EC539E"/>
    <w:rsid w:val="00EC65B5"/>
    <w:rsid w:val="00ED0431"/>
    <w:rsid w:val="00ED112D"/>
    <w:rsid w:val="00ED20DC"/>
    <w:rsid w:val="00ED22B4"/>
    <w:rsid w:val="00ED2F96"/>
    <w:rsid w:val="00ED350F"/>
    <w:rsid w:val="00ED3DEE"/>
    <w:rsid w:val="00ED525C"/>
    <w:rsid w:val="00ED5895"/>
    <w:rsid w:val="00ED5A08"/>
    <w:rsid w:val="00ED5C8A"/>
    <w:rsid w:val="00ED5F7C"/>
    <w:rsid w:val="00ED649C"/>
    <w:rsid w:val="00ED6742"/>
    <w:rsid w:val="00ED70C1"/>
    <w:rsid w:val="00EE0D6C"/>
    <w:rsid w:val="00EE13A4"/>
    <w:rsid w:val="00EE41D5"/>
    <w:rsid w:val="00EE4AFE"/>
    <w:rsid w:val="00EE5B72"/>
    <w:rsid w:val="00EE68DB"/>
    <w:rsid w:val="00EE7067"/>
    <w:rsid w:val="00EE79AC"/>
    <w:rsid w:val="00EF22A5"/>
    <w:rsid w:val="00EF273B"/>
    <w:rsid w:val="00EF3A1B"/>
    <w:rsid w:val="00EF4C24"/>
    <w:rsid w:val="00EF56FB"/>
    <w:rsid w:val="00EF73B7"/>
    <w:rsid w:val="00EF756F"/>
    <w:rsid w:val="00F004DC"/>
    <w:rsid w:val="00F0117A"/>
    <w:rsid w:val="00F011C2"/>
    <w:rsid w:val="00F01555"/>
    <w:rsid w:val="00F017FA"/>
    <w:rsid w:val="00F01BCC"/>
    <w:rsid w:val="00F04E3A"/>
    <w:rsid w:val="00F05D4A"/>
    <w:rsid w:val="00F05E0D"/>
    <w:rsid w:val="00F1089A"/>
    <w:rsid w:val="00F14A0C"/>
    <w:rsid w:val="00F15034"/>
    <w:rsid w:val="00F150CD"/>
    <w:rsid w:val="00F156A2"/>
    <w:rsid w:val="00F15A51"/>
    <w:rsid w:val="00F15CD7"/>
    <w:rsid w:val="00F165E3"/>
    <w:rsid w:val="00F1662E"/>
    <w:rsid w:val="00F16FDF"/>
    <w:rsid w:val="00F179A1"/>
    <w:rsid w:val="00F17FD1"/>
    <w:rsid w:val="00F221AE"/>
    <w:rsid w:val="00F226E1"/>
    <w:rsid w:val="00F23F1F"/>
    <w:rsid w:val="00F24C14"/>
    <w:rsid w:val="00F24E08"/>
    <w:rsid w:val="00F3010C"/>
    <w:rsid w:val="00F31C86"/>
    <w:rsid w:val="00F32C69"/>
    <w:rsid w:val="00F33994"/>
    <w:rsid w:val="00F34688"/>
    <w:rsid w:val="00F34CAA"/>
    <w:rsid w:val="00F35CDD"/>
    <w:rsid w:val="00F363BF"/>
    <w:rsid w:val="00F367C1"/>
    <w:rsid w:val="00F372BC"/>
    <w:rsid w:val="00F37D3D"/>
    <w:rsid w:val="00F37DFD"/>
    <w:rsid w:val="00F37E5A"/>
    <w:rsid w:val="00F40A8E"/>
    <w:rsid w:val="00F41C42"/>
    <w:rsid w:val="00F42ED2"/>
    <w:rsid w:val="00F43044"/>
    <w:rsid w:val="00F44C0C"/>
    <w:rsid w:val="00F44E0F"/>
    <w:rsid w:val="00F450B9"/>
    <w:rsid w:val="00F45100"/>
    <w:rsid w:val="00F47226"/>
    <w:rsid w:val="00F4799E"/>
    <w:rsid w:val="00F47B78"/>
    <w:rsid w:val="00F500E3"/>
    <w:rsid w:val="00F50551"/>
    <w:rsid w:val="00F50CF9"/>
    <w:rsid w:val="00F51BBB"/>
    <w:rsid w:val="00F51F31"/>
    <w:rsid w:val="00F5283B"/>
    <w:rsid w:val="00F52A59"/>
    <w:rsid w:val="00F537BB"/>
    <w:rsid w:val="00F540E5"/>
    <w:rsid w:val="00F54369"/>
    <w:rsid w:val="00F552BC"/>
    <w:rsid w:val="00F56140"/>
    <w:rsid w:val="00F562D1"/>
    <w:rsid w:val="00F601CA"/>
    <w:rsid w:val="00F61834"/>
    <w:rsid w:val="00F618CD"/>
    <w:rsid w:val="00F620C0"/>
    <w:rsid w:val="00F622EA"/>
    <w:rsid w:val="00F6547C"/>
    <w:rsid w:val="00F65EA2"/>
    <w:rsid w:val="00F673D1"/>
    <w:rsid w:val="00F70252"/>
    <w:rsid w:val="00F71221"/>
    <w:rsid w:val="00F73476"/>
    <w:rsid w:val="00F736E0"/>
    <w:rsid w:val="00F75019"/>
    <w:rsid w:val="00F7579F"/>
    <w:rsid w:val="00F76DFF"/>
    <w:rsid w:val="00F771EB"/>
    <w:rsid w:val="00F77BC1"/>
    <w:rsid w:val="00F811B8"/>
    <w:rsid w:val="00F827E0"/>
    <w:rsid w:val="00F839A8"/>
    <w:rsid w:val="00F84FD4"/>
    <w:rsid w:val="00F854E2"/>
    <w:rsid w:val="00F86CFB"/>
    <w:rsid w:val="00F8746D"/>
    <w:rsid w:val="00F87E9F"/>
    <w:rsid w:val="00F91A2F"/>
    <w:rsid w:val="00F92590"/>
    <w:rsid w:val="00F9487D"/>
    <w:rsid w:val="00F95915"/>
    <w:rsid w:val="00F959B9"/>
    <w:rsid w:val="00F96109"/>
    <w:rsid w:val="00F96840"/>
    <w:rsid w:val="00F9766E"/>
    <w:rsid w:val="00FA0E49"/>
    <w:rsid w:val="00FA1452"/>
    <w:rsid w:val="00FA19A7"/>
    <w:rsid w:val="00FA324F"/>
    <w:rsid w:val="00FA3383"/>
    <w:rsid w:val="00FA3445"/>
    <w:rsid w:val="00FA4CC4"/>
    <w:rsid w:val="00FA6A9D"/>
    <w:rsid w:val="00FA6E5E"/>
    <w:rsid w:val="00FA7FD1"/>
    <w:rsid w:val="00FB03C9"/>
    <w:rsid w:val="00FB0E75"/>
    <w:rsid w:val="00FB18ED"/>
    <w:rsid w:val="00FB207E"/>
    <w:rsid w:val="00FB247F"/>
    <w:rsid w:val="00FB3F06"/>
    <w:rsid w:val="00FB4AFD"/>
    <w:rsid w:val="00FB6272"/>
    <w:rsid w:val="00FB6391"/>
    <w:rsid w:val="00FB661A"/>
    <w:rsid w:val="00FC0873"/>
    <w:rsid w:val="00FC0C24"/>
    <w:rsid w:val="00FC13EE"/>
    <w:rsid w:val="00FC1976"/>
    <w:rsid w:val="00FC2371"/>
    <w:rsid w:val="00FC3520"/>
    <w:rsid w:val="00FC3D84"/>
    <w:rsid w:val="00FC52F5"/>
    <w:rsid w:val="00FC5CFA"/>
    <w:rsid w:val="00FC67CF"/>
    <w:rsid w:val="00FC6E53"/>
    <w:rsid w:val="00FC7139"/>
    <w:rsid w:val="00FD00DA"/>
    <w:rsid w:val="00FD0525"/>
    <w:rsid w:val="00FD07B9"/>
    <w:rsid w:val="00FD144F"/>
    <w:rsid w:val="00FD1641"/>
    <w:rsid w:val="00FD2630"/>
    <w:rsid w:val="00FD62C6"/>
    <w:rsid w:val="00FD6485"/>
    <w:rsid w:val="00FE145E"/>
    <w:rsid w:val="00FE1E00"/>
    <w:rsid w:val="00FE2E92"/>
    <w:rsid w:val="00FE3C09"/>
    <w:rsid w:val="00FE3F13"/>
    <w:rsid w:val="00FF0548"/>
    <w:rsid w:val="00FF0C1F"/>
    <w:rsid w:val="00FF11F4"/>
    <w:rsid w:val="00FF1795"/>
    <w:rsid w:val="00FF299E"/>
    <w:rsid w:val="00FF4220"/>
    <w:rsid w:val="00FF44E3"/>
    <w:rsid w:val="00FF4F82"/>
    <w:rsid w:val="00FF6A2D"/>
    <w:rsid w:val="00FF6CEF"/>
    <w:rsid w:val="00FF7354"/>
    <w:rsid w:val="00FF7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8D7604"/>
  <w15:chartTrackingRefBased/>
  <w15:docId w15:val="{E77C3003-5852-9746-B3DD-CBCBB6D71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79A1"/>
    <w:pPr>
      <w:spacing w:before="100" w:beforeAutospacing="1" w:after="100" w:afterAutospacing="1" w:line="240" w:lineRule="auto"/>
    </w:pPr>
    <w:rPr>
      <w:rFonts w:ascii="Times New Roman" w:hAnsi="Times New Roman" w:cs="Times New Roman"/>
      <w:sz w:val="24"/>
      <w:szCs w:val="24"/>
    </w:rPr>
  </w:style>
  <w:style w:type="character" w:customStyle="1" w:styleId="qowt-font6-arial">
    <w:name w:val="qowt-font6-arial"/>
    <w:basedOn w:val="DefaultParagraphFont"/>
    <w:rsid w:val="00F179A1"/>
  </w:style>
  <w:style w:type="paragraph" w:customStyle="1" w:styleId="qowt-stl-footer">
    <w:name w:val="qowt-stl-footer"/>
    <w:basedOn w:val="Normal"/>
    <w:rsid w:val="00F179A1"/>
    <w:pPr>
      <w:spacing w:before="100" w:beforeAutospacing="1" w:after="100" w:afterAutospacing="1" w:line="240" w:lineRule="auto"/>
    </w:pPr>
    <w:rPr>
      <w:rFonts w:ascii="Times New Roman" w:hAnsi="Times New Roman" w:cs="Times New Roman"/>
      <w:sz w:val="24"/>
      <w:szCs w:val="24"/>
    </w:rPr>
  </w:style>
  <w:style w:type="character" w:customStyle="1" w:styleId="qowt-field">
    <w:name w:val="qowt-field"/>
    <w:basedOn w:val="DefaultParagraphFont"/>
    <w:rsid w:val="00F179A1"/>
  </w:style>
  <w:style w:type="character" w:styleId="Hyperlink">
    <w:name w:val="Hyperlink"/>
    <w:basedOn w:val="DefaultParagraphFont"/>
    <w:uiPriority w:val="99"/>
    <w:unhideWhenUsed/>
    <w:rsid w:val="00F1662E"/>
    <w:rPr>
      <w:color w:val="0563C1" w:themeColor="hyperlink"/>
      <w:u w:val="single"/>
    </w:rPr>
  </w:style>
  <w:style w:type="character" w:styleId="UnresolvedMention">
    <w:name w:val="Unresolved Mention"/>
    <w:basedOn w:val="DefaultParagraphFont"/>
    <w:uiPriority w:val="99"/>
    <w:semiHidden/>
    <w:unhideWhenUsed/>
    <w:rsid w:val="00F1662E"/>
    <w:rPr>
      <w:color w:val="605E5C"/>
      <w:shd w:val="clear" w:color="auto" w:fill="E1DFDD"/>
    </w:rPr>
  </w:style>
  <w:style w:type="paragraph" w:styleId="ListParagraph">
    <w:name w:val="List Paragraph"/>
    <w:basedOn w:val="Normal"/>
    <w:uiPriority w:val="34"/>
    <w:qFormat/>
    <w:rsid w:val="001D2483"/>
    <w:pPr>
      <w:ind w:left="720"/>
      <w:contextualSpacing/>
    </w:pPr>
  </w:style>
  <w:style w:type="paragraph" w:styleId="Header">
    <w:name w:val="header"/>
    <w:basedOn w:val="Normal"/>
    <w:link w:val="HeaderChar"/>
    <w:uiPriority w:val="99"/>
    <w:unhideWhenUsed/>
    <w:rsid w:val="008F3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9AB"/>
  </w:style>
  <w:style w:type="paragraph" w:styleId="Footer">
    <w:name w:val="footer"/>
    <w:basedOn w:val="Normal"/>
    <w:link w:val="FooterChar"/>
    <w:uiPriority w:val="99"/>
    <w:unhideWhenUsed/>
    <w:rsid w:val="008F3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3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0359635">
      <w:bodyDiv w:val="1"/>
      <w:marLeft w:val="0"/>
      <w:marRight w:val="0"/>
      <w:marTop w:val="0"/>
      <w:marBottom w:val="0"/>
      <w:divBdr>
        <w:top w:val="none" w:sz="0" w:space="0" w:color="auto"/>
        <w:left w:val="none" w:sz="0" w:space="0" w:color="auto"/>
        <w:bottom w:val="none" w:sz="0" w:space="0" w:color="auto"/>
        <w:right w:val="none" w:sz="0" w:space="0" w:color="auto"/>
      </w:divBdr>
      <w:divsChild>
        <w:div w:id="869223247">
          <w:marLeft w:val="0"/>
          <w:marRight w:val="0"/>
          <w:marTop w:val="0"/>
          <w:marBottom w:val="0"/>
          <w:divBdr>
            <w:top w:val="none" w:sz="0" w:space="0" w:color="auto"/>
            <w:left w:val="none" w:sz="0" w:space="0" w:color="auto"/>
            <w:bottom w:val="none" w:sz="0" w:space="0" w:color="auto"/>
            <w:right w:val="none" w:sz="0" w:space="0" w:color="auto"/>
          </w:divBdr>
          <w:divsChild>
            <w:div w:id="1552887679">
              <w:marLeft w:val="0"/>
              <w:marRight w:val="0"/>
              <w:marTop w:val="0"/>
              <w:marBottom w:val="0"/>
              <w:divBdr>
                <w:top w:val="none" w:sz="0" w:space="0" w:color="auto"/>
                <w:left w:val="none" w:sz="0" w:space="0" w:color="auto"/>
                <w:bottom w:val="none" w:sz="0" w:space="0" w:color="auto"/>
                <w:right w:val="none" w:sz="0" w:space="0" w:color="auto"/>
              </w:divBdr>
            </w:div>
          </w:divsChild>
        </w:div>
        <w:div w:id="654845078">
          <w:marLeft w:val="0"/>
          <w:marRight w:val="0"/>
          <w:marTop w:val="0"/>
          <w:marBottom w:val="0"/>
          <w:divBdr>
            <w:top w:val="none" w:sz="0" w:space="0" w:color="auto"/>
            <w:left w:val="none" w:sz="0" w:space="0" w:color="auto"/>
            <w:bottom w:val="none" w:sz="0" w:space="0" w:color="auto"/>
            <w:right w:val="none" w:sz="0" w:space="0" w:color="auto"/>
          </w:divBdr>
        </w:div>
        <w:div w:id="1721319597">
          <w:marLeft w:val="0"/>
          <w:marRight w:val="0"/>
          <w:marTop w:val="0"/>
          <w:marBottom w:val="0"/>
          <w:divBdr>
            <w:top w:val="none" w:sz="0" w:space="0" w:color="auto"/>
            <w:left w:val="none" w:sz="0" w:space="0" w:color="auto"/>
            <w:bottom w:val="none" w:sz="0" w:space="0" w:color="auto"/>
            <w:right w:val="none" w:sz="0" w:space="0" w:color="auto"/>
          </w:divBdr>
          <w:divsChild>
            <w:div w:id="24735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ownejacobson.com/insurance/training-and-resources/legal-updates/2003/06/rhind-v-astbury-water-park-ltd-and-maxout-ltd-mr-justice-morland-high-court-16th-may-2003" TargetMode="External" /><Relationship Id="rId13" Type="http://schemas.openxmlformats.org/officeDocument/2006/relationships/hyperlink" Target="https://ukhumanrightsblog.com/2011/04/04/do-burglars-have-human-rights/" TargetMode="External" /><Relationship Id="rId18" Type="http://schemas.openxmlformats.org/officeDocument/2006/relationships/hyperlink" Target="https://lexisnexis.co.uk/blog/dispute-resolution/no-duty-of-care-owed-by-occupier-to-contractors-employee-yates-v-national-trust" TargetMode="External" /><Relationship Id="rId26"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yperlink" Target="https://www.guildhallchambers.co.uk/files/Occupiers&#8217;_Liability_AnthonyReddiford_June_2013.pdf" TargetMode="External" /><Relationship Id="rId7" Type="http://schemas.openxmlformats.org/officeDocument/2006/relationships/hyperlink" Target="https://brownejacobson.com/insurance/training-and-resources/legal-updates/2002/11/laverton-v-kiapisha-court-of-appeal" TargetMode="External" /><Relationship Id="rId12" Type="http://schemas.openxmlformats.org/officeDocument/2006/relationships/hyperlink" Target="https://pearl.plymouth.ac.uk/bitstream/handle/10026.1/8949/PLCJR_V2_06_Dziobon.pdf?sequence=4&amp;isAllowed=y" TargetMode="External" /><Relationship Id="rId17" Type="http://schemas.openxmlformats.org/officeDocument/2006/relationships/hyperlink" Target="https://www.marsdens.net.au/services/injury-compensation-law/occupiers-liability/" TargetMode="External" /><Relationship Id="rId25" Type="http://schemas.openxmlformats.org/officeDocument/2006/relationships/hyperlink" Target="https://www.emerald.com/insight/content/doi/10.1108/pm.2001.113119dab.005/full/html" TargetMode="External" /><Relationship Id="rId2" Type="http://schemas.openxmlformats.org/officeDocument/2006/relationships/styles" Target="styles.xml" /><Relationship Id="rId16" Type="http://schemas.openxmlformats.org/officeDocument/2006/relationships/hyperlink" Target="https://ww.localgovernmentlawyer.co.uk/property/313-property-features/8321-the-liability-of-occupiers" TargetMode="External" /><Relationship Id="rId20" Type="http://schemas.openxmlformats.org/officeDocument/2006/relationships/hyperlink" Target="https://www.lexology.com/library/detail.aspx?g=0ceacfb3-af7842c2-8f7e-dbccae1a9d6f"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doi.org/10.1017/lst.2019.17" TargetMode="External" /><Relationship Id="rId24" Type="http://schemas.openxmlformats.org/officeDocument/2006/relationships/hyperlink" Target="https://www.inbrief.co.uk/land-law/occupiers-liability/" TargetMode="External" /><Relationship Id="rId5" Type="http://schemas.openxmlformats.org/officeDocument/2006/relationships/footnotes" Target="footnotes.xml" /><Relationship Id="rId15" Type="http://schemas.openxmlformats.org/officeDocument/2006/relationships/hyperlink" Target="https://lawexplores.com/occupiers-liability-and-liability-for-defective-premises/" TargetMode="External" /><Relationship Id="rId23" Type="http://schemas.openxmlformats.org/officeDocument/2006/relationships/hyperlink" Target="https://www.letlink.co.uk/letting-info/letting-info/topics/occupiers-liability" TargetMode="External" /><Relationship Id="rId10" Type="http://schemas.openxmlformats.org/officeDocument/2006/relationships/hyperlink" Target="https://biblio.urgent.be/publication/8641715/file/8641717.pdf" TargetMode="External" /><Relationship Id="rId19" Type="http://schemas.openxmlformats.org/officeDocument/2006/relationships/hyperlink" Target="https://global.oup.com/uk/orc/law/tort/horsey_tort/student/answers_end/ch11/" TargetMode="External" /><Relationship Id="rId4" Type="http://schemas.openxmlformats.org/officeDocument/2006/relationships/webSettings" Target="webSettings.xml" /><Relationship Id="rId9" Type="http://schemas.openxmlformats.org/officeDocument/2006/relationships/hyperlink" Target="https://www.brownejacobson.com/insurance/training-and-resources/legal-updates/2005/01/searson-v-brioland-ltd-court-of-appeal-24-january-2005" TargetMode="External" /><Relationship Id="rId14" Type="http://schemas.openxmlformats.org/officeDocument/2006/relationships/hyperlink" Target="https://becket-chambers.co.uk/2020/03/04/occupiers-liability-who-do-you-owe-a-duty-of-care-to/" TargetMode="External" /><Relationship Id="rId22" Type="http://schemas.openxmlformats.org/officeDocument/2006/relationships/hyperlink" Target="https://www.langleys.com/resources/agricultural-disputes-resources/visitors-and-trespassers-what-are-you-r-obligations"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7309</TotalTime>
  <Pages>16</Pages>
  <Words>3854</Words>
  <Characters>21971</Characters>
  <Application>Microsoft Office Word</Application>
  <DocSecurity>0</DocSecurity>
  <Lines>183</Lines>
  <Paragraphs>51</Paragraphs>
  <ScaleCrop>false</ScaleCrop>
  <Company/>
  <LinksUpToDate>false</LinksUpToDate>
  <CharactersWithSpaces>25774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Curry</dc:creator>
  <cp:keywords/>
  <dc:description/>
  <cp:lastModifiedBy>Shauna Curry (1900085)</cp:lastModifiedBy>
  <cp:revision>2477</cp:revision>
  <dcterms:created xsi:type="dcterms:W3CDTF">2020-12-07T12:34:00Z</dcterms:created>
  <dcterms:modified xsi:type="dcterms:W3CDTF">2020-12-30T18:55:00Z</dcterms:modified>
</cp:coreProperties>
</file>