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3812E1" w14:textId="77777777" w:rsidR="00A824FC" w:rsidRPr="00D45735" w:rsidRDefault="00A824FC" w:rsidP="00D45735">
      <w:pPr>
        <w:spacing w:line="360" w:lineRule="auto"/>
        <w:jc w:val="center"/>
        <w:rPr>
          <w:rFonts w:ascii="Arial" w:hAnsi="Arial" w:cs="Arial"/>
          <w:b/>
          <w:bCs/>
          <w:sz w:val="32"/>
          <w:szCs w:val="32"/>
        </w:rPr>
      </w:pPr>
      <w:r w:rsidRPr="00D45735">
        <w:rPr>
          <w:rFonts w:ascii="Arial" w:hAnsi="Arial" w:cs="Arial"/>
          <w:b/>
          <w:bCs/>
          <w:sz w:val="32"/>
          <w:szCs w:val="32"/>
        </w:rPr>
        <w:t xml:space="preserve">University of Wales Trinity Saint David </w:t>
      </w:r>
    </w:p>
    <w:p w14:paraId="22390301" w14:textId="77777777" w:rsidR="00A824FC" w:rsidRPr="00D45735" w:rsidRDefault="00A824FC" w:rsidP="00D45735">
      <w:pPr>
        <w:spacing w:line="360" w:lineRule="auto"/>
        <w:jc w:val="center"/>
        <w:rPr>
          <w:rFonts w:ascii="Arial" w:hAnsi="Arial" w:cs="Arial"/>
          <w:b/>
          <w:bCs/>
          <w:sz w:val="32"/>
          <w:szCs w:val="32"/>
        </w:rPr>
      </w:pPr>
      <w:r w:rsidRPr="00D45735">
        <w:rPr>
          <w:rFonts w:ascii="Arial" w:hAnsi="Arial" w:cs="Arial"/>
          <w:b/>
          <w:bCs/>
          <w:sz w:val="32"/>
          <w:szCs w:val="32"/>
        </w:rPr>
        <w:t>School of Engineering</w:t>
      </w:r>
    </w:p>
    <w:p w14:paraId="0034F8DC" w14:textId="77777777" w:rsidR="00A824FC" w:rsidRPr="00D45735" w:rsidRDefault="00A824FC" w:rsidP="00D45735">
      <w:pPr>
        <w:spacing w:line="360" w:lineRule="auto"/>
        <w:jc w:val="center"/>
        <w:rPr>
          <w:rFonts w:ascii="Arial" w:hAnsi="Arial" w:cs="Arial"/>
          <w:b/>
          <w:bCs/>
          <w:sz w:val="32"/>
          <w:szCs w:val="32"/>
        </w:rPr>
      </w:pPr>
    </w:p>
    <w:p w14:paraId="0B3BCBF1" w14:textId="7F6840BF" w:rsidR="00A824FC" w:rsidRPr="00D45735" w:rsidRDefault="00A824FC" w:rsidP="00D45735">
      <w:pPr>
        <w:spacing w:line="360" w:lineRule="auto"/>
        <w:jc w:val="center"/>
        <w:rPr>
          <w:rFonts w:ascii="Arial" w:hAnsi="Arial" w:cs="Arial"/>
          <w:b/>
          <w:bCs/>
          <w:sz w:val="32"/>
          <w:szCs w:val="32"/>
        </w:rPr>
      </w:pPr>
      <w:r w:rsidRPr="00D45735">
        <w:rPr>
          <w:rFonts w:ascii="Arial" w:hAnsi="Arial" w:cs="Arial"/>
          <w:b/>
          <w:bCs/>
          <w:sz w:val="32"/>
          <w:szCs w:val="32"/>
        </w:rPr>
        <w:t xml:space="preserve">Assignment Title – </w:t>
      </w:r>
      <w:r w:rsidR="00280AEA" w:rsidRPr="00D45735">
        <w:rPr>
          <w:rFonts w:ascii="Arial" w:hAnsi="Arial" w:cs="Arial"/>
          <w:b/>
          <w:bCs/>
          <w:sz w:val="32"/>
          <w:szCs w:val="32"/>
        </w:rPr>
        <w:t xml:space="preserve">Quality Tools &amp; Root Cause Analysis </w:t>
      </w:r>
    </w:p>
    <w:p w14:paraId="100BA2FD" w14:textId="77777777" w:rsidR="00A824FC" w:rsidRPr="00D45735" w:rsidRDefault="00A824FC" w:rsidP="00D45735">
      <w:pPr>
        <w:spacing w:line="360" w:lineRule="auto"/>
        <w:jc w:val="center"/>
        <w:rPr>
          <w:rFonts w:ascii="Arial" w:hAnsi="Arial" w:cs="Arial"/>
          <w:b/>
          <w:bCs/>
          <w:sz w:val="32"/>
          <w:szCs w:val="32"/>
        </w:rPr>
      </w:pPr>
      <w:r w:rsidRPr="00D45735">
        <w:rPr>
          <w:rFonts w:ascii="Arial" w:hAnsi="Arial" w:cs="Arial"/>
          <w:b/>
          <w:bCs/>
          <w:sz w:val="32"/>
          <w:szCs w:val="32"/>
        </w:rPr>
        <w:t>Programme – Advanced Manufacturing Operations / Engineering Management</w:t>
      </w:r>
    </w:p>
    <w:p w14:paraId="29787BE0" w14:textId="77777777" w:rsidR="00A824FC" w:rsidRPr="00D45735" w:rsidRDefault="00A824FC" w:rsidP="00D45735">
      <w:pPr>
        <w:spacing w:line="360" w:lineRule="auto"/>
        <w:jc w:val="center"/>
        <w:rPr>
          <w:rFonts w:ascii="Arial" w:hAnsi="Arial" w:cs="Arial"/>
          <w:b/>
          <w:bCs/>
          <w:sz w:val="32"/>
          <w:szCs w:val="32"/>
        </w:rPr>
      </w:pPr>
      <w:r w:rsidRPr="00D45735">
        <w:rPr>
          <w:rFonts w:ascii="Arial" w:hAnsi="Arial" w:cs="Arial"/>
          <w:b/>
          <w:bCs/>
          <w:sz w:val="32"/>
          <w:szCs w:val="32"/>
        </w:rPr>
        <w:t>Module – ACMA4004</w:t>
      </w:r>
    </w:p>
    <w:p w14:paraId="0E34FEE8" w14:textId="77777777" w:rsidR="00A824FC" w:rsidRPr="00D45735" w:rsidRDefault="00A824FC" w:rsidP="00D45735">
      <w:pPr>
        <w:spacing w:line="360" w:lineRule="auto"/>
        <w:jc w:val="center"/>
        <w:rPr>
          <w:rFonts w:ascii="Arial" w:hAnsi="Arial" w:cs="Arial"/>
          <w:b/>
          <w:bCs/>
          <w:sz w:val="32"/>
          <w:szCs w:val="32"/>
        </w:rPr>
      </w:pPr>
    </w:p>
    <w:p w14:paraId="2223C0CB" w14:textId="77777777" w:rsidR="00A824FC" w:rsidRPr="00D45735" w:rsidRDefault="00A824FC" w:rsidP="00D45735">
      <w:pPr>
        <w:spacing w:line="360" w:lineRule="auto"/>
        <w:jc w:val="center"/>
        <w:rPr>
          <w:rFonts w:ascii="Arial" w:hAnsi="Arial" w:cs="Arial"/>
          <w:b/>
          <w:bCs/>
          <w:sz w:val="32"/>
          <w:szCs w:val="32"/>
        </w:rPr>
      </w:pPr>
      <w:r w:rsidRPr="00D45735">
        <w:rPr>
          <w:rFonts w:ascii="Arial" w:hAnsi="Arial" w:cs="Arial"/>
          <w:b/>
          <w:bCs/>
          <w:sz w:val="32"/>
          <w:szCs w:val="32"/>
        </w:rPr>
        <w:t>Student Name – Rhys Stroud</w:t>
      </w:r>
    </w:p>
    <w:p w14:paraId="50A7F7E9" w14:textId="77777777" w:rsidR="00A824FC" w:rsidRPr="00D45735" w:rsidRDefault="00A824FC" w:rsidP="00D45735">
      <w:pPr>
        <w:spacing w:line="360" w:lineRule="auto"/>
        <w:jc w:val="center"/>
        <w:rPr>
          <w:rFonts w:ascii="Arial" w:hAnsi="Arial" w:cs="Arial"/>
          <w:b/>
          <w:bCs/>
          <w:sz w:val="32"/>
          <w:szCs w:val="32"/>
        </w:rPr>
      </w:pPr>
      <w:r w:rsidRPr="00D45735">
        <w:rPr>
          <w:rFonts w:ascii="Arial" w:hAnsi="Arial" w:cs="Arial"/>
          <w:b/>
          <w:bCs/>
          <w:sz w:val="32"/>
          <w:szCs w:val="32"/>
        </w:rPr>
        <w:t>Student ID Number – 2114318</w:t>
      </w:r>
    </w:p>
    <w:p w14:paraId="37B34777" w14:textId="4E3FD77A" w:rsidR="00C74CA6" w:rsidRPr="00D45735" w:rsidRDefault="00A824FC" w:rsidP="00D45735">
      <w:pPr>
        <w:spacing w:line="360" w:lineRule="auto"/>
        <w:jc w:val="center"/>
        <w:rPr>
          <w:rFonts w:ascii="Arial" w:hAnsi="Arial" w:cs="Arial"/>
          <w:b/>
          <w:bCs/>
        </w:rPr>
      </w:pPr>
      <w:r w:rsidRPr="00D45735">
        <w:rPr>
          <w:rFonts w:ascii="Arial" w:hAnsi="Arial" w:cs="Arial"/>
          <w:b/>
          <w:bCs/>
          <w:sz w:val="32"/>
          <w:szCs w:val="32"/>
        </w:rPr>
        <w:t>Submission Deadline – 31/03/2022</w:t>
      </w:r>
    </w:p>
    <w:p w14:paraId="4F981B93" w14:textId="2915DDCD" w:rsidR="005426CE" w:rsidRPr="00094441" w:rsidRDefault="005426CE">
      <w:pPr>
        <w:rPr>
          <w:b/>
          <w:bCs/>
          <w:sz w:val="28"/>
          <w:szCs w:val="28"/>
        </w:rPr>
      </w:pPr>
    </w:p>
    <w:p w14:paraId="6BEA97FF" w14:textId="21D60960" w:rsidR="00094441" w:rsidRDefault="00094441">
      <w:pPr>
        <w:rPr>
          <w:b/>
          <w:bCs/>
        </w:rPr>
      </w:pPr>
    </w:p>
    <w:p w14:paraId="2B32658B" w14:textId="68108CD5" w:rsidR="00094441" w:rsidRDefault="00094441">
      <w:pPr>
        <w:rPr>
          <w:b/>
          <w:bCs/>
        </w:rPr>
      </w:pPr>
    </w:p>
    <w:p w14:paraId="5DF7AACF" w14:textId="0160A277" w:rsidR="00094441" w:rsidRDefault="00094441">
      <w:pPr>
        <w:rPr>
          <w:b/>
          <w:bCs/>
        </w:rPr>
      </w:pPr>
    </w:p>
    <w:p w14:paraId="73456BD8" w14:textId="49473BA6" w:rsidR="00094441" w:rsidRDefault="00094441">
      <w:pPr>
        <w:rPr>
          <w:b/>
          <w:bCs/>
        </w:rPr>
      </w:pPr>
    </w:p>
    <w:p w14:paraId="4CC83030" w14:textId="36ED75F5" w:rsidR="00094441" w:rsidRDefault="00094441">
      <w:pPr>
        <w:rPr>
          <w:b/>
          <w:bCs/>
        </w:rPr>
      </w:pPr>
    </w:p>
    <w:p w14:paraId="4ED30DA5" w14:textId="11BF6463" w:rsidR="00094441" w:rsidRDefault="00094441">
      <w:pPr>
        <w:rPr>
          <w:b/>
          <w:bCs/>
        </w:rPr>
      </w:pPr>
    </w:p>
    <w:p w14:paraId="767ADD96" w14:textId="6293C976" w:rsidR="00094441" w:rsidRDefault="00094441">
      <w:pPr>
        <w:rPr>
          <w:b/>
          <w:bCs/>
        </w:rPr>
      </w:pPr>
    </w:p>
    <w:p w14:paraId="5AA4AB60" w14:textId="7A4F7736" w:rsidR="00094441" w:rsidRDefault="00094441">
      <w:pPr>
        <w:rPr>
          <w:b/>
          <w:bCs/>
        </w:rPr>
      </w:pPr>
    </w:p>
    <w:p w14:paraId="559D3DB0" w14:textId="0C547882" w:rsidR="00094441" w:rsidRDefault="00094441">
      <w:pPr>
        <w:rPr>
          <w:b/>
          <w:bCs/>
        </w:rPr>
      </w:pPr>
    </w:p>
    <w:p w14:paraId="1F9FD876" w14:textId="523FFA69" w:rsidR="00094441" w:rsidRDefault="00094441">
      <w:pPr>
        <w:rPr>
          <w:b/>
          <w:bCs/>
        </w:rPr>
      </w:pPr>
    </w:p>
    <w:p w14:paraId="7B767C49" w14:textId="0B8AFD2D" w:rsidR="00094441" w:rsidRDefault="00094441">
      <w:pPr>
        <w:rPr>
          <w:b/>
          <w:bCs/>
        </w:rPr>
      </w:pPr>
    </w:p>
    <w:p w14:paraId="6439140E" w14:textId="5741B38A" w:rsidR="00094441" w:rsidRDefault="00094441">
      <w:pPr>
        <w:rPr>
          <w:b/>
          <w:bCs/>
        </w:rPr>
      </w:pPr>
    </w:p>
    <w:p w14:paraId="749FB1B2" w14:textId="2E52B5CD" w:rsidR="00D45735" w:rsidRDefault="00D45735">
      <w:pPr>
        <w:rPr>
          <w:b/>
          <w:bCs/>
        </w:rPr>
      </w:pPr>
    </w:p>
    <w:p w14:paraId="36154C7E" w14:textId="2F8D01B3" w:rsidR="00CF3480" w:rsidRDefault="00CF3480" w:rsidP="00454F7A">
      <w:pPr>
        <w:jc w:val="center"/>
        <w:rPr>
          <w:rFonts w:ascii="Arial" w:hAnsi="Arial" w:cs="Arial"/>
          <w:b/>
          <w:bCs/>
          <w:sz w:val="28"/>
          <w:szCs w:val="28"/>
        </w:rPr>
      </w:pPr>
      <w:r w:rsidRPr="00454F7A">
        <w:rPr>
          <w:rFonts w:ascii="Arial" w:hAnsi="Arial" w:cs="Arial"/>
          <w:b/>
          <w:bCs/>
          <w:sz w:val="28"/>
          <w:szCs w:val="28"/>
        </w:rPr>
        <w:lastRenderedPageBreak/>
        <w:t>Contents</w:t>
      </w:r>
    </w:p>
    <w:p w14:paraId="4F86EA19" w14:textId="77777777" w:rsidR="005765E9" w:rsidRPr="00416576" w:rsidRDefault="005765E9" w:rsidP="00454F7A">
      <w:pPr>
        <w:jc w:val="center"/>
        <w:rPr>
          <w:rFonts w:ascii="Arial" w:hAnsi="Arial" w:cs="Arial"/>
          <w:b/>
          <w:bCs/>
          <w:sz w:val="24"/>
          <w:szCs w:val="24"/>
        </w:rPr>
      </w:pPr>
    </w:p>
    <w:p w14:paraId="15846F15" w14:textId="516F687D" w:rsidR="00CF3480" w:rsidRPr="00416576" w:rsidRDefault="00B113DE" w:rsidP="00BF7A00">
      <w:pPr>
        <w:spacing w:line="360" w:lineRule="auto"/>
        <w:rPr>
          <w:rFonts w:ascii="Arial" w:hAnsi="Arial" w:cs="Arial"/>
          <w:b/>
          <w:bCs/>
          <w:sz w:val="26"/>
          <w:szCs w:val="26"/>
        </w:rPr>
      </w:pPr>
      <w:r w:rsidRPr="00416576">
        <w:rPr>
          <w:rFonts w:ascii="Arial" w:hAnsi="Arial" w:cs="Arial"/>
          <w:b/>
          <w:bCs/>
          <w:sz w:val="26"/>
          <w:szCs w:val="26"/>
        </w:rPr>
        <w:t>1</w:t>
      </w:r>
      <w:r w:rsidR="00CD7B32" w:rsidRPr="00416576">
        <w:rPr>
          <w:rFonts w:ascii="Arial" w:hAnsi="Arial" w:cs="Arial"/>
          <w:b/>
          <w:bCs/>
          <w:sz w:val="26"/>
          <w:szCs w:val="26"/>
        </w:rPr>
        <w:t>.0</w:t>
      </w:r>
      <w:r w:rsidR="00E56F1C" w:rsidRPr="00416576">
        <w:rPr>
          <w:rFonts w:ascii="Arial" w:hAnsi="Arial" w:cs="Arial"/>
          <w:b/>
          <w:bCs/>
          <w:sz w:val="26"/>
          <w:szCs w:val="26"/>
        </w:rPr>
        <w:t xml:space="preserve">   </w:t>
      </w:r>
      <w:r w:rsidR="00CD7B32" w:rsidRPr="00416576">
        <w:rPr>
          <w:rFonts w:ascii="Arial" w:hAnsi="Arial" w:cs="Arial"/>
          <w:b/>
          <w:bCs/>
          <w:sz w:val="26"/>
          <w:szCs w:val="26"/>
        </w:rPr>
        <w:t>Introduction</w:t>
      </w:r>
      <w:r w:rsidR="005814A3" w:rsidRPr="00416576">
        <w:rPr>
          <w:rFonts w:ascii="Arial" w:hAnsi="Arial" w:cs="Arial"/>
          <w:b/>
          <w:bCs/>
          <w:sz w:val="26"/>
          <w:szCs w:val="26"/>
        </w:rPr>
        <w:t xml:space="preserve">….. 3 </w:t>
      </w:r>
    </w:p>
    <w:p w14:paraId="49ED8BD4" w14:textId="022E8B29" w:rsidR="00CF3480" w:rsidRPr="00416576" w:rsidRDefault="00CD7B32" w:rsidP="00BF7A00">
      <w:pPr>
        <w:spacing w:line="360" w:lineRule="auto"/>
        <w:rPr>
          <w:rFonts w:ascii="Arial" w:hAnsi="Arial" w:cs="Arial"/>
          <w:b/>
          <w:bCs/>
          <w:sz w:val="26"/>
          <w:szCs w:val="26"/>
        </w:rPr>
      </w:pPr>
      <w:r w:rsidRPr="00416576">
        <w:rPr>
          <w:rFonts w:ascii="Arial" w:hAnsi="Arial" w:cs="Arial"/>
          <w:b/>
          <w:bCs/>
          <w:sz w:val="26"/>
          <w:szCs w:val="26"/>
        </w:rPr>
        <w:t>2.0</w:t>
      </w:r>
      <w:r w:rsidR="00E56F1C" w:rsidRPr="00416576">
        <w:rPr>
          <w:rFonts w:ascii="Arial" w:hAnsi="Arial" w:cs="Arial"/>
          <w:b/>
          <w:bCs/>
          <w:sz w:val="26"/>
          <w:szCs w:val="26"/>
        </w:rPr>
        <w:t xml:space="preserve">   </w:t>
      </w:r>
      <w:r w:rsidR="00382086" w:rsidRPr="00416576">
        <w:rPr>
          <w:rFonts w:ascii="Arial" w:hAnsi="Arial" w:cs="Arial"/>
          <w:b/>
          <w:bCs/>
          <w:sz w:val="26"/>
          <w:szCs w:val="26"/>
        </w:rPr>
        <w:t>Content</w:t>
      </w:r>
      <w:r w:rsidR="006B1357">
        <w:rPr>
          <w:rFonts w:ascii="Arial" w:hAnsi="Arial" w:cs="Arial"/>
          <w:b/>
          <w:bCs/>
          <w:sz w:val="26"/>
          <w:szCs w:val="26"/>
        </w:rPr>
        <w:t>….. 4</w:t>
      </w:r>
    </w:p>
    <w:p w14:paraId="2F73849A" w14:textId="0EC832F4" w:rsidR="00382086" w:rsidRPr="00416576" w:rsidRDefault="00382086" w:rsidP="00BF7A00">
      <w:pPr>
        <w:spacing w:line="360" w:lineRule="auto"/>
        <w:ind w:left="720"/>
        <w:rPr>
          <w:rFonts w:ascii="Arial" w:hAnsi="Arial" w:cs="Arial"/>
          <w:b/>
          <w:bCs/>
        </w:rPr>
      </w:pPr>
      <w:r w:rsidRPr="00416576">
        <w:rPr>
          <w:rFonts w:ascii="Arial" w:hAnsi="Arial" w:cs="Arial"/>
          <w:b/>
          <w:bCs/>
        </w:rPr>
        <w:t>2.1</w:t>
      </w:r>
      <w:r w:rsidR="00E56F1C" w:rsidRPr="00416576">
        <w:rPr>
          <w:rFonts w:ascii="Arial" w:hAnsi="Arial" w:cs="Arial"/>
          <w:b/>
          <w:bCs/>
        </w:rPr>
        <w:t xml:space="preserve">   </w:t>
      </w:r>
      <w:r w:rsidRPr="00416576">
        <w:rPr>
          <w:rFonts w:ascii="Arial" w:hAnsi="Arial" w:cs="Arial"/>
          <w:b/>
          <w:bCs/>
        </w:rPr>
        <w:t xml:space="preserve">Taphole Clay </w:t>
      </w:r>
      <w:r w:rsidR="00E56F1C" w:rsidRPr="00416576">
        <w:rPr>
          <w:rFonts w:ascii="Arial" w:hAnsi="Arial" w:cs="Arial"/>
          <w:b/>
          <w:bCs/>
        </w:rPr>
        <w:t>introduction</w:t>
      </w:r>
      <w:r w:rsidR="005814A3" w:rsidRPr="00416576">
        <w:rPr>
          <w:rFonts w:ascii="Arial" w:hAnsi="Arial" w:cs="Arial"/>
          <w:b/>
          <w:bCs/>
        </w:rPr>
        <w:t>…..</w:t>
      </w:r>
      <w:r w:rsidR="00B61906" w:rsidRPr="00416576">
        <w:rPr>
          <w:rFonts w:ascii="Arial" w:hAnsi="Arial" w:cs="Arial"/>
          <w:b/>
          <w:bCs/>
        </w:rPr>
        <w:t xml:space="preserve"> 4</w:t>
      </w:r>
    </w:p>
    <w:p w14:paraId="08805378" w14:textId="10F4451E" w:rsidR="00582BAF" w:rsidRPr="00416576" w:rsidRDefault="00E56F1C" w:rsidP="00BF7A00">
      <w:pPr>
        <w:spacing w:line="360" w:lineRule="auto"/>
        <w:ind w:left="720"/>
        <w:rPr>
          <w:rFonts w:ascii="Arial" w:hAnsi="Arial" w:cs="Arial"/>
          <w:b/>
          <w:bCs/>
        </w:rPr>
      </w:pPr>
      <w:r w:rsidRPr="00416576">
        <w:rPr>
          <w:rFonts w:ascii="Arial" w:hAnsi="Arial" w:cs="Arial"/>
          <w:b/>
          <w:bCs/>
        </w:rPr>
        <w:t xml:space="preserve">2.2   </w:t>
      </w:r>
      <w:r w:rsidR="00582BAF" w:rsidRPr="00416576">
        <w:rPr>
          <w:rFonts w:ascii="Arial" w:hAnsi="Arial" w:cs="Arial"/>
          <w:b/>
          <w:bCs/>
        </w:rPr>
        <w:t>The different types of Taphole Clay</w:t>
      </w:r>
      <w:r w:rsidR="00B61906" w:rsidRPr="00416576">
        <w:rPr>
          <w:rFonts w:ascii="Arial" w:hAnsi="Arial" w:cs="Arial"/>
          <w:b/>
          <w:bCs/>
        </w:rPr>
        <w:t>….. 5</w:t>
      </w:r>
      <w:r w:rsidR="00582BAF" w:rsidRPr="00416576">
        <w:rPr>
          <w:rFonts w:ascii="Arial" w:hAnsi="Arial" w:cs="Arial"/>
          <w:b/>
          <w:bCs/>
        </w:rPr>
        <w:t xml:space="preserve"> </w:t>
      </w:r>
    </w:p>
    <w:p w14:paraId="383A0DB6" w14:textId="4CA72E79" w:rsidR="00E56F1C" w:rsidRPr="00416576" w:rsidRDefault="00582BAF" w:rsidP="00BF7A00">
      <w:pPr>
        <w:spacing w:line="360" w:lineRule="auto"/>
        <w:ind w:left="720"/>
        <w:rPr>
          <w:rFonts w:ascii="Arial" w:hAnsi="Arial" w:cs="Arial"/>
          <w:b/>
          <w:bCs/>
        </w:rPr>
      </w:pPr>
      <w:r w:rsidRPr="00416576">
        <w:rPr>
          <w:rFonts w:ascii="Arial" w:hAnsi="Arial" w:cs="Arial"/>
          <w:b/>
          <w:bCs/>
        </w:rPr>
        <w:t>2.3</w:t>
      </w:r>
      <w:r w:rsidR="00454F7A" w:rsidRPr="00416576">
        <w:rPr>
          <w:rFonts w:ascii="Arial" w:hAnsi="Arial" w:cs="Arial"/>
          <w:b/>
          <w:bCs/>
        </w:rPr>
        <w:t xml:space="preserve">   </w:t>
      </w:r>
      <w:r w:rsidR="001F109F" w:rsidRPr="00416576">
        <w:rPr>
          <w:rFonts w:ascii="Arial" w:hAnsi="Arial" w:cs="Arial"/>
          <w:b/>
          <w:bCs/>
        </w:rPr>
        <w:t>Health and environmental impacts of Taphole clay</w:t>
      </w:r>
      <w:r w:rsidR="00B61906" w:rsidRPr="00416576">
        <w:rPr>
          <w:rFonts w:ascii="Arial" w:hAnsi="Arial" w:cs="Arial"/>
          <w:b/>
          <w:bCs/>
        </w:rPr>
        <w:t xml:space="preserve">….. </w:t>
      </w:r>
      <w:r w:rsidR="0061532D" w:rsidRPr="00416576">
        <w:rPr>
          <w:rFonts w:ascii="Arial" w:hAnsi="Arial" w:cs="Arial"/>
          <w:b/>
          <w:bCs/>
        </w:rPr>
        <w:t>5,</w:t>
      </w:r>
      <w:r w:rsidR="00B61906" w:rsidRPr="00416576">
        <w:rPr>
          <w:rFonts w:ascii="Arial" w:hAnsi="Arial" w:cs="Arial"/>
          <w:b/>
          <w:bCs/>
        </w:rPr>
        <w:t>6</w:t>
      </w:r>
      <w:r w:rsidR="001F109F" w:rsidRPr="00416576">
        <w:rPr>
          <w:rFonts w:ascii="Arial" w:hAnsi="Arial" w:cs="Arial"/>
          <w:b/>
          <w:bCs/>
        </w:rPr>
        <w:t xml:space="preserve"> </w:t>
      </w:r>
      <w:r w:rsidR="00E56F1C" w:rsidRPr="00416576">
        <w:rPr>
          <w:rFonts w:ascii="Arial" w:hAnsi="Arial" w:cs="Arial"/>
          <w:b/>
          <w:bCs/>
        </w:rPr>
        <w:t xml:space="preserve">  </w:t>
      </w:r>
    </w:p>
    <w:p w14:paraId="53369037" w14:textId="0D15744A" w:rsidR="001F109F" w:rsidRPr="00416576" w:rsidRDefault="00BF7A00" w:rsidP="00BF7A00">
      <w:pPr>
        <w:spacing w:line="360" w:lineRule="auto"/>
        <w:rPr>
          <w:rFonts w:ascii="Arial" w:hAnsi="Arial" w:cs="Arial"/>
          <w:b/>
          <w:bCs/>
          <w:sz w:val="26"/>
          <w:szCs w:val="26"/>
        </w:rPr>
      </w:pPr>
      <w:r w:rsidRPr="00416576">
        <w:rPr>
          <w:rFonts w:ascii="Arial" w:hAnsi="Arial" w:cs="Arial"/>
          <w:b/>
          <w:bCs/>
          <w:sz w:val="26"/>
          <w:szCs w:val="26"/>
        </w:rPr>
        <w:t>3.0   Benchmarks/Goals of the trial</w:t>
      </w:r>
      <w:r w:rsidR="0061532D" w:rsidRPr="00416576">
        <w:rPr>
          <w:rFonts w:ascii="Arial" w:hAnsi="Arial" w:cs="Arial"/>
          <w:b/>
          <w:bCs/>
          <w:sz w:val="26"/>
          <w:szCs w:val="26"/>
        </w:rPr>
        <w:t xml:space="preserve">….. </w:t>
      </w:r>
      <w:r w:rsidR="00097B12" w:rsidRPr="00416576">
        <w:rPr>
          <w:rFonts w:ascii="Arial" w:hAnsi="Arial" w:cs="Arial"/>
          <w:b/>
          <w:bCs/>
          <w:sz w:val="26"/>
          <w:szCs w:val="26"/>
        </w:rPr>
        <w:t>6</w:t>
      </w:r>
      <w:r w:rsidR="00EA1496">
        <w:rPr>
          <w:rFonts w:ascii="Arial" w:hAnsi="Arial" w:cs="Arial"/>
          <w:b/>
          <w:bCs/>
          <w:sz w:val="26"/>
          <w:szCs w:val="26"/>
        </w:rPr>
        <w:t>,7</w:t>
      </w:r>
    </w:p>
    <w:p w14:paraId="14F348BA" w14:textId="3D068C2F" w:rsidR="00BF7A00" w:rsidRPr="00416576" w:rsidRDefault="000925E8" w:rsidP="00BF7A00">
      <w:pPr>
        <w:spacing w:line="360" w:lineRule="auto"/>
        <w:rPr>
          <w:rFonts w:ascii="Arial" w:hAnsi="Arial" w:cs="Arial"/>
          <w:b/>
          <w:bCs/>
          <w:sz w:val="26"/>
          <w:szCs w:val="26"/>
        </w:rPr>
      </w:pPr>
      <w:r w:rsidRPr="00416576">
        <w:rPr>
          <w:rFonts w:ascii="Arial" w:hAnsi="Arial" w:cs="Arial"/>
          <w:b/>
          <w:bCs/>
          <w:sz w:val="26"/>
          <w:szCs w:val="26"/>
        </w:rPr>
        <w:t>4.0   Data Gathering</w:t>
      </w:r>
      <w:r w:rsidR="006B1357">
        <w:rPr>
          <w:rFonts w:ascii="Arial" w:hAnsi="Arial" w:cs="Arial"/>
          <w:b/>
          <w:bCs/>
          <w:sz w:val="26"/>
          <w:szCs w:val="26"/>
        </w:rPr>
        <w:t>….. 7</w:t>
      </w:r>
    </w:p>
    <w:p w14:paraId="55F3866F" w14:textId="729325FF" w:rsidR="00D4062B" w:rsidRPr="00416576" w:rsidRDefault="00D4062B" w:rsidP="00D4062B">
      <w:pPr>
        <w:spacing w:line="360" w:lineRule="auto"/>
        <w:ind w:left="720"/>
        <w:rPr>
          <w:rFonts w:ascii="Arial" w:hAnsi="Arial" w:cs="Arial"/>
          <w:b/>
          <w:bCs/>
        </w:rPr>
      </w:pPr>
      <w:r w:rsidRPr="00416576">
        <w:rPr>
          <w:rFonts w:ascii="Arial" w:hAnsi="Arial" w:cs="Arial"/>
          <w:b/>
          <w:bCs/>
        </w:rPr>
        <w:t>4.1   Gathering shee</w:t>
      </w:r>
      <w:r w:rsidR="00097B12" w:rsidRPr="00416576">
        <w:rPr>
          <w:rFonts w:ascii="Arial" w:hAnsi="Arial" w:cs="Arial"/>
          <w:b/>
          <w:bCs/>
        </w:rPr>
        <w:t>t….. 7</w:t>
      </w:r>
    </w:p>
    <w:p w14:paraId="2C2CE239" w14:textId="0D9C9E18" w:rsidR="00D4062B" w:rsidRPr="00416576" w:rsidRDefault="00D4062B" w:rsidP="00D4062B">
      <w:pPr>
        <w:spacing w:line="360" w:lineRule="auto"/>
        <w:ind w:left="720"/>
        <w:rPr>
          <w:rFonts w:ascii="Arial" w:hAnsi="Arial" w:cs="Arial"/>
          <w:b/>
          <w:bCs/>
        </w:rPr>
      </w:pPr>
      <w:r w:rsidRPr="00416576">
        <w:rPr>
          <w:rFonts w:ascii="Arial" w:hAnsi="Arial" w:cs="Arial"/>
          <w:b/>
          <w:bCs/>
        </w:rPr>
        <w:t xml:space="preserve">4.2   </w:t>
      </w:r>
      <w:r w:rsidR="00D75C42" w:rsidRPr="00416576">
        <w:rPr>
          <w:rFonts w:ascii="Arial" w:hAnsi="Arial" w:cs="Arial"/>
          <w:b/>
          <w:bCs/>
        </w:rPr>
        <w:t>Intranet System</w:t>
      </w:r>
      <w:r w:rsidR="006D3D43" w:rsidRPr="00416576">
        <w:rPr>
          <w:rFonts w:ascii="Arial" w:hAnsi="Arial" w:cs="Arial"/>
          <w:b/>
          <w:bCs/>
        </w:rPr>
        <w:t xml:space="preserve">….. </w:t>
      </w:r>
      <w:r w:rsidR="002674CF">
        <w:rPr>
          <w:rFonts w:ascii="Arial" w:hAnsi="Arial" w:cs="Arial"/>
          <w:b/>
          <w:bCs/>
        </w:rPr>
        <w:t>8</w:t>
      </w:r>
      <w:r w:rsidR="00D75C42" w:rsidRPr="00416576">
        <w:rPr>
          <w:rFonts w:ascii="Arial" w:hAnsi="Arial" w:cs="Arial"/>
          <w:b/>
          <w:bCs/>
        </w:rPr>
        <w:t xml:space="preserve"> </w:t>
      </w:r>
    </w:p>
    <w:p w14:paraId="71521FC0" w14:textId="10897B73" w:rsidR="00D75C42" w:rsidRPr="00416576" w:rsidRDefault="00D75C42" w:rsidP="00D75C42">
      <w:pPr>
        <w:spacing w:line="360" w:lineRule="auto"/>
        <w:rPr>
          <w:rFonts w:ascii="Arial" w:hAnsi="Arial" w:cs="Arial"/>
          <w:b/>
          <w:bCs/>
          <w:sz w:val="26"/>
          <w:szCs w:val="26"/>
        </w:rPr>
      </w:pPr>
      <w:r w:rsidRPr="00416576">
        <w:rPr>
          <w:rFonts w:ascii="Arial" w:hAnsi="Arial" w:cs="Arial"/>
          <w:b/>
          <w:bCs/>
          <w:sz w:val="26"/>
          <w:szCs w:val="26"/>
        </w:rPr>
        <w:t>5.0   Average KPIs</w:t>
      </w:r>
      <w:r w:rsidR="006D3D43" w:rsidRPr="00416576">
        <w:rPr>
          <w:rFonts w:ascii="Arial" w:hAnsi="Arial" w:cs="Arial"/>
          <w:b/>
          <w:bCs/>
          <w:sz w:val="26"/>
          <w:szCs w:val="26"/>
        </w:rPr>
        <w:t>….. 8</w:t>
      </w:r>
      <w:r w:rsidR="002674CF">
        <w:rPr>
          <w:rFonts w:ascii="Arial" w:hAnsi="Arial" w:cs="Arial"/>
          <w:b/>
          <w:bCs/>
          <w:sz w:val="26"/>
          <w:szCs w:val="26"/>
        </w:rPr>
        <w:t>,9</w:t>
      </w:r>
    </w:p>
    <w:p w14:paraId="5D364668" w14:textId="2E369B3C" w:rsidR="00D80E8A" w:rsidRPr="00416576" w:rsidRDefault="009428CE" w:rsidP="00D75C42">
      <w:pPr>
        <w:spacing w:line="360" w:lineRule="auto"/>
        <w:rPr>
          <w:rFonts w:ascii="Arial" w:hAnsi="Arial" w:cs="Arial"/>
          <w:b/>
          <w:bCs/>
          <w:sz w:val="26"/>
          <w:szCs w:val="26"/>
        </w:rPr>
      </w:pPr>
      <w:r w:rsidRPr="00416576">
        <w:rPr>
          <w:rFonts w:ascii="Arial" w:hAnsi="Arial" w:cs="Arial"/>
          <w:b/>
          <w:bCs/>
          <w:sz w:val="26"/>
          <w:szCs w:val="26"/>
        </w:rPr>
        <w:t>6.0   Cast Duration….. 9</w:t>
      </w:r>
      <w:r w:rsidR="002674CF">
        <w:rPr>
          <w:rFonts w:ascii="Arial" w:hAnsi="Arial" w:cs="Arial"/>
          <w:b/>
          <w:bCs/>
          <w:sz w:val="26"/>
          <w:szCs w:val="26"/>
        </w:rPr>
        <w:t>,10</w:t>
      </w:r>
    </w:p>
    <w:p w14:paraId="1936425F" w14:textId="268FAA8E" w:rsidR="00EF6658" w:rsidRPr="00416576" w:rsidRDefault="00EA1496" w:rsidP="00D75C42">
      <w:pPr>
        <w:spacing w:line="360" w:lineRule="auto"/>
        <w:rPr>
          <w:rFonts w:ascii="Arial" w:hAnsi="Arial" w:cs="Arial"/>
          <w:b/>
          <w:bCs/>
          <w:sz w:val="26"/>
          <w:szCs w:val="26"/>
        </w:rPr>
      </w:pPr>
      <w:r>
        <w:rPr>
          <w:rFonts w:ascii="Arial" w:hAnsi="Arial" w:cs="Arial"/>
          <w:b/>
          <w:bCs/>
          <w:sz w:val="26"/>
          <w:szCs w:val="26"/>
        </w:rPr>
        <w:t>7</w:t>
      </w:r>
      <w:r w:rsidR="00D75C42" w:rsidRPr="00416576">
        <w:rPr>
          <w:rFonts w:ascii="Arial" w:hAnsi="Arial" w:cs="Arial"/>
          <w:b/>
          <w:bCs/>
          <w:sz w:val="26"/>
          <w:szCs w:val="26"/>
        </w:rPr>
        <w:t xml:space="preserve">.0   </w:t>
      </w:r>
      <w:r w:rsidR="00E66FE1" w:rsidRPr="00416576">
        <w:rPr>
          <w:rFonts w:ascii="Arial" w:hAnsi="Arial" w:cs="Arial"/>
          <w:b/>
          <w:bCs/>
          <w:sz w:val="26"/>
          <w:szCs w:val="26"/>
        </w:rPr>
        <w:t>Data Comparison</w:t>
      </w:r>
      <w:r w:rsidR="002674CF">
        <w:rPr>
          <w:rFonts w:ascii="Arial" w:hAnsi="Arial" w:cs="Arial"/>
          <w:b/>
          <w:bCs/>
          <w:sz w:val="26"/>
          <w:szCs w:val="26"/>
        </w:rPr>
        <w:t xml:space="preserve">….. 10 </w:t>
      </w:r>
    </w:p>
    <w:p w14:paraId="1DBF56B1" w14:textId="354D81C0" w:rsidR="00EF6658" w:rsidRPr="00416576" w:rsidRDefault="00EF6658" w:rsidP="00EF6658">
      <w:pPr>
        <w:spacing w:line="360" w:lineRule="auto"/>
        <w:ind w:left="720"/>
        <w:rPr>
          <w:rFonts w:ascii="Arial" w:hAnsi="Arial" w:cs="Arial"/>
          <w:b/>
          <w:bCs/>
        </w:rPr>
      </w:pPr>
      <w:r w:rsidRPr="00416576">
        <w:rPr>
          <w:rFonts w:ascii="Arial" w:hAnsi="Arial" w:cs="Arial"/>
          <w:b/>
          <w:bCs/>
        </w:rPr>
        <w:t>6.1   Cast Duration</w:t>
      </w:r>
      <w:r w:rsidR="0013020F" w:rsidRPr="00416576">
        <w:rPr>
          <w:rFonts w:ascii="Arial" w:hAnsi="Arial" w:cs="Arial"/>
          <w:b/>
          <w:bCs/>
        </w:rPr>
        <w:t xml:space="preserve">….. </w:t>
      </w:r>
      <w:r w:rsidR="00D80E8A" w:rsidRPr="00416576">
        <w:rPr>
          <w:rFonts w:ascii="Arial" w:hAnsi="Arial" w:cs="Arial"/>
          <w:b/>
          <w:bCs/>
        </w:rPr>
        <w:t>1</w:t>
      </w:r>
      <w:r w:rsidR="002674CF">
        <w:rPr>
          <w:rFonts w:ascii="Arial" w:hAnsi="Arial" w:cs="Arial"/>
          <w:b/>
          <w:bCs/>
        </w:rPr>
        <w:t>1</w:t>
      </w:r>
    </w:p>
    <w:p w14:paraId="7F210494" w14:textId="780D5D5C" w:rsidR="0081657F" w:rsidRPr="00416576" w:rsidRDefault="00EF6658" w:rsidP="00EF6658">
      <w:pPr>
        <w:spacing w:line="360" w:lineRule="auto"/>
        <w:ind w:left="720"/>
        <w:rPr>
          <w:rFonts w:ascii="Arial" w:hAnsi="Arial" w:cs="Arial"/>
          <w:b/>
          <w:bCs/>
        </w:rPr>
      </w:pPr>
      <w:r w:rsidRPr="00416576">
        <w:rPr>
          <w:rFonts w:ascii="Arial" w:hAnsi="Arial" w:cs="Arial"/>
          <w:b/>
          <w:bCs/>
        </w:rPr>
        <w:t xml:space="preserve">6.2   </w:t>
      </w:r>
      <w:r w:rsidR="0081657F" w:rsidRPr="00416576">
        <w:rPr>
          <w:rFonts w:ascii="Arial" w:hAnsi="Arial" w:cs="Arial"/>
          <w:b/>
          <w:bCs/>
        </w:rPr>
        <w:t>Clay Volume</w:t>
      </w:r>
      <w:r w:rsidR="0013020F" w:rsidRPr="00416576">
        <w:rPr>
          <w:rFonts w:ascii="Arial" w:hAnsi="Arial" w:cs="Arial"/>
          <w:b/>
          <w:bCs/>
        </w:rPr>
        <w:t>…..</w:t>
      </w:r>
      <w:r w:rsidR="00D80E8A" w:rsidRPr="00416576">
        <w:rPr>
          <w:rFonts w:ascii="Arial" w:hAnsi="Arial" w:cs="Arial"/>
          <w:b/>
          <w:bCs/>
        </w:rPr>
        <w:t xml:space="preserve"> 1</w:t>
      </w:r>
      <w:r w:rsidR="002674CF">
        <w:rPr>
          <w:rFonts w:ascii="Arial" w:hAnsi="Arial" w:cs="Arial"/>
          <w:b/>
          <w:bCs/>
        </w:rPr>
        <w:t>2</w:t>
      </w:r>
    </w:p>
    <w:p w14:paraId="098D3380" w14:textId="70FF5451" w:rsidR="0081657F" w:rsidRPr="00416576" w:rsidRDefault="0081657F" w:rsidP="0081657F">
      <w:pPr>
        <w:spacing w:line="360" w:lineRule="auto"/>
        <w:ind w:left="720"/>
        <w:rPr>
          <w:rFonts w:ascii="Arial" w:hAnsi="Arial" w:cs="Arial"/>
          <w:b/>
          <w:bCs/>
        </w:rPr>
      </w:pPr>
      <w:r w:rsidRPr="00416576">
        <w:rPr>
          <w:rFonts w:ascii="Arial" w:hAnsi="Arial" w:cs="Arial"/>
          <w:b/>
          <w:bCs/>
        </w:rPr>
        <w:t>6.3   Price Difference</w:t>
      </w:r>
      <w:r w:rsidR="0013020F" w:rsidRPr="00416576">
        <w:rPr>
          <w:rFonts w:ascii="Arial" w:hAnsi="Arial" w:cs="Arial"/>
          <w:b/>
          <w:bCs/>
        </w:rPr>
        <w:t>…..</w:t>
      </w:r>
      <w:r w:rsidRPr="00416576">
        <w:rPr>
          <w:rFonts w:ascii="Arial" w:hAnsi="Arial" w:cs="Arial"/>
          <w:b/>
          <w:bCs/>
        </w:rPr>
        <w:t xml:space="preserve"> </w:t>
      </w:r>
      <w:r w:rsidR="009428CE" w:rsidRPr="00416576">
        <w:rPr>
          <w:rFonts w:ascii="Arial" w:hAnsi="Arial" w:cs="Arial"/>
          <w:b/>
          <w:bCs/>
        </w:rPr>
        <w:t>1</w:t>
      </w:r>
      <w:r w:rsidR="002674CF">
        <w:rPr>
          <w:rFonts w:ascii="Arial" w:hAnsi="Arial" w:cs="Arial"/>
          <w:b/>
          <w:bCs/>
        </w:rPr>
        <w:t>3</w:t>
      </w:r>
    </w:p>
    <w:p w14:paraId="0F9CC525" w14:textId="34951FD3" w:rsidR="00674F79" w:rsidRPr="00416576" w:rsidRDefault="00EA1496" w:rsidP="0081657F">
      <w:pPr>
        <w:spacing w:line="360" w:lineRule="auto"/>
        <w:rPr>
          <w:rFonts w:ascii="Arial" w:hAnsi="Arial" w:cs="Arial"/>
          <w:b/>
          <w:bCs/>
          <w:sz w:val="26"/>
          <w:szCs w:val="26"/>
        </w:rPr>
      </w:pPr>
      <w:r>
        <w:rPr>
          <w:rFonts w:ascii="Arial" w:hAnsi="Arial" w:cs="Arial"/>
          <w:b/>
          <w:bCs/>
          <w:sz w:val="26"/>
          <w:szCs w:val="26"/>
        </w:rPr>
        <w:t>8</w:t>
      </w:r>
      <w:r w:rsidR="00674F79" w:rsidRPr="00416576">
        <w:rPr>
          <w:rFonts w:ascii="Arial" w:hAnsi="Arial" w:cs="Arial"/>
          <w:b/>
          <w:bCs/>
          <w:sz w:val="26"/>
          <w:szCs w:val="26"/>
        </w:rPr>
        <w:t>.0   Average Clay Volume</w:t>
      </w:r>
      <w:r w:rsidR="0013020F" w:rsidRPr="00416576">
        <w:rPr>
          <w:rFonts w:ascii="Arial" w:hAnsi="Arial" w:cs="Arial"/>
          <w:b/>
          <w:bCs/>
          <w:sz w:val="26"/>
          <w:szCs w:val="26"/>
        </w:rPr>
        <w:t>…..</w:t>
      </w:r>
      <w:r w:rsidR="00674F79" w:rsidRPr="00416576">
        <w:rPr>
          <w:rFonts w:ascii="Arial" w:hAnsi="Arial" w:cs="Arial"/>
          <w:b/>
          <w:bCs/>
          <w:sz w:val="26"/>
          <w:szCs w:val="26"/>
        </w:rPr>
        <w:t xml:space="preserve"> </w:t>
      </w:r>
      <w:r w:rsidR="002C3EBA" w:rsidRPr="00416576">
        <w:rPr>
          <w:rFonts w:ascii="Arial" w:hAnsi="Arial" w:cs="Arial"/>
          <w:b/>
          <w:bCs/>
          <w:sz w:val="26"/>
          <w:szCs w:val="26"/>
        </w:rPr>
        <w:t>1</w:t>
      </w:r>
      <w:r w:rsidR="002674CF">
        <w:rPr>
          <w:rFonts w:ascii="Arial" w:hAnsi="Arial" w:cs="Arial"/>
          <w:b/>
          <w:bCs/>
          <w:sz w:val="26"/>
          <w:szCs w:val="26"/>
        </w:rPr>
        <w:t>3</w:t>
      </w:r>
    </w:p>
    <w:p w14:paraId="48892DC1" w14:textId="11EDD20A" w:rsidR="00674F79" w:rsidRPr="00416576" w:rsidRDefault="00EA1496" w:rsidP="0081657F">
      <w:pPr>
        <w:spacing w:line="360" w:lineRule="auto"/>
        <w:rPr>
          <w:rFonts w:ascii="Arial" w:hAnsi="Arial" w:cs="Arial"/>
          <w:b/>
          <w:bCs/>
          <w:sz w:val="26"/>
          <w:szCs w:val="26"/>
        </w:rPr>
      </w:pPr>
      <w:r>
        <w:rPr>
          <w:rFonts w:ascii="Arial" w:hAnsi="Arial" w:cs="Arial"/>
          <w:b/>
          <w:bCs/>
          <w:sz w:val="26"/>
          <w:szCs w:val="26"/>
        </w:rPr>
        <w:t>9</w:t>
      </w:r>
      <w:r w:rsidR="00674F79" w:rsidRPr="00416576">
        <w:rPr>
          <w:rFonts w:ascii="Arial" w:hAnsi="Arial" w:cs="Arial"/>
          <w:b/>
          <w:bCs/>
          <w:sz w:val="26"/>
          <w:szCs w:val="26"/>
        </w:rPr>
        <w:t>.0   Average Taphole Length</w:t>
      </w:r>
      <w:r w:rsidR="0013020F" w:rsidRPr="00416576">
        <w:rPr>
          <w:rFonts w:ascii="Arial" w:hAnsi="Arial" w:cs="Arial"/>
          <w:b/>
          <w:bCs/>
          <w:sz w:val="26"/>
          <w:szCs w:val="26"/>
        </w:rPr>
        <w:t>…..</w:t>
      </w:r>
      <w:r w:rsidR="00674F79" w:rsidRPr="00416576">
        <w:rPr>
          <w:rFonts w:ascii="Arial" w:hAnsi="Arial" w:cs="Arial"/>
          <w:b/>
          <w:bCs/>
          <w:sz w:val="26"/>
          <w:szCs w:val="26"/>
        </w:rPr>
        <w:t xml:space="preserve"> </w:t>
      </w:r>
      <w:r w:rsidR="002C3EBA" w:rsidRPr="00416576">
        <w:rPr>
          <w:rFonts w:ascii="Arial" w:hAnsi="Arial" w:cs="Arial"/>
          <w:b/>
          <w:bCs/>
          <w:sz w:val="26"/>
          <w:szCs w:val="26"/>
        </w:rPr>
        <w:t>1</w:t>
      </w:r>
      <w:r w:rsidR="002674CF">
        <w:rPr>
          <w:rFonts w:ascii="Arial" w:hAnsi="Arial" w:cs="Arial"/>
          <w:b/>
          <w:bCs/>
          <w:sz w:val="26"/>
          <w:szCs w:val="26"/>
        </w:rPr>
        <w:t>4,15</w:t>
      </w:r>
    </w:p>
    <w:p w14:paraId="23700342" w14:textId="0E797AC7" w:rsidR="005A27B5" w:rsidRPr="00416576" w:rsidRDefault="00EA1496" w:rsidP="0081657F">
      <w:pPr>
        <w:spacing w:line="360" w:lineRule="auto"/>
        <w:rPr>
          <w:rFonts w:ascii="Arial" w:hAnsi="Arial" w:cs="Arial"/>
          <w:b/>
          <w:bCs/>
          <w:sz w:val="26"/>
          <w:szCs w:val="26"/>
        </w:rPr>
      </w:pPr>
      <w:r>
        <w:rPr>
          <w:rFonts w:ascii="Arial" w:hAnsi="Arial" w:cs="Arial"/>
          <w:b/>
          <w:bCs/>
          <w:sz w:val="26"/>
          <w:szCs w:val="26"/>
        </w:rPr>
        <w:t>10</w:t>
      </w:r>
      <w:r w:rsidR="005A27B5" w:rsidRPr="00416576">
        <w:rPr>
          <w:rFonts w:ascii="Arial" w:hAnsi="Arial" w:cs="Arial"/>
          <w:b/>
          <w:bCs/>
          <w:sz w:val="26"/>
          <w:szCs w:val="26"/>
        </w:rPr>
        <w:t>.0   Average Slag Coverage</w:t>
      </w:r>
      <w:r w:rsidR="0013020F" w:rsidRPr="00416576">
        <w:rPr>
          <w:rFonts w:ascii="Arial" w:hAnsi="Arial" w:cs="Arial"/>
          <w:b/>
          <w:bCs/>
          <w:sz w:val="26"/>
          <w:szCs w:val="26"/>
        </w:rPr>
        <w:t>…..</w:t>
      </w:r>
      <w:r w:rsidR="005A27B5" w:rsidRPr="00416576">
        <w:rPr>
          <w:rFonts w:ascii="Arial" w:hAnsi="Arial" w:cs="Arial"/>
          <w:b/>
          <w:bCs/>
          <w:sz w:val="26"/>
          <w:szCs w:val="26"/>
        </w:rPr>
        <w:t xml:space="preserve"> </w:t>
      </w:r>
      <w:r w:rsidR="00B159F7" w:rsidRPr="00416576">
        <w:rPr>
          <w:rFonts w:ascii="Arial" w:hAnsi="Arial" w:cs="Arial"/>
          <w:b/>
          <w:bCs/>
          <w:sz w:val="26"/>
          <w:szCs w:val="26"/>
        </w:rPr>
        <w:t>1</w:t>
      </w:r>
      <w:r w:rsidR="002674CF">
        <w:rPr>
          <w:rFonts w:ascii="Arial" w:hAnsi="Arial" w:cs="Arial"/>
          <w:b/>
          <w:bCs/>
          <w:sz w:val="26"/>
          <w:szCs w:val="26"/>
        </w:rPr>
        <w:t>5</w:t>
      </w:r>
    </w:p>
    <w:p w14:paraId="3A8767CE" w14:textId="2D0771AD" w:rsidR="005A27B5" w:rsidRPr="00416576" w:rsidRDefault="005A27B5" w:rsidP="0081657F">
      <w:pPr>
        <w:spacing w:line="360" w:lineRule="auto"/>
        <w:rPr>
          <w:rFonts w:ascii="Arial" w:hAnsi="Arial" w:cs="Arial"/>
          <w:b/>
          <w:bCs/>
          <w:sz w:val="26"/>
          <w:szCs w:val="26"/>
        </w:rPr>
      </w:pPr>
      <w:r w:rsidRPr="00416576">
        <w:rPr>
          <w:rFonts w:ascii="Arial" w:hAnsi="Arial" w:cs="Arial"/>
          <w:b/>
          <w:bCs/>
          <w:sz w:val="26"/>
          <w:szCs w:val="26"/>
        </w:rPr>
        <w:t>1</w:t>
      </w:r>
      <w:r w:rsidR="00E906C5">
        <w:rPr>
          <w:rFonts w:ascii="Arial" w:hAnsi="Arial" w:cs="Arial"/>
          <w:b/>
          <w:bCs/>
          <w:sz w:val="26"/>
          <w:szCs w:val="26"/>
        </w:rPr>
        <w:t>1</w:t>
      </w:r>
      <w:r w:rsidRPr="00416576">
        <w:rPr>
          <w:rFonts w:ascii="Arial" w:hAnsi="Arial" w:cs="Arial"/>
          <w:b/>
          <w:bCs/>
          <w:sz w:val="26"/>
          <w:szCs w:val="26"/>
        </w:rPr>
        <w:t>.0   Action Plan</w:t>
      </w:r>
      <w:r w:rsidR="0013020F" w:rsidRPr="00416576">
        <w:rPr>
          <w:rFonts w:ascii="Arial" w:hAnsi="Arial" w:cs="Arial"/>
          <w:b/>
          <w:bCs/>
          <w:sz w:val="26"/>
          <w:szCs w:val="26"/>
        </w:rPr>
        <w:t>…..</w:t>
      </w:r>
      <w:r w:rsidRPr="00416576">
        <w:rPr>
          <w:rFonts w:ascii="Arial" w:hAnsi="Arial" w:cs="Arial"/>
          <w:b/>
          <w:bCs/>
          <w:sz w:val="26"/>
          <w:szCs w:val="26"/>
        </w:rPr>
        <w:t xml:space="preserve"> </w:t>
      </w:r>
      <w:r w:rsidR="00857801" w:rsidRPr="00416576">
        <w:rPr>
          <w:rFonts w:ascii="Arial" w:hAnsi="Arial" w:cs="Arial"/>
          <w:b/>
          <w:bCs/>
          <w:sz w:val="26"/>
          <w:szCs w:val="26"/>
        </w:rPr>
        <w:t>1</w:t>
      </w:r>
      <w:r w:rsidR="00E906C5">
        <w:rPr>
          <w:rFonts w:ascii="Arial" w:hAnsi="Arial" w:cs="Arial"/>
          <w:b/>
          <w:bCs/>
          <w:sz w:val="26"/>
          <w:szCs w:val="26"/>
        </w:rPr>
        <w:t>5</w:t>
      </w:r>
    </w:p>
    <w:p w14:paraId="3A459AF6" w14:textId="15228145" w:rsidR="00857801" w:rsidRDefault="005A27B5" w:rsidP="00416576">
      <w:pPr>
        <w:spacing w:line="360" w:lineRule="auto"/>
        <w:rPr>
          <w:rFonts w:ascii="Arial" w:hAnsi="Arial" w:cs="Arial"/>
          <w:b/>
          <w:bCs/>
          <w:sz w:val="26"/>
          <w:szCs w:val="26"/>
        </w:rPr>
      </w:pPr>
      <w:r w:rsidRPr="00416576">
        <w:rPr>
          <w:rFonts w:ascii="Arial" w:hAnsi="Arial" w:cs="Arial"/>
          <w:b/>
          <w:bCs/>
          <w:sz w:val="26"/>
          <w:szCs w:val="26"/>
        </w:rPr>
        <w:t>1</w:t>
      </w:r>
      <w:r w:rsidR="00E906C5">
        <w:rPr>
          <w:rFonts w:ascii="Arial" w:hAnsi="Arial" w:cs="Arial"/>
          <w:b/>
          <w:bCs/>
          <w:sz w:val="26"/>
          <w:szCs w:val="26"/>
        </w:rPr>
        <w:t>2</w:t>
      </w:r>
      <w:r w:rsidRPr="00416576">
        <w:rPr>
          <w:rFonts w:ascii="Arial" w:hAnsi="Arial" w:cs="Arial"/>
          <w:b/>
          <w:bCs/>
          <w:sz w:val="26"/>
          <w:szCs w:val="26"/>
        </w:rPr>
        <w:t>.0   References</w:t>
      </w:r>
      <w:r w:rsidR="0013020F" w:rsidRPr="00416576">
        <w:rPr>
          <w:rFonts w:ascii="Arial" w:hAnsi="Arial" w:cs="Arial"/>
          <w:b/>
          <w:bCs/>
          <w:sz w:val="26"/>
          <w:szCs w:val="26"/>
        </w:rPr>
        <w:t>…..</w:t>
      </w:r>
      <w:r w:rsidRPr="00416576">
        <w:rPr>
          <w:rFonts w:ascii="Arial" w:hAnsi="Arial" w:cs="Arial"/>
          <w:b/>
          <w:bCs/>
          <w:sz w:val="26"/>
          <w:szCs w:val="26"/>
        </w:rPr>
        <w:t xml:space="preserve"> </w:t>
      </w:r>
      <w:r w:rsidR="00857801" w:rsidRPr="00416576">
        <w:rPr>
          <w:rFonts w:ascii="Arial" w:hAnsi="Arial" w:cs="Arial"/>
          <w:b/>
          <w:bCs/>
          <w:sz w:val="26"/>
          <w:szCs w:val="26"/>
        </w:rPr>
        <w:t>1</w:t>
      </w:r>
      <w:r w:rsidR="00E906C5">
        <w:rPr>
          <w:rFonts w:ascii="Arial" w:hAnsi="Arial" w:cs="Arial"/>
          <w:b/>
          <w:bCs/>
          <w:sz w:val="26"/>
          <w:szCs w:val="26"/>
        </w:rPr>
        <w:t>6</w:t>
      </w:r>
    </w:p>
    <w:p w14:paraId="694106A4" w14:textId="67C5FCBF" w:rsidR="00416576" w:rsidRDefault="00416576" w:rsidP="00416576">
      <w:pPr>
        <w:spacing w:line="360" w:lineRule="auto"/>
        <w:rPr>
          <w:rFonts w:ascii="Arial" w:hAnsi="Arial" w:cs="Arial"/>
          <w:b/>
          <w:bCs/>
          <w:sz w:val="26"/>
          <w:szCs w:val="26"/>
        </w:rPr>
      </w:pPr>
    </w:p>
    <w:p w14:paraId="317E0C92" w14:textId="77777777" w:rsidR="00E906C5" w:rsidRPr="00416576" w:rsidRDefault="00E906C5" w:rsidP="00416576">
      <w:pPr>
        <w:spacing w:line="360" w:lineRule="auto"/>
        <w:rPr>
          <w:rFonts w:ascii="Arial" w:hAnsi="Arial" w:cs="Arial"/>
          <w:b/>
          <w:bCs/>
          <w:sz w:val="26"/>
          <w:szCs w:val="26"/>
        </w:rPr>
      </w:pPr>
    </w:p>
    <w:p w14:paraId="6D5DF9AA" w14:textId="3AD57EDA" w:rsidR="00094441" w:rsidRPr="00416576" w:rsidRDefault="00EA1496">
      <w:pPr>
        <w:rPr>
          <w:b/>
          <w:bCs/>
          <w:sz w:val="28"/>
          <w:szCs w:val="28"/>
          <w:u w:val="single"/>
        </w:rPr>
      </w:pPr>
      <w:r>
        <w:rPr>
          <w:b/>
          <w:bCs/>
          <w:sz w:val="28"/>
          <w:szCs w:val="28"/>
          <w:u w:val="single"/>
        </w:rPr>
        <w:lastRenderedPageBreak/>
        <w:t xml:space="preserve">1.0 - </w:t>
      </w:r>
      <w:r w:rsidR="00094441" w:rsidRPr="00416576">
        <w:rPr>
          <w:b/>
          <w:bCs/>
          <w:sz w:val="28"/>
          <w:szCs w:val="28"/>
          <w:u w:val="single"/>
        </w:rPr>
        <w:t xml:space="preserve">Introduction </w:t>
      </w:r>
    </w:p>
    <w:p w14:paraId="1F21A055" w14:textId="57F4C4BB" w:rsidR="00094441" w:rsidRPr="00D45735" w:rsidRDefault="00861787" w:rsidP="00D45735">
      <w:pPr>
        <w:spacing w:line="360" w:lineRule="auto"/>
        <w:rPr>
          <w:rFonts w:ascii="Arial" w:hAnsi="Arial" w:cs="Arial"/>
        </w:rPr>
      </w:pPr>
      <w:r w:rsidRPr="00D45735">
        <w:rPr>
          <w:rFonts w:ascii="Arial" w:hAnsi="Arial" w:cs="Arial"/>
        </w:rPr>
        <w:t>This technical report will be based upon a recent trial conducted by myself within Tata Steel</w:t>
      </w:r>
      <w:r w:rsidR="003770F8" w:rsidRPr="00D45735">
        <w:rPr>
          <w:rFonts w:ascii="Arial" w:hAnsi="Arial" w:cs="Arial"/>
        </w:rPr>
        <w:t>. The trial is centred around the integration of a potential new Taphole clay</w:t>
      </w:r>
      <w:r w:rsidR="00184A53" w:rsidRPr="00D45735">
        <w:rPr>
          <w:rFonts w:ascii="Arial" w:hAnsi="Arial" w:cs="Arial"/>
        </w:rPr>
        <w:t xml:space="preserve"> – throughout I will help you, the reader understand the importance of the integration </w:t>
      </w:r>
      <w:r w:rsidR="00DB0588" w:rsidRPr="00D45735">
        <w:rPr>
          <w:rFonts w:ascii="Arial" w:hAnsi="Arial" w:cs="Arial"/>
        </w:rPr>
        <w:t xml:space="preserve">and how it could </w:t>
      </w:r>
      <w:r w:rsidR="00F91A3C">
        <w:rPr>
          <w:rFonts w:ascii="Arial" w:hAnsi="Arial" w:cs="Arial"/>
        </w:rPr>
        <w:t>i</w:t>
      </w:r>
      <w:r w:rsidR="00DB0588" w:rsidRPr="00D45735">
        <w:rPr>
          <w:rFonts w:ascii="Arial" w:hAnsi="Arial" w:cs="Arial"/>
        </w:rPr>
        <w:t>mprove our current process</w:t>
      </w:r>
      <w:r w:rsidR="006A3C8C" w:rsidRPr="00D45735">
        <w:rPr>
          <w:rFonts w:ascii="Arial" w:hAnsi="Arial" w:cs="Arial"/>
        </w:rPr>
        <w:t xml:space="preserve"> through diagrams, graphs and </w:t>
      </w:r>
      <w:r w:rsidR="00BF7F8B" w:rsidRPr="00D45735">
        <w:rPr>
          <w:rFonts w:ascii="Arial" w:hAnsi="Arial" w:cs="Arial"/>
        </w:rPr>
        <w:t xml:space="preserve">key </w:t>
      </w:r>
      <w:r w:rsidR="00D45735" w:rsidRPr="00D45735">
        <w:rPr>
          <w:rFonts w:ascii="Arial" w:hAnsi="Arial" w:cs="Arial"/>
        </w:rPr>
        <w:t xml:space="preserve">literature. </w:t>
      </w:r>
    </w:p>
    <w:p w14:paraId="5DF285E1" w14:textId="77777777" w:rsidR="00D45735" w:rsidRDefault="00D45735"/>
    <w:p w14:paraId="16B46778" w14:textId="21F22C81" w:rsidR="005426CE" w:rsidRDefault="005426CE"/>
    <w:p w14:paraId="62A21665" w14:textId="7F42101B" w:rsidR="005426CE" w:rsidRDefault="005426CE"/>
    <w:p w14:paraId="2470DFD6" w14:textId="1947CA52" w:rsidR="005426CE" w:rsidRDefault="005426CE"/>
    <w:p w14:paraId="72295A64" w14:textId="377DADC8" w:rsidR="005426CE" w:rsidRDefault="005426CE"/>
    <w:p w14:paraId="6B80AA72" w14:textId="4217BA9F" w:rsidR="005426CE" w:rsidRDefault="005426CE"/>
    <w:p w14:paraId="235F2C1F" w14:textId="152C6A3F" w:rsidR="005426CE" w:rsidRDefault="005426CE"/>
    <w:p w14:paraId="63F4A337" w14:textId="3B2654E4" w:rsidR="005426CE" w:rsidRDefault="005426CE"/>
    <w:p w14:paraId="4893757C" w14:textId="5C0EFAE6" w:rsidR="005426CE" w:rsidRDefault="005426CE"/>
    <w:p w14:paraId="45BC3620" w14:textId="60754B08" w:rsidR="005426CE" w:rsidRDefault="005426CE"/>
    <w:p w14:paraId="0ECC50D8" w14:textId="4F462744" w:rsidR="005426CE" w:rsidRDefault="005426CE"/>
    <w:p w14:paraId="515D2967" w14:textId="7E0A3C1E" w:rsidR="005426CE" w:rsidRDefault="005426CE"/>
    <w:p w14:paraId="69B133B9" w14:textId="4E1A1E8B" w:rsidR="005426CE" w:rsidRDefault="005426CE"/>
    <w:p w14:paraId="5B128845" w14:textId="7102ADBC" w:rsidR="005426CE" w:rsidRDefault="005426CE"/>
    <w:p w14:paraId="0ECFEA01" w14:textId="5950E0A2" w:rsidR="005426CE" w:rsidRDefault="005426CE"/>
    <w:p w14:paraId="06F1F339" w14:textId="2D70F692" w:rsidR="005426CE" w:rsidRDefault="005426CE" w:rsidP="005426CE"/>
    <w:p w14:paraId="61B01115" w14:textId="3A8C4EDC" w:rsidR="00D45735" w:rsidRDefault="00D45735" w:rsidP="005426CE"/>
    <w:p w14:paraId="33BA2DE8" w14:textId="087FEAE9" w:rsidR="00D45735" w:rsidRDefault="00D45735" w:rsidP="005426CE"/>
    <w:p w14:paraId="2E63A704" w14:textId="400B0B09" w:rsidR="00D45735" w:rsidRDefault="00D45735" w:rsidP="005426CE"/>
    <w:p w14:paraId="02B33629" w14:textId="303166DD" w:rsidR="00D45735" w:rsidRDefault="00D45735" w:rsidP="005426CE"/>
    <w:p w14:paraId="7243E6F4" w14:textId="3200181A" w:rsidR="00D45735" w:rsidRDefault="00D45735" w:rsidP="005426CE"/>
    <w:p w14:paraId="1F9C74C4" w14:textId="10057B5B" w:rsidR="00D45735" w:rsidRDefault="00D45735" w:rsidP="005426CE"/>
    <w:p w14:paraId="3D5A1306" w14:textId="77777777" w:rsidR="00D45735" w:rsidRDefault="00D45735" w:rsidP="005426CE"/>
    <w:p w14:paraId="07FFA19E" w14:textId="77777777" w:rsidR="00040BAE" w:rsidRDefault="00040BAE" w:rsidP="005426CE"/>
    <w:p w14:paraId="27C64DDE" w14:textId="77777777" w:rsidR="00416576" w:rsidRDefault="00416576" w:rsidP="001C2EEA">
      <w:pPr>
        <w:spacing w:line="360" w:lineRule="auto"/>
        <w:rPr>
          <w:rFonts w:ascii="Arial" w:hAnsi="Arial" w:cs="Arial"/>
        </w:rPr>
      </w:pPr>
    </w:p>
    <w:p w14:paraId="67DFE814" w14:textId="77777777" w:rsidR="00416576" w:rsidRDefault="00416576" w:rsidP="001C2EEA">
      <w:pPr>
        <w:spacing w:line="360" w:lineRule="auto"/>
        <w:rPr>
          <w:rFonts w:ascii="Arial" w:hAnsi="Arial" w:cs="Arial"/>
        </w:rPr>
      </w:pPr>
    </w:p>
    <w:p w14:paraId="71A3EE48" w14:textId="2D9102E9" w:rsidR="00416576" w:rsidRPr="00416576" w:rsidRDefault="00416576" w:rsidP="001C2EEA">
      <w:pPr>
        <w:spacing w:line="360" w:lineRule="auto"/>
        <w:rPr>
          <w:rFonts w:ascii="Arial" w:hAnsi="Arial" w:cs="Arial"/>
          <w:b/>
          <w:bCs/>
          <w:sz w:val="24"/>
          <w:szCs w:val="24"/>
          <w:u w:val="single"/>
        </w:rPr>
      </w:pPr>
      <w:r w:rsidRPr="00416576">
        <w:rPr>
          <w:rFonts w:ascii="Arial" w:hAnsi="Arial" w:cs="Arial"/>
          <w:b/>
          <w:bCs/>
          <w:sz w:val="24"/>
          <w:szCs w:val="24"/>
          <w:u w:val="single"/>
        </w:rPr>
        <w:lastRenderedPageBreak/>
        <w:t>2.0 - Content</w:t>
      </w:r>
    </w:p>
    <w:p w14:paraId="44D218C8" w14:textId="534562BA" w:rsidR="00416576" w:rsidRPr="00416576" w:rsidRDefault="00416576" w:rsidP="001C2EEA">
      <w:pPr>
        <w:spacing w:line="360" w:lineRule="auto"/>
        <w:rPr>
          <w:rFonts w:ascii="Arial" w:hAnsi="Arial" w:cs="Arial"/>
          <w:b/>
          <w:bCs/>
          <w:sz w:val="24"/>
          <w:szCs w:val="24"/>
          <w:u w:val="single"/>
        </w:rPr>
      </w:pPr>
      <w:r w:rsidRPr="00416576">
        <w:rPr>
          <w:rFonts w:ascii="Arial" w:hAnsi="Arial" w:cs="Arial"/>
          <w:b/>
          <w:bCs/>
          <w:sz w:val="24"/>
          <w:szCs w:val="24"/>
          <w:u w:val="single"/>
        </w:rPr>
        <w:t xml:space="preserve">2.1 – Taphole clay </w:t>
      </w:r>
      <w:r>
        <w:rPr>
          <w:rFonts w:ascii="Arial" w:hAnsi="Arial" w:cs="Arial"/>
          <w:b/>
          <w:bCs/>
          <w:sz w:val="24"/>
          <w:szCs w:val="24"/>
          <w:u w:val="single"/>
        </w:rPr>
        <w:t>Introduction</w:t>
      </w:r>
    </w:p>
    <w:p w14:paraId="32327288" w14:textId="13D7472C" w:rsidR="005426CE" w:rsidRPr="001C2EEA" w:rsidRDefault="005426CE" w:rsidP="001C2EEA">
      <w:pPr>
        <w:spacing w:line="360" w:lineRule="auto"/>
        <w:rPr>
          <w:rFonts w:ascii="Arial" w:hAnsi="Arial" w:cs="Arial"/>
        </w:rPr>
      </w:pPr>
      <w:r w:rsidRPr="001C2EEA">
        <w:rPr>
          <w:rFonts w:ascii="Arial" w:hAnsi="Arial" w:cs="Arial"/>
        </w:rPr>
        <w:t>Taphole clay</w:t>
      </w:r>
      <w:r w:rsidR="00A237D9" w:rsidRPr="001C2EEA">
        <w:rPr>
          <w:rFonts w:ascii="Arial" w:hAnsi="Arial" w:cs="Arial"/>
        </w:rPr>
        <w:t xml:space="preserve"> (THC)</w:t>
      </w:r>
      <w:r w:rsidRPr="001C2EEA">
        <w:rPr>
          <w:rFonts w:ascii="Arial" w:hAnsi="Arial" w:cs="Arial"/>
        </w:rPr>
        <w:t xml:space="preserve"> is one of the fundamental </w:t>
      </w:r>
      <w:r w:rsidR="00F97936">
        <w:rPr>
          <w:rFonts w:ascii="Arial" w:hAnsi="Arial" w:cs="Arial"/>
        </w:rPr>
        <w:t>components</w:t>
      </w:r>
      <w:r w:rsidRPr="001C2EEA">
        <w:rPr>
          <w:rFonts w:ascii="Arial" w:hAnsi="Arial" w:cs="Arial"/>
        </w:rPr>
        <w:t xml:space="preserve"> to a safe and stable operation within a blast furnace. Tap hole clay is the </w:t>
      </w:r>
      <w:r w:rsidR="008E31B0">
        <w:rPr>
          <w:rFonts w:ascii="Arial" w:hAnsi="Arial" w:cs="Arial"/>
        </w:rPr>
        <w:t xml:space="preserve">refractory material that is </w:t>
      </w:r>
      <w:r w:rsidRPr="001C2EEA">
        <w:rPr>
          <w:rFonts w:ascii="Arial" w:hAnsi="Arial" w:cs="Arial"/>
        </w:rPr>
        <w:t xml:space="preserve">used to plug the tap hole of a furnace. Below is an image representation of this – </w:t>
      </w:r>
    </w:p>
    <w:p w14:paraId="2A5A207C" w14:textId="400934DC" w:rsidR="005426CE" w:rsidRPr="001C2EEA" w:rsidRDefault="005426CE" w:rsidP="001C2EEA">
      <w:pPr>
        <w:spacing w:line="360" w:lineRule="auto"/>
        <w:rPr>
          <w:rFonts w:ascii="Arial" w:hAnsi="Arial" w:cs="Arial"/>
        </w:rPr>
      </w:pPr>
      <w:r w:rsidRPr="001C2EEA">
        <w:rPr>
          <w:rFonts w:ascii="Arial" w:hAnsi="Arial" w:cs="Arial"/>
          <w:noProof/>
        </w:rPr>
        <w:drawing>
          <wp:inline distT="0" distB="0" distL="0" distR="0" wp14:anchorId="6795CE03" wp14:editId="26A63248">
            <wp:extent cx="4656604" cy="1854679"/>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77034" cy="1862816"/>
                    </a:xfrm>
                    <a:prstGeom prst="rect">
                      <a:avLst/>
                    </a:prstGeom>
                    <a:noFill/>
                    <a:ln>
                      <a:noFill/>
                    </a:ln>
                  </pic:spPr>
                </pic:pic>
              </a:graphicData>
            </a:graphic>
          </wp:inline>
        </w:drawing>
      </w:r>
    </w:p>
    <w:p w14:paraId="2ECFACB6" w14:textId="77777777" w:rsidR="00A35B25" w:rsidRPr="0003016C" w:rsidRDefault="00A35B25" w:rsidP="00A35B25">
      <w:pPr>
        <w:spacing w:line="360" w:lineRule="auto"/>
        <w:rPr>
          <w:rFonts w:ascii="Arial" w:hAnsi="Arial" w:cs="Arial"/>
        </w:rPr>
      </w:pPr>
      <w:r>
        <w:rPr>
          <w:rFonts w:ascii="Arial" w:hAnsi="Arial" w:cs="Arial"/>
        </w:rPr>
        <w:t>(The South African Institute of Mining and Metallurgy Furnace Tapping Conference, 2014.)</w:t>
      </w:r>
    </w:p>
    <w:p w14:paraId="3C3DA175" w14:textId="153E7E5D" w:rsidR="005426CE" w:rsidRPr="005C636C" w:rsidRDefault="005C636C" w:rsidP="005C636C">
      <w:pPr>
        <w:spacing w:line="360" w:lineRule="auto"/>
        <w:jc w:val="center"/>
        <w:rPr>
          <w:rFonts w:ascii="Arial" w:hAnsi="Arial" w:cs="Arial"/>
          <w:i/>
          <w:iCs/>
          <w:sz w:val="20"/>
          <w:szCs w:val="20"/>
        </w:rPr>
      </w:pPr>
      <w:r w:rsidRPr="005C636C">
        <w:rPr>
          <w:rFonts w:ascii="Arial" w:hAnsi="Arial" w:cs="Arial"/>
          <w:i/>
          <w:iCs/>
          <w:sz w:val="20"/>
          <w:szCs w:val="20"/>
        </w:rPr>
        <w:t>Fig 1.0 – Illustrative example of Taphole Clay in use plugging a Taphole</w:t>
      </w:r>
    </w:p>
    <w:p w14:paraId="5D419AE3" w14:textId="53A2242A" w:rsidR="005426CE" w:rsidRPr="001C2EEA" w:rsidRDefault="005426CE" w:rsidP="001C2EEA">
      <w:pPr>
        <w:spacing w:line="360" w:lineRule="auto"/>
        <w:rPr>
          <w:rFonts w:ascii="Arial" w:hAnsi="Arial" w:cs="Arial"/>
        </w:rPr>
      </w:pPr>
      <w:r w:rsidRPr="001C2EEA">
        <w:rPr>
          <w:rFonts w:ascii="Arial" w:hAnsi="Arial" w:cs="Arial"/>
        </w:rPr>
        <w:t>The taphole is periodically opened to remove molten materials from within the furnace via a hole – “Taphole” located in the hearth wall</w:t>
      </w:r>
      <w:r w:rsidR="00FC00C7">
        <w:rPr>
          <w:rFonts w:ascii="Arial" w:hAnsi="Arial" w:cs="Arial"/>
        </w:rPr>
        <w:t xml:space="preserve"> (Biswas, S, Sarkar, D, 2020)</w:t>
      </w:r>
      <w:r w:rsidRPr="001C2EEA">
        <w:rPr>
          <w:rFonts w:ascii="Arial" w:hAnsi="Arial" w:cs="Arial"/>
        </w:rPr>
        <w:t xml:space="preserve">. The performance of the tap hole is key to the success of a fully operational blast furnace. </w:t>
      </w:r>
      <w:r w:rsidR="00351792" w:rsidRPr="001C2EEA">
        <w:rPr>
          <w:rFonts w:ascii="Arial" w:hAnsi="Arial" w:cs="Arial"/>
        </w:rPr>
        <w:t xml:space="preserve">There are basic requirements that any clay must be able to meet to be considered for use – </w:t>
      </w:r>
    </w:p>
    <w:p w14:paraId="01D5505B" w14:textId="060D5502" w:rsidR="00351792" w:rsidRPr="001C2EEA" w:rsidRDefault="00351792" w:rsidP="001C2EEA">
      <w:pPr>
        <w:pStyle w:val="ListParagraph"/>
        <w:numPr>
          <w:ilvl w:val="0"/>
          <w:numId w:val="1"/>
        </w:numPr>
        <w:spacing w:line="360" w:lineRule="auto"/>
        <w:rPr>
          <w:rFonts w:ascii="Arial" w:hAnsi="Arial" w:cs="Arial"/>
        </w:rPr>
      </w:pPr>
      <w:r w:rsidRPr="001C2EEA">
        <w:rPr>
          <w:rFonts w:ascii="Arial" w:hAnsi="Arial" w:cs="Arial"/>
        </w:rPr>
        <w:t>Adhesion properties, the clay must have strong adhesion properties to be able to form a stable mushroom inside of the hearth.</w:t>
      </w:r>
    </w:p>
    <w:p w14:paraId="5BF78275" w14:textId="26361D4F" w:rsidR="00351792" w:rsidRPr="001C2EEA" w:rsidRDefault="00351792" w:rsidP="001C2EEA">
      <w:pPr>
        <w:pStyle w:val="ListParagraph"/>
        <w:numPr>
          <w:ilvl w:val="0"/>
          <w:numId w:val="1"/>
        </w:numPr>
        <w:spacing w:line="360" w:lineRule="auto"/>
        <w:rPr>
          <w:rFonts w:ascii="Arial" w:hAnsi="Arial" w:cs="Arial"/>
        </w:rPr>
      </w:pPr>
      <w:r w:rsidRPr="001C2EEA">
        <w:rPr>
          <w:rFonts w:ascii="Arial" w:hAnsi="Arial" w:cs="Arial"/>
        </w:rPr>
        <w:t>Great polymerization speed and plasticity properties.</w:t>
      </w:r>
    </w:p>
    <w:p w14:paraId="050F19C6" w14:textId="4184568B" w:rsidR="00351792" w:rsidRPr="001C2EEA" w:rsidRDefault="00351792" w:rsidP="001C2EEA">
      <w:pPr>
        <w:pStyle w:val="ListParagraph"/>
        <w:numPr>
          <w:ilvl w:val="0"/>
          <w:numId w:val="1"/>
        </w:numPr>
        <w:spacing w:line="360" w:lineRule="auto"/>
        <w:rPr>
          <w:rFonts w:ascii="Arial" w:hAnsi="Arial" w:cs="Arial"/>
        </w:rPr>
      </w:pPr>
      <w:r w:rsidRPr="001C2EEA">
        <w:rPr>
          <w:rFonts w:ascii="Arial" w:hAnsi="Arial" w:cs="Arial"/>
        </w:rPr>
        <w:t>Resistant to slags.</w:t>
      </w:r>
    </w:p>
    <w:p w14:paraId="0CF8E6A5" w14:textId="0E14C329" w:rsidR="00351792" w:rsidRPr="001C2EEA" w:rsidRDefault="00351792" w:rsidP="001C2EEA">
      <w:pPr>
        <w:pStyle w:val="ListParagraph"/>
        <w:numPr>
          <w:ilvl w:val="0"/>
          <w:numId w:val="1"/>
        </w:numPr>
        <w:spacing w:line="360" w:lineRule="auto"/>
        <w:rPr>
          <w:rFonts w:ascii="Arial" w:hAnsi="Arial" w:cs="Arial"/>
        </w:rPr>
      </w:pPr>
      <w:r w:rsidRPr="001C2EEA">
        <w:rPr>
          <w:rFonts w:ascii="Arial" w:hAnsi="Arial" w:cs="Arial"/>
        </w:rPr>
        <w:t>Environment and health friendly.</w:t>
      </w:r>
    </w:p>
    <w:p w14:paraId="35A6F66E" w14:textId="2B54D861" w:rsidR="00351792" w:rsidRPr="001C2EEA" w:rsidRDefault="00351792" w:rsidP="001C2EEA">
      <w:pPr>
        <w:pStyle w:val="ListParagraph"/>
        <w:numPr>
          <w:ilvl w:val="0"/>
          <w:numId w:val="1"/>
        </w:numPr>
        <w:spacing w:line="360" w:lineRule="auto"/>
        <w:rPr>
          <w:rFonts w:ascii="Arial" w:hAnsi="Arial" w:cs="Arial"/>
        </w:rPr>
      </w:pPr>
      <w:r w:rsidRPr="001C2EEA">
        <w:rPr>
          <w:rFonts w:ascii="Arial" w:hAnsi="Arial" w:cs="Arial"/>
        </w:rPr>
        <w:t>Consistency in providing taphole length.</w:t>
      </w:r>
    </w:p>
    <w:p w14:paraId="61FEB18E" w14:textId="26378C9A" w:rsidR="001C2EEA" w:rsidRDefault="00351792" w:rsidP="001C2EEA">
      <w:pPr>
        <w:pStyle w:val="ListParagraph"/>
        <w:numPr>
          <w:ilvl w:val="0"/>
          <w:numId w:val="1"/>
        </w:numPr>
        <w:spacing w:line="360" w:lineRule="auto"/>
        <w:rPr>
          <w:rFonts w:ascii="Arial" w:hAnsi="Arial" w:cs="Arial"/>
        </w:rPr>
      </w:pPr>
      <w:r w:rsidRPr="001C2EEA">
        <w:rPr>
          <w:rFonts w:ascii="Arial" w:hAnsi="Arial" w:cs="Arial"/>
        </w:rPr>
        <w:t>Probably the most important characteristic is its ability to absorb vast amounts of heat at fluctuating temperatures without encountering any form of deterioration of its physic</w:t>
      </w:r>
      <w:r w:rsidR="00993022">
        <w:rPr>
          <w:rFonts w:ascii="Arial" w:hAnsi="Arial" w:cs="Arial"/>
        </w:rPr>
        <w:t xml:space="preserve">al and </w:t>
      </w:r>
      <w:r w:rsidRPr="001C2EEA">
        <w:rPr>
          <w:rFonts w:ascii="Arial" w:hAnsi="Arial" w:cs="Arial"/>
        </w:rPr>
        <w:t>thermal properties.</w:t>
      </w:r>
    </w:p>
    <w:p w14:paraId="64646A7E" w14:textId="77777777" w:rsidR="001C2EEA" w:rsidRDefault="001C2EEA" w:rsidP="001C2EEA">
      <w:pPr>
        <w:spacing w:line="360" w:lineRule="auto"/>
        <w:rPr>
          <w:rFonts w:ascii="Arial" w:hAnsi="Arial" w:cs="Arial"/>
        </w:rPr>
      </w:pPr>
    </w:p>
    <w:p w14:paraId="36D6FE16" w14:textId="77777777" w:rsidR="001C2EEA" w:rsidRDefault="001C2EEA" w:rsidP="001C2EEA">
      <w:pPr>
        <w:spacing w:line="360" w:lineRule="auto"/>
        <w:rPr>
          <w:rFonts w:ascii="Arial" w:hAnsi="Arial" w:cs="Arial"/>
        </w:rPr>
      </w:pPr>
    </w:p>
    <w:p w14:paraId="1FC49D16" w14:textId="77777777" w:rsidR="001C2EEA" w:rsidRDefault="001C2EEA" w:rsidP="001C2EEA">
      <w:pPr>
        <w:spacing w:line="360" w:lineRule="auto"/>
        <w:rPr>
          <w:rFonts w:ascii="Arial" w:hAnsi="Arial" w:cs="Arial"/>
        </w:rPr>
      </w:pPr>
    </w:p>
    <w:p w14:paraId="404DF0FE" w14:textId="77777777" w:rsidR="00416576" w:rsidRDefault="00416576" w:rsidP="001C2EEA">
      <w:pPr>
        <w:spacing w:line="360" w:lineRule="auto"/>
        <w:rPr>
          <w:rFonts w:ascii="Arial" w:hAnsi="Arial" w:cs="Arial"/>
        </w:rPr>
      </w:pPr>
    </w:p>
    <w:p w14:paraId="70FDC39F" w14:textId="74E1EE6B" w:rsidR="00351792" w:rsidRPr="00416576" w:rsidRDefault="00416576" w:rsidP="001C2EEA">
      <w:pPr>
        <w:spacing w:line="360" w:lineRule="auto"/>
        <w:rPr>
          <w:rFonts w:ascii="Arial" w:hAnsi="Arial" w:cs="Arial"/>
          <w:b/>
          <w:bCs/>
          <w:sz w:val="24"/>
          <w:szCs w:val="24"/>
          <w:u w:val="single"/>
        </w:rPr>
      </w:pPr>
      <w:r w:rsidRPr="00416576">
        <w:rPr>
          <w:rFonts w:ascii="Arial" w:hAnsi="Arial" w:cs="Arial"/>
          <w:b/>
          <w:bCs/>
          <w:sz w:val="24"/>
          <w:szCs w:val="24"/>
          <w:u w:val="single"/>
        </w:rPr>
        <w:lastRenderedPageBreak/>
        <w:t>2.2 – The Different Types of Taphole Clay</w:t>
      </w:r>
      <w:r w:rsidR="00351792" w:rsidRPr="00416576">
        <w:rPr>
          <w:rFonts w:ascii="Arial" w:hAnsi="Arial" w:cs="Arial"/>
          <w:b/>
          <w:bCs/>
          <w:sz w:val="24"/>
          <w:szCs w:val="24"/>
          <w:u w:val="single"/>
        </w:rPr>
        <w:t xml:space="preserve"> </w:t>
      </w:r>
    </w:p>
    <w:p w14:paraId="4A456CA7" w14:textId="68C996FF" w:rsidR="005426CE" w:rsidRDefault="00351792" w:rsidP="001C2EEA">
      <w:pPr>
        <w:spacing w:line="360" w:lineRule="auto"/>
        <w:rPr>
          <w:rFonts w:ascii="Arial" w:hAnsi="Arial" w:cs="Arial"/>
        </w:rPr>
      </w:pPr>
      <w:r w:rsidRPr="001C2EEA">
        <w:rPr>
          <w:rFonts w:ascii="Arial" w:hAnsi="Arial" w:cs="Arial"/>
        </w:rPr>
        <w:t>The below information is a general scope of what to expect from your taphole clay ranging from 1-5 respectively (lower-upper limits</w:t>
      </w:r>
      <w:r w:rsidR="003030E1">
        <w:rPr>
          <w:rFonts w:ascii="Arial" w:hAnsi="Arial" w:cs="Arial"/>
        </w:rPr>
        <w:t xml:space="preserve">, 5 being excellent and 1 being poor). </w:t>
      </w:r>
    </w:p>
    <w:p w14:paraId="2C32AE38" w14:textId="6288F6E1" w:rsidR="00967E0C" w:rsidRPr="008E2413" w:rsidRDefault="00E76F7E" w:rsidP="00967E0C">
      <w:pPr>
        <w:spacing w:line="360" w:lineRule="auto"/>
        <w:jc w:val="center"/>
        <w:rPr>
          <w:rFonts w:ascii="Arial" w:hAnsi="Arial" w:cs="Arial"/>
          <w:u w:val="single"/>
        </w:rPr>
      </w:pPr>
      <w:r>
        <w:rPr>
          <w:rFonts w:ascii="Arial" w:hAnsi="Arial" w:cs="Arial"/>
          <w:u w:val="single"/>
        </w:rPr>
        <w:t xml:space="preserve">Table 1.0 </w:t>
      </w:r>
      <w:r w:rsidR="00435CC6">
        <w:rPr>
          <w:rFonts w:ascii="Arial" w:hAnsi="Arial" w:cs="Arial"/>
          <w:u w:val="single"/>
        </w:rPr>
        <w:t xml:space="preserve">- </w:t>
      </w:r>
      <w:r w:rsidR="008E2413" w:rsidRPr="008E2413">
        <w:rPr>
          <w:rFonts w:ascii="Arial" w:hAnsi="Arial" w:cs="Arial"/>
          <w:u w:val="single"/>
        </w:rPr>
        <w:t>Process characteristic chart</w:t>
      </w:r>
      <w:r w:rsidR="00FC1026">
        <w:rPr>
          <w:rFonts w:ascii="Arial" w:hAnsi="Arial" w:cs="Arial"/>
          <w:u w:val="single"/>
        </w:rPr>
        <w:t xml:space="preserve"> </w:t>
      </w:r>
    </w:p>
    <w:tbl>
      <w:tblPr>
        <w:tblStyle w:val="TableGrid"/>
        <w:tblW w:w="0" w:type="auto"/>
        <w:tblLook w:val="04A0" w:firstRow="1" w:lastRow="0" w:firstColumn="1" w:lastColumn="0" w:noHBand="0" w:noVBand="1"/>
      </w:tblPr>
      <w:tblGrid>
        <w:gridCol w:w="2254"/>
        <w:gridCol w:w="2254"/>
        <w:gridCol w:w="2254"/>
        <w:gridCol w:w="2254"/>
      </w:tblGrid>
      <w:tr w:rsidR="00351792" w:rsidRPr="001C2EEA" w14:paraId="7BC159F3" w14:textId="77777777" w:rsidTr="00336EE9">
        <w:tc>
          <w:tcPr>
            <w:tcW w:w="2254" w:type="dxa"/>
            <w:shd w:val="clear" w:color="auto" w:fill="D9E2F3" w:themeFill="accent1" w:themeFillTint="33"/>
          </w:tcPr>
          <w:p w14:paraId="0F7165CE" w14:textId="6FCE4E87" w:rsidR="00351792" w:rsidRPr="001C2EEA" w:rsidRDefault="00351792" w:rsidP="008B19DE">
            <w:pPr>
              <w:spacing w:line="360" w:lineRule="auto"/>
              <w:jc w:val="center"/>
              <w:rPr>
                <w:rFonts w:ascii="Arial" w:hAnsi="Arial" w:cs="Arial"/>
              </w:rPr>
            </w:pPr>
            <w:r w:rsidRPr="001C2EEA">
              <w:rPr>
                <w:rFonts w:ascii="Arial" w:hAnsi="Arial" w:cs="Arial"/>
              </w:rPr>
              <w:t>Process characteristics</w:t>
            </w:r>
          </w:p>
        </w:tc>
        <w:tc>
          <w:tcPr>
            <w:tcW w:w="2254" w:type="dxa"/>
            <w:shd w:val="clear" w:color="auto" w:fill="D9E2F3" w:themeFill="accent1" w:themeFillTint="33"/>
          </w:tcPr>
          <w:p w14:paraId="0C5B4869" w14:textId="77777777" w:rsidR="00351792" w:rsidRPr="001C2EEA" w:rsidRDefault="00351792" w:rsidP="008B19DE">
            <w:pPr>
              <w:spacing w:line="360" w:lineRule="auto"/>
              <w:jc w:val="center"/>
              <w:rPr>
                <w:rFonts w:ascii="Arial" w:hAnsi="Arial" w:cs="Arial"/>
              </w:rPr>
            </w:pPr>
            <w:r w:rsidRPr="001C2EEA">
              <w:rPr>
                <w:rFonts w:ascii="Arial" w:hAnsi="Arial" w:cs="Arial"/>
              </w:rPr>
              <w:t>Tar</w:t>
            </w:r>
          </w:p>
        </w:tc>
        <w:tc>
          <w:tcPr>
            <w:tcW w:w="2254" w:type="dxa"/>
            <w:shd w:val="clear" w:color="auto" w:fill="D9E2F3" w:themeFill="accent1" w:themeFillTint="33"/>
          </w:tcPr>
          <w:p w14:paraId="24F59CF1" w14:textId="77777777" w:rsidR="00351792" w:rsidRPr="001C2EEA" w:rsidRDefault="00351792" w:rsidP="008B19DE">
            <w:pPr>
              <w:spacing w:line="360" w:lineRule="auto"/>
              <w:jc w:val="center"/>
              <w:rPr>
                <w:rFonts w:ascii="Arial" w:hAnsi="Arial" w:cs="Arial"/>
              </w:rPr>
            </w:pPr>
            <w:r w:rsidRPr="001C2EEA">
              <w:rPr>
                <w:rFonts w:ascii="Arial" w:hAnsi="Arial" w:cs="Arial"/>
              </w:rPr>
              <w:t>Tar/Resin</w:t>
            </w:r>
          </w:p>
        </w:tc>
        <w:tc>
          <w:tcPr>
            <w:tcW w:w="2254" w:type="dxa"/>
            <w:shd w:val="clear" w:color="auto" w:fill="D9E2F3" w:themeFill="accent1" w:themeFillTint="33"/>
          </w:tcPr>
          <w:p w14:paraId="7D92973F" w14:textId="77777777" w:rsidR="00351792" w:rsidRPr="001C2EEA" w:rsidRDefault="00351792" w:rsidP="008B19DE">
            <w:pPr>
              <w:spacing w:line="360" w:lineRule="auto"/>
              <w:jc w:val="center"/>
              <w:rPr>
                <w:rFonts w:ascii="Arial" w:hAnsi="Arial" w:cs="Arial"/>
              </w:rPr>
            </w:pPr>
            <w:r w:rsidRPr="001C2EEA">
              <w:rPr>
                <w:rFonts w:ascii="Arial" w:hAnsi="Arial" w:cs="Arial"/>
              </w:rPr>
              <w:t>Resin</w:t>
            </w:r>
          </w:p>
        </w:tc>
      </w:tr>
      <w:tr w:rsidR="00351792" w:rsidRPr="001C2EEA" w14:paraId="4704F444" w14:textId="77777777" w:rsidTr="00336EE9">
        <w:tc>
          <w:tcPr>
            <w:tcW w:w="2254" w:type="dxa"/>
          </w:tcPr>
          <w:p w14:paraId="43A4A81A" w14:textId="77777777" w:rsidR="00351792" w:rsidRPr="001C2EEA" w:rsidRDefault="00351792" w:rsidP="008B19DE">
            <w:pPr>
              <w:spacing w:line="360" w:lineRule="auto"/>
              <w:jc w:val="center"/>
              <w:rPr>
                <w:rFonts w:ascii="Arial" w:hAnsi="Arial" w:cs="Arial"/>
              </w:rPr>
            </w:pPr>
            <w:r w:rsidRPr="001C2EEA">
              <w:rPr>
                <w:rFonts w:ascii="Arial" w:hAnsi="Arial" w:cs="Arial"/>
              </w:rPr>
              <w:t>Polymerization speed</w:t>
            </w:r>
          </w:p>
        </w:tc>
        <w:tc>
          <w:tcPr>
            <w:tcW w:w="2254" w:type="dxa"/>
          </w:tcPr>
          <w:p w14:paraId="1ED1CBC8" w14:textId="77777777" w:rsidR="00351792" w:rsidRPr="001C2EEA" w:rsidRDefault="00351792" w:rsidP="008B19DE">
            <w:pPr>
              <w:spacing w:line="360" w:lineRule="auto"/>
              <w:jc w:val="center"/>
              <w:rPr>
                <w:rFonts w:ascii="Arial" w:hAnsi="Arial" w:cs="Arial"/>
              </w:rPr>
            </w:pPr>
            <w:r w:rsidRPr="001C2EEA">
              <w:rPr>
                <w:rFonts w:ascii="Arial" w:hAnsi="Arial" w:cs="Arial"/>
              </w:rPr>
              <w:t>2</w:t>
            </w:r>
          </w:p>
        </w:tc>
        <w:tc>
          <w:tcPr>
            <w:tcW w:w="2254" w:type="dxa"/>
          </w:tcPr>
          <w:p w14:paraId="7183856E" w14:textId="77777777" w:rsidR="00351792" w:rsidRPr="001C2EEA" w:rsidRDefault="00351792" w:rsidP="008B19DE">
            <w:pPr>
              <w:spacing w:line="360" w:lineRule="auto"/>
              <w:jc w:val="center"/>
              <w:rPr>
                <w:rFonts w:ascii="Arial" w:hAnsi="Arial" w:cs="Arial"/>
              </w:rPr>
            </w:pPr>
            <w:r w:rsidRPr="001C2EEA">
              <w:rPr>
                <w:rFonts w:ascii="Arial" w:hAnsi="Arial" w:cs="Arial"/>
              </w:rPr>
              <w:t>4-5</w:t>
            </w:r>
          </w:p>
        </w:tc>
        <w:tc>
          <w:tcPr>
            <w:tcW w:w="2254" w:type="dxa"/>
          </w:tcPr>
          <w:p w14:paraId="5DA2BBA1" w14:textId="77777777" w:rsidR="00351792" w:rsidRPr="001C2EEA" w:rsidRDefault="00351792" w:rsidP="008B19DE">
            <w:pPr>
              <w:spacing w:line="360" w:lineRule="auto"/>
              <w:jc w:val="center"/>
              <w:rPr>
                <w:rFonts w:ascii="Arial" w:hAnsi="Arial" w:cs="Arial"/>
              </w:rPr>
            </w:pPr>
            <w:r w:rsidRPr="001C2EEA">
              <w:rPr>
                <w:rFonts w:ascii="Arial" w:hAnsi="Arial" w:cs="Arial"/>
              </w:rPr>
              <w:t>5</w:t>
            </w:r>
          </w:p>
        </w:tc>
      </w:tr>
      <w:tr w:rsidR="00351792" w:rsidRPr="001C2EEA" w14:paraId="6DABD01C" w14:textId="77777777" w:rsidTr="00336EE9">
        <w:tc>
          <w:tcPr>
            <w:tcW w:w="2254" w:type="dxa"/>
          </w:tcPr>
          <w:p w14:paraId="241BBA4F" w14:textId="58A789E7" w:rsidR="00351792" w:rsidRPr="001C2EEA" w:rsidRDefault="00351792" w:rsidP="008B19DE">
            <w:pPr>
              <w:spacing w:line="360" w:lineRule="auto"/>
              <w:jc w:val="center"/>
              <w:rPr>
                <w:rFonts w:ascii="Arial" w:hAnsi="Arial" w:cs="Arial"/>
              </w:rPr>
            </w:pPr>
            <w:r w:rsidRPr="001C2EEA">
              <w:rPr>
                <w:rFonts w:ascii="Arial" w:hAnsi="Arial" w:cs="Arial"/>
              </w:rPr>
              <w:t>Plasticity</w:t>
            </w:r>
          </w:p>
        </w:tc>
        <w:tc>
          <w:tcPr>
            <w:tcW w:w="2254" w:type="dxa"/>
          </w:tcPr>
          <w:p w14:paraId="56C727DD" w14:textId="77777777" w:rsidR="00351792" w:rsidRPr="001C2EEA" w:rsidRDefault="00351792" w:rsidP="008B19DE">
            <w:pPr>
              <w:spacing w:line="360" w:lineRule="auto"/>
              <w:jc w:val="center"/>
              <w:rPr>
                <w:rFonts w:ascii="Arial" w:hAnsi="Arial" w:cs="Arial"/>
              </w:rPr>
            </w:pPr>
            <w:r w:rsidRPr="001C2EEA">
              <w:rPr>
                <w:rFonts w:ascii="Arial" w:hAnsi="Arial" w:cs="Arial"/>
              </w:rPr>
              <w:t>5</w:t>
            </w:r>
          </w:p>
        </w:tc>
        <w:tc>
          <w:tcPr>
            <w:tcW w:w="2254" w:type="dxa"/>
          </w:tcPr>
          <w:p w14:paraId="315127D9" w14:textId="77777777" w:rsidR="00351792" w:rsidRPr="001C2EEA" w:rsidRDefault="00351792" w:rsidP="008B19DE">
            <w:pPr>
              <w:spacing w:line="360" w:lineRule="auto"/>
              <w:jc w:val="center"/>
              <w:rPr>
                <w:rFonts w:ascii="Arial" w:hAnsi="Arial" w:cs="Arial"/>
              </w:rPr>
            </w:pPr>
            <w:r w:rsidRPr="001C2EEA">
              <w:rPr>
                <w:rFonts w:ascii="Arial" w:hAnsi="Arial" w:cs="Arial"/>
              </w:rPr>
              <w:t>2</w:t>
            </w:r>
          </w:p>
        </w:tc>
        <w:tc>
          <w:tcPr>
            <w:tcW w:w="2254" w:type="dxa"/>
          </w:tcPr>
          <w:p w14:paraId="11726C27" w14:textId="77777777" w:rsidR="00351792" w:rsidRPr="001C2EEA" w:rsidRDefault="00351792" w:rsidP="008B19DE">
            <w:pPr>
              <w:spacing w:line="360" w:lineRule="auto"/>
              <w:jc w:val="center"/>
              <w:rPr>
                <w:rFonts w:ascii="Arial" w:hAnsi="Arial" w:cs="Arial"/>
              </w:rPr>
            </w:pPr>
            <w:r w:rsidRPr="001C2EEA">
              <w:rPr>
                <w:rFonts w:ascii="Arial" w:hAnsi="Arial" w:cs="Arial"/>
              </w:rPr>
              <w:t>1</w:t>
            </w:r>
          </w:p>
        </w:tc>
      </w:tr>
      <w:tr w:rsidR="00351792" w:rsidRPr="001C2EEA" w14:paraId="09DD376F" w14:textId="77777777" w:rsidTr="00336EE9">
        <w:tc>
          <w:tcPr>
            <w:tcW w:w="2254" w:type="dxa"/>
          </w:tcPr>
          <w:p w14:paraId="735BA7FF" w14:textId="77777777" w:rsidR="00351792" w:rsidRPr="001C2EEA" w:rsidRDefault="00351792" w:rsidP="008B19DE">
            <w:pPr>
              <w:spacing w:line="360" w:lineRule="auto"/>
              <w:jc w:val="center"/>
              <w:rPr>
                <w:rFonts w:ascii="Arial" w:hAnsi="Arial" w:cs="Arial"/>
              </w:rPr>
            </w:pPr>
            <w:r w:rsidRPr="001C2EEA">
              <w:rPr>
                <w:rFonts w:ascii="Arial" w:hAnsi="Arial" w:cs="Arial"/>
              </w:rPr>
              <w:t>Texture at rapid heat</w:t>
            </w:r>
          </w:p>
        </w:tc>
        <w:tc>
          <w:tcPr>
            <w:tcW w:w="2254" w:type="dxa"/>
          </w:tcPr>
          <w:p w14:paraId="1E48DC26" w14:textId="77777777" w:rsidR="00351792" w:rsidRPr="001C2EEA" w:rsidRDefault="00351792" w:rsidP="008B19DE">
            <w:pPr>
              <w:spacing w:line="360" w:lineRule="auto"/>
              <w:jc w:val="center"/>
              <w:rPr>
                <w:rFonts w:ascii="Arial" w:hAnsi="Arial" w:cs="Arial"/>
              </w:rPr>
            </w:pPr>
            <w:r w:rsidRPr="001C2EEA">
              <w:rPr>
                <w:rFonts w:ascii="Arial" w:hAnsi="Arial" w:cs="Arial"/>
              </w:rPr>
              <w:t>2</w:t>
            </w:r>
          </w:p>
        </w:tc>
        <w:tc>
          <w:tcPr>
            <w:tcW w:w="2254" w:type="dxa"/>
          </w:tcPr>
          <w:p w14:paraId="6C3250AE" w14:textId="77777777" w:rsidR="00351792" w:rsidRPr="001C2EEA" w:rsidRDefault="00351792" w:rsidP="008B19DE">
            <w:pPr>
              <w:spacing w:line="360" w:lineRule="auto"/>
              <w:jc w:val="center"/>
              <w:rPr>
                <w:rFonts w:ascii="Arial" w:hAnsi="Arial" w:cs="Arial"/>
              </w:rPr>
            </w:pPr>
            <w:r w:rsidRPr="001C2EEA">
              <w:rPr>
                <w:rFonts w:ascii="Arial" w:hAnsi="Arial" w:cs="Arial"/>
              </w:rPr>
              <w:t>4-5</w:t>
            </w:r>
          </w:p>
        </w:tc>
        <w:tc>
          <w:tcPr>
            <w:tcW w:w="2254" w:type="dxa"/>
          </w:tcPr>
          <w:p w14:paraId="614E09DC" w14:textId="77777777" w:rsidR="00351792" w:rsidRPr="001C2EEA" w:rsidRDefault="00351792" w:rsidP="008B19DE">
            <w:pPr>
              <w:spacing w:line="360" w:lineRule="auto"/>
              <w:jc w:val="center"/>
              <w:rPr>
                <w:rFonts w:ascii="Arial" w:hAnsi="Arial" w:cs="Arial"/>
              </w:rPr>
            </w:pPr>
            <w:r w:rsidRPr="001C2EEA">
              <w:rPr>
                <w:rFonts w:ascii="Arial" w:hAnsi="Arial" w:cs="Arial"/>
              </w:rPr>
              <w:t>5</w:t>
            </w:r>
          </w:p>
        </w:tc>
      </w:tr>
      <w:tr w:rsidR="00351792" w:rsidRPr="001C2EEA" w14:paraId="25752EBE" w14:textId="77777777" w:rsidTr="00336EE9">
        <w:tc>
          <w:tcPr>
            <w:tcW w:w="2254" w:type="dxa"/>
          </w:tcPr>
          <w:p w14:paraId="06A45021" w14:textId="77777777" w:rsidR="00351792" w:rsidRPr="001C2EEA" w:rsidRDefault="00351792" w:rsidP="008B19DE">
            <w:pPr>
              <w:spacing w:line="360" w:lineRule="auto"/>
              <w:jc w:val="center"/>
              <w:rPr>
                <w:rFonts w:ascii="Arial" w:hAnsi="Arial" w:cs="Arial"/>
              </w:rPr>
            </w:pPr>
            <w:r w:rsidRPr="001C2EEA">
              <w:rPr>
                <w:rFonts w:ascii="Arial" w:hAnsi="Arial" w:cs="Arial"/>
              </w:rPr>
              <w:t>Texture at ramming</w:t>
            </w:r>
          </w:p>
        </w:tc>
        <w:tc>
          <w:tcPr>
            <w:tcW w:w="2254" w:type="dxa"/>
          </w:tcPr>
          <w:p w14:paraId="68A2BB4E" w14:textId="77777777" w:rsidR="00351792" w:rsidRPr="001C2EEA" w:rsidRDefault="00351792" w:rsidP="008B19DE">
            <w:pPr>
              <w:spacing w:line="360" w:lineRule="auto"/>
              <w:jc w:val="center"/>
              <w:rPr>
                <w:rFonts w:ascii="Arial" w:hAnsi="Arial" w:cs="Arial"/>
              </w:rPr>
            </w:pPr>
            <w:r w:rsidRPr="001C2EEA">
              <w:rPr>
                <w:rFonts w:ascii="Arial" w:hAnsi="Arial" w:cs="Arial"/>
              </w:rPr>
              <w:t>4</w:t>
            </w:r>
          </w:p>
        </w:tc>
        <w:tc>
          <w:tcPr>
            <w:tcW w:w="2254" w:type="dxa"/>
          </w:tcPr>
          <w:p w14:paraId="45F89DD1" w14:textId="77777777" w:rsidR="00351792" w:rsidRPr="001C2EEA" w:rsidRDefault="00351792" w:rsidP="008B19DE">
            <w:pPr>
              <w:spacing w:line="360" w:lineRule="auto"/>
              <w:jc w:val="center"/>
              <w:rPr>
                <w:rFonts w:ascii="Arial" w:hAnsi="Arial" w:cs="Arial"/>
              </w:rPr>
            </w:pPr>
            <w:r w:rsidRPr="001C2EEA">
              <w:rPr>
                <w:rFonts w:ascii="Arial" w:hAnsi="Arial" w:cs="Arial"/>
              </w:rPr>
              <w:t>2-3</w:t>
            </w:r>
          </w:p>
        </w:tc>
        <w:tc>
          <w:tcPr>
            <w:tcW w:w="2254" w:type="dxa"/>
          </w:tcPr>
          <w:p w14:paraId="6DCB25C7" w14:textId="77777777" w:rsidR="00351792" w:rsidRPr="001C2EEA" w:rsidRDefault="00351792" w:rsidP="008B19DE">
            <w:pPr>
              <w:spacing w:line="360" w:lineRule="auto"/>
              <w:jc w:val="center"/>
              <w:rPr>
                <w:rFonts w:ascii="Arial" w:hAnsi="Arial" w:cs="Arial"/>
              </w:rPr>
            </w:pPr>
            <w:r w:rsidRPr="001C2EEA">
              <w:rPr>
                <w:rFonts w:ascii="Arial" w:hAnsi="Arial" w:cs="Arial"/>
              </w:rPr>
              <w:t>2</w:t>
            </w:r>
          </w:p>
        </w:tc>
      </w:tr>
      <w:tr w:rsidR="00351792" w:rsidRPr="001C2EEA" w14:paraId="7E69FF3B" w14:textId="77777777" w:rsidTr="00336EE9">
        <w:tc>
          <w:tcPr>
            <w:tcW w:w="2254" w:type="dxa"/>
          </w:tcPr>
          <w:p w14:paraId="1B8EF4C9" w14:textId="77777777" w:rsidR="00351792" w:rsidRPr="001C2EEA" w:rsidRDefault="00351792" w:rsidP="008B19DE">
            <w:pPr>
              <w:spacing w:line="360" w:lineRule="auto"/>
              <w:jc w:val="center"/>
              <w:rPr>
                <w:rFonts w:ascii="Arial" w:hAnsi="Arial" w:cs="Arial"/>
              </w:rPr>
            </w:pPr>
            <w:r w:rsidRPr="001C2EEA">
              <w:rPr>
                <w:rFonts w:ascii="Arial" w:hAnsi="Arial" w:cs="Arial"/>
              </w:rPr>
              <w:t>Oxidation resistance</w:t>
            </w:r>
          </w:p>
        </w:tc>
        <w:tc>
          <w:tcPr>
            <w:tcW w:w="2254" w:type="dxa"/>
          </w:tcPr>
          <w:p w14:paraId="56517A9E" w14:textId="77777777" w:rsidR="00351792" w:rsidRPr="001C2EEA" w:rsidRDefault="00351792" w:rsidP="008B19DE">
            <w:pPr>
              <w:spacing w:line="360" w:lineRule="auto"/>
              <w:jc w:val="center"/>
              <w:rPr>
                <w:rFonts w:ascii="Arial" w:hAnsi="Arial" w:cs="Arial"/>
              </w:rPr>
            </w:pPr>
            <w:r w:rsidRPr="001C2EEA">
              <w:rPr>
                <w:rFonts w:ascii="Arial" w:hAnsi="Arial" w:cs="Arial"/>
              </w:rPr>
              <w:t>4</w:t>
            </w:r>
          </w:p>
        </w:tc>
        <w:tc>
          <w:tcPr>
            <w:tcW w:w="2254" w:type="dxa"/>
          </w:tcPr>
          <w:p w14:paraId="0ED9D0B3" w14:textId="77777777" w:rsidR="00351792" w:rsidRPr="001C2EEA" w:rsidRDefault="00351792" w:rsidP="008B19DE">
            <w:pPr>
              <w:spacing w:line="360" w:lineRule="auto"/>
              <w:jc w:val="center"/>
              <w:rPr>
                <w:rFonts w:ascii="Arial" w:hAnsi="Arial" w:cs="Arial"/>
              </w:rPr>
            </w:pPr>
            <w:r w:rsidRPr="001C2EEA">
              <w:rPr>
                <w:rFonts w:ascii="Arial" w:hAnsi="Arial" w:cs="Arial"/>
              </w:rPr>
              <w:t>2</w:t>
            </w:r>
          </w:p>
        </w:tc>
        <w:tc>
          <w:tcPr>
            <w:tcW w:w="2254" w:type="dxa"/>
          </w:tcPr>
          <w:p w14:paraId="55281993" w14:textId="77777777" w:rsidR="00351792" w:rsidRPr="001C2EEA" w:rsidRDefault="00351792" w:rsidP="008B19DE">
            <w:pPr>
              <w:spacing w:line="360" w:lineRule="auto"/>
              <w:jc w:val="center"/>
              <w:rPr>
                <w:rFonts w:ascii="Arial" w:hAnsi="Arial" w:cs="Arial"/>
              </w:rPr>
            </w:pPr>
            <w:r w:rsidRPr="001C2EEA">
              <w:rPr>
                <w:rFonts w:ascii="Arial" w:hAnsi="Arial" w:cs="Arial"/>
              </w:rPr>
              <w:t>1</w:t>
            </w:r>
          </w:p>
        </w:tc>
      </w:tr>
      <w:tr w:rsidR="00351792" w:rsidRPr="001C2EEA" w14:paraId="48FC3166" w14:textId="77777777" w:rsidTr="00336EE9">
        <w:tc>
          <w:tcPr>
            <w:tcW w:w="2254" w:type="dxa"/>
          </w:tcPr>
          <w:p w14:paraId="43716AAD" w14:textId="2E623C4F" w:rsidR="00351792" w:rsidRPr="001C2EEA" w:rsidRDefault="00351792" w:rsidP="008B19DE">
            <w:pPr>
              <w:spacing w:line="360" w:lineRule="auto"/>
              <w:jc w:val="center"/>
              <w:rPr>
                <w:rFonts w:ascii="Arial" w:hAnsi="Arial" w:cs="Arial"/>
              </w:rPr>
            </w:pPr>
            <w:r w:rsidRPr="001C2EEA">
              <w:rPr>
                <w:rFonts w:ascii="Arial" w:hAnsi="Arial" w:cs="Arial"/>
              </w:rPr>
              <w:t>Price</w:t>
            </w:r>
          </w:p>
        </w:tc>
        <w:tc>
          <w:tcPr>
            <w:tcW w:w="2254" w:type="dxa"/>
          </w:tcPr>
          <w:p w14:paraId="71164C95" w14:textId="77777777" w:rsidR="00351792" w:rsidRPr="001C2EEA" w:rsidRDefault="00351792" w:rsidP="008B19DE">
            <w:pPr>
              <w:spacing w:line="360" w:lineRule="auto"/>
              <w:jc w:val="center"/>
              <w:rPr>
                <w:rFonts w:ascii="Arial" w:hAnsi="Arial" w:cs="Arial"/>
              </w:rPr>
            </w:pPr>
            <w:r w:rsidRPr="001C2EEA">
              <w:rPr>
                <w:rFonts w:ascii="Arial" w:hAnsi="Arial" w:cs="Arial"/>
              </w:rPr>
              <w:t>5</w:t>
            </w:r>
          </w:p>
        </w:tc>
        <w:tc>
          <w:tcPr>
            <w:tcW w:w="2254" w:type="dxa"/>
          </w:tcPr>
          <w:p w14:paraId="7F84D2E1" w14:textId="77777777" w:rsidR="00351792" w:rsidRPr="001C2EEA" w:rsidRDefault="00351792" w:rsidP="008B19DE">
            <w:pPr>
              <w:spacing w:line="360" w:lineRule="auto"/>
              <w:jc w:val="center"/>
              <w:rPr>
                <w:rFonts w:ascii="Arial" w:hAnsi="Arial" w:cs="Arial"/>
              </w:rPr>
            </w:pPr>
            <w:r w:rsidRPr="001C2EEA">
              <w:rPr>
                <w:rFonts w:ascii="Arial" w:hAnsi="Arial" w:cs="Arial"/>
              </w:rPr>
              <w:t>1-4</w:t>
            </w:r>
          </w:p>
        </w:tc>
        <w:tc>
          <w:tcPr>
            <w:tcW w:w="2254" w:type="dxa"/>
          </w:tcPr>
          <w:p w14:paraId="259B1187" w14:textId="77777777" w:rsidR="00351792" w:rsidRPr="001C2EEA" w:rsidRDefault="00351792" w:rsidP="008B19DE">
            <w:pPr>
              <w:spacing w:line="360" w:lineRule="auto"/>
              <w:jc w:val="center"/>
              <w:rPr>
                <w:rFonts w:ascii="Arial" w:hAnsi="Arial" w:cs="Arial"/>
              </w:rPr>
            </w:pPr>
            <w:r w:rsidRPr="001C2EEA">
              <w:rPr>
                <w:rFonts w:ascii="Arial" w:hAnsi="Arial" w:cs="Arial"/>
              </w:rPr>
              <w:t>1</w:t>
            </w:r>
          </w:p>
        </w:tc>
      </w:tr>
      <w:tr w:rsidR="00351792" w:rsidRPr="001C2EEA" w14:paraId="21016BD1" w14:textId="77777777" w:rsidTr="00336EE9">
        <w:tc>
          <w:tcPr>
            <w:tcW w:w="2254" w:type="dxa"/>
          </w:tcPr>
          <w:p w14:paraId="0DFFE93A" w14:textId="09B070EE" w:rsidR="00351792" w:rsidRPr="001C2EEA" w:rsidRDefault="00351792" w:rsidP="008B19DE">
            <w:pPr>
              <w:spacing w:line="360" w:lineRule="auto"/>
              <w:jc w:val="center"/>
              <w:rPr>
                <w:rFonts w:ascii="Arial" w:hAnsi="Arial" w:cs="Arial"/>
              </w:rPr>
            </w:pPr>
            <w:r w:rsidRPr="001C2EEA">
              <w:rPr>
                <w:rFonts w:ascii="Arial" w:hAnsi="Arial" w:cs="Arial"/>
              </w:rPr>
              <w:t>Environment</w:t>
            </w:r>
          </w:p>
        </w:tc>
        <w:tc>
          <w:tcPr>
            <w:tcW w:w="2254" w:type="dxa"/>
          </w:tcPr>
          <w:p w14:paraId="2DA32160" w14:textId="77777777" w:rsidR="00351792" w:rsidRPr="001C2EEA" w:rsidRDefault="00351792" w:rsidP="008B19DE">
            <w:pPr>
              <w:spacing w:line="360" w:lineRule="auto"/>
              <w:jc w:val="center"/>
              <w:rPr>
                <w:rFonts w:ascii="Arial" w:hAnsi="Arial" w:cs="Arial"/>
              </w:rPr>
            </w:pPr>
            <w:r w:rsidRPr="001C2EEA">
              <w:rPr>
                <w:rFonts w:ascii="Arial" w:hAnsi="Arial" w:cs="Arial"/>
              </w:rPr>
              <w:t>1</w:t>
            </w:r>
          </w:p>
        </w:tc>
        <w:tc>
          <w:tcPr>
            <w:tcW w:w="2254" w:type="dxa"/>
          </w:tcPr>
          <w:p w14:paraId="66442867" w14:textId="77777777" w:rsidR="00351792" w:rsidRPr="001C2EEA" w:rsidRDefault="00351792" w:rsidP="008B19DE">
            <w:pPr>
              <w:spacing w:line="360" w:lineRule="auto"/>
              <w:jc w:val="center"/>
              <w:rPr>
                <w:rFonts w:ascii="Arial" w:hAnsi="Arial" w:cs="Arial"/>
              </w:rPr>
            </w:pPr>
            <w:r w:rsidRPr="001C2EEA">
              <w:rPr>
                <w:rFonts w:ascii="Arial" w:hAnsi="Arial" w:cs="Arial"/>
              </w:rPr>
              <w:t>2</w:t>
            </w:r>
          </w:p>
        </w:tc>
        <w:tc>
          <w:tcPr>
            <w:tcW w:w="2254" w:type="dxa"/>
          </w:tcPr>
          <w:p w14:paraId="5FCEF106" w14:textId="77777777" w:rsidR="00351792" w:rsidRPr="001C2EEA" w:rsidRDefault="00351792" w:rsidP="008B19DE">
            <w:pPr>
              <w:spacing w:line="360" w:lineRule="auto"/>
              <w:jc w:val="center"/>
              <w:rPr>
                <w:rFonts w:ascii="Arial" w:hAnsi="Arial" w:cs="Arial"/>
              </w:rPr>
            </w:pPr>
            <w:r w:rsidRPr="001C2EEA">
              <w:rPr>
                <w:rFonts w:ascii="Arial" w:hAnsi="Arial" w:cs="Arial"/>
              </w:rPr>
              <w:t>4</w:t>
            </w:r>
          </w:p>
        </w:tc>
      </w:tr>
    </w:tbl>
    <w:p w14:paraId="5AE21D71" w14:textId="2DC2445A" w:rsidR="00351792" w:rsidRPr="001C2EEA" w:rsidRDefault="005F00AC" w:rsidP="001C2EEA">
      <w:pPr>
        <w:spacing w:line="360" w:lineRule="auto"/>
        <w:rPr>
          <w:rFonts w:ascii="Arial" w:hAnsi="Arial" w:cs="Arial"/>
        </w:rPr>
      </w:pPr>
      <w:r>
        <w:rPr>
          <w:rFonts w:ascii="Arial" w:hAnsi="Arial" w:cs="Arial"/>
        </w:rPr>
        <w:t>(Biswas, S, Sarkar, D, 2020)</w:t>
      </w:r>
      <w:r w:rsidRPr="001C2EEA">
        <w:rPr>
          <w:rFonts w:ascii="Arial" w:hAnsi="Arial" w:cs="Arial"/>
        </w:rPr>
        <w:t>.</w:t>
      </w:r>
    </w:p>
    <w:p w14:paraId="62C47D33" w14:textId="36D495CA" w:rsidR="00351792" w:rsidRPr="001C2EEA" w:rsidRDefault="00351792" w:rsidP="001C2EEA">
      <w:pPr>
        <w:spacing w:line="360" w:lineRule="auto"/>
        <w:rPr>
          <w:rFonts w:ascii="Arial" w:hAnsi="Arial" w:cs="Arial"/>
        </w:rPr>
      </w:pPr>
      <w:r w:rsidRPr="001C2EEA">
        <w:rPr>
          <w:rFonts w:ascii="Arial" w:hAnsi="Arial" w:cs="Arial"/>
        </w:rPr>
        <w:t xml:space="preserve">As you can see from the above chart there are three different types of taphole clay – Tar (Anhydrous), Resin based (Hydrous) and a Tar/Resin based mixture. </w:t>
      </w:r>
      <w:r w:rsidR="00D56131" w:rsidRPr="001C2EEA">
        <w:rPr>
          <w:rFonts w:ascii="Arial" w:hAnsi="Arial" w:cs="Arial"/>
        </w:rPr>
        <w:t xml:space="preserve">The above information illustrates the differences between the </w:t>
      </w:r>
      <w:r w:rsidR="008E0D26">
        <w:rPr>
          <w:rFonts w:ascii="Arial" w:hAnsi="Arial" w:cs="Arial"/>
        </w:rPr>
        <w:t xml:space="preserve">key </w:t>
      </w:r>
      <w:r w:rsidR="00D56131" w:rsidRPr="001C2EEA">
        <w:rPr>
          <w:rFonts w:ascii="Arial" w:hAnsi="Arial" w:cs="Arial"/>
        </w:rPr>
        <w:t>aspects of each clay and how they act differently</w:t>
      </w:r>
      <w:r w:rsidR="00FC00C7">
        <w:rPr>
          <w:rFonts w:ascii="Arial" w:hAnsi="Arial" w:cs="Arial"/>
        </w:rPr>
        <w:t xml:space="preserve"> (Biswas, S, Sarkar, D, 2020)</w:t>
      </w:r>
      <w:r w:rsidR="00D56131" w:rsidRPr="001C2EEA">
        <w:rPr>
          <w:rFonts w:ascii="Arial" w:hAnsi="Arial" w:cs="Arial"/>
        </w:rPr>
        <w:t xml:space="preserve">. </w:t>
      </w:r>
    </w:p>
    <w:p w14:paraId="5117C314" w14:textId="1DF149CE" w:rsidR="00403C98" w:rsidRDefault="00403C98" w:rsidP="0003016C">
      <w:pPr>
        <w:spacing w:line="360" w:lineRule="auto"/>
        <w:rPr>
          <w:rFonts w:ascii="Arial" w:hAnsi="Arial" w:cs="Arial"/>
        </w:rPr>
      </w:pPr>
      <w:r w:rsidRPr="001C2EEA">
        <w:rPr>
          <w:rFonts w:ascii="Arial" w:hAnsi="Arial" w:cs="Arial"/>
        </w:rPr>
        <w:t xml:space="preserve">Our current operations use 22BF which is a </w:t>
      </w:r>
      <w:r>
        <w:rPr>
          <w:rFonts w:ascii="Arial" w:hAnsi="Arial" w:cs="Arial"/>
        </w:rPr>
        <w:t>Distilled-</w:t>
      </w:r>
      <w:r w:rsidRPr="001C2EEA">
        <w:rPr>
          <w:rFonts w:ascii="Arial" w:hAnsi="Arial" w:cs="Arial"/>
        </w:rPr>
        <w:t>Tar based clay. The trial that was complete was to determine the compatibility of our operations and whether the 33RS which is a Green Resin bonded clay could meet our expectations. The trial for 33RS was conducted to try and improve the environmental and health aspects for the cast house and surrounding areas.</w:t>
      </w:r>
    </w:p>
    <w:p w14:paraId="49CD8897" w14:textId="4A59A029" w:rsidR="00416576" w:rsidRPr="00416576" w:rsidRDefault="00416576" w:rsidP="0003016C">
      <w:pPr>
        <w:spacing w:line="360" w:lineRule="auto"/>
        <w:rPr>
          <w:rFonts w:ascii="Arial" w:hAnsi="Arial" w:cs="Arial"/>
          <w:sz w:val="24"/>
          <w:szCs w:val="24"/>
          <w:u w:val="single"/>
        </w:rPr>
      </w:pPr>
      <w:r w:rsidRPr="00416576">
        <w:rPr>
          <w:rFonts w:ascii="Arial" w:hAnsi="Arial" w:cs="Arial"/>
          <w:b/>
          <w:bCs/>
          <w:sz w:val="24"/>
          <w:szCs w:val="24"/>
          <w:u w:val="single"/>
        </w:rPr>
        <w:t xml:space="preserve">2.3 </w:t>
      </w:r>
      <w:r>
        <w:rPr>
          <w:rFonts w:ascii="Arial" w:hAnsi="Arial" w:cs="Arial"/>
          <w:b/>
          <w:bCs/>
          <w:sz w:val="24"/>
          <w:szCs w:val="24"/>
          <w:u w:val="single"/>
        </w:rPr>
        <w:t>-</w:t>
      </w:r>
      <w:r w:rsidRPr="00416576">
        <w:rPr>
          <w:rFonts w:ascii="Arial" w:hAnsi="Arial" w:cs="Arial"/>
          <w:b/>
          <w:bCs/>
          <w:sz w:val="24"/>
          <w:szCs w:val="24"/>
          <w:u w:val="single"/>
        </w:rPr>
        <w:t xml:space="preserve"> Health and environmental impacts of Taphole clay</w:t>
      </w:r>
    </w:p>
    <w:p w14:paraId="0C63894F" w14:textId="21A1A3DB" w:rsidR="0003016C" w:rsidRPr="0003016C" w:rsidRDefault="00A237D9" w:rsidP="0003016C">
      <w:pPr>
        <w:spacing w:line="360" w:lineRule="auto"/>
        <w:rPr>
          <w:rFonts w:ascii="Arial" w:hAnsi="Arial" w:cs="Arial"/>
        </w:rPr>
      </w:pPr>
      <w:r w:rsidRPr="001C2EEA">
        <w:rPr>
          <w:rFonts w:ascii="Arial" w:hAnsi="Arial" w:cs="Arial"/>
        </w:rPr>
        <w:t xml:space="preserve">For a very long time period THC has consisted of anhydrous tar that has acted as a binding agent. This tar has been very effective at its </w:t>
      </w:r>
      <w:r w:rsidR="00851D62" w:rsidRPr="001C2EEA">
        <w:rPr>
          <w:rFonts w:ascii="Arial" w:hAnsi="Arial" w:cs="Arial"/>
        </w:rPr>
        <w:t>job;</w:t>
      </w:r>
      <w:r w:rsidRPr="001C2EEA">
        <w:rPr>
          <w:rFonts w:ascii="Arial" w:hAnsi="Arial" w:cs="Arial"/>
        </w:rPr>
        <w:t xml:space="preserve"> however, the tar comes with major problems that concern the environment and the health of those around it. One of the major problems with anhydrous clay is its release of volatile compounds. In the presence of high volatile </w:t>
      </w:r>
      <w:r w:rsidR="00851D62" w:rsidRPr="001C2EEA">
        <w:rPr>
          <w:rFonts w:ascii="Arial" w:hAnsi="Arial" w:cs="Arial"/>
        </w:rPr>
        <w:t>matter,</w:t>
      </w:r>
      <w:r w:rsidRPr="001C2EEA">
        <w:rPr>
          <w:rFonts w:ascii="Arial" w:hAnsi="Arial" w:cs="Arial"/>
        </w:rPr>
        <w:t xml:space="preserve"> the mix becomes porous</w:t>
      </w:r>
      <w:r w:rsidR="001605E4" w:rsidRPr="001C2EEA">
        <w:rPr>
          <w:rFonts w:ascii="Arial" w:hAnsi="Arial" w:cs="Arial"/>
        </w:rPr>
        <w:t xml:space="preserve"> which affects its durability</w:t>
      </w:r>
      <w:r w:rsidRPr="001C2EEA">
        <w:rPr>
          <w:rFonts w:ascii="Arial" w:hAnsi="Arial" w:cs="Arial"/>
        </w:rPr>
        <w:t xml:space="preserve">, not only that but the </w:t>
      </w:r>
      <w:r w:rsidR="00F63BBF" w:rsidRPr="001C2EEA">
        <w:rPr>
          <w:rFonts w:ascii="Arial" w:hAnsi="Arial" w:cs="Arial"/>
        </w:rPr>
        <w:t xml:space="preserve">VOC’s play a significant role in the creation of tropospheric </w:t>
      </w:r>
      <w:r w:rsidR="00051D51" w:rsidRPr="001C2EEA">
        <w:rPr>
          <w:rFonts w:ascii="Arial" w:hAnsi="Arial" w:cs="Arial"/>
        </w:rPr>
        <w:t>particles</w:t>
      </w:r>
      <w:r w:rsidR="00B07B42" w:rsidRPr="001C2EEA">
        <w:rPr>
          <w:rFonts w:ascii="Arial" w:hAnsi="Arial" w:cs="Arial"/>
        </w:rPr>
        <w:t xml:space="preserve"> that create photochemical smog that is </w:t>
      </w:r>
      <w:r w:rsidR="00BC5813" w:rsidRPr="001C2EEA">
        <w:rPr>
          <w:rFonts w:ascii="Arial" w:hAnsi="Arial" w:cs="Arial"/>
        </w:rPr>
        <w:t xml:space="preserve">harmful to health. The other major problem with the use of Tar in THC </w:t>
      </w:r>
      <w:r w:rsidR="004D38C9" w:rsidRPr="001C2EEA">
        <w:rPr>
          <w:rFonts w:ascii="Arial" w:hAnsi="Arial" w:cs="Arial"/>
        </w:rPr>
        <w:t>is its content of benzo pyrene, which is a polycyclic aromatic hydrocarbon</w:t>
      </w:r>
      <w:r w:rsidR="005E0BA4" w:rsidRPr="001C2EEA">
        <w:rPr>
          <w:rFonts w:ascii="Arial" w:hAnsi="Arial" w:cs="Arial"/>
        </w:rPr>
        <w:t xml:space="preserve">, this binds to </w:t>
      </w:r>
      <w:r w:rsidR="005E0BA4" w:rsidRPr="001C2EEA">
        <w:rPr>
          <w:rFonts w:ascii="Arial" w:hAnsi="Arial" w:cs="Arial"/>
        </w:rPr>
        <w:lastRenderedPageBreak/>
        <w:t xml:space="preserve">a </w:t>
      </w:r>
      <w:r w:rsidR="004D535A" w:rsidRPr="001C2EEA">
        <w:rPr>
          <w:rFonts w:ascii="Arial" w:hAnsi="Arial" w:cs="Arial"/>
        </w:rPr>
        <w:t>person’s</w:t>
      </w:r>
      <w:r w:rsidR="005E0BA4" w:rsidRPr="001C2EEA">
        <w:rPr>
          <w:rFonts w:ascii="Arial" w:hAnsi="Arial" w:cs="Arial"/>
        </w:rPr>
        <w:t xml:space="preserve"> DNA resulting in mutations and eventually causing cancer. It is therefore listed as a </w:t>
      </w:r>
      <w:r w:rsidR="007C78AE" w:rsidRPr="001C2EEA">
        <w:rPr>
          <w:rFonts w:ascii="Arial" w:hAnsi="Arial" w:cs="Arial"/>
        </w:rPr>
        <w:t xml:space="preserve">group 1 </w:t>
      </w:r>
      <w:r w:rsidR="00E868CF" w:rsidRPr="001C2EEA">
        <w:rPr>
          <w:rFonts w:ascii="Arial" w:hAnsi="Arial" w:cs="Arial"/>
        </w:rPr>
        <w:t>agent that is carcinogenic to humans</w:t>
      </w:r>
      <w:r w:rsidR="0003016C">
        <w:rPr>
          <w:rFonts w:ascii="Arial" w:hAnsi="Arial" w:cs="Arial"/>
        </w:rPr>
        <w:t xml:space="preserve"> </w:t>
      </w:r>
      <w:r w:rsidR="0003016C">
        <w:rPr>
          <w:rStyle w:val="Hyperlink"/>
          <w:rFonts w:ascii="Arial" w:hAnsi="Arial" w:cs="Arial"/>
          <w:color w:val="auto"/>
          <w:u w:val="none"/>
        </w:rPr>
        <w:t>(Rosch, M, 2019).</w:t>
      </w:r>
    </w:p>
    <w:p w14:paraId="096F6A74" w14:textId="61974BBA" w:rsidR="00D83805" w:rsidRPr="001C2EEA" w:rsidRDefault="00D83805" w:rsidP="001C2EEA">
      <w:pPr>
        <w:spacing w:line="360" w:lineRule="auto"/>
        <w:rPr>
          <w:rFonts w:ascii="Arial" w:hAnsi="Arial" w:cs="Arial"/>
        </w:rPr>
      </w:pPr>
    </w:p>
    <w:p w14:paraId="7CCD2FD5" w14:textId="69FE0678" w:rsidR="00485157" w:rsidRPr="001C2EEA" w:rsidRDefault="009C5533" w:rsidP="001C2EEA">
      <w:pPr>
        <w:spacing w:line="360" w:lineRule="auto"/>
        <w:rPr>
          <w:rFonts w:ascii="Arial" w:hAnsi="Arial" w:cs="Arial"/>
        </w:rPr>
      </w:pPr>
      <w:r>
        <w:rPr>
          <w:rFonts w:ascii="Arial" w:hAnsi="Arial" w:cs="Arial"/>
        </w:rPr>
        <w:t xml:space="preserve">Environmental life </w:t>
      </w:r>
      <w:r w:rsidR="004017C8">
        <w:rPr>
          <w:rFonts w:ascii="Arial" w:hAnsi="Arial" w:cs="Arial"/>
        </w:rPr>
        <w:t>cycles</w:t>
      </w:r>
      <w:r>
        <w:rPr>
          <w:rFonts w:ascii="Arial" w:hAnsi="Arial" w:cs="Arial"/>
        </w:rPr>
        <w:t xml:space="preserve"> become an increased problem,</w:t>
      </w:r>
      <w:r w:rsidR="00C73E0E">
        <w:rPr>
          <w:rFonts w:ascii="Arial" w:hAnsi="Arial" w:cs="Arial"/>
        </w:rPr>
        <w:t xml:space="preserve"> we</w:t>
      </w:r>
      <w:r>
        <w:rPr>
          <w:rFonts w:ascii="Arial" w:hAnsi="Arial" w:cs="Arial"/>
        </w:rPr>
        <w:t xml:space="preserve"> must consider th</w:t>
      </w:r>
      <w:r w:rsidR="00932B22">
        <w:rPr>
          <w:rFonts w:ascii="Arial" w:hAnsi="Arial" w:cs="Arial"/>
        </w:rPr>
        <w:t>e production of the THC</w:t>
      </w:r>
      <w:r w:rsidR="00234429">
        <w:rPr>
          <w:rFonts w:ascii="Arial" w:hAnsi="Arial" w:cs="Arial"/>
        </w:rPr>
        <w:t xml:space="preserve">, this is similar to many refractory materials as there are multiple raw materials used </w:t>
      </w:r>
      <w:r w:rsidR="00623189">
        <w:rPr>
          <w:rFonts w:ascii="Arial" w:hAnsi="Arial" w:cs="Arial"/>
        </w:rPr>
        <w:t xml:space="preserve">in the manufacturing process from </w:t>
      </w:r>
      <w:r w:rsidR="00B33EB2">
        <w:rPr>
          <w:rFonts w:ascii="Arial" w:hAnsi="Arial" w:cs="Arial"/>
        </w:rPr>
        <w:t xml:space="preserve">mining </w:t>
      </w:r>
      <w:r w:rsidR="004017C8">
        <w:rPr>
          <w:rFonts w:ascii="Arial" w:hAnsi="Arial" w:cs="Arial"/>
        </w:rPr>
        <w:t xml:space="preserve">and other processes that are harmful to the environment. </w:t>
      </w:r>
      <w:r w:rsidR="009C6634">
        <w:rPr>
          <w:rFonts w:ascii="Arial" w:hAnsi="Arial" w:cs="Arial"/>
        </w:rPr>
        <w:t xml:space="preserve">There are </w:t>
      </w:r>
      <w:r w:rsidR="004017C8">
        <w:rPr>
          <w:rFonts w:ascii="Arial" w:hAnsi="Arial" w:cs="Arial"/>
        </w:rPr>
        <w:t xml:space="preserve">many </w:t>
      </w:r>
      <w:r w:rsidR="009C6634">
        <w:rPr>
          <w:rFonts w:ascii="Arial" w:hAnsi="Arial" w:cs="Arial"/>
        </w:rPr>
        <w:t xml:space="preserve">other problems </w:t>
      </w:r>
      <w:r w:rsidR="007E6AD6">
        <w:rPr>
          <w:rFonts w:ascii="Arial" w:hAnsi="Arial" w:cs="Arial"/>
        </w:rPr>
        <w:t>associated with the use of distilled-ta</w:t>
      </w:r>
      <w:r w:rsidR="00C27524">
        <w:rPr>
          <w:rFonts w:ascii="Arial" w:hAnsi="Arial" w:cs="Arial"/>
        </w:rPr>
        <w:t>r</w:t>
      </w:r>
      <w:r w:rsidR="007E6AD6">
        <w:rPr>
          <w:rFonts w:ascii="Arial" w:hAnsi="Arial" w:cs="Arial"/>
        </w:rPr>
        <w:t xml:space="preserve"> bonded THC, however these are beyond the scope of this work. </w:t>
      </w:r>
      <w:r w:rsidR="00C27524">
        <w:rPr>
          <w:rFonts w:ascii="Arial" w:hAnsi="Arial" w:cs="Arial"/>
        </w:rPr>
        <w:t>I</w:t>
      </w:r>
      <w:r w:rsidR="001C7075" w:rsidRPr="001C2EEA">
        <w:rPr>
          <w:rFonts w:ascii="Arial" w:hAnsi="Arial" w:cs="Arial"/>
        </w:rPr>
        <w:t xml:space="preserve">t </w:t>
      </w:r>
      <w:r w:rsidR="00FC6B13" w:rsidRPr="001C2EEA">
        <w:rPr>
          <w:rFonts w:ascii="Arial" w:hAnsi="Arial" w:cs="Arial"/>
        </w:rPr>
        <w:t>is essential that we can come away fro</w:t>
      </w:r>
      <w:r w:rsidR="008C794A">
        <w:rPr>
          <w:rFonts w:ascii="Arial" w:hAnsi="Arial" w:cs="Arial"/>
        </w:rPr>
        <w:t>m its</w:t>
      </w:r>
      <w:r w:rsidR="00FC6B13" w:rsidRPr="001C2EEA">
        <w:rPr>
          <w:rFonts w:ascii="Arial" w:hAnsi="Arial" w:cs="Arial"/>
        </w:rPr>
        <w:t xml:space="preserve"> usage and find a better, safer, more sustainable way in operating. </w:t>
      </w:r>
      <w:r w:rsidR="00FF69BF" w:rsidRPr="001C2EEA">
        <w:rPr>
          <w:rFonts w:ascii="Arial" w:hAnsi="Arial" w:cs="Arial"/>
        </w:rPr>
        <w:t xml:space="preserve">The </w:t>
      </w:r>
      <w:r w:rsidR="00D756EF" w:rsidRPr="001C2EEA">
        <w:rPr>
          <w:rFonts w:ascii="Arial" w:hAnsi="Arial" w:cs="Arial"/>
        </w:rPr>
        <w:t xml:space="preserve">future </w:t>
      </w:r>
      <w:r w:rsidR="00CA6F2D" w:rsidRPr="001C2EEA">
        <w:rPr>
          <w:rFonts w:ascii="Arial" w:hAnsi="Arial" w:cs="Arial"/>
        </w:rPr>
        <w:t xml:space="preserve">integration to </w:t>
      </w:r>
      <w:r w:rsidR="00E87D83" w:rsidRPr="001C2EEA">
        <w:rPr>
          <w:rFonts w:ascii="Arial" w:hAnsi="Arial" w:cs="Arial"/>
        </w:rPr>
        <w:t xml:space="preserve">Resin-bonded clay is something that everyone agrees on. Prior to carrying out the trial </w:t>
      </w:r>
      <w:r w:rsidR="00216A43" w:rsidRPr="001C2EEA">
        <w:rPr>
          <w:rFonts w:ascii="Arial" w:hAnsi="Arial" w:cs="Arial"/>
        </w:rPr>
        <w:t xml:space="preserve">in January </w:t>
      </w:r>
      <w:r w:rsidR="006F7256" w:rsidRPr="001C2EEA">
        <w:rPr>
          <w:rFonts w:ascii="Arial" w:hAnsi="Arial" w:cs="Arial"/>
        </w:rPr>
        <w:t>20</w:t>
      </w:r>
      <w:r w:rsidR="00216A43" w:rsidRPr="001C2EEA">
        <w:rPr>
          <w:rFonts w:ascii="Arial" w:hAnsi="Arial" w:cs="Arial"/>
        </w:rPr>
        <w:t xml:space="preserve">22, there were </w:t>
      </w:r>
      <w:r w:rsidR="00627E17" w:rsidRPr="001C2EEA">
        <w:rPr>
          <w:rFonts w:ascii="Arial" w:hAnsi="Arial" w:cs="Arial"/>
        </w:rPr>
        <w:t xml:space="preserve">3 trials of the same clay in the previous months </w:t>
      </w:r>
      <w:r w:rsidR="008A7681" w:rsidRPr="001C2EEA">
        <w:rPr>
          <w:rFonts w:ascii="Arial" w:hAnsi="Arial" w:cs="Arial"/>
        </w:rPr>
        <w:t xml:space="preserve">with too many </w:t>
      </w:r>
      <w:r w:rsidR="00851D62" w:rsidRPr="001C2EEA">
        <w:rPr>
          <w:rFonts w:ascii="Arial" w:hAnsi="Arial" w:cs="Arial"/>
        </w:rPr>
        <w:t>inconsistencies</w:t>
      </w:r>
      <w:r w:rsidR="008A7681" w:rsidRPr="001C2EEA">
        <w:rPr>
          <w:rFonts w:ascii="Arial" w:hAnsi="Arial" w:cs="Arial"/>
        </w:rPr>
        <w:t xml:space="preserve"> in place to integrate the clay into full time use. </w:t>
      </w:r>
    </w:p>
    <w:p w14:paraId="59FF3909" w14:textId="7E2227DB" w:rsidR="0005308D" w:rsidRDefault="00C8647C" w:rsidP="001C2EEA">
      <w:pPr>
        <w:spacing w:line="360" w:lineRule="auto"/>
        <w:rPr>
          <w:rFonts w:ascii="Arial" w:hAnsi="Arial" w:cs="Arial"/>
        </w:rPr>
      </w:pPr>
      <w:r w:rsidRPr="001C2EEA">
        <w:rPr>
          <w:rFonts w:ascii="Arial" w:hAnsi="Arial" w:cs="Arial"/>
        </w:rPr>
        <w:t>Negotiations began with our supplier and we as a team within Tata agreed that a further 4</w:t>
      </w:r>
      <w:r w:rsidRPr="001C2EEA">
        <w:rPr>
          <w:rFonts w:ascii="Arial" w:hAnsi="Arial" w:cs="Arial"/>
          <w:vertAlign w:val="superscript"/>
        </w:rPr>
        <w:t>th</w:t>
      </w:r>
      <w:r w:rsidRPr="001C2EEA">
        <w:rPr>
          <w:rFonts w:ascii="Arial" w:hAnsi="Arial" w:cs="Arial"/>
        </w:rPr>
        <w:t xml:space="preserve"> trial would commence</w:t>
      </w:r>
      <w:r w:rsidR="008D4E86" w:rsidRPr="001C2EEA">
        <w:rPr>
          <w:rFonts w:ascii="Arial" w:hAnsi="Arial" w:cs="Arial"/>
        </w:rPr>
        <w:t xml:space="preserve"> where a total of 54T would be used.  </w:t>
      </w:r>
    </w:p>
    <w:p w14:paraId="7F600167" w14:textId="7996FAB1" w:rsidR="00416576" w:rsidRPr="00416576" w:rsidRDefault="00416576" w:rsidP="001C2EEA">
      <w:pPr>
        <w:spacing w:line="360" w:lineRule="auto"/>
        <w:rPr>
          <w:rFonts w:ascii="Arial" w:hAnsi="Arial" w:cs="Arial"/>
          <w:sz w:val="20"/>
          <w:szCs w:val="20"/>
          <w:u w:val="single"/>
        </w:rPr>
      </w:pPr>
      <w:r>
        <w:rPr>
          <w:rFonts w:ascii="Arial" w:hAnsi="Arial" w:cs="Arial"/>
          <w:b/>
          <w:bCs/>
          <w:sz w:val="24"/>
          <w:szCs w:val="24"/>
          <w:u w:val="single"/>
        </w:rPr>
        <w:t xml:space="preserve">3.0 - </w:t>
      </w:r>
      <w:r w:rsidRPr="00416576">
        <w:rPr>
          <w:rFonts w:ascii="Arial" w:hAnsi="Arial" w:cs="Arial"/>
          <w:b/>
          <w:bCs/>
          <w:sz w:val="24"/>
          <w:szCs w:val="24"/>
          <w:u w:val="single"/>
        </w:rPr>
        <w:t>Benchmarks/Goals of the trial</w:t>
      </w:r>
    </w:p>
    <w:p w14:paraId="6287B7E6" w14:textId="4F1AD285" w:rsidR="009916D9" w:rsidRPr="001C2EEA" w:rsidRDefault="004B617C" w:rsidP="001C2EEA">
      <w:pPr>
        <w:spacing w:line="360" w:lineRule="auto"/>
        <w:rPr>
          <w:rFonts w:ascii="Arial" w:hAnsi="Arial" w:cs="Arial"/>
        </w:rPr>
      </w:pPr>
      <w:r w:rsidRPr="001C2EEA">
        <w:rPr>
          <w:rFonts w:ascii="Arial" w:hAnsi="Arial" w:cs="Arial"/>
        </w:rPr>
        <w:t xml:space="preserve">The initial </w:t>
      </w:r>
      <w:r w:rsidR="009A231F" w:rsidRPr="001C2EEA">
        <w:rPr>
          <w:rFonts w:ascii="Arial" w:hAnsi="Arial" w:cs="Arial"/>
        </w:rPr>
        <w:t>benchmarks supplied</w:t>
      </w:r>
      <w:r w:rsidRPr="001C2EEA">
        <w:rPr>
          <w:rFonts w:ascii="Arial" w:hAnsi="Arial" w:cs="Arial"/>
        </w:rPr>
        <w:t xml:space="preserve"> by supplier were - To maintain or improve upon the performance of the 22BF that we currently have in use. Reduce the environmental/health impacts. Promote/educate the cast house operators of the benefits of Green/Resin bonded clays and to promote the future usage on both tapholes.</w:t>
      </w:r>
    </w:p>
    <w:p w14:paraId="530B0B7C" w14:textId="1706B10B" w:rsidR="00D71B41" w:rsidRPr="001C2EEA" w:rsidRDefault="00D71B41" w:rsidP="001C2EEA">
      <w:pPr>
        <w:spacing w:line="360" w:lineRule="auto"/>
        <w:rPr>
          <w:rFonts w:ascii="Arial" w:hAnsi="Arial" w:cs="Arial"/>
        </w:rPr>
      </w:pPr>
      <w:r w:rsidRPr="001C2EEA">
        <w:rPr>
          <w:rFonts w:ascii="Arial" w:hAnsi="Arial" w:cs="Arial"/>
        </w:rPr>
        <w:t xml:space="preserve">We also agreed trial targets with the supplier that are key to the process – </w:t>
      </w:r>
    </w:p>
    <w:p w14:paraId="7C69A4FE" w14:textId="04629201" w:rsidR="00D71B41" w:rsidRPr="001C2EEA" w:rsidRDefault="00142133" w:rsidP="001C2EEA">
      <w:pPr>
        <w:pStyle w:val="ListParagraph"/>
        <w:numPr>
          <w:ilvl w:val="0"/>
          <w:numId w:val="2"/>
        </w:numPr>
        <w:spacing w:line="360" w:lineRule="auto"/>
        <w:rPr>
          <w:rFonts w:ascii="Arial" w:hAnsi="Arial" w:cs="Arial"/>
        </w:rPr>
      </w:pPr>
      <w:r w:rsidRPr="001C2EEA">
        <w:rPr>
          <w:rFonts w:ascii="Arial" w:hAnsi="Arial" w:cs="Arial"/>
        </w:rPr>
        <w:t>Taphole</w:t>
      </w:r>
      <w:r w:rsidR="00671B39" w:rsidRPr="001C2EEA">
        <w:rPr>
          <w:rFonts w:ascii="Arial" w:hAnsi="Arial" w:cs="Arial"/>
        </w:rPr>
        <w:t xml:space="preserve"> average length &gt;2.8m</w:t>
      </w:r>
      <w:r w:rsidRPr="001C2EEA">
        <w:rPr>
          <w:rFonts w:ascii="Arial" w:hAnsi="Arial" w:cs="Arial"/>
        </w:rPr>
        <w:t>.</w:t>
      </w:r>
    </w:p>
    <w:p w14:paraId="5487F48C" w14:textId="687E89F6" w:rsidR="00181071" w:rsidRPr="001C2EEA" w:rsidRDefault="000729A8" w:rsidP="001C2EEA">
      <w:pPr>
        <w:pStyle w:val="ListParagraph"/>
        <w:numPr>
          <w:ilvl w:val="1"/>
          <w:numId w:val="2"/>
        </w:numPr>
        <w:spacing w:line="360" w:lineRule="auto"/>
        <w:rPr>
          <w:rFonts w:ascii="Arial" w:hAnsi="Arial" w:cs="Arial"/>
        </w:rPr>
      </w:pPr>
      <w:r>
        <w:rPr>
          <w:rFonts w:ascii="Arial" w:hAnsi="Arial" w:cs="Arial"/>
        </w:rPr>
        <w:t xml:space="preserve">Taphole length (THL) is </w:t>
      </w:r>
      <w:r w:rsidR="00834B54">
        <w:rPr>
          <w:rFonts w:ascii="Arial" w:hAnsi="Arial" w:cs="Arial"/>
        </w:rPr>
        <w:t xml:space="preserve">set within a specific range to ensure that </w:t>
      </w:r>
      <w:r w:rsidR="00E42127">
        <w:rPr>
          <w:rFonts w:ascii="Arial" w:hAnsi="Arial" w:cs="Arial"/>
        </w:rPr>
        <w:t>unnecessary</w:t>
      </w:r>
      <w:r w:rsidR="00834B54">
        <w:rPr>
          <w:rFonts w:ascii="Arial" w:hAnsi="Arial" w:cs="Arial"/>
        </w:rPr>
        <w:t xml:space="preserve"> risks aren’t taken. </w:t>
      </w:r>
      <w:r w:rsidR="004648BB">
        <w:rPr>
          <w:rFonts w:ascii="Arial" w:hAnsi="Arial" w:cs="Arial"/>
        </w:rPr>
        <w:t xml:space="preserve">The key for THL is to </w:t>
      </w:r>
      <w:r w:rsidR="006F6EFD" w:rsidRPr="001C2EEA">
        <w:rPr>
          <w:rFonts w:ascii="Arial" w:hAnsi="Arial" w:cs="Arial"/>
        </w:rPr>
        <w:t>drain</w:t>
      </w:r>
      <w:r w:rsidR="004648BB">
        <w:rPr>
          <w:rFonts w:ascii="Arial" w:hAnsi="Arial" w:cs="Arial"/>
        </w:rPr>
        <w:t xml:space="preserve"> the </w:t>
      </w:r>
      <w:r w:rsidR="006F6EFD" w:rsidRPr="001C2EEA">
        <w:rPr>
          <w:rFonts w:ascii="Arial" w:hAnsi="Arial" w:cs="Arial"/>
        </w:rPr>
        <w:t xml:space="preserve">molten material from the inner part of the hearth and </w:t>
      </w:r>
      <w:r w:rsidR="00B1782D" w:rsidRPr="001C2EEA">
        <w:rPr>
          <w:rFonts w:ascii="Arial" w:hAnsi="Arial" w:cs="Arial"/>
        </w:rPr>
        <w:t xml:space="preserve">this length in turn reduces the </w:t>
      </w:r>
      <w:r w:rsidR="001C2EEA" w:rsidRPr="001C2EEA">
        <w:rPr>
          <w:rFonts w:ascii="Arial" w:hAnsi="Arial" w:cs="Arial"/>
        </w:rPr>
        <w:t>circumferential</w:t>
      </w:r>
      <w:r w:rsidR="00B1782D" w:rsidRPr="001C2EEA">
        <w:rPr>
          <w:rFonts w:ascii="Arial" w:hAnsi="Arial" w:cs="Arial"/>
        </w:rPr>
        <w:t xml:space="preserve"> flow </w:t>
      </w:r>
      <w:r w:rsidR="001C2EEA" w:rsidRPr="001C2EEA">
        <w:rPr>
          <w:rFonts w:ascii="Arial" w:hAnsi="Arial" w:cs="Arial"/>
        </w:rPr>
        <w:t xml:space="preserve">occurring in the hearth. </w:t>
      </w:r>
      <w:r w:rsidR="004648BB">
        <w:rPr>
          <w:rFonts w:ascii="Arial" w:hAnsi="Arial" w:cs="Arial"/>
        </w:rPr>
        <w:t xml:space="preserve">A </w:t>
      </w:r>
      <w:r w:rsidR="00E8371D">
        <w:rPr>
          <w:rFonts w:ascii="Arial" w:hAnsi="Arial" w:cs="Arial"/>
        </w:rPr>
        <w:t xml:space="preserve">longer THL runs the risk of </w:t>
      </w:r>
      <w:r w:rsidR="008B118A">
        <w:rPr>
          <w:rFonts w:ascii="Arial" w:hAnsi="Arial" w:cs="Arial"/>
        </w:rPr>
        <w:t xml:space="preserve">not tapping </w:t>
      </w:r>
      <w:r w:rsidR="00662D38">
        <w:rPr>
          <w:rFonts w:ascii="Arial" w:hAnsi="Arial" w:cs="Arial"/>
        </w:rPr>
        <w:t xml:space="preserve">slag, which becomes harmful to the hearth. Too short THL </w:t>
      </w:r>
      <w:r w:rsidR="009376C3">
        <w:rPr>
          <w:rFonts w:ascii="Arial" w:hAnsi="Arial" w:cs="Arial"/>
        </w:rPr>
        <w:t>it can lead false blows or again hearth condition problems</w:t>
      </w:r>
      <w:r w:rsidR="00FD779A">
        <w:rPr>
          <w:rFonts w:ascii="Arial" w:hAnsi="Arial" w:cs="Arial"/>
        </w:rPr>
        <w:t xml:space="preserve">. </w:t>
      </w:r>
    </w:p>
    <w:p w14:paraId="59734469" w14:textId="6D32B3A2" w:rsidR="00197C2E" w:rsidRDefault="00671B39" w:rsidP="00197C2E">
      <w:pPr>
        <w:pStyle w:val="ListParagraph"/>
        <w:numPr>
          <w:ilvl w:val="0"/>
          <w:numId w:val="2"/>
        </w:numPr>
        <w:spacing w:line="360" w:lineRule="auto"/>
        <w:rPr>
          <w:rFonts w:ascii="Arial" w:hAnsi="Arial" w:cs="Arial"/>
        </w:rPr>
      </w:pPr>
      <w:r w:rsidRPr="001C2EEA">
        <w:rPr>
          <w:rFonts w:ascii="Arial" w:hAnsi="Arial" w:cs="Arial"/>
        </w:rPr>
        <w:t xml:space="preserve">Cast duration of </w:t>
      </w:r>
      <w:r w:rsidR="003735E3" w:rsidRPr="001C2EEA">
        <w:rPr>
          <w:rFonts w:ascii="Arial" w:hAnsi="Arial" w:cs="Arial"/>
        </w:rPr>
        <w:t>90(+) minutes</w:t>
      </w:r>
      <w:r w:rsidR="00142133" w:rsidRPr="001C2EEA">
        <w:rPr>
          <w:rFonts w:ascii="Arial" w:hAnsi="Arial" w:cs="Arial"/>
        </w:rPr>
        <w:t>.</w:t>
      </w:r>
    </w:p>
    <w:p w14:paraId="4D2251F3" w14:textId="620B3B40" w:rsidR="00197C2E" w:rsidRPr="00197C2E" w:rsidRDefault="00F4600C" w:rsidP="00197C2E">
      <w:pPr>
        <w:pStyle w:val="ListParagraph"/>
        <w:numPr>
          <w:ilvl w:val="1"/>
          <w:numId w:val="2"/>
        </w:numPr>
        <w:spacing w:line="360" w:lineRule="auto"/>
        <w:rPr>
          <w:rFonts w:ascii="Arial" w:hAnsi="Arial" w:cs="Arial"/>
        </w:rPr>
      </w:pPr>
      <w:r>
        <w:rPr>
          <w:rFonts w:ascii="Arial" w:hAnsi="Arial" w:cs="Arial"/>
        </w:rPr>
        <w:t xml:space="preserve">Cast duration is measured from initial tapping to plug time. </w:t>
      </w:r>
    </w:p>
    <w:p w14:paraId="4F279657" w14:textId="4D7BE2A8" w:rsidR="003735E3" w:rsidRPr="001C2EEA" w:rsidRDefault="003735E3" w:rsidP="001C2EEA">
      <w:pPr>
        <w:pStyle w:val="ListParagraph"/>
        <w:numPr>
          <w:ilvl w:val="0"/>
          <w:numId w:val="2"/>
        </w:numPr>
        <w:spacing w:line="360" w:lineRule="auto"/>
        <w:rPr>
          <w:rFonts w:ascii="Arial" w:hAnsi="Arial" w:cs="Arial"/>
        </w:rPr>
      </w:pPr>
      <w:r w:rsidRPr="001C2EEA">
        <w:rPr>
          <w:rFonts w:ascii="Arial" w:hAnsi="Arial" w:cs="Arial"/>
        </w:rPr>
        <w:t>Slag ratio average of 75% on dual sided operations</w:t>
      </w:r>
      <w:r w:rsidR="00142133" w:rsidRPr="001C2EEA">
        <w:rPr>
          <w:rFonts w:ascii="Arial" w:hAnsi="Arial" w:cs="Arial"/>
        </w:rPr>
        <w:t>.</w:t>
      </w:r>
    </w:p>
    <w:p w14:paraId="3F119843" w14:textId="53944CF9" w:rsidR="003735E3" w:rsidRDefault="00A011C4" w:rsidP="001C2EEA">
      <w:pPr>
        <w:pStyle w:val="ListParagraph"/>
        <w:numPr>
          <w:ilvl w:val="0"/>
          <w:numId w:val="2"/>
        </w:numPr>
        <w:spacing w:line="360" w:lineRule="auto"/>
        <w:rPr>
          <w:rFonts w:ascii="Arial" w:hAnsi="Arial" w:cs="Arial"/>
        </w:rPr>
      </w:pPr>
      <w:r w:rsidRPr="001C2EEA">
        <w:rPr>
          <w:rFonts w:ascii="Arial" w:hAnsi="Arial" w:cs="Arial"/>
        </w:rPr>
        <w:t>NO splashy starts</w:t>
      </w:r>
      <w:r w:rsidR="00142133" w:rsidRPr="001C2EEA">
        <w:rPr>
          <w:rFonts w:ascii="Arial" w:hAnsi="Arial" w:cs="Arial"/>
        </w:rPr>
        <w:t>.</w:t>
      </w:r>
    </w:p>
    <w:p w14:paraId="7B59DDF8" w14:textId="00629A8A" w:rsidR="00EC175D" w:rsidRPr="001C2EEA" w:rsidRDefault="00EC175D" w:rsidP="00EC175D">
      <w:pPr>
        <w:pStyle w:val="ListParagraph"/>
        <w:numPr>
          <w:ilvl w:val="1"/>
          <w:numId w:val="2"/>
        </w:numPr>
        <w:spacing w:line="360" w:lineRule="auto"/>
        <w:rPr>
          <w:rFonts w:ascii="Arial" w:hAnsi="Arial" w:cs="Arial"/>
        </w:rPr>
      </w:pPr>
      <w:r>
        <w:rPr>
          <w:rFonts w:ascii="Arial" w:hAnsi="Arial" w:cs="Arial"/>
        </w:rPr>
        <w:lastRenderedPageBreak/>
        <w:t xml:space="preserve">A splashy start </w:t>
      </w:r>
      <w:r w:rsidR="002B5927">
        <w:rPr>
          <w:rFonts w:ascii="Arial" w:hAnsi="Arial" w:cs="Arial"/>
        </w:rPr>
        <w:t xml:space="preserve">is an incident that causes the initial stages of a tap to </w:t>
      </w:r>
      <w:r w:rsidR="003E520F">
        <w:rPr>
          <w:rFonts w:ascii="Arial" w:hAnsi="Arial" w:cs="Arial"/>
        </w:rPr>
        <w:t>become fierce and in a sense uncontrollable. Excess fumes, dust, pol</w:t>
      </w:r>
      <w:r w:rsidR="007F6082">
        <w:rPr>
          <w:rFonts w:ascii="Arial" w:hAnsi="Arial" w:cs="Arial"/>
        </w:rPr>
        <w:t xml:space="preserve">lution is caused usually resulting in a EIF being reported. </w:t>
      </w:r>
    </w:p>
    <w:p w14:paraId="1EEC0337" w14:textId="5B92B31D" w:rsidR="00A011C4" w:rsidRDefault="00A011C4" w:rsidP="001C2EEA">
      <w:pPr>
        <w:pStyle w:val="ListParagraph"/>
        <w:numPr>
          <w:ilvl w:val="0"/>
          <w:numId w:val="2"/>
        </w:numPr>
        <w:spacing w:line="360" w:lineRule="auto"/>
        <w:rPr>
          <w:rFonts w:ascii="Arial" w:hAnsi="Arial" w:cs="Arial"/>
        </w:rPr>
      </w:pPr>
      <w:r w:rsidRPr="001C2EEA">
        <w:rPr>
          <w:rFonts w:ascii="Arial" w:hAnsi="Arial" w:cs="Arial"/>
        </w:rPr>
        <w:t xml:space="preserve">Good environmental </w:t>
      </w:r>
      <w:r w:rsidR="006E4B90" w:rsidRPr="001C2EEA">
        <w:rPr>
          <w:rFonts w:ascii="Arial" w:hAnsi="Arial" w:cs="Arial"/>
        </w:rPr>
        <w:t>performances, monitoring the EIFs</w:t>
      </w:r>
      <w:r w:rsidR="00142133" w:rsidRPr="001C2EEA">
        <w:rPr>
          <w:rFonts w:ascii="Arial" w:hAnsi="Arial" w:cs="Arial"/>
        </w:rPr>
        <w:t xml:space="preserve">. </w:t>
      </w:r>
    </w:p>
    <w:p w14:paraId="53B254D3" w14:textId="2BC9DEFE" w:rsidR="00416576" w:rsidRPr="00530675" w:rsidRDefault="00143A32" w:rsidP="00530675">
      <w:pPr>
        <w:pStyle w:val="ListParagraph"/>
        <w:numPr>
          <w:ilvl w:val="1"/>
          <w:numId w:val="2"/>
        </w:numPr>
        <w:spacing w:line="360" w:lineRule="auto"/>
        <w:rPr>
          <w:rFonts w:ascii="Arial" w:hAnsi="Arial" w:cs="Arial"/>
        </w:rPr>
      </w:pPr>
      <w:r>
        <w:rPr>
          <w:rFonts w:ascii="Arial" w:hAnsi="Arial" w:cs="Arial"/>
        </w:rPr>
        <w:t>EIFs are environmental reports logged against an incident</w:t>
      </w:r>
      <w:r w:rsidR="0069416C">
        <w:rPr>
          <w:rFonts w:ascii="Arial" w:hAnsi="Arial" w:cs="Arial"/>
        </w:rPr>
        <w:t xml:space="preserve"> that exposes the localised environment to higher levels of </w:t>
      </w:r>
      <w:r w:rsidR="00EC175D">
        <w:rPr>
          <w:rFonts w:ascii="Arial" w:hAnsi="Arial" w:cs="Arial"/>
        </w:rPr>
        <w:t xml:space="preserve">fumes, dust etc. </w:t>
      </w:r>
    </w:p>
    <w:p w14:paraId="30E56594" w14:textId="28B16FBB" w:rsidR="00416576" w:rsidRDefault="00416576" w:rsidP="00416576">
      <w:pPr>
        <w:spacing w:line="360" w:lineRule="auto"/>
        <w:rPr>
          <w:rFonts w:ascii="Arial" w:hAnsi="Arial" w:cs="Arial"/>
          <w:b/>
          <w:bCs/>
          <w:sz w:val="24"/>
          <w:szCs w:val="24"/>
          <w:u w:val="single"/>
        </w:rPr>
      </w:pPr>
      <w:r w:rsidRPr="00416576">
        <w:rPr>
          <w:rFonts w:ascii="Arial" w:hAnsi="Arial" w:cs="Arial"/>
          <w:b/>
          <w:bCs/>
          <w:sz w:val="24"/>
          <w:szCs w:val="24"/>
          <w:u w:val="single"/>
        </w:rPr>
        <w:t xml:space="preserve">4.0 – Data Gathering </w:t>
      </w:r>
    </w:p>
    <w:p w14:paraId="4373A95F" w14:textId="40BB711A" w:rsidR="00104698" w:rsidRPr="00BC7728" w:rsidRDefault="00104698" w:rsidP="00BC7728">
      <w:pPr>
        <w:spacing w:line="360" w:lineRule="auto"/>
        <w:rPr>
          <w:rFonts w:ascii="Arial" w:hAnsi="Arial" w:cs="Arial"/>
        </w:rPr>
      </w:pPr>
      <w:r w:rsidRPr="00BC7728">
        <w:rPr>
          <w:rFonts w:ascii="Arial" w:hAnsi="Arial" w:cs="Arial"/>
        </w:rPr>
        <w:t xml:space="preserve">The trial began on the 17/01/2022 running until the </w:t>
      </w:r>
      <w:r w:rsidR="00421D0F" w:rsidRPr="00BC7728">
        <w:rPr>
          <w:rFonts w:ascii="Arial" w:hAnsi="Arial" w:cs="Arial"/>
        </w:rPr>
        <w:t xml:space="preserve">08/02/2022 where use of 33RS was carried out on both tapholes on BF5. </w:t>
      </w:r>
      <w:r w:rsidR="007C5C6D" w:rsidRPr="00BC7728">
        <w:rPr>
          <w:rFonts w:ascii="Arial" w:hAnsi="Arial" w:cs="Arial"/>
        </w:rPr>
        <w:t xml:space="preserve">As part of my role </w:t>
      </w:r>
      <w:r w:rsidR="003A09C4" w:rsidRPr="00BC7728">
        <w:rPr>
          <w:rFonts w:ascii="Arial" w:hAnsi="Arial" w:cs="Arial"/>
        </w:rPr>
        <w:t>in the trial I conducted daily observations of plugging and drilling procedures</w:t>
      </w:r>
      <w:r w:rsidR="004057A9" w:rsidRPr="00BC7728">
        <w:rPr>
          <w:rFonts w:ascii="Arial" w:hAnsi="Arial" w:cs="Arial"/>
        </w:rPr>
        <w:t xml:space="preserve"> below is an example of how I </w:t>
      </w:r>
      <w:r w:rsidR="009E58F5" w:rsidRPr="00BC7728">
        <w:rPr>
          <w:rFonts w:ascii="Arial" w:hAnsi="Arial" w:cs="Arial"/>
        </w:rPr>
        <w:t xml:space="preserve">collected the data – </w:t>
      </w:r>
    </w:p>
    <w:p w14:paraId="7D112A71" w14:textId="19542EBA" w:rsidR="00416576" w:rsidRPr="00416576" w:rsidRDefault="00416576" w:rsidP="00416576">
      <w:pPr>
        <w:spacing w:line="360" w:lineRule="auto"/>
        <w:rPr>
          <w:rFonts w:ascii="Arial" w:hAnsi="Arial" w:cs="Arial"/>
          <w:b/>
          <w:bCs/>
          <w:sz w:val="24"/>
          <w:szCs w:val="24"/>
          <w:u w:val="single"/>
        </w:rPr>
      </w:pPr>
      <w:r>
        <w:rPr>
          <w:rFonts w:ascii="Arial" w:hAnsi="Arial" w:cs="Arial"/>
          <w:b/>
          <w:bCs/>
          <w:sz w:val="24"/>
          <w:szCs w:val="24"/>
          <w:u w:val="single"/>
        </w:rPr>
        <w:t>4.1 – Gathering Sheet</w:t>
      </w:r>
    </w:p>
    <w:p w14:paraId="570A9FBA" w14:textId="755FF399" w:rsidR="00012968" w:rsidRPr="00470ED4" w:rsidRDefault="00A17431" w:rsidP="00012968">
      <w:pPr>
        <w:spacing w:line="360" w:lineRule="auto"/>
        <w:jc w:val="center"/>
        <w:rPr>
          <w:rFonts w:ascii="Arial" w:hAnsi="Arial" w:cs="Arial"/>
          <w:u w:val="single"/>
        </w:rPr>
      </w:pPr>
      <w:r>
        <w:rPr>
          <w:rFonts w:ascii="Arial" w:hAnsi="Arial" w:cs="Arial"/>
          <w:u w:val="single"/>
        </w:rPr>
        <w:t xml:space="preserve">Table 1.1 - </w:t>
      </w:r>
      <w:r w:rsidR="00012968" w:rsidRPr="00470ED4">
        <w:rPr>
          <w:rFonts w:ascii="Arial" w:hAnsi="Arial" w:cs="Arial"/>
          <w:u w:val="single"/>
        </w:rPr>
        <w:t xml:space="preserve">Chart made to </w:t>
      </w:r>
      <w:r w:rsidR="00470ED4" w:rsidRPr="00470ED4">
        <w:rPr>
          <w:rFonts w:ascii="Arial" w:hAnsi="Arial" w:cs="Arial"/>
          <w:u w:val="single"/>
        </w:rPr>
        <w:t>gather plugging/casting data</w:t>
      </w:r>
      <w:r>
        <w:rPr>
          <w:rFonts w:ascii="Arial" w:hAnsi="Arial" w:cs="Arial"/>
          <w:u w:val="single"/>
        </w:rPr>
        <w:t>.</w:t>
      </w:r>
    </w:p>
    <w:p w14:paraId="3751608A" w14:textId="4F4BB5B0" w:rsidR="00FC5462" w:rsidRPr="001C2EEA" w:rsidRDefault="00FC5462" w:rsidP="001C2EEA">
      <w:pPr>
        <w:spacing w:line="360" w:lineRule="auto"/>
        <w:rPr>
          <w:rFonts w:ascii="Arial" w:hAnsi="Arial" w:cs="Arial"/>
        </w:rPr>
      </w:pPr>
      <w:r w:rsidRPr="001C2EEA">
        <w:rPr>
          <w:rFonts w:ascii="Arial" w:hAnsi="Arial" w:cs="Arial"/>
          <w:noProof/>
        </w:rPr>
        <w:drawing>
          <wp:inline distT="0" distB="0" distL="0" distR="0" wp14:anchorId="2F2D81C3" wp14:editId="432492C6">
            <wp:extent cx="5731510" cy="2216989"/>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44859" cy="2222152"/>
                    </a:xfrm>
                    <a:prstGeom prst="rect">
                      <a:avLst/>
                    </a:prstGeom>
                  </pic:spPr>
                </pic:pic>
              </a:graphicData>
            </a:graphic>
          </wp:inline>
        </w:drawing>
      </w:r>
    </w:p>
    <w:p w14:paraId="22807885" w14:textId="77777777" w:rsidR="00416576" w:rsidRDefault="00416576" w:rsidP="001C2EEA">
      <w:pPr>
        <w:spacing w:line="360" w:lineRule="auto"/>
        <w:rPr>
          <w:rFonts w:ascii="Arial" w:hAnsi="Arial" w:cs="Arial"/>
        </w:rPr>
      </w:pPr>
    </w:p>
    <w:p w14:paraId="0D541186" w14:textId="7B6D130B" w:rsidR="006D364B" w:rsidRDefault="00560370" w:rsidP="001C2EEA">
      <w:pPr>
        <w:spacing w:line="360" w:lineRule="auto"/>
        <w:rPr>
          <w:rFonts w:ascii="Arial" w:hAnsi="Arial" w:cs="Arial"/>
        </w:rPr>
      </w:pPr>
      <w:r w:rsidRPr="001C2EEA">
        <w:rPr>
          <w:rFonts w:ascii="Arial" w:hAnsi="Arial" w:cs="Arial"/>
        </w:rPr>
        <w:t xml:space="preserve">Along with being there in person </w:t>
      </w:r>
      <w:r w:rsidR="002C404B" w:rsidRPr="001C2EEA">
        <w:rPr>
          <w:rFonts w:ascii="Arial" w:hAnsi="Arial" w:cs="Arial"/>
        </w:rPr>
        <w:t xml:space="preserve">gathering the essential data I also had other means in which to gather </w:t>
      </w:r>
      <w:r w:rsidR="00C82019" w:rsidRPr="001C2EEA">
        <w:rPr>
          <w:rFonts w:ascii="Arial" w:hAnsi="Arial" w:cs="Arial"/>
        </w:rPr>
        <w:t xml:space="preserve">the data. Tata have an </w:t>
      </w:r>
      <w:r w:rsidR="00386477" w:rsidRPr="001C2EEA">
        <w:rPr>
          <w:rFonts w:ascii="Arial" w:hAnsi="Arial" w:cs="Arial"/>
        </w:rPr>
        <w:t xml:space="preserve">intranet system that monitors all casting data, from this I also gathered key information to compile into </w:t>
      </w:r>
      <w:r w:rsidR="0073645C" w:rsidRPr="001C2EEA">
        <w:rPr>
          <w:rFonts w:ascii="Arial" w:hAnsi="Arial" w:cs="Arial"/>
        </w:rPr>
        <w:t xml:space="preserve">the data gathering sheet. </w:t>
      </w:r>
      <w:r w:rsidR="006D364B" w:rsidRPr="001C2EEA">
        <w:rPr>
          <w:rFonts w:ascii="Arial" w:hAnsi="Arial" w:cs="Arial"/>
        </w:rPr>
        <w:t xml:space="preserve">Below is an example of this – </w:t>
      </w:r>
    </w:p>
    <w:p w14:paraId="1ED51F9E" w14:textId="712AA778" w:rsidR="00416576" w:rsidRDefault="00416576" w:rsidP="001C2EEA">
      <w:pPr>
        <w:spacing w:line="360" w:lineRule="auto"/>
        <w:rPr>
          <w:rFonts w:ascii="Arial" w:hAnsi="Arial" w:cs="Arial"/>
        </w:rPr>
      </w:pPr>
    </w:p>
    <w:p w14:paraId="73FF8F87" w14:textId="359C52F8" w:rsidR="00416576" w:rsidRDefault="00416576" w:rsidP="001C2EEA">
      <w:pPr>
        <w:spacing w:line="360" w:lineRule="auto"/>
        <w:rPr>
          <w:rFonts w:ascii="Arial" w:hAnsi="Arial" w:cs="Arial"/>
        </w:rPr>
      </w:pPr>
    </w:p>
    <w:p w14:paraId="4927C6F7" w14:textId="7D443BFD" w:rsidR="00416576" w:rsidRDefault="00416576" w:rsidP="001C2EEA">
      <w:pPr>
        <w:spacing w:line="360" w:lineRule="auto"/>
        <w:rPr>
          <w:rFonts w:ascii="Arial" w:hAnsi="Arial" w:cs="Arial"/>
        </w:rPr>
      </w:pPr>
    </w:p>
    <w:p w14:paraId="3DBE5AFC" w14:textId="77777777" w:rsidR="00441FF7" w:rsidRDefault="00441FF7" w:rsidP="001C2EEA">
      <w:pPr>
        <w:spacing w:line="360" w:lineRule="auto"/>
        <w:rPr>
          <w:rFonts w:ascii="Arial" w:hAnsi="Arial" w:cs="Arial"/>
        </w:rPr>
      </w:pPr>
    </w:p>
    <w:p w14:paraId="5C1BE6F7" w14:textId="5440DD61" w:rsidR="00416576" w:rsidRPr="00416576" w:rsidRDefault="00416576" w:rsidP="001C2EEA">
      <w:pPr>
        <w:spacing w:line="360" w:lineRule="auto"/>
        <w:rPr>
          <w:rFonts w:ascii="Arial" w:hAnsi="Arial" w:cs="Arial"/>
          <w:b/>
          <w:bCs/>
          <w:sz w:val="24"/>
          <w:szCs w:val="24"/>
          <w:u w:val="single"/>
        </w:rPr>
      </w:pPr>
      <w:r w:rsidRPr="00416576">
        <w:rPr>
          <w:rFonts w:ascii="Arial" w:hAnsi="Arial" w:cs="Arial"/>
          <w:b/>
          <w:bCs/>
          <w:sz w:val="24"/>
          <w:szCs w:val="24"/>
          <w:u w:val="single"/>
        </w:rPr>
        <w:lastRenderedPageBreak/>
        <w:t xml:space="preserve">4.2 – Intranet System </w:t>
      </w:r>
    </w:p>
    <w:p w14:paraId="3D6CD9F9" w14:textId="4EB8BDB6" w:rsidR="0073645C" w:rsidRDefault="006D364B" w:rsidP="001C2EEA">
      <w:pPr>
        <w:spacing w:line="360" w:lineRule="auto"/>
        <w:rPr>
          <w:rFonts w:ascii="Arial" w:hAnsi="Arial" w:cs="Arial"/>
        </w:rPr>
      </w:pPr>
      <w:r w:rsidRPr="001C2EEA">
        <w:rPr>
          <w:rFonts w:ascii="Arial" w:hAnsi="Arial" w:cs="Arial"/>
          <w:noProof/>
        </w:rPr>
        <w:drawing>
          <wp:inline distT="0" distB="0" distL="0" distR="0" wp14:anchorId="0C807B61" wp14:editId="29F58794">
            <wp:extent cx="5731510" cy="2511425"/>
            <wp:effectExtent l="0" t="0" r="254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511425"/>
                    </a:xfrm>
                    <a:prstGeom prst="rect">
                      <a:avLst/>
                    </a:prstGeom>
                  </pic:spPr>
                </pic:pic>
              </a:graphicData>
            </a:graphic>
          </wp:inline>
        </w:drawing>
      </w:r>
    </w:p>
    <w:p w14:paraId="2052D34C" w14:textId="3B68FCE0" w:rsidR="008C58AE" w:rsidRPr="008C58AE" w:rsidRDefault="008C58AE" w:rsidP="008C58AE">
      <w:pPr>
        <w:spacing w:line="360" w:lineRule="auto"/>
        <w:jc w:val="center"/>
        <w:rPr>
          <w:rFonts w:ascii="Arial" w:hAnsi="Arial" w:cs="Arial"/>
          <w:i/>
          <w:iCs/>
          <w:sz w:val="18"/>
          <w:szCs w:val="18"/>
        </w:rPr>
      </w:pPr>
      <w:r>
        <w:rPr>
          <w:rFonts w:ascii="Arial" w:hAnsi="Arial" w:cs="Arial"/>
          <w:i/>
          <w:iCs/>
          <w:sz w:val="20"/>
          <w:szCs w:val="20"/>
        </w:rPr>
        <w:t>Fig 1.</w:t>
      </w:r>
      <w:r w:rsidR="005C636C">
        <w:rPr>
          <w:rFonts w:ascii="Arial" w:hAnsi="Arial" w:cs="Arial"/>
          <w:i/>
          <w:iCs/>
          <w:sz w:val="20"/>
          <w:szCs w:val="20"/>
        </w:rPr>
        <w:t>1</w:t>
      </w:r>
      <w:r>
        <w:rPr>
          <w:rFonts w:ascii="Arial" w:hAnsi="Arial" w:cs="Arial"/>
          <w:i/>
          <w:iCs/>
          <w:sz w:val="20"/>
          <w:szCs w:val="20"/>
        </w:rPr>
        <w:t xml:space="preserve"> - </w:t>
      </w:r>
      <w:r w:rsidRPr="008C58AE">
        <w:rPr>
          <w:rFonts w:ascii="Arial" w:hAnsi="Arial" w:cs="Arial"/>
          <w:i/>
          <w:iCs/>
          <w:sz w:val="20"/>
          <w:szCs w:val="20"/>
        </w:rPr>
        <w:t>Intranet system – Casting data</w:t>
      </w:r>
    </w:p>
    <w:p w14:paraId="0789D49D" w14:textId="77777777" w:rsidR="00B007FC" w:rsidRPr="001C2EEA" w:rsidRDefault="006D364B" w:rsidP="001C2EEA">
      <w:pPr>
        <w:spacing w:line="360" w:lineRule="auto"/>
        <w:rPr>
          <w:rFonts w:ascii="Arial" w:hAnsi="Arial" w:cs="Arial"/>
        </w:rPr>
      </w:pPr>
      <w:r w:rsidRPr="001C2EEA">
        <w:rPr>
          <w:rFonts w:ascii="Arial" w:hAnsi="Arial" w:cs="Arial"/>
        </w:rPr>
        <w:t xml:space="preserve">(For data protection reasons </w:t>
      </w:r>
      <w:r w:rsidR="00B25ECD" w:rsidRPr="001C2EEA">
        <w:rPr>
          <w:rFonts w:ascii="Arial" w:hAnsi="Arial" w:cs="Arial"/>
        </w:rPr>
        <w:t>I had to blank out the current data)</w:t>
      </w:r>
    </w:p>
    <w:p w14:paraId="1AD65B07" w14:textId="50E8FFD9" w:rsidR="009916D9" w:rsidRDefault="00B25ECD" w:rsidP="001C2EEA">
      <w:pPr>
        <w:spacing w:line="360" w:lineRule="auto"/>
        <w:rPr>
          <w:rFonts w:ascii="Arial" w:hAnsi="Arial" w:cs="Arial"/>
        </w:rPr>
      </w:pPr>
      <w:r w:rsidRPr="001C2EEA">
        <w:rPr>
          <w:rFonts w:ascii="Arial" w:hAnsi="Arial" w:cs="Arial"/>
        </w:rPr>
        <w:t xml:space="preserve"> </w:t>
      </w:r>
    </w:p>
    <w:p w14:paraId="0A82AF23" w14:textId="699111D1" w:rsidR="008B19DE" w:rsidRPr="002674CF" w:rsidRDefault="002674CF" w:rsidP="001C2EEA">
      <w:pPr>
        <w:spacing w:line="360" w:lineRule="auto"/>
        <w:rPr>
          <w:rFonts w:ascii="Arial" w:hAnsi="Arial" w:cs="Arial"/>
          <w:b/>
          <w:bCs/>
          <w:sz w:val="24"/>
          <w:szCs w:val="24"/>
          <w:u w:val="single"/>
        </w:rPr>
      </w:pPr>
      <w:r w:rsidRPr="002674CF">
        <w:rPr>
          <w:rFonts w:ascii="Arial" w:hAnsi="Arial" w:cs="Arial"/>
          <w:b/>
          <w:bCs/>
          <w:sz w:val="24"/>
          <w:szCs w:val="24"/>
          <w:u w:val="single"/>
        </w:rPr>
        <w:t xml:space="preserve">5.0 – Average KPIs </w:t>
      </w:r>
    </w:p>
    <w:p w14:paraId="264052A8" w14:textId="1F61B136" w:rsidR="00C6134C" w:rsidRDefault="00FF32E2" w:rsidP="001C2EEA">
      <w:pPr>
        <w:spacing w:line="360" w:lineRule="auto"/>
        <w:rPr>
          <w:rFonts w:ascii="Arial" w:hAnsi="Arial" w:cs="Arial"/>
        </w:rPr>
      </w:pPr>
      <w:r w:rsidRPr="001C2EEA">
        <w:rPr>
          <w:rFonts w:ascii="Arial" w:hAnsi="Arial" w:cs="Arial"/>
        </w:rPr>
        <w:t>The furnace conditions throughout the trial weren’t optimum</w:t>
      </w:r>
      <w:r w:rsidR="000F0A4B">
        <w:rPr>
          <w:rFonts w:ascii="Arial" w:hAnsi="Arial" w:cs="Arial"/>
        </w:rPr>
        <w:t xml:space="preserve">. There were disruptions in the early stages caused through </w:t>
      </w:r>
      <w:r w:rsidR="00D34FC1">
        <w:rPr>
          <w:rFonts w:ascii="Arial" w:hAnsi="Arial" w:cs="Arial"/>
        </w:rPr>
        <w:t xml:space="preserve">the increase in coke rates resulting </w:t>
      </w:r>
      <w:r w:rsidR="00321DD3">
        <w:rPr>
          <w:rFonts w:ascii="Arial" w:hAnsi="Arial" w:cs="Arial"/>
        </w:rPr>
        <w:t xml:space="preserve">in </w:t>
      </w:r>
      <w:r w:rsidR="000F0A4B">
        <w:rPr>
          <w:rFonts w:ascii="Arial" w:hAnsi="Arial" w:cs="Arial"/>
        </w:rPr>
        <w:t>co</w:t>
      </w:r>
      <w:r w:rsidR="00FC1979">
        <w:rPr>
          <w:rFonts w:ascii="Arial" w:hAnsi="Arial" w:cs="Arial"/>
        </w:rPr>
        <w:t xml:space="preserve">al blockages. As the trial progressed </w:t>
      </w:r>
      <w:r w:rsidR="00C818B2">
        <w:rPr>
          <w:rFonts w:ascii="Arial" w:hAnsi="Arial" w:cs="Arial"/>
        </w:rPr>
        <w:t xml:space="preserve">it emerged that </w:t>
      </w:r>
      <w:r w:rsidR="00FC1979">
        <w:rPr>
          <w:rFonts w:ascii="Arial" w:hAnsi="Arial" w:cs="Arial"/>
        </w:rPr>
        <w:t xml:space="preserve">blowpipes </w:t>
      </w:r>
      <w:r w:rsidR="00C818B2">
        <w:rPr>
          <w:rFonts w:ascii="Arial" w:hAnsi="Arial" w:cs="Arial"/>
        </w:rPr>
        <w:t xml:space="preserve">were </w:t>
      </w:r>
      <w:r w:rsidR="00FC1979">
        <w:rPr>
          <w:rFonts w:ascii="Arial" w:hAnsi="Arial" w:cs="Arial"/>
        </w:rPr>
        <w:t xml:space="preserve">filled with slag </w:t>
      </w:r>
      <w:r w:rsidR="00730515">
        <w:rPr>
          <w:rFonts w:ascii="Arial" w:hAnsi="Arial" w:cs="Arial"/>
        </w:rPr>
        <w:t xml:space="preserve">this </w:t>
      </w:r>
      <w:r w:rsidR="00C818B2">
        <w:rPr>
          <w:rFonts w:ascii="Arial" w:hAnsi="Arial" w:cs="Arial"/>
        </w:rPr>
        <w:t>consequently</w:t>
      </w:r>
      <w:r w:rsidR="00A066A0">
        <w:rPr>
          <w:rFonts w:ascii="Arial" w:hAnsi="Arial" w:cs="Arial"/>
        </w:rPr>
        <w:t xml:space="preserve"> stemming into</w:t>
      </w:r>
      <w:r w:rsidR="003739BE">
        <w:rPr>
          <w:rFonts w:ascii="Arial" w:hAnsi="Arial" w:cs="Arial"/>
        </w:rPr>
        <w:t xml:space="preserve"> a furnace shutdown to clear the issue. </w:t>
      </w:r>
      <w:r w:rsidR="00050C3F">
        <w:rPr>
          <w:rFonts w:ascii="Arial" w:hAnsi="Arial" w:cs="Arial"/>
        </w:rPr>
        <w:t>On restart we saw furnace process instability</w:t>
      </w:r>
      <w:r w:rsidR="00A066A0">
        <w:rPr>
          <w:rFonts w:ascii="Arial" w:hAnsi="Arial" w:cs="Arial"/>
        </w:rPr>
        <w:t xml:space="preserve"> continue</w:t>
      </w:r>
      <w:r w:rsidR="00050C3F">
        <w:rPr>
          <w:rFonts w:ascii="Arial" w:hAnsi="Arial" w:cs="Arial"/>
        </w:rPr>
        <w:t xml:space="preserve"> </w:t>
      </w:r>
      <w:r w:rsidR="00DF3CDA">
        <w:rPr>
          <w:rFonts w:ascii="Arial" w:hAnsi="Arial" w:cs="Arial"/>
        </w:rPr>
        <w:t>for similar reasons resulting in further coal blockages occurring</w:t>
      </w:r>
      <w:r w:rsidR="00E81B2F">
        <w:rPr>
          <w:rFonts w:ascii="Arial" w:hAnsi="Arial" w:cs="Arial"/>
        </w:rPr>
        <w:t xml:space="preserve">, </w:t>
      </w:r>
      <w:r w:rsidR="00E55403">
        <w:rPr>
          <w:rFonts w:ascii="Arial" w:hAnsi="Arial" w:cs="Arial"/>
        </w:rPr>
        <w:t xml:space="preserve">also down to the quality of sinter being used. </w:t>
      </w:r>
      <w:r w:rsidR="00E570D0">
        <w:rPr>
          <w:rFonts w:ascii="Arial" w:hAnsi="Arial" w:cs="Arial"/>
        </w:rPr>
        <w:t xml:space="preserve">There was a planned </w:t>
      </w:r>
      <w:r w:rsidR="00781BEC">
        <w:rPr>
          <w:rFonts w:ascii="Arial" w:hAnsi="Arial" w:cs="Arial"/>
        </w:rPr>
        <w:t>maintenance</w:t>
      </w:r>
      <w:r w:rsidR="00E570D0">
        <w:rPr>
          <w:rFonts w:ascii="Arial" w:hAnsi="Arial" w:cs="Arial"/>
        </w:rPr>
        <w:t xml:space="preserve"> stop too and prior to this occurring the furnace endured all coke </w:t>
      </w:r>
      <w:r w:rsidR="00ED4E21">
        <w:rPr>
          <w:rFonts w:ascii="Arial" w:hAnsi="Arial" w:cs="Arial"/>
        </w:rPr>
        <w:t xml:space="preserve">operations </w:t>
      </w:r>
      <w:r w:rsidR="00781BEC">
        <w:rPr>
          <w:rFonts w:ascii="Arial" w:hAnsi="Arial" w:cs="Arial"/>
        </w:rPr>
        <w:t xml:space="preserve">in preparation. </w:t>
      </w:r>
    </w:p>
    <w:p w14:paraId="30F3BA79" w14:textId="0609310F" w:rsidR="00817910" w:rsidRDefault="004F76E8" w:rsidP="001C2EEA">
      <w:pPr>
        <w:spacing w:line="360" w:lineRule="auto"/>
        <w:rPr>
          <w:rFonts w:ascii="Arial" w:hAnsi="Arial" w:cs="Arial"/>
        </w:rPr>
      </w:pPr>
      <w:r>
        <w:rPr>
          <w:rFonts w:ascii="Arial" w:hAnsi="Arial" w:cs="Arial"/>
        </w:rPr>
        <w:t>When t</w:t>
      </w:r>
      <w:r w:rsidR="00A829A0">
        <w:rPr>
          <w:rFonts w:ascii="Arial" w:hAnsi="Arial" w:cs="Arial"/>
        </w:rPr>
        <w:t xml:space="preserve">he trial began on the 17/01/2022 </w:t>
      </w:r>
      <w:r>
        <w:rPr>
          <w:rFonts w:ascii="Arial" w:hAnsi="Arial" w:cs="Arial"/>
        </w:rPr>
        <w:t xml:space="preserve">it was only </w:t>
      </w:r>
      <w:r w:rsidR="00A829A0">
        <w:rPr>
          <w:rFonts w:ascii="Arial" w:hAnsi="Arial" w:cs="Arial"/>
        </w:rPr>
        <w:t xml:space="preserve">initially </w:t>
      </w:r>
      <w:r>
        <w:rPr>
          <w:rFonts w:ascii="Arial" w:hAnsi="Arial" w:cs="Arial"/>
        </w:rPr>
        <w:t xml:space="preserve">integrated </w:t>
      </w:r>
      <w:r w:rsidR="00A829A0">
        <w:rPr>
          <w:rFonts w:ascii="Arial" w:hAnsi="Arial" w:cs="Arial"/>
        </w:rPr>
        <w:t xml:space="preserve">on the North taphole, </w:t>
      </w:r>
      <w:r w:rsidR="000967B2">
        <w:rPr>
          <w:rFonts w:ascii="Arial" w:hAnsi="Arial" w:cs="Arial"/>
        </w:rPr>
        <w:t xml:space="preserve">the integration period is around 48 hours before the previous clay inside of the gun is believed to be fully cleared. </w:t>
      </w:r>
      <w:r w:rsidR="00920257">
        <w:rPr>
          <w:rFonts w:ascii="Arial" w:hAnsi="Arial" w:cs="Arial"/>
        </w:rPr>
        <w:t xml:space="preserve">This can cause a period of </w:t>
      </w:r>
      <w:r w:rsidR="006D31A6">
        <w:rPr>
          <w:rFonts w:ascii="Arial" w:hAnsi="Arial" w:cs="Arial"/>
        </w:rPr>
        <w:t xml:space="preserve">instability </w:t>
      </w:r>
      <w:r w:rsidR="009440A6">
        <w:rPr>
          <w:rFonts w:ascii="Arial" w:hAnsi="Arial" w:cs="Arial"/>
        </w:rPr>
        <w:t xml:space="preserve">this being the reason behind our procedure of integration on one taphole </w:t>
      </w:r>
      <w:r w:rsidR="0015795C">
        <w:rPr>
          <w:rFonts w:ascii="Arial" w:hAnsi="Arial" w:cs="Arial"/>
        </w:rPr>
        <w:t>to monitor before committing the process o</w:t>
      </w:r>
      <w:r w:rsidR="003521AB">
        <w:rPr>
          <w:rFonts w:ascii="Arial" w:hAnsi="Arial" w:cs="Arial"/>
        </w:rPr>
        <w:t>n</w:t>
      </w:r>
      <w:r w:rsidR="0015795C">
        <w:rPr>
          <w:rFonts w:ascii="Arial" w:hAnsi="Arial" w:cs="Arial"/>
        </w:rPr>
        <w:t xml:space="preserve"> dual side. </w:t>
      </w:r>
    </w:p>
    <w:p w14:paraId="0CA4FD8A" w14:textId="7D656161" w:rsidR="00924BD0" w:rsidRDefault="00D451AE" w:rsidP="001C2EEA">
      <w:pPr>
        <w:spacing w:line="360" w:lineRule="auto"/>
        <w:rPr>
          <w:rFonts w:ascii="Arial" w:hAnsi="Arial" w:cs="Arial"/>
        </w:rPr>
      </w:pPr>
      <w:r>
        <w:rPr>
          <w:rFonts w:ascii="Arial" w:hAnsi="Arial" w:cs="Arial"/>
        </w:rPr>
        <w:t xml:space="preserve">See below in </w:t>
      </w:r>
      <w:r w:rsidR="009439F1">
        <w:rPr>
          <w:rFonts w:ascii="Arial" w:hAnsi="Arial" w:cs="Arial"/>
        </w:rPr>
        <w:t xml:space="preserve">the chart of the </w:t>
      </w:r>
      <w:r w:rsidR="00D82091">
        <w:rPr>
          <w:rFonts w:ascii="Arial" w:hAnsi="Arial" w:cs="Arial"/>
        </w:rPr>
        <w:t xml:space="preserve">overall data gathered throughout the trial. In total there were 249 </w:t>
      </w:r>
      <w:r w:rsidR="008B19DE">
        <w:rPr>
          <w:rFonts w:ascii="Arial" w:hAnsi="Arial" w:cs="Arial"/>
        </w:rPr>
        <w:t xml:space="preserve">plugs using 33RS. </w:t>
      </w:r>
      <w:r w:rsidR="00EA7EF4">
        <w:rPr>
          <w:rFonts w:ascii="Arial" w:hAnsi="Arial" w:cs="Arial"/>
        </w:rPr>
        <w:t xml:space="preserve">Further information on the overall averages can be found below </w:t>
      </w:r>
      <w:r w:rsidR="00D34F4D">
        <w:rPr>
          <w:rFonts w:ascii="Arial" w:hAnsi="Arial" w:cs="Arial"/>
        </w:rPr>
        <w:t xml:space="preserve">in </w:t>
      </w:r>
      <w:r w:rsidR="00F13672">
        <w:rPr>
          <w:rFonts w:ascii="Arial" w:hAnsi="Arial" w:cs="Arial"/>
        </w:rPr>
        <w:t>table</w:t>
      </w:r>
      <w:r w:rsidR="00D34F4D">
        <w:rPr>
          <w:rFonts w:ascii="Arial" w:hAnsi="Arial" w:cs="Arial"/>
        </w:rPr>
        <w:t xml:space="preserve"> 1.</w:t>
      </w:r>
      <w:r w:rsidR="00AE4854">
        <w:rPr>
          <w:rFonts w:ascii="Arial" w:hAnsi="Arial" w:cs="Arial"/>
        </w:rPr>
        <w:t>2</w:t>
      </w:r>
      <w:r w:rsidR="00D34F4D">
        <w:rPr>
          <w:rFonts w:ascii="Arial" w:hAnsi="Arial" w:cs="Arial"/>
        </w:rPr>
        <w:t xml:space="preserve">. </w:t>
      </w:r>
    </w:p>
    <w:p w14:paraId="3555BA01" w14:textId="34CD8444" w:rsidR="002674CF" w:rsidRDefault="002674CF" w:rsidP="001C2EEA">
      <w:pPr>
        <w:spacing w:line="360" w:lineRule="auto"/>
        <w:rPr>
          <w:rFonts w:ascii="Arial" w:hAnsi="Arial" w:cs="Arial"/>
        </w:rPr>
      </w:pPr>
    </w:p>
    <w:p w14:paraId="4B57FE9E" w14:textId="77777777" w:rsidR="002674CF" w:rsidRDefault="002674CF" w:rsidP="001C2EEA">
      <w:pPr>
        <w:spacing w:line="360" w:lineRule="auto"/>
        <w:rPr>
          <w:rFonts w:ascii="Arial" w:hAnsi="Arial" w:cs="Arial"/>
        </w:rPr>
      </w:pPr>
    </w:p>
    <w:p w14:paraId="56B696FC" w14:textId="43A789E2" w:rsidR="008F5BF8" w:rsidRPr="00700975" w:rsidRDefault="00700975" w:rsidP="008F5BF8">
      <w:pPr>
        <w:spacing w:line="360" w:lineRule="auto"/>
        <w:jc w:val="center"/>
        <w:rPr>
          <w:rFonts w:ascii="Arial" w:hAnsi="Arial" w:cs="Arial"/>
          <w:u w:val="single"/>
        </w:rPr>
      </w:pPr>
      <w:r w:rsidRPr="00700975">
        <w:rPr>
          <w:rFonts w:ascii="Arial" w:hAnsi="Arial" w:cs="Arial"/>
          <w:u w:val="single"/>
        </w:rPr>
        <w:lastRenderedPageBreak/>
        <w:t>Table 1.</w:t>
      </w:r>
      <w:r w:rsidR="00444947">
        <w:rPr>
          <w:rFonts w:ascii="Arial" w:hAnsi="Arial" w:cs="Arial"/>
          <w:u w:val="single"/>
        </w:rPr>
        <w:t>2</w:t>
      </w:r>
      <w:r w:rsidRPr="00700975">
        <w:rPr>
          <w:rFonts w:ascii="Arial" w:hAnsi="Arial" w:cs="Arial"/>
          <w:u w:val="single"/>
        </w:rPr>
        <w:t xml:space="preserve"> – Average KPI values during tr</w:t>
      </w:r>
      <w:r>
        <w:rPr>
          <w:rFonts w:ascii="Arial" w:hAnsi="Arial" w:cs="Arial"/>
          <w:u w:val="single"/>
        </w:rPr>
        <w:t>ial period</w:t>
      </w:r>
    </w:p>
    <w:tbl>
      <w:tblPr>
        <w:tblStyle w:val="TableGrid"/>
        <w:tblW w:w="0" w:type="auto"/>
        <w:tblLook w:val="04A0" w:firstRow="1" w:lastRow="0" w:firstColumn="1" w:lastColumn="0" w:noHBand="0" w:noVBand="1"/>
      </w:tblPr>
      <w:tblGrid>
        <w:gridCol w:w="3005"/>
        <w:gridCol w:w="3005"/>
        <w:gridCol w:w="3006"/>
      </w:tblGrid>
      <w:tr w:rsidR="00BD3843" w14:paraId="5776E74B" w14:textId="77777777" w:rsidTr="008B19DE">
        <w:tc>
          <w:tcPr>
            <w:tcW w:w="3005" w:type="dxa"/>
            <w:shd w:val="clear" w:color="auto" w:fill="D9E2F3" w:themeFill="accent1" w:themeFillTint="33"/>
          </w:tcPr>
          <w:p w14:paraId="072A8790" w14:textId="240E05A6" w:rsidR="00BD3843" w:rsidRDefault="00BD3843" w:rsidP="00EC1E70">
            <w:pPr>
              <w:spacing w:line="360" w:lineRule="auto"/>
              <w:jc w:val="center"/>
              <w:rPr>
                <w:rFonts w:ascii="Arial" w:hAnsi="Arial" w:cs="Arial"/>
              </w:rPr>
            </w:pPr>
            <w:r>
              <w:rPr>
                <w:rFonts w:ascii="Arial" w:hAnsi="Arial" w:cs="Arial"/>
              </w:rPr>
              <w:t>Taphole</w:t>
            </w:r>
          </w:p>
        </w:tc>
        <w:tc>
          <w:tcPr>
            <w:tcW w:w="3005" w:type="dxa"/>
            <w:shd w:val="clear" w:color="auto" w:fill="D9E2F3" w:themeFill="accent1" w:themeFillTint="33"/>
          </w:tcPr>
          <w:p w14:paraId="059F5DE2" w14:textId="43985DF5" w:rsidR="00BD3843" w:rsidRDefault="00EB7902" w:rsidP="00EC1E70">
            <w:pPr>
              <w:spacing w:line="360" w:lineRule="auto"/>
              <w:jc w:val="center"/>
              <w:rPr>
                <w:rFonts w:ascii="Arial" w:hAnsi="Arial" w:cs="Arial"/>
              </w:rPr>
            </w:pPr>
            <w:r>
              <w:rPr>
                <w:rFonts w:ascii="Arial" w:hAnsi="Arial" w:cs="Arial"/>
              </w:rPr>
              <w:t>North</w:t>
            </w:r>
          </w:p>
        </w:tc>
        <w:tc>
          <w:tcPr>
            <w:tcW w:w="3006" w:type="dxa"/>
            <w:shd w:val="clear" w:color="auto" w:fill="D9E2F3" w:themeFill="accent1" w:themeFillTint="33"/>
          </w:tcPr>
          <w:p w14:paraId="4DE14DEA" w14:textId="795B70B0" w:rsidR="00BD3843" w:rsidRDefault="00EB7902" w:rsidP="00EC1E70">
            <w:pPr>
              <w:spacing w:line="360" w:lineRule="auto"/>
              <w:jc w:val="center"/>
              <w:rPr>
                <w:rFonts w:ascii="Arial" w:hAnsi="Arial" w:cs="Arial"/>
              </w:rPr>
            </w:pPr>
            <w:r>
              <w:rPr>
                <w:rFonts w:ascii="Arial" w:hAnsi="Arial" w:cs="Arial"/>
              </w:rPr>
              <w:t>East</w:t>
            </w:r>
          </w:p>
        </w:tc>
      </w:tr>
      <w:tr w:rsidR="00BD3843" w14:paraId="4E9754D5" w14:textId="77777777" w:rsidTr="00BD3843">
        <w:tc>
          <w:tcPr>
            <w:tcW w:w="3005" w:type="dxa"/>
          </w:tcPr>
          <w:p w14:paraId="0794078F" w14:textId="31F00079" w:rsidR="00BD3843" w:rsidRDefault="00BD3843" w:rsidP="00EC1E70">
            <w:pPr>
              <w:spacing w:line="360" w:lineRule="auto"/>
              <w:jc w:val="center"/>
              <w:rPr>
                <w:rFonts w:ascii="Arial" w:hAnsi="Arial" w:cs="Arial"/>
              </w:rPr>
            </w:pPr>
            <w:r>
              <w:rPr>
                <w:rFonts w:ascii="Arial" w:hAnsi="Arial" w:cs="Arial"/>
              </w:rPr>
              <w:t>Number of casts</w:t>
            </w:r>
            <w:r w:rsidR="001706C3">
              <w:rPr>
                <w:rFonts w:ascii="Arial" w:hAnsi="Arial" w:cs="Arial"/>
              </w:rPr>
              <w:t xml:space="preserve"> (n)</w:t>
            </w:r>
          </w:p>
        </w:tc>
        <w:tc>
          <w:tcPr>
            <w:tcW w:w="3005" w:type="dxa"/>
          </w:tcPr>
          <w:p w14:paraId="54F2AE39" w14:textId="27B8BD59" w:rsidR="00BD3843" w:rsidRDefault="00EB7902" w:rsidP="00EC1E70">
            <w:pPr>
              <w:spacing w:line="360" w:lineRule="auto"/>
              <w:jc w:val="center"/>
              <w:rPr>
                <w:rFonts w:ascii="Arial" w:hAnsi="Arial" w:cs="Arial"/>
              </w:rPr>
            </w:pPr>
            <w:r>
              <w:rPr>
                <w:rFonts w:ascii="Arial" w:hAnsi="Arial" w:cs="Arial"/>
              </w:rPr>
              <w:t>176</w:t>
            </w:r>
          </w:p>
        </w:tc>
        <w:tc>
          <w:tcPr>
            <w:tcW w:w="3006" w:type="dxa"/>
          </w:tcPr>
          <w:p w14:paraId="7D12A02A" w14:textId="3F08AA4F" w:rsidR="00BD3843" w:rsidRDefault="00EB7902" w:rsidP="00EC1E70">
            <w:pPr>
              <w:spacing w:line="360" w:lineRule="auto"/>
              <w:jc w:val="center"/>
              <w:rPr>
                <w:rFonts w:ascii="Arial" w:hAnsi="Arial" w:cs="Arial"/>
              </w:rPr>
            </w:pPr>
            <w:r>
              <w:rPr>
                <w:rFonts w:ascii="Arial" w:hAnsi="Arial" w:cs="Arial"/>
              </w:rPr>
              <w:t>73</w:t>
            </w:r>
          </w:p>
        </w:tc>
      </w:tr>
      <w:tr w:rsidR="00BD3843" w14:paraId="217DC2CD" w14:textId="77777777" w:rsidTr="00BD3843">
        <w:tc>
          <w:tcPr>
            <w:tcW w:w="3005" w:type="dxa"/>
          </w:tcPr>
          <w:p w14:paraId="1E9E46AC" w14:textId="1E22CA5A" w:rsidR="00BD3843" w:rsidRDefault="00081352" w:rsidP="00EC1E70">
            <w:pPr>
              <w:spacing w:line="360" w:lineRule="auto"/>
              <w:jc w:val="center"/>
              <w:rPr>
                <w:rFonts w:ascii="Arial" w:hAnsi="Arial" w:cs="Arial"/>
              </w:rPr>
            </w:pPr>
            <w:r>
              <w:rPr>
                <w:rFonts w:ascii="Arial" w:hAnsi="Arial" w:cs="Arial"/>
              </w:rPr>
              <w:t>Cast duration</w:t>
            </w:r>
            <w:r w:rsidR="001706C3">
              <w:rPr>
                <w:rFonts w:ascii="Arial" w:hAnsi="Arial" w:cs="Arial"/>
              </w:rPr>
              <w:t xml:space="preserve"> (min)</w:t>
            </w:r>
          </w:p>
        </w:tc>
        <w:tc>
          <w:tcPr>
            <w:tcW w:w="3005" w:type="dxa"/>
          </w:tcPr>
          <w:p w14:paraId="3909FF6A" w14:textId="5F4EE9F6" w:rsidR="00BD3843" w:rsidRDefault="00202B11" w:rsidP="00EC1E70">
            <w:pPr>
              <w:spacing w:line="360" w:lineRule="auto"/>
              <w:jc w:val="center"/>
              <w:rPr>
                <w:rFonts w:ascii="Arial" w:hAnsi="Arial" w:cs="Arial"/>
              </w:rPr>
            </w:pPr>
            <w:r>
              <w:rPr>
                <w:rFonts w:ascii="Arial" w:hAnsi="Arial" w:cs="Arial"/>
              </w:rPr>
              <w:t xml:space="preserve">75 </w:t>
            </w:r>
          </w:p>
        </w:tc>
        <w:tc>
          <w:tcPr>
            <w:tcW w:w="3006" w:type="dxa"/>
          </w:tcPr>
          <w:p w14:paraId="4F98518F" w14:textId="177ACD41" w:rsidR="00BD3843" w:rsidRDefault="00202B11" w:rsidP="00EC1E70">
            <w:pPr>
              <w:spacing w:line="360" w:lineRule="auto"/>
              <w:jc w:val="center"/>
              <w:rPr>
                <w:rFonts w:ascii="Arial" w:hAnsi="Arial" w:cs="Arial"/>
              </w:rPr>
            </w:pPr>
            <w:r>
              <w:rPr>
                <w:rFonts w:ascii="Arial" w:hAnsi="Arial" w:cs="Arial"/>
              </w:rPr>
              <w:t xml:space="preserve">70 </w:t>
            </w:r>
          </w:p>
        </w:tc>
      </w:tr>
      <w:tr w:rsidR="00BD3843" w14:paraId="516F7F9D" w14:textId="77777777" w:rsidTr="00BD3843">
        <w:tc>
          <w:tcPr>
            <w:tcW w:w="3005" w:type="dxa"/>
          </w:tcPr>
          <w:p w14:paraId="70A702DE" w14:textId="2C4AA8C9" w:rsidR="00BD3843" w:rsidRDefault="00081352" w:rsidP="00EC1E70">
            <w:pPr>
              <w:spacing w:line="360" w:lineRule="auto"/>
              <w:jc w:val="center"/>
              <w:rPr>
                <w:rFonts w:ascii="Arial" w:hAnsi="Arial" w:cs="Arial"/>
              </w:rPr>
            </w:pPr>
            <w:r>
              <w:rPr>
                <w:rFonts w:ascii="Arial" w:hAnsi="Arial" w:cs="Arial"/>
              </w:rPr>
              <w:t>Taphole Length</w:t>
            </w:r>
            <w:r w:rsidR="001706C3">
              <w:rPr>
                <w:rFonts w:ascii="Arial" w:hAnsi="Arial" w:cs="Arial"/>
              </w:rPr>
              <w:t xml:space="preserve"> (m)</w:t>
            </w:r>
          </w:p>
        </w:tc>
        <w:tc>
          <w:tcPr>
            <w:tcW w:w="3005" w:type="dxa"/>
          </w:tcPr>
          <w:p w14:paraId="5225FB07" w14:textId="4739E86F" w:rsidR="00BD3843" w:rsidRDefault="00E362F3" w:rsidP="00EC1E70">
            <w:pPr>
              <w:spacing w:line="360" w:lineRule="auto"/>
              <w:jc w:val="center"/>
              <w:rPr>
                <w:rFonts w:ascii="Arial" w:hAnsi="Arial" w:cs="Arial"/>
              </w:rPr>
            </w:pPr>
            <w:r>
              <w:rPr>
                <w:rFonts w:ascii="Arial" w:hAnsi="Arial" w:cs="Arial"/>
              </w:rPr>
              <w:t>2.89</w:t>
            </w:r>
          </w:p>
        </w:tc>
        <w:tc>
          <w:tcPr>
            <w:tcW w:w="3006" w:type="dxa"/>
          </w:tcPr>
          <w:p w14:paraId="161C2977" w14:textId="1396B3C2" w:rsidR="00BD3843" w:rsidRDefault="00E362F3" w:rsidP="00EC1E70">
            <w:pPr>
              <w:spacing w:line="360" w:lineRule="auto"/>
              <w:jc w:val="center"/>
              <w:rPr>
                <w:rFonts w:ascii="Arial" w:hAnsi="Arial" w:cs="Arial"/>
              </w:rPr>
            </w:pPr>
            <w:r>
              <w:rPr>
                <w:rFonts w:ascii="Arial" w:hAnsi="Arial" w:cs="Arial"/>
              </w:rPr>
              <w:t>2.99</w:t>
            </w:r>
          </w:p>
        </w:tc>
      </w:tr>
      <w:tr w:rsidR="00BD3843" w14:paraId="2AB9C3A9" w14:textId="77777777" w:rsidTr="00BD3843">
        <w:tc>
          <w:tcPr>
            <w:tcW w:w="3005" w:type="dxa"/>
          </w:tcPr>
          <w:p w14:paraId="3D7F8B84" w14:textId="55B54403" w:rsidR="00BD3843" w:rsidRDefault="00081352" w:rsidP="00EC1E70">
            <w:pPr>
              <w:spacing w:line="360" w:lineRule="auto"/>
              <w:jc w:val="center"/>
              <w:rPr>
                <w:rFonts w:ascii="Arial" w:hAnsi="Arial" w:cs="Arial"/>
              </w:rPr>
            </w:pPr>
            <w:r>
              <w:rPr>
                <w:rFonts w:ascii="Arial" w:hAnsi="Arial" w:cs="Arial"/>
              </w:rPr>
              <w:t xml:space="preserve">Slag Ratio </w:t>
            </w:r>
            <w:r w:rsidR="001706C3">
              <w:rPr>
                <w:rFonts w:ascii="Arial" w:hAnsi="Arial" w:cs="Arial"/>
              </w:rPr>
              <w:t>(</w:t>
            </w:r>
            <w:r>
              <w:rPr>
                <w:rFonts w:ascii="Arial" w:hAnsi="Arial" w:cs="Arial"/>
              </w:rPr>
              <w:t>%</w:t>
            </w:r>
            <w:r w:rsidR="001706C3">
              <w:rPr>
                <w:rFonts w:ascii="Arial" w:hAnsi="Arial" w:cs="Arial"/>
              </w:rPr>
              <w:t>)</w:t>
            </w:r>
          </w:p>
        </w:tc>
        <w:tc>
          <w:tcPr>
            <w:tcW w:w="3005" w:type="dxa"/>
          </w:tcPr>
          <w:p w14:paraId="61182CDB" w14:textId="25FF1D2E" w:rsidR="00BD3843" w:rsidRDefault="008F5BF8" w:rsidP="00EC1E70">
            <w:pPr>
              <w:spacing w:line="360" w:lineRule="auto"/>
              <w:jc w:val="center"/>
              <w:rPr>
                <w:rFonts w:ascii="Arial" w:hAnsi="Arial" w:cs="Arial"/>
              </w:rPr>
            </w:pPr>
            <w:r>
              <w:rPr>
                <w:rFonts w:ascii="Arial" w:hAnsi="Arial" w:cs="Arial"/>
              </w:rPr>
              <w:t>77</w:t>
            </w:r>
          </w:p>
        </w:tc>
        <w:tc>
          <w:tcPr>
            <w:tcW w:w="3006" w:type="dxa"/>
          </w:tcPr>
          <w:p w14:paraId="777DA898" w14:textId="470F2B60" w:rsidR="00BD3843" w:rsidRDefault="008F5BF8" w:rsidP="00EC1E70">
            <w:pPr>
              <w:spacing w:line="360" w:lineRule="auto"/>
              <w:jc w:val="center"/>
              <w:rPr>
                <w:rFonts w:ascii="Arial" w:hAnsi="Arial" w:cs="Arial"/>
              </w:rPr>
            </w:pPr>
            <w:r>
              <w:rPr>
                <w:rFonts w:ascii="Arial" w:hAnsi="Arial" w:cs="Arial"/>
              </w:rPr>
              <w:t>75</w:t>
            </w:r>
          </w:p>
        </w:tc>
      </w:tr>
    </w:tbl>
    <w:p w14:paraId="3279B366" w14:textId="77777777" w:rsidR="003C7F11" w:rsidRDefault="003C7F11" w:rsidP="001C2EEA">
      <w:pPr>
        <w:spacing w:line="360" w:lineRule="auto"/>
        <w:rPr>
          <w:rFonts w:ascii="Arial" w:hAnsi="Arial" w:cs="Arial"/>
        </w:rPr>
      </w:pPr>
    </w:p>
    <w:p w14:paraId="18F324B0" w14:textId="174612B6" w:rsidR="00736A8A" w:rsidRDefault="00E97303" w:rsidP="00B35722">
      <w:pPr>
        <w:spacing w:line="360" w:lineRule="auto"/>
        <w:rPr>
          <w:rFonts w:ascii="Arial" w:hAnsi="Arial" w:cs="Arial"/>
        </w:rPr>
      </w:pPr>
      <w:r>
        <w:rPr>
          <w:rFonts w:ascii="Arial" w:hAnsi="Arial" w:cs="Arial"/>
        </w:rPr>
        <w:t xml:space="preserve">In the initial stages of the </w:t>
      </w:r>
      <w:r w:rsidR="00851D62">
        <w:rPr>
          <w:rFonts w:ascii="Arial" w:hAnsi="Arial" w:cs="Arial"/>
        </w:rPr>
        <w:t>trial,</w:t>
      </w:r>
      <w:r w:rsidR="00E748F0">
        <w:rPr>
          <w:rFonts w:ascii="Arial" w:hAnsi="Arial" w:cs="Arial"/>
        </w:rPr>
        <w:t xml:space="preserve"> we encountered a lot of problems regarding the </w:t>
      </w:r>
      <w:r w:rsidR="00D17E62">
        <w:rPr>
          <w:rFonts w:ascii="Arial" w:hAnsi="Arial" w:cs="Arial"/>
        </w:rPr>
        <w:t xml:space="preserve">ramming pressure </w:t>
      </w:r>
      <w:r w:rsidR="00B40F64">
        <w:rPr>
          <w:rFonts w:ascii="Arial" w:hAnsi="Arial" w:cs="Arial"/>
        </w:rPr>
        <w:t xml:space="preserve">resulting in a significant amount </w:t>
      </w:r>
      <w:r w:rsidR="00F0332B">
        <w:rPr>
          <w:rFonts w:ascii="Arial" w:hAnsi="Arial" w:cs="Arial"/>
        </w:rPr>
        <w:t>of</w:t>
      </w:r>
      <w:r w:rsidR="00B40F64">
        <w:rPr>
          <w:rFonts w:ascii="Arial" w:hAnsi="Arial" w:cs="Arial"/>
        </w:rPr>
        <w:t xml:space="preserve"> clayback occurring </w:t>
      </w:r>
      <w:r w:rsidR="00B32BC5">
        <w:rPr>
          <w:rFonts w:ascii="Arial" w:hAnsi="Arial" w:cs="Arial"/>
        </w:rPr>
        <w:t xml:space="preserve">at each plug. </w:t>
      </w:r>
      <w:r w:rsidR="00457576">
        <w:rPr>
          <w:rFonts w:ascii="Arial" w:hAnsi="Arial" w:cs="Arial"/>
        </w:rPr>
        <w:t xml:space="preserve">Delving into the root cause we discovered that the gun cooling water temperatures were sitting at </w:t>
      </w:r>
      <w:r w:rsidR="00D662B6">
        <w:rPr>
          <w:rFonts w:ascii="Arial" w:hAnsi="Arial" w:cs="Arial"/>
        </w:rPr>
        <w:t>50 degrees, something that is acceptable for 22BF</w:t>
      </w:r>
      <w:r w:rsidR="00CA3EAD">
        <w:rPr>
          <w:rFonts w:ascii="Arial" w:hAnsi="Arial" w:cs="Arial"/>
        </w:rPr>
        <w:t xml:space="preserve">, but clearly not 33RS. The temperatures that the </w:t>
      </w:r>
      <w:r w:rsidR="008B1040">
        <w:rPr>
          <w:rFonts w:ascii="Arial" w:hAnsi="Arial" w:cs="Arial"/>
        </w:rPr>
        <w:t xml:space="preserve">clay was surrounded by affected its workability to effectively plug the taphole. </w:t>
      </w:r>
    </w:p>
    <w:p w14:paraId="7C99E2E9" w14:textId="09CFCC0B" w:rsidR="0037576B" w:rsidRDefault="00694278" w:rsidP="001C2EEA">
      <w:pPr>
        <w:spacing w:line="360" w:lineRule="auto"/>
        <w:rPr>
          <w:rFonts w:ascii="Arial" w:hAnsi="Arial" w:cs="Arial"/>
        </w:rPr>
      </w:pPr>
      <w:r>
        <w:rPr>
          <w:rFonts w:ascii="Arial" w:hAnsi="Arial" w:cs="Arial"/>
        </w:rPr>
        <w:t>A downside from our standpoint as Tata were the parameters provided by the supplier, th</w:t>
      </w:r>
      <w:r w:rsidR="004D5FF7">
        <w:rPr>
          <w:rFonts w:ascii="Arial" w:hAnsi="Arial" w:cs="Arial"/>
        </w:rPr>
        <w:t xml:space="preserve">ese were found to be too widely spread not giving us a clear and concise </w:t>
      </w:r>
      <w:r w:rsidR="00DA489D">
        <w:rPr>
          <w:rFonts w:ascii="Arial" w:hAnsi="Arial" w:cs="Arial"/>
        </w:rPr>
        <w:t xml:space="preserve">understanding, thus resulting in ourselves having to experiment </w:t>
      </w:r>
      <w:r w:rsidR="00BB0297">
        <w:rPr>
          <w:rFonts w:ascii="Arial" w:hAnsi="Arial" w:cs="Arial"/>
        </w:rPr>
        <w:t xml:space="preserve">the </w:t>
      </w:r>
      <w:r w:rsidR="003E2598">
        <w:rPr>
          <w:rFonts w:ascii="Arial" w:hAnsi="Arial" w:cs="Arial"/>
        </w:rPr>
        <w:t>cooling system</w:t>
      </w:r>
      <w:r w:rsidR="00BB0297">
        <w:rPr>
          <w:rFonts w:ascii="Arial" w:hAnsi="Arial" w:cs="Arial"/>
        </w:rPr>
        <w:t xml:space="preserve"> at different temperatures. </w:t>
      </w:r>
    </w:p>
    <w:p w14:paraId="03D370E8" w14:textId="7B1D7808" w:rsidR="002674CF" w:rsidRPr="002674CF" w:rsidRDefault="002674CF" w:rsidP="001C2EEA">
      <w:pPr>
        <w:spacing w:line="360" w:lineRule="auto"/>
        <w:rPr>
          <w:rFonts w:ascii="Arial" w:hAnsi="Arial" w:cs="Arial"/>
          <w:b/>
          <w:bCs/>
          <w:sz w:val="24"/>
          <w:szCs w:val="24"/>
          <w:u w:val="single"/>
        </w:rPr>
      </w:pPr>
      <w:r w:rsidRPr="002674CF">
        <w:rPr>
          <w:rFonts w:ascii="Arial" w:hAnsi="Arial" w:cs="Arial"/>
          <w:b/>
          <w:bCs/>
          <w:sz w:val="24"/>
          <w:szCs w:val="24"/>
          <w:u w:val="single"/>
        </w:rPr>
        <w:t>6.0 – Cast Duration</w:t>
      </w:r>
    </w:p>
    <w:p w14:paraId="74AD0D76" w14:textId="2739B5C8" w:rsidR="00D0609F" w:rsidRDefault="002E3E03" w:rsidP="001C2EEA">
      <w:pPr>
        <w:spacing w:line="360" w:lineRule="auto"/>
        <w:rPr>
          <w:rFonts w:ascii="Arial" w:hAnsi="Arial" w:cs="Arial"/>
        </w:rPr>
      </w:pPr>
      <w:r>
        <w:rPr>
          <w:rFonts w:ascii="Arial" w:hAnsi="Arial" w:cs="Arial"/>
        </w:rPr>
        <w:t xml:space="preserve">Cast durations prior </w:t>
      </w:r>
      <w:r w:rsidR="006E5687">
        <w:rPr>
          <w:rFonts w:ascii="Arial" w:hAnsi="Arial" w:cs="Arial"/>
        </w:rPr>
        <w:t>to</w:t>
      </w:r>
      <w:r>
        <w:rPr>
          <w:rFonts w:ascii="Arial" w:hAnsi="Arial" w:cs="Arial"/>
        </w:rPr>
        <w:t xml:space="preserve"> the trial with the use of 22BF </w:t>
      </w:r>
      <w:r w:rsidR="00D50904">
        <w:rPr>
          <w:rFonts w:ascii="Arial" w:hAnsi="Arial" w:cs="Arial"/>
        </w:rPr>
        <w:t>was averaging around 8</w:t>
      </w:r>
      <w:r w:rsidR="003D3AC3">
        <w:rPr>
          <w:rFonts w:ascii="Arial" w:hAnsi="Arial" w:cs="Arial"/>
        </w:rPr>
        <w:t>6 and 88</w:t>
      </w:r>
      <w:r w:rsidR="00D50904">
        <w:rPr>
          <w:rFonts w:ascii="Arial" w:hAnsi="Arial" w:cs="Arial"/>
        </w:rPr>
        <w:t xml:space="preserve"> minutes</w:t>
      </w:r>
      <w:r w:rsidR="003D3AC3">
        <w:rPr>
          <w:rFonts w:ascii="Arial" w:hAnsi="Arial" w:cs="Arial"/>
        </w:rPr>
        <w:t xml:space="preserve"> respectively on both tapholes</w:t>
      </w:r>
      <w:r w:rsidR="00016D9E">
        <w:rPr>
          <w:rFonts w:ascii="Arial" w:hAnsi="Arial" w:cs="Arial"/>
        </w:rPr>
        <w:t>.</w:t>
      </w:r>
      <w:r w:rsidR="00D0609F">
        <w:rPr>
          <w:rFonts w:ascii="Arial" w:hAnsi="Arial" w:cs="Arial"/>
        </w:rPr>
        <w:t xml:space="preserve"> </w:t>
      </w:r>
      <w:r w:rsidR="00016D9E">
        <w:rPr>
          <w:rFonts w:ascii="Arial" w:hAnsi="Arial" w:cs="Arial"/>
        </w:rPr>
        <w:t>C</w:t>
      </w:r>
      <w:r w:rsidR="00D0609F">
        <w:rPr>
          <w:rFonts w:ascii="Arial" w:hAnsi="Arial" w:cs="Arial"/>
        </w:rPr>
        <w:t>ast durations were down throughout the trial on both tapholes</w:t>
      </w:r>
      <w:r w:rsidR="00B74905">
        <w:rPr>
          <w:rFonts w:ascii="Arial" w:hAnsi="Arial" w:cs="Arial"/>
        </w:rPr>
        <w:t>. In figures</w:t>
      </w:r>
      <w:r w:rsidR="00A9339D">
        <w:rPr>
          <w:rFonts w:ascii="Arial" w:hAnsi="Arial" w:cs="Arial"/>
        </w:rPr>
        <w:t xml:space="preserve"> 1.</w:t>
      </w:r>
      <w:r w:rsidR="005C636C">
        <w:rPr>
          <w:rFonts w:ascii="Arial" w:hAnsi="Arial" w:cs="Arial"/>
        </w:rPr>
        <w:t>2</w:t>
      </w:r>
      <w:r w:rsidR="00A9339D">
        <w:rPr>
          <w:rFonts w:ascii="Arial" w:hAnsi="Arial" w:cs="Arial"/>
        </w:rPr>
        <w:t xml:space="preserve"> and 1.</w:t>
      </w:r>
      <w:r w:rsidR="005C636C">
        <w:rPr>
          <w:rFonts w:ascii="Arial" w:hAnsi="Arial" w:cs="Arial"/>
        </w:rPr>
        <w:t>3</w:t>
      </w:r>
      <w:r w:rsidR="00A9339D">
        <w:rPr>
          <w:rFonts w:ascii="Arial" w:hAnsi="Arial" w:cs="Arial"/>
        </w:rPr>
        <w:t xml:space="preserve"> you can understand the averages and our disappointment in the cas</w:t>
      </w:r>
      <w:r w:rsidR="00BD5279">
        <w:rPr>
          <w:rFonts w:ascii="Arial" w:hAnsi="Arial" w:cs="Arial"/>
        </w:rPr>
        <w:t>t durations.</w:t>
      </w:r>
      <w:r w:rsidR="00D0609F">
        <w:rPr>
          <w:rFonts w:ascii="Arial" w:hAnsi="Arial" w:cs="Arial"/>
        </w:rPr>
        <w:t xml:space="preserve"> </w:t>
      </w:r>
    </w:p>
    <w:p w14:paraId="16E0CADE" w14:textId="4A83FEEE" w:rsidR="00D0609F" w:rsidRDefault="00D0609F" w:rsidP="001C2EEA">
      <w:pPr>
        <w:spacing w:line="360" w:lineRule="auto"/>
        <w:rPr>
          <w:rFonts w:ascii="Arial" w:hAnsi="Arial" w:cs="Arial"/>
        </w:rPr>
      </w:pPr>
      <w:r>
        <w:rPr>
          <w:noProof/>
        </w:rPr>
        <w:drawing>
          <wp:inline distT="0" distB="0" distL="0" distR="0" wp14:anchorId="0A0E85D3" wp14:editId="49CB83E4">
            <wp:extent cx="5731510" cy="2691441"/>
            <wp:effectExtent l="0" t="0" r="2540" b="13970"/>
            <wp:docPr id="14" name="Chart 14">
              <a:extLst xmlns:a="http://schemas.openxmlformats.org/drawingml/2006/main">
                <a:ext uri="{FF2B5EF4-FFF2-40B4-BE49-F238E27FC236}">
                  <a16:creationId xmlns:a16="http://schemas.microsoft.com/office/drawing/2014/main" id="{E5A2A960-B422-4470-8DCA-CD6555E6363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4D7D191" w14:textId="34A11054" w:rsidR="008C58AE" w:rsidRPr="008C58AE" w:rsidRDefault="005C636C" w:rsidP="008C58AE">
      <w:pPr>
        <w:spacing w:line="360" w:lineRule="auto"/>
        <w:jc w:val="center"/>
        <w:rPr>
          <w:rFonts w:ascii="Arial" w:hAnsi="Arial" w:cs="Arial"/>
          <w:i/>
          <w:iCs/>
          <w:sz w:val="20"/>
          <w:szCs w:val="20"/>
        </w:rPr>
      </w:pPr>
      <w:r>
        <w:rPr>
          <w:rFonts w:ascii="Arial" w:hAnsi="Arial" w:cs="Arial"/>
          <w:i/>
          <w:iCs/>
          <w:sz w:val="20"/>
          <w:szCs w:val="20"/>
        </w:rPr>
        <w:t xml:space="preserve">Fig 1.2 - </w:t>
      </w:r>
      <w:r w:rsidR="008C58AE" w:rsidRPr="008C58AE">
        <w:rPr>
          <w:rFonts w:ascii="Arial" w:hAnsi="Arial" w:cs="Arial"/>
          <w:i/>
          <w:iCs/>
          <w:sz w:val="20"/>
          <w:szCs w:val="20"/>
        </w:rPr>
        <w:t xml:space="preserve">North Cast Duration between casts 14163 - 14429 </w:t>
      </w:r>
    </w:p>
    <w:p w14:paraId="604225E1" w14:textId="5A31CA1C" w:rsidR="00945248" w:rsidRDefault="007B26CE" w:rsidP="001C2EEA">
      <w:pPr>
        <w:spacing w:line="360" w:lineRule="auto"/>
        <w:rPr>
          <w:rFonts w:ascii="Arial" w:hAnsi="Arial" w:cs="Arial"/>
        </w:rPr>
      </w:pPr>
      <w:r>
        <w:rPr>
          <w:rFonts w:ascii="Arial" w:hAnsi="Arial" w:cs="Arial"/>
        </w:rPr>
        <w:lastRenderedPageBreak/>
        <w:t xml:space="preserve">The line of fit is included to </w:t>
      </w:r>
      <w:r w:rsidR="009E06A2">
        <w:rPr>
          <w:rFonts w:ascii="Arial" w:hAnsi="Arial" w:cs="Arial"/>
        </w:rPr>
        <w:t>illustrate the c</w:t>
      </w:r>
      <w:r w:rsidR="0018618C">
        <w:rPr>
          <w:rFonts w:ascii="Arial" w:hAnsi="Arial" w:cs="Arial"/>
        </w:rPr>
        <w:t>orrelation</w:t>
      </w:r>
      <w:r w:rsidR="009E06A2">
        <w:rPr>
          <w:rFonts w:ascii="Arial" w:hAnsi="Arial" w:cs="Arial"/>
        </w:rPr>
        <w:t>.</w:t>
      </w:r>
      <w:r w:rsidR="00AA274F">
        <w:rPr>
          <w:rFonts w:ascii="Arial" w:hAnsi="Arial" w:cs="Arial"/>
        </w:rPr>
        <w:t xml:space="preserve"> W</w:t>
      </w:r>
      <w:r w:rsidR="009E06A2">
        <w:rPr>
          <w:rFonts w:ascii="Arial" w:hAnsi="Arial" w:cs="Arial"/>
        </w:rPr>
        <w:t>ith a reasonable amount averaging at 75min</w:t>
      </w:r>
      <w:r w:rsidR="00345771">
        <w:rPr>
          <w:rFonts w:ascii="Arial" w:hAnsi="Arial" w:cs="Arial"/>
        </w:rPr>
        <w:t xml:space="preserve">. However, the durations that are sitting &lt;75min </w:t>
      </w:r>
      <w:r w:rsidR="00162DF5">
        <w:rPr>
          <w:rFonts w:ascii="Arial" w:hAnsi="Arial" w:cs="Arial"/>
        </w:rPr>
        <w:t>aren’t acceptable and can lead to improper hearth drainage/damage</w:t>
      </w:r>
      <w:r w:rsidR="00AA274F">
        <w:rPr>
          <w:rFonts w:ascii="Arial" w:hAnsi="Arial" w:cs="Arial"/>
        </w:rPr>
        <w:t xml:space="preserve">. These were a cause for major concern for Tata. </w:t>
      </w:r>
    </w:p>
    <w:p w14:paraId="690735A5" w14:textId="7F5AFA52" w:rsidR="00210B17" w:rsidRDefault="002E34DA" w:rsidP="001C2EEA">
      <w:pPr>
        <w:spacing w:line="360" w:lineRule="auto"/>
        <w:rPr>
          <w:rFonts w:ascii="Arial" w:hAnsi="Arial" w:cs="Arial"/>
        </w:rPr>
      </w:pPr>
      <w:r>
        <w:rPr>
          <w:rFonts w:ascii="Arial" w:hAnsi="Arial" w:cs="Arial"/>
        </w:rPr>
        <w:t xml:space="preserve">Throughout the trial the </w:t>
      </w:r>
      <w:r w:rsidR="00072FC6">
        <w:rPr>
          <w:rFonts w:ascii="Arial" w:hAnsi="Arial" w:cs="Arial"/>
        </w:rPr>
        <w:t>North taphole averaged 75 minutes</w:t>
      </w:r>
      <w:r w:rsidR="00016D9E">
        <w:rPr>
          <w:rFonts w:ascii="Arial" w:hAnsi="Arial" w:cs="Arial"/>
        </w:rPr>
        <w:t xml:space="preserve">, this was averaging 86 prior to the start of the trial. </w:t>
      </w:r>
    </w:p>
    <w:p w14:paraId="28D34D00" w14:textId="3EED08EC" w:rsidR="00210B17" w:rsidRDefault="00210B17" w:rsidP="001C2EEA">
      <w:pPr>
        <w:spacing w:line="360" w:lineRule="auto"/>
        <w:rPr>
          <w:rFonts w:ascii="Arial" w:hAnsi="Arial" w:cs="Arial"/>
        </w:rPr>
      </w:pPr>
      <w:r>
        <w:rPr>
          <w:noProof/>
        </w:rPr>
        <w:drawing>
          <wp:inline distT="0" distB="0" distL="0" distR="0" wp14:anchorId="593C1993" wp14:editId="5CF4C2A8">
            <wp:extent cx="6029325" cy="2743200"/>
            <wp:effectExtent l="0" t="0" r="9525" b="0"/>
            <wp:docPr id="15" name="Chart 15">
              <a:extLst xmlns:a="http://schemas.openxmlformats.org/drawingml/2006/main">
                <a:ext uri="{FF2B5EF4-FFF2-40B4-BE49-F238E27FC236}">
                  <a16:creationId xmlns:a16="http://schemas.microsoft.com/office/drawing/2014/main" id="{BDCA4496-C77D-4E51-9974-A71E710823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E8F629A" w14:textId="4273D92A" w:rsidR="002674CF" w:rsidRPr="002674CF" w:rsidRDefault="000D4217" w:rsidP="002674CF">
      <w:pPr>
        <w:spacing w:line="360" w:lineRule="auto"/>
        <w:jc w:val="center"/>
        <w:rPr>
          <w:rFonts w:ascii="Arial" w:hAnsi="Arial" w:cs="Arial"/>
          <w:i/>
          <w:iCs/>
          <w:sz w:val="20"/>
          <w:szCs w:val="20"/>
          <w:lang w:val="en-US"/>
        </w:rPr>
      </w:pPr>
      <w:r w:rsidRPr="002674CF">
        <w:rPr>
          <w:rFonts w:ascii="Arial" w:hAnsi="Arial" w:cs="Arial"/>
          <w:i/>
          <w:iCs/>
          <w:sz w:val="20"/>
          <w:szCs w:val="20"/>
          <w:lang w:val="en-US"/>
        </w:rPr>
        <w:t>Fig 1.</w:t>
      </w:r>
      <w:r w:rsidR="005C636C" w:rsidRPr="002674CF">
        <w:rPr>
          <w:rFonts w:ascii="Arial" w:hAnsi="Arial" w:cs="Arial"/>
          <w:i/>
          <w:iCs/>
          <w:sz w:val="20"/>
          <w:szCs w:val="20"/>
          <w:lang w:val="en-US"/>
        </w:rPr>
        <w:t>3</w:t>
      </w:r>
      <w:r w:rsidRPr="002674CF">
        <w:rPr>
          <w:rFonts w:ascii="Arial" w:hAnsi="Arial" w:cs="Arial"/>
          <w:i/>
          <w:iCs/>
          <w:sz w:val="20"/>
          <w:szCs w:val="20"/>
          <w:lang w:val="en-US"/>
        </w:rPr>
        <w:t xml:space="preserve"> - East Cast Duration casts 14163 </w:t>
      </w:r>
      <w:r w:rsidR="002674CF" w:rsidRPr="002674CF">
        <w:rPr>
          <w:rFonts w:ascii="Arial" w:hAnsi="Arial" w:cs="Arial"/>
          <w:i/>
          <w:iCs/>
          <w:sz w:val="20"/>
          <w:szCs w:val="20"/>
          <w:lang w:val="en-US"/>
        </w:rPr>
        <w:t>–</w:t>
      </w:r>
      <w:r w:rsidRPr="002674CF">
        <w:rPr>
          <w:rFonts w:ascii="Arial" w:hAnsi="Arial" w:cs="Arial"/>
          <w:i/>
          <w:iCs/>
          <w:sz w:val="20"/>
          <w:szCs w:val="20"/>
          <w:lang w:val="en-US"/>
        </w:rPr>
        <w:t xml:space="preserve"> 14429</w:t>
      </w:r>
    </w:p>
    <w:p w14:paraId="715F04A9" w14:textId="7C9D2179" w:rsidR="002674CF" w:rsidRPr="002674CF" w:rsidRDefault="002674CF" w:rsidP="002674CF">
      <w:pPr>
        <w:spacing w:line="360" w:lineRule="auto"/>
        <w:rPr>
          <w:rFonts w:ascii="Arial" w:hAnsi="Arial" w:cs="Arial"/>
          <w:b/>
          <w:bCs/>
          <w:sz w:val="24"/>
          <w:szCs w:val="24"/>
          <w:u w:val="single"/>
          <w:lang w:val="en-US"/>
        </w:rPr>
      </w:pPr>
      <w:r w:rsidRPr="002674CF">
        <w:rPr>
          <w:rFonts w:ascii="Arial" w:hAnsi="Arial" w:cs="Arial"/>
          <w:b/>
          <w:bCs/>
          <w:sz w:val="24"/>
          <w:szCs w:val="24"/>
          <w:u w:val="single"/>
          <w:lang w:val="en-US"/>
        </w:rPr>
        <w:t xml:space="preserve">7.0 – Data Comparison </w:t>
      </w:r>
    </w:p>
    <w:p w14:paraId="5FFADDDD" w14:textId="1CA95F54" w:rsidR="00B1233E" w:rsidRDefault="00731490" w:rsidP="001C2EEA">
      <w:pPr>
        <w:spacing w:line="360" w:lineRule="auto"/>
        <w:rPr>
          <w:rFonts w:ascii="Arial" w:hAnsi="Arial" w:cs="Arial"/>
        </w:rPr>
      </w:pPr>
      <w:r>
        <w:rPr>
          <w:rFonts w:ascii="Arial" w:hAnsi="Arial" w:cs="Arial"/>
        </w:rPr>
        <w:t xml:space="preserve">Throughout the trial the East taphole averaged </w:t>
      </w:r>
      <w:r w:rsidR="009A289C">
        <w:rPr>
          <w:rFonts w:ascii="Arial" w:hAnsi="Arial" w:cs="Arial"/>
        </w:rPr>
        <w:t xml:space="preserve">70 minutes, </w:t>
      </w:r>
      <w:r w:rsidR="00ED72E9">
        <w:rPr>
          <w:rFonts w:ascii="Arial" w:hAnsi="Arial" w:cs="Arial"/>
        </w:rPr>
        <w:t>prior</w:t>
      </w:r>
      <w:r w:rsidR="009A289C">
        <w:rPr>
          <w:rFonts w:ascii="Arial" w:hAnsi="Arial" w:cs="Arial"/>
        </w:rPr>
        <w:t xml:space="preserve"> to the commencement of the trial this figure was around 88 </w:t>
      </w:r>
      <w:r w:rsidR="00ED72E9">
        <w:rPr>
          <w:rFonts w:ascii="Arial" w:hAnsi="Arial" w:cs="Arial"/>
        </w:rPr>
        <w:t xml:space="preserve">minutes. </w:t>
      </w:r>
    </w:p>
    <w:p w14:paraId="5C75864E" w14:textId="1BEA52CF" w:rsidR="000D4217" w:rsidRDefault="00405C0C" w:rsidP="001C2EEA">
      <w:pPr>
        <w:spacing w:line="360" w:lineRule="auto"/>
        <w:rPr>
          <w:rFonts w:ascii="Arial" w:hAnsi="Arial" w:cs="Arial"/>
        </w:rPr>
      </w:pPr>
      <w:r>
        <w:rPr>
          <w:rFonts w:ascii="Arial" w:hAnsi="Arial" w:cs="Arial"/>
        </w:rPr>
        <w:t>Trend in place to show that there wasn’t an even correlation throughout the trial period; fluctuations throughout were severe – similar shorter casts seen on the North, however, from Fig 1.</w:t>
      </w:r>
      <w:r w:rsidR="005C636C">
        <w:rPr>
          <w:rFonts w:ascii="Arial" w:hAnsi="Arial" w:cs="Arial"/>
        </w:rPr>
        <w:t>3</w:t>
      </w:r>
      <w:r>
        <w:rPr>
          <w:rFonts w:ascii="Arial" w:hAnsi="Arial" w:cs="Arial"/>
        </w:rPr>
        <w:t xml:space="preserve"> you could argue that it’s something more prominent on the East.</w:t>
      </w:r>
    </w:p>
    <w:p w14:paraId="3568D966" w14:textId="57D90435" w:rsidR="00B1233E" w:rsidRDefault="00B1233E" w:rsidP="001C2EEA">
      <w:pPr>
        <w:spacing w:line="360" w:lineRule="auto"/>
        <w:rPr>
          <w:rFonts w:ascii="Arial" w:hAnsi="Arial" w:cs="Arial"/>
        </w:rPr>
      </w:pPr>
      <w:r>
        <w:rPr>
          <w:rFonts w:ascii="Arial" w:hAnsi="Arial" w:cs="Arial"/>
        </w:rPr>
        <w:t xml:space="preserve">Throughout the report the use of many different basic quality tools is used to reference the data that was gathered throughout the trial. Scatter </w:t>
      </w:r>
      <w:r w:rsidR="00A20B40">
        <w:rPr>
          <w:rFonts w:ascii="Arial" w:hAnsi="Arial" w:cs="Arial"/>
        </w:rPr>
        <w:t>graphs</w:t>
      </w:r>
      <w:r w:rsidR="000D2A1B">
        <w:rPr>
          <w:rFonts w:ascii="Arial" w:hAnsi="Arial" w:cs="Arial"/>
        </w:rPr>
        <w:t xml:space="preserve"> can be used to </w:t>
      </w:r>
      <w:r w:rsidR="00223C36">
        <w:rPr>
          <w:rFonts w:ascii="Arial" w:hAnsi="Arial" w:cs="Arial"/>
        </w:rPr>
        <w:t xml:space="preserve">display the array of individual points collected during a trial. They can help us </w:t>
      </w:r>
      <w:r w:rsidR="00111AFC">
        <w:rPr>
          <w:rFonts w:ascii="Arial" w:hAnsi="Arial" w:cs="Arial"/>
        </w:rPr>
        <w:t xml:space="preserve">identify correlations, and understand the positive/negative </w:t>
      </w:r>
      <w:r w:rsidR="00345EF7">
        <w:rPr>
          <w:rFonts w:ascii="Arial" w:hAnsi="Arial" w:cs="Arial"/>
        </w:rPr>
        <w:t>relationships</w:t>
      </w:r>
      <w:r w:rsidR="00111AFC">
        <w:rPr>
          <w:rFonts w:ascii="Arial" w:hAnsi="Arial" w:cs="Arial"/>
        </w:rPr>
        <w:t xml:space="preserve"> that were occurring throughout the trial</w:t>
      </w:r>
      <w:r w:rsidR="00143962">
        <w:rPr>
          <w:rFonts w:ascii="Arial" w:hAnsi="Arial" w:cs="Arial"/>
        </w:rPr>
        <w:t>.</w:t>
      </w:r>
      <w:r>
        <w:rPr>
          <w:rFonts w:ascii="Arial" w:hAnsi="Arial" w:cs="Arial"/>
        </w:rPr>
        <w:t xml:space="preserve"> </w:t>
      </w:r>
      <w:r>
        <w:rPr>
          <w:rStyle w:val="Hyperlink"/>
          <w:rFonts w:ascii="Arial" w:hAnsi="Arial" w:cs="Arial"/>
          <w:color w:val="auto"/>
          <w:u w:val="none"/>
        </w:rPr>
        <w:t>(Yi, M, 2021).</w:t>
      </w:r>
    </w:p>
    <w:p w14:paraId="1358834A" w14:textId="1420CC29" w:rsidR="00BE39A1" w:rsidRPr="00573C2F" w:rsidRDefault="00B1233E" w:rsidP="001C2EEA">
      <w:pPr>
        <w:spacing w:line="360" w:lineRule="auto"/>
        <w:rPr>
          <w:rFonts w:ascii="Arial" w:hAnsi="Arial" w:cs="Arial"/>
        </w:rPr>
      </w:pPr>
      <w:r>
        <w:rPr>
          <w:rFonts w:ascii="Arial" w:hAnsi="Arial" w:cs="Arial"/>
        </w:rPr>
        <w:t>During</w:t>
      </w:r>
      <w:r w:rsidR="00650834" w:rsidRPr="00573C2F">
        <w:rPr>
          <w:rFonts w:ascii="Arial" w:hAnsi="Arial" w:cs="Arial"/>
        </w:rPr>
        <w:t xml:space="preserve"> the trial a key talking point were the shorter </w:t>
      </w:r>
      <w:r w:rsidR="00A25678" w:rsidRPr="00573C2F">
        <w:rPr>
          <w:rFonts w:ascii="Arial" w:hAnsi="Arial" w:cs="Arial"/>
        </w:rPr>
        <w:t>cast</w:t>
      </w:r>
      <w:r w:rsidR="00ED72E9">
        <w:rPr>
          <w:rFonts w:ascii="Arial" w:hAnsi="Arial" w:cs="Arial"/>
        </w:rPr>
        <w:t xml:space="preserve"> durations</w:t>
      </w:r>
      <w:r w:rsidR="00A25678" w:rsidRPr="00573C2F">
        <w:rPr>
          <w:rFonts w:ascii="Arial" w:hAnsi="Arial" w:cs="Arial"/>
        </w:rPr>
        <w:t>. These are significant to our entire process</w:t>
      </w:r>
      <w:r w:rsidR="00565212" w:rsidRPr="00573C2F">
        <w:rPr>
          <w:rFonts w:ascii="Arial" w:hAnsi="Arial" w:cs="Arial"/>
        </w:rPr>
        <w:t xml:space="preserve"> and result in us having to spend more on an already more expensive product. </w:t>
      </w:r>
      <w:r w:rsidR="006D72A9" w:rsidRPr="00573C2F">
        <w:rPr>
          <w:rFonts w:ascii="Arial" w:hAnsi="Arial" w:cs="Arial"/>
        </w:rPr>
        <w:t>For example, looking at the price points between the two</w:t>
      </w:r>
      <w:r w:rsidR="00CC733D">
        <w:rPr>
          <w:rFonts w:ascii="Arial" w:hAnsi="Arial" w:cs="Arial"/>
        </w:rPr>
        <w:t>,</w:t>
      </w:r>
      <w:r w:rsidR="006D72A9" w:rsidRPr="00573C2F">
        <w:rPr>
          <w:rFonts w:ascii="Arial" w:hAnsi="Arial" w:cs="Arial"/>
        </w:rPr>
        <w:t xml:space="preserve"> 22BF </w:t>
      </w:r>
      <w:r w:rsidR="003E7930" w:rsidRPr="00573C2F">
        <w:rPr>
          <w:rFonts w:ascii="Arial" w:hAnsi="Arial" w:cs="Arial"/>
        </w:rPr>
        <w:t xml:space="preserve">is £1,100/T as opposed to </w:t>
      </w:r>
      <w:r w:rsidR="003A28EC" w:rsidRPr="00573C2F">
        <w:rPr>
          <w:rFonts w:ascii="Arial" w:hAnsi="Arial" w:cs="Arial"/>
        </w:rPr>
        <w:t>£1,500/T of 33RS. There is already a significant increase in price point between the two</w:t>
      </w:r>
      <w:r w:rsidR="00155E76">
        <w:rPr>
          <w:rFonts w:ascii="Arial" w:hAnsi="Arial" w:cs="Arial"/>
        </w:rPr>
        <w:t xml:space="preserve"> (These figures are fictional for this report but represent a true difference).</w:t>
      </w:r>
    </w:p>
    <w:p w14:paraId="28DA3E57" w14:textId="08EE5EE4" w:rsidR="00804E09" w:rsidRDefault="003A28EC" w:rsidP="001C2EEA">
      <w:pPr>
        <w:spacing w:line="360" w:lineRule="auto"/>
        <w:rPr>
          <w:rFonts w:ascii="Arial" w:hAnsi="Arial" w:cs="Arial"/>
        </w:rPr>
      </w:pPr>
      <w:r w:rsidRPr="00573C2F">
        <w:rPr>
          <w:rFonts w:ascii="Arial" w:hAnsi="Arial" w:cs="Arial"/>
        </w:rPr>
        <w:lastRenderedPageBreak/>
        <w:t xml:space="preserve">Looking at a 24hr period in which the </w:t>
      </w:r>
      <w:r w:rsidR="00A25DCD">
        <w:rPr>
          <w:rFonts w:ascii="Arial" w:hAnsi="Arial" w:cs="Arial"/>
        </w:rPr>
        <w:t>33</w:t>
      </w:r>
      <w:r w:rsidRPr="00573C2F">
        <w:rPr>
          <w:rFonts w:ascii="Arial" w:hAnsi="Arial" w:cs="Arial"/>
        </w:rPr>
        <w:t>RS is actively in use on BF5 compared to 22BF on BF4 in fig</w:t>
      </w:r>
      <w:r w:rsidR="00804E09">
        <w:rPr>
          <w:rFonts w:ascii="Arial" w:hAnsi="Arial" w:cs="Arial"/>
        </w:rPr>
        <w:t>ures</w:t>
      </w:r>
      <w:r w:rsidR="007C1846">
        <w:rPr>
          <w:rFonts w:ascii="Arial" w:hAnsi="Arial" w:cs="Arial"/>
        </w:rPr>
        <w:t xml:space="preserve"> 1.</w:t>
      </w:r>
      <w:r w:rsidR="005C636C">
        <w:rPr>
          <w:rFonts w:ascii="Arial" w:hAnsi="Arial" w:cs="Arial"/>
        </w:rPr>
        <w:t>4</w:t>
      </w:r>
      <w:r w:rsidR="007C1846">
        <w:rPr>
          <w:rFonts w:ascii="Arial" w:hAnsi="Arial" w:cs="Arial"/>
        </w:rPr>
        <w:t xml:space="preserve"> and 1.</w:t>
      </w:r>
      <w:r w:rsidR="005C636C">
        <w:rPr>
          <w:rFonts w:ascii="Arial" w:hAnsi="Arial" w:cs="Arial"/>
        </w:rPr>
        <w:t>5</w:t>
      </w:r>
      <w:r w:rsidR="00851D62">
        <w:rPr>
          <w:rFonts w:ascii="Arial" w:hAnsi="Arial" w:cs="Arial"/>
        </w:rPr>
        <w:t xml:space="preserve">, </w:t>
      </w:r>
      <w:r w:rsidR="00851D62" w:rsidRPr="00573C2F">
        <w:rPr>
          <w:rFonts w:ascii="Arial" w:hAnsi="Arial" w:cs="Arial"/>
        </w:rPr>
        <w:t>below</w:t>
      </w:r>
      <w:r w:rsidRPr="00573C2F">
        <w:rPr>
          <w:rFonts w:ascii="Arial" w:hAnsi="Arial" w:cs="Arial"/>
        </w:rPr>
        <w:t xml:space="preserve"> you can see that </w:t>
      </w:r>
      <w:r w:rsidR="00FA2774" w:rsidRPr="00573C2F">
        <w:rPr>
          <w:rFonts w:ascii="Arial" w:hAnsi="Arial" w:cs="Arial"/>
        </w:rPr>
        <w:t>there were</w:t>
      </w:r>
      <w:r w:rsidR="008F6A0B">
        <w:rPr>
          <w:rFonts w:ascii="Arial" w:hAnsi="Arial" w:cs="Arial"/>
        </w:rPr>
        <w:t xml:space="preserve"> 12</w:t>
      </w:r>
      <w:r w:rsidR="00FA2774" w:rsidRPr="00573C2F">
        <w:rPr>
          <w:rFonts w:ascii="Arial" w:hAnsi="Arial" w:cs="Arial"/>
        </w:rPr>
        <w:t xml:space="preserve"> casts </w:t>
      </w:r>
      <w:r w:rsidR="00D15D3B">
        <w:rPr>
          <w:rFonts w:ascii="Arial" w:hAnsi="Arial" w:cs="Arial"/>
        </w:rPr>
        <w:t xml:space="preserve">on BF4 </w:t>
      </w:r>
      <w:r w:rsidR="00A37400">
        <w:rPr>
          <w:rFonts w:ascii="Arial" w:hAnsi="Arial" w:cs="Arial"/>
        </w:rPr>
        <w:t>averaging 11</w:t>
      </w:r>
      <w:r w:rsidR="00BE39A1">
        <w:rPr>
          <w:rFonts w:ascii="Arial" w:hAnsi="Arial" w:cs="Arial"/>
        </w:rPr>
        <w:t xml:space="preserve">5 minutes </w:t>
      </w:r>
      <w:r w:rsidR="00D15D3B">
        <w:rPr>
          <w:rFonts w:ascii="Arial" w:hAnsi="Arial" w:cs="Arial"/>
        </w:rPr>
        <w:t xml:space="preserve">using 22BF </w:t>
      </w:r>
      <w:r w:rsidR="00FA2774" w:rsidRPr="00573C2F">
        <w:rPr>
          <w:rFonts w:ascii="Arial" w:hAnsi="Arial" w:cs="Arial"/>
        </w:rPr>
        <w:t>in the 24hr period compared to</w:t>
      </w:r>
      <w:r w:rsidR="00D15D3B">
        <w:rPr>
          <w:rFonts w:ascii="Arial" w:hAnsi="Arial" w:cs="Arial"/>
        </w:rPr>
        <w:t xml:space="preserve"> 15</w:t>
      </w:r>
      <w:r w:rsidR="00FA2774" w:rsidRPr="00573C2F">
        <w:rPr>
          <w:rFonts w:ascii="Arial" w:hAnsi="Arial" w:cs="Arial"/>
        </w:rPr>
        <w:t xml:space="preserve"> on BF5</w:t>
      </w:r>
      <w:r w:rsidR="00D15D3B">
        <w:rPr>
          <w:rFonts w:ascii="Arial" w:hAnsi="Arial" w:cs="Arial"/>
        </w:rPr>
        <w:t xml:space="preserve"> </w:t>
      </w:r>
      <w:r w:rsidR="00BE39A1">
        <w:rPr>
          <w:rFonts w:ascii="Arial" w:hAnsi="Arial" w:cs="Arial"/>
        </w:rPr>
        <w:t xml:space="preserve">averaging 75 minutes </w:t>
      </w:r>
      <w:r w:rsidR="00D15D3B">
        <w:rPr>
          <w:rFonts w:ascii="Arial" w:hAnsi="Arial" w:cs="Arial"/>
        </w:rPr>
        <w:t>using 33RS</w:t>
      </w:r>
      <w:r w:rsidR="00FA2774" w:rsidRPr="00573C2F">
        <w:rPr>
          <w:rFonts w:ascii="Arial" w:hAnsi="Arial" w:cs="Arial"/>
        </w:rPr>
        <w:t xml:space="preserve">. </w:t>
      </w:r>
    </w:p>
    <w:p w14:paraId="3BBB086D" w14:textId="105E1759" w:rsidR="002674CF" w:rsidRPr="002674CF" w:rsidRDefault="002674CF" w:rsidP="001C2EEA">
      <w:pPr>
        <w:spacing w:line="360" w:lineRule="auto"/>
        <w:rPr>
          <w:rFonts w:ascii="Arial" w:hAnsi="Arial" w:cs="Arial"/>
          <w:b/>
          <w:bCs/>
          <w:sz w:val="24"/>
          <w:szCs w:val="24"/>
          <w:u w:val="single"/>
        </w:rPr>
      </w:pPr>
      <w:r w:rsidRPr="002674CF">
        <w:rPr>
          <w:rFonts w:ascii="Arial" w:hAnsi="Arial" w:cs="Arial"/>
          <w:b/>
          <w:bCs/>
          <w:sz w:val="24"/>
          <w:szCs w:val="24"/>
          <w:u w:val="single"/>
        </w:rPr>
        <w:t>7.1 – Cast Duration</w:t>
      </w:r>
    </w:p>
    <w:p w14:paraId="347F2425" w14:textId="27709A35" w:rsidR="00357CB3" w:rsidRPr="002367E5" w:rsidRDefault="00554956" w:rsidP="002367E5">
      <w:pPr>
        <w:spacing w:line="360" w:lineRule="auto"/>
        <w:jc w:val="center"/>
        <w:rPr>
          <w:rFonts w:ascii="Arial" w:hAnsi="Arial" w:cs="Arial"/>
        </w:rPr>
      </w:pPr>
      <w:r>
        <w:rPr>
          <w:noProof/>
        </w:rPr>
        <w:drawing>
          <wp:inline distT="0" distB="0" distL="0" distR="0" wp14:anchorId="7C7CE7BE" wp14:editId="2A86FFD2">
            <wp:extent cx="5731510" cy="3114675"/>
            <wp:effectExtent l="0" t="0" r="2540" b="9525"/>
            <wp:docPr id="13" name="Chart 13">
              <a:extLst xmlns:a="http://schemas.openxmlformats.org/drawingml/2006/main">
                <a:ext uri="{FF2B5EF4-FFF2-40B4-BE49-F238E27FC236}">
                  <a16:creationId xmlns:a16="http://schemas.microsoft.com/office/drawing/2014/main" id="{02E3F91A-CFFD-4798-8353-F0B9A515BE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r w:rsidR="000D4217" w:rsidRPr="002367E5">
        <w:rPr>
          <w:rFonts w:ascii="Arial" w:hAnsi="Arial" w:cs="Arial"/>
          <w:i/>
          <w:iCs/>
          <w:sz w:val="20"/>
          <w:szCs w:val="20"/>
        </w:rPr>
        <w:t>Fig 1.</w:t>
      </w:r>
      <w:r w:rsidR="005C636C">
        <w:rPr>
          <w:rFonts w:ascii="Arial" w:hAnsi="Arial" w:cs="Arial"/>
          <w:i/>
          <w:iCs/>
          <w:sz w:val="20"/>
          <w:szCs w:val="20"/>
        </w:rPr>
        <w:t>4</w:t>
      </w:r>
      <w:r w:rsidR="000D4217" w:rsidRPr="002367E5">
        <w:rPr>
          <w:rFonts w:ascii="Arial" w:hAnsi="Arial" w:cs="Arial"/>
          <w:i/>
          <w:iCs/>
          <w:sz w:val="20"/>
          <w:szCs w:val="20"/>
        </w:rPr>
        <w:t xml:space="preserve"> – Cast Duration BF4 – Casts </w:t>
      </w:r>
      <w:r w:rsidR="002367E5" w:rsidRPr="002367E5">
        <w:rPr>
          <w:rFonts w:ascii="Arial" w:hAnsi="Arial" w:cs="Arial"/>
          <w:i/>
          <w:iCs/>
          <w:sz w:val="20"/>
          <w:szCs w:val="20"/>
        </w:rPr>
        <w:t>43329 – 43340</w:t>
      </w:r>
    </w:p>
    <w:p w14:paraId="67CEB243" w14:textId="1135F484" w:rsidR="00454B65" w:rsidRDefault="00554956" w:rsidP="001C2EEA">
      <w:pPr>
        <w:spacing w:line="360" w:lineRule="auto"/>
        <w:rPr>
          <w:rFonts w:ascii="Arial" w:hAnsi="Arial" w:cs="Arial"/>
        </w:rPr>
      </w:pPr>
      <w:r>
        <w:rPr>
          <w:noProof/>
        </w:rPr>
        <w:drawing>
          <wp:inline distT="0" distB="0" distL="0" distR="0" wp14:anchorId="5AD30B1D" wp14:editId="6F0DDE7D">
            <wp:extent cx="5731510" cy="2838090"/>
            <wp:effectExtent l="0" t="0" r="2540" b="635"/>
            <wp:docPr id="12" name="Chart 12">
              <a:extLst xmlns:a="http://schemas.openxmlformats.org/drawingml/2006/main">
                <a:ext uri="{FF2B5EF4-FFF2-40B4-BE49-F238E27FC236}">
                  <a16:creationId xmlns:a16="http://schemas.microsoft.com/office/drawing/2014/main" id="{FBE2F7B5-4623-4355-88D1-09E50C468F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31984B5" w14:textId="067957CB" w:rsidR="00EA1EDF" w:rsidRPr="002367E5" w:rsidRDefault="002367E5" w:rsidP="002367E5">
      <w:pPr>
        <w:spacing w:line="360" w:lineRule="auto"/>
        <w:jc w:val="center"/>
        <w:rPr>
          <w:rFonts w:ascii="Arial" w:hAnsi="Arial" w:cs="Arial"/>
          <w:i/>
          <w:iCs/>
          <w:sz w:val="20"/>
          <w:szCs w:val="20"/>
        </w:rPr>
      </w:pPr>
      <w:r w:rsidRPr="002367E5">
        <w:rPr>
          <w:rFonts w:ascii="Arial" w:hAnsi="Arial" w:cs="Arial"/>
          <w:i/>
          <w:iCs/>
          <w:sz w:val="20"/>
          <w:szCs w:val="20"/>
        </w:rPr>
        <w:t>Fig 1.</w:t>
      </w:r>
      <w:r w:rsidR="005C636C">
        <w:rPr>
          <w:rFonts w:ascii="Arial" w:hAnsi="Arial" w:cs="Arial"/>
          <w:i/>
          <w:iCs/>
          <w:sz w:val="20"/>
          <w:szCs w:val="20"/>
        </w:rPr>
        <w:t>5</w:t>
      </w:r>
      <w:r w:rsidRPr="002367E5">
        <w:rPr>
          <w:rFonts w:ascii="Arial" w:hAnsi="Arial" w:cs="Arial"/>
          <w:i/>
          <w:iCs/>
          <w:sz w:val="20"/>
          <w:szCs w:val="20"/>
        </w:rPr>
        <w:t xml:space="preserve"> - Cast Duration BF5 - Casts 14279 - 14293</w:t>
      </w:r>
    </w:p>
    <w:p w14:paraId="49035FB1" w14:textId="77777777" w:rsidR="002674CF" w:rsidRDefault="002674CF" w:rsidP="001C2EEA">
      <w:pPr>
        <w:spacing w:line="360" w:lineRule="auto"/>
        <w:rPr>
          <w:rFonts w:ascii="Arial" w:hAnsi="Arial" w:cs="Arial"/>
        </w:rPr>
      </w:pPr>
    </w:p>
    <w:p w14:paraId="04097B00" w14:textId="77777777" w:rsidR="002674CF" w:rsidRDefault="002674CF" w:rsidP="001C2EEA">
      <w:pPr>
        <w:spacing w:line="360" w:lineRule="auto"/>
        <w:rPr>
          <w:rFonts w:ascii="Arial" w:hAnsi="Arial" w:cs="Arial"/>
        </w:rPr>
      </w:pPr>
    </w:p>
    <w:p w14:paraId="43ED38B4" w14:textId="4840E6C6" w:rsidR="002674CF" w:rsidRPr="002674CF" w:rsidRDefault="002674CF" w:rsidP="001C2EEA">
      <w:pPr>
        <w:spacing w:line="360" w:lineRule="auto"/>
        <w:rPr>
          <w:rFonts w:ascii="Arial" w:hAnsi="Arial" w:cs="Arial"/>
          <w:b/>
          <w:bCs/>
          <w:sz w:val="24"/>
          <w:szCs w:val="24"/>
          <w:u w:val="single"/>
        </w:rPr>
      </w:pPr>
      <w:r w:rsidRPr="002674CF">
        <w:rPr>
          <w:rFonts w:ascii="Arial" w:hAnsi="Arial" w:cs="Arial"/>
          <w:b/>
          <w:bCs/>
          <w:sz w:val="24"/>
          <w:szCs w:val="24"/>
          <w:u w:val="single"/>
        </w:rPr>
        <w:lastRenderedPageBreak/>
        <w:t xml:space="preserve">7.2 – Clay Volume </w:t>
      </w:r>
    </w:p>
    <w:p w14:paraId="12272F6D" w14:textId="7AC07248" w:rsidR="00252C74" w:rsidRDefault="00D35DDD" w:rsidP="001C2EEA">
      <w:pPr>
        <w:spacing w:line="360" w:lineRule="auto"/>
        <w:rPr>
          <w:rFonts w:ascii="Arial" w:hAnsi="Arial" w:cs="Arial"/>
        </w:rPr>
      </w:pPr>
      <w:r>
        <w:rPr>
          <w:rFonts w:ascii="Arial" w:hAnsi="Arial" w:cs="Arial"/>
        </w:rPr>
        <w:t xml:space="preserve">From Fig 1.5, the </w:t>
      </w:r>
      <w:r w:rsidR="00252C74">
        <w:rPr>
          <w:rFonts w:ascii="Arial" w:hAnsi="Arial" w:cs="Arial"/>
        </w:rPr>
        <w:t>24hr period</w:t>
      </w:r>
      <w:r>
        <w:rPr>
          <w:rFonts w:ascii="Arial" w:hAnsi="Arial" w:cs="Arial"/>
        </w:rPr>
        <w:t xml:space="preserve"> on BF4 saw</w:t>
      </w:r>
      <w:r w:rsidR="00252C74">
        <w:rPr>
          <w:rFonts w:ascii="Arial" w:hAnsi="Arial" w:cs="Arial"/>
        </w:rPr>
        <w:t xml:space="preserve"> an average of </w:t>
      </w:r>
      <w:r w:rsidR="00443287">
        <w:rPr>
          <w:rFonts w:ascii="Arial" w:hAnsi="Arial" w:cs="Arial"/>
        </w:rPr>
        <w:t>72L of clay</w:t>
      </w:r>
      <w:r>
        <w:rPr>
          <w:rFonts w:ascii="Arial" w:hAnsi="Arial" w:cs="Arial"/>
        </w:rPr>
        <w:t xml:space="preserve"> being</w:t>
      </w:r>
      <w:r w:rsidR="00443287">
        <w:rPr>
          <w:rFonts w:ascii="Arial" w:hAnsi="Arial" w:cs="Arial"/>
        </w:rPr>
        <w:t xml:space="preserve"> used per plug. This is within the working clay </w:t>
      </w:r>
      <w:r w:rsidR="00602FEC">
        <w:rPr>
          <w:rFonts w:ascii="Arial" w:hAnsi="Arial" w:cs="Arial"/>
        </w:rPr>
        <w:t xml:space="preserve">injection volumes that we operate at; </w:t>
      </w:r>
      <w:r w:rsidR="00EE020A">
        <w:rPr>
          <w:rFonts w:ascii="Arial" w:hAnsi="Arial" w:cs="Arial"/>
        </w:rPr>
        <w:t xml:space="preserve">60-80L. </w:t>
      </w:r>
    </w:p>
    <w:p w14:paraId="02BF3E35" w14:textId="1872FE6A" w:rsidR="00252C74" w:rsidRDefault="001064EE" w:rsidP="001C2EEA">
      <w:pPr>
        <w:spacing w:line="360" w:lineRule="auto"/>
        <w:rPr>
          <w:rFonts w:ascii="Arial" w:hAnsi="Arial" w:cs="Arial"/>
        </w:rPr>
      </w:pPr>
      <w:r>
        <w:rPr>
          <w:noProof/>
        </w:rPr>
        <w:drawing>
          <wp:inline distT="0" distB="0" distL="0" distR="0" wp14:anchorId="5C86E310" wp14:editId="43526072">
            <wp:extent cx="5762445" cy="2743200"/>
            <wp:effectExtent l="0" t="0" r="10160" b="0"/>
            <wp:docPr id="19" name="Chart 19">
              <a:extLst xmlns:a="http://schemas.openxmlformats.org/drawingml/2006/main">
                <a:ext uri="{FF2B5EF4-FFF2-40B4-BE49-F238E27FC236}">
                  <a16:creationId xmlns:a16="http://schemas.microsoft.com/office/drawing/2014/main" id="{23A7E4A7-70F9-44AB-B917-90A08392CD9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15F0B22" w14:textId="58E72DFD" w:rsidR="002367E5" w:rsidRPr="002367E5" w:rsidRDefault="002367E5" w:rsidP="002367E5">
      <w:pPr>
        <w:spacing w:line="360" w:lineRule="auto"/>
        <w:jc w:val="center"/>
        <w:rPr>
          <w:rFonts w:ascii="Arial" w:hAnsi="Arial" w:cs="Arial"/>
          <w:i/>
          <w:iCs/>
          <w:sz w:val="20"/>
          <w:szCs w:val="20"/>
        </w:rPr>
      </w:pPr>
      <w:r w:rsidRPr="002367E5">
        <w:rPr>
          <w:rFonts w:ascii="Arial" w:hAnsi="Arial" w:cs="Arial"/>
          <w:i/>
          <w:iCs/>
          <w:sz w:val="20"/>
          <w:szCs w:val="20"/>
        </w:rPr>
        <w:t>Fig 1.</w:t>
      </w:r>
      <w:r w:rsidR="005C636C">
        <w:rPr>
          <w:rFonts w:ascii="Arial" w:hAnsi="Arial" w:cs="Arial"/>
          <w:i/>
          <w:iCs/>
          <w:sz w:val="20"/>
          <w:szCs w:val="20"/>
        </w:rPr>
        <w:t>6</w:t>
      </w:r>
      <w:r w:rsidRPr="002367E5">
        <w:rPr>
          <w:rFonts w:ascii="Arial" w:hAnsi="Arial" w:cs="Arial"/>
          <w:i/>
          <w:iCs/>
          <w:sz w:val="20"/>
          <w:szCs w:val="20"/>
        </w:rPr>
        <w:t xml:space="preserve"> – Clay Volume BF4 – Casts 43329 – 43340</w:t>
      </w:r>
    </w:p>
    <w:p w14:paraId="4F26CC41" w14:textId="77777777" w:rsidR="002367E5" w:rsidRDefault="002367E5" w:rsidP="001C2EEA">
      <w:pPr>
        <w:spacing w:line="360" w:lineRule="auto"/>
        <w:rPr>
          <w:rFonts w:ascii="Arial" w:hAnsi="Arial" w:cs="Arial"/>
        </w:rPr>
      </w:pPr>
    </w:p>
    <w:p w14:paraId="0E96F443" w14:textId="763AF71B" w:rsidR="001064EE" w:rsidRDefault="00D35DDD" w:rsidP="001C2EEA">
      <w:pPr>
        <w:spacing w:line="360" w:lineRule="auto"/>
        <w:rPr>
          <w:rFonts w:ascii="Arial" w:hAnsi="Arial" w:cs="Arial"/>
        </w:rPr>
      </w:pPr>
      <w:r>
        <w:rPr>
          <w:rFonts w:ascii="Arial" w:hAnsi="Arial" w:cs="Arial"/>
        </w:rPr>
        <w:t xml:space="preserve">Fig 1.6 </w:t>
      </w:r>
      <w:r w:rsidR="001064EE">
        <w:rPr>
          <w:rFonts w:ascii="Arial" w:hAnsi="Arial" w:cs="Arial"/>
        </w:rPr>
        <w:t xml:space="preserve">In the 24hr period </w:t>
      </w:r>
      <w:r w:rsidR="00DD6BD3">
        <w:rPr>
          <w:rFonts w:ascii="Arial" w:hAnsi="Arial" w:cs="Arial"/>
        </w:rPr>
        <w:t>74</w:t>
      </w:r>
      <w:r w:rsidR="004A3B78">
        <w:rPr>
          <w:rFonts w:ascii="Arial" w:hAnsi="Arial" w:cs="Arial"/>
        </w:rPr>
        <w:t>L</w:t>
      </w:r>
      <w:r w:rsidR="00DD6BD3">
        <w:rPr>
          <w:rFonts w:ascii="Arial" w:hAnsi="Arial" w:cs="Arial"/>
        </w:rPr>
        <w:t xml:space="preserve"> w</w:t>
      </w:r>
      <w:r w:rsidR="004A3B78">
        <w:rPr>
          <w:rFonts w:ascii="Arial" w:hAnsi="Arial" w:cs="Arial"/>
        </w:rPr>
        <w:t>as</w:t>
      </w:r>
      <w:r w:rsidR="00DD6BD3">
        <w:rPr>
          <w:rFonts w:ascii="Arial" w:hAnsi="Arial" w:cs="Arial"/>
        </w:rPr>
        <w:t xml:space="preserve"> </w:t>
      </w:r>
      <w:r w:rsidR="004A3B78">
        <w:rPr>
          <w:rFonts w:ascii="Arial" w:hAnsi="Arial" w:cs="Arial"/>
        </w:rPr>
        <w:t>averagely</w:t>
      </w:r>
      <w:r w:rsidR="00DD6BD3">
        <w:rPr>
          <w:rFonts w:ascii="Arial" w:hAnsi="Arial" w:cs="Arial"/>
        </w:rPr>
        <w:t xml:space="preserve"> used when plugging</w:t>
      </w:r>
      <w:r>
        <w:rPr>
          <w:rFonts w:ascii="Arial" w:hAnsi="Arial" w:cs="Arial"/>
        </w:rPr>
        <w:t xml:space="preserve">, again </w:t>
      </w:r>
      <w:r w:rsidR="00802D09">
        <w:rPr>
          <w:rFonts w:ascii="Arial" w:hAnsi="Arial" w:cs="Arial"/>
        </w:rPr>
        <w:t xml:space="preserve">within our parameters. </w:t>
      </w:r>
    </w:p>
    <w:p w14:paraId="0FC73483" w14:textId="4A4ACE94" w:rsidR="00EA1EDF" w:rsidRDefault="00EA1EDF" w:rsidP="001C2EEA">
      <w:pPr>
        <w:spacing w:line="360" w:lineRule="auto"/>
        <w:rPr>
          <w:rFonts w:ascii="Arial" w:hAnsi="Arial" w:cs="Arial"/>
        </w:rPr>
      </w:pPr>
      <w:r>
        <w:rPr>
          <w:noProof/>
        </w:rPr>
        <w:drawing>
          <wp:inline distT="0" distB="0" distL="0" distR="0" wp14:anchorId="40F74FAD" wp14:editId="777D1E69">
            <wp:extent cx="5796951" cy="2743200"/>
            <wp:effectExtent l="0" t="0" r="13335" b="0"/>
            <wp:docPr id="18" name="Chart 18">
              <a:extLst xmlns:a="http://schemas.openxmlformats.org/drawingml/2006/main">
                <a:ext uri="{FF2B5EF4-FFF2-40B4-BE49-F238E27FC236}">
                  <a16:creationId xmlns:a16="http://schemas.microsoft.com/office/drawing/2014/main" id="{B41C6161-2057-46A0-80B6-B402EC8B1B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32E3E373" w14:textId="37DC2B49" w:rsidR="002367E5" w:rsidRPr="002367E5" w:rsidRDefault="002367E5" w:rsidP="002367E5">
      <w:pPr>
        <w:spacing w:line="360" w:lineRule="auto"/>
        <w:jc w:val="center"/>
        <w:rPr>
          <w:rFonts w:ascii="Arial" w:hAnsi="Arial" w:cs="Arial"/>
          <w:i/>
          <w:iCs/>
          <w:sz w:val="20"/>
          <w:szCs w:val="20"/>
        </w:rPr>
      </w:pPr>
      <w:r w:rsidRPr="002367E5">
        <w:rPr>
          <w:rFonts w:ascii="Arial" w:hAnsi="Arial" w:cs="Arial"/>
          <w:i/>
          <w:iCs/>
          <w:sz w:val="20"/>
          <w:szCs w:val="20"/>
        </w:rPr>
        <w:t>Fig 1.</w:t>
      </w:r>
      <w:r w:rsidR="005C636C">
        <w:rPr>
          <w:rFonts w:ascii="Arial" w:hAnsi="Arial" w:cs="Arial"/>
          <w:i/>
          <w:iCs/>
          <w:sz w:val="20"/>
          <w:szCs w:val="20"/>
        </w:rPr>
        <w:t>7</w:t>
      </w:r>
      <w:r w:rsidRPr="002367E5">
        <w:rPr>
          <w:rFonts w:ascii="Arial" w:hAnsi="Arial" w:cs="Arial"/>
          <w:i/>
          <w:iCs/>
          <w:sz w:val="20"/>
          <w:szCs w:val="20"/>
        </w:rPr>
        <w:t xml:space="preserve"> - Clay Volume BF5 - Casts 14279 - 14293</w:t>
      </w:r>
    </w:p>
    <w:p w14:paraId="08B59763" w14:textId="77777777" w:rsidR="002674CF" w:rsidRDefault="002674CF" w:rsidP="001C2EEA">
      <w:pPr>
        <w:spacing w:line="360" w:lineRule="auto"/>
        <w:rPr>
          <w:rFonts w:ascii="Arial" w:hAnsi="Arial" w:cs="Arial"/>
        </w:rPr>
      </w:pPr>
    </w:p>
    <w:p w14:paraId="1C380111" w14:textId="3BFC9ECB" w:rsidR="002674CF" w:rsidRPr="002674CF" w:rsidRDefault="002674CF" w:rsidP="001C2EEA">
      <w:pPr>
        <w:spacing w:line="360" w:lineRule="auto"/>
        <w:rPr>
          <w:rFonts w:ascii="Arial" w:hAnsi="Arial" w:cs="Arial"/>
          <w:b/>
          <w:bCs/>
          <w:sz w:val="24"/>
          <w:szCs w:val="24"/>
          <w:u w:val="single"/>
        </w:rPr>
      </w:pPr>
      <w:r w:rsidRPr="002674CF">
        <w:rPr>
          <w:rFonts w:ascii="Arial" w:hAnsi="Arial" w:cs="Arial"/>
          <w:b/>
          <w:bCs/>
          <w:sz w:val="24"/>
          <w:szCs w:val="24"/>
          <w:u w:val="single"/>
        </w:rPr>
        <w:lastRenderedPageBreak/>
        <w:t xml:space="preserve">7.3 – Price Difference </w:t>
      </w:r>
    </w:p>
    <w:p w14:paraId="6DB45839" w14:textId="397D6FD5" w:rsidR="00726A08" w:rsidRDefault="00802D09" w:rsidP="001C2EEA">
      <w:pPr>
        <w:spacing w:line="360" w:lineRule="auto"/>
        <w:rPr>
          <w:rFonts w:ascii="Arial" w:hAnsi="Arial" w:cs="Arial"/>
        </w:rPr>
      </w:pPr>
      <w:r>
        <w:rPr>
          <w:rFonts w:ascii="Arial" w:hAnsi="Arial" w:cs="Arial"/>
        </w:rPr>
        <w:t>From fig</w:t>
      </w:r>
      <w:r w:rsidR="00C23D11">
        <w:rPr>
          <w:rFonts w:ascii="Arial" w:hAnsi="Arial" w:cs="Arial"/>
        </w:rPr>
        <w:t>ures 1.</w:t>
      </w:r>
      <w:r w:rsidR="005C636C">
        <w:rPr>
          <w:rFonts w:ascii="Arial" w:hAnsi="Arial" w:cs="Arial"/>
        </w:rPr>
        <w:t>4</w:t>
      </w:r>
      <w:r w:rsidR="00C23D11">
        <w:rPr>
          <w:rFonts w:ascii="Arial" w:hAnsi="Arial" w:cs="Arial"/>
        </w:rPr>
        <w:t xml:space="preserve"> and 1.</w:t>
      </w:r>
      <w:r w:rsidR="005C636C">
        <w:rPr>
          <w:rFonts w:ascii="Arial" w:hAnsi="Arial" w:cs="Arial"/>
        </w:rPr>
        <w:t>5</w:t>
      </w:r>
      <w:r w:rsidR="00C23D11">
        <w:rPr>
          <w:rFonts w:ascii="Arial" w:hAnsi="Arial" w:cs="Arial"/>
        </w:rPr>
        <w:t xml:space="preserve"> we can determine that there is/will be an</w:t>
      </w:r>
      <w:r w:rsidR="00EA1EDF" w:rsidRPr="00573C2F">
        <w:rPr>
          <w:rFonts w:ascii="Arial" w:hAnsi="Arial" w:cs="Arial"/>
        </w:rPr>
        <w:t xml:space="preserve"> increase in casts on BF5</w:t>
      </w:r>
      <w:r w:rsidR="00C23D11">
        <w:rPr>
          <w:rFonts w:ascii="Arial" w:hAnsi="Arial" w:cs="Arial"/>
        </w:rPr>
        <w:t>. This in turn</w:t>
      </w:r>
      <w:r w:rsidR="00EA1EDF" w:rsidRPr="00573C2F">
        <w:rPr>
          <w:rFonts w:ascii="Arial" w:hAnsi="Arial" w:cs="Arial"/>
        </w:rPr>
        <w:t xml:space="preserve"> results in more tonnage us</w:t>
      </w:r>
      <w:r w:rsidR="00EA1EDF">
        <w:rPr>
          <w:rFonts w:ascii="Arial" w:hAnsi="Arial" w:cs="Arial"/>
        </w:rPr>
        <w:t>e</w:t>
      </w:r>
      <w:r w:rsidR="00EA1EDF" w:rsidRPr="00573C2F">
        <w:rPr>
          <w:rFonts w:ascii="Arial" w:hAnsi="Arial" w:cs="Arial"/>
        </w:rPr>
        <w:t xml:space="preserve"> of clay resulting in an increase in costs of</w:t>
      </w:r>
      <w:r w:rsidR="00EA1EDF">
        <w:rPr>
          <w:rFonts w:ascii="Arial" w:hAnsi="Arial" w:cs="Arial"/>
        </w:rPr>
        <w:t xml:space="preserve"> around £3</w:t>
      </w:r>
      <w:r w:rsidR="00D97F44">
        <w:rPr>
          <w:rFonts w:ascii="Arial" w:hAnsi="Arial" w:cs="Arial"/>
        </w:rPr>
        <w:t>00</w:t>
      </w:r>
      <w:r w:rsidR="00EA1EDF" w:rsidRPr="00573C2F">
        <w:rPr>
          <w:rFonts w:ascii="Arial" w:hAnsi="Arial" w:cs="Arial"/>
        </w:rPr>
        <w:t xml:space="preserve"> in just one 24hr period</w:t>
      </w:r>
      <w:r w:rsidR="00EA1EDF">
        <w:rPr>
          <w:rFonts w:ascii="Arial" w:hAnsi="Arial" w:cs="Arial"/>
        </w:rPr>
        <w:t>, over a year this would be upwards of £1</w:t>
      </w:r>
      <w:r w:rsidR="00A2427E">
        <w:rPr>
          <w:rFonts w:ascii="Arial" w:hAnsi="Arial" w:cs="Arial"/>
        </w:rPr>
        <w:t>1</w:t>
      </w:r>
      <w:r w:rsidR="00EA1EDF">
        <w:rPr>
          <w:rFonts w:ascii="Arial" w:hAnsi="Arial" w:cs="Arial"/>
        </w:rPr>
        <w:t xml:space="preserve">0,000. </w:t>
      </w:r>
    </w:p>
    <w:p w14:paraId="20317352" w14:textId="4360C676" w:rsidR="002367E5" w:rsidRPr="002674CF" w:rsidRDefault="002674CF" w:rsidP="001C2EEA">
      <w:pPr>
        <w:spacing w:line="360" w:lineRule="auto"/>
        <w:rPr>
          <w:rFonts w:ascii="Arial" w:hAnsi="Arial" w:cs="Arial"/>
          <w:b/>
          <w:bCs/>
          <w:sz w:val="24"/>
          <w:szCs w:val="24"/>
          <w:u w:val="single"/>
          <w:lang w:val="en-US"/>
        </w:rPr>
      </w:pPr>
      <w:r w:rsidRPr="002674CF">
        <w:rPr>
          <w:rFonts w:ascii="Arial" w:hAnsi="Arial" w:cs="Arial"/>
          <w:b/>
          <w:bCs/>
          <w:sz w:val="24"/>
          <w:szCs w:val="24"/>
          <w:u w:val="single"/>
        </w:rPr>
        <w:t xml:space="preserve">8.0 – Average Clay </w:t>
      </w:r>
      <w:r w:rsidRPr="002674CF">
        <w:rPr>
          <w:rFonts w:ascii="Arial" w:hAnsi="Arial" w:cs="Arial"/>
          <w:b/>
          <w:bCs/>
          <w:sz w:val="24"/>
          <w:szCs w:val="24"/>
          <w:u w:val="single"/>
          <w:lang w:val="en-US"/>
        </w:rPr>
        <w:t>Volume</w:t>
      </w:r>
    </w:p>
    <w:p w14:paraId="5F4535EE" w14:textId="5DBAA155" w:rsidR="00E841E3" w:rsidRDefault="00851D62" w:rsidP="001C2EEA">
      <w:pPr>
        <w:spacing w:line="360" w:lineRule="auto"/>
        <w:rPr>
          <w:rFonts w:ascii="Arial" w:hAnsi="Arial" w:cs="Arial"/>
        </w:rPr>
      </w:pPr>
      <w:r>
        <w:rPr>
          <w:rFonts w:ascii="Arial" w:hAnsi="Arial" w:cs="Arial"/>
        </w:rPr>
        <w:t>Overall,</w:t>
      </w:r>
      <w:r w:rsidR="00E841E3">
        <w:rPr>
          <w:rFonts w:ascii="Arial" w:hAnsi="Arial" w:cs="Arial"/>
        </w:rPr>
        <w:t xml:space="preserve"> throughout the trial we</w:t>
      </w:r>
      <w:r w:rsidR="002267EF">
        <w:rPr>
          <w:rFonts w:ascii="Arial" w:hAnsi="Arial" w:cs="Arial"/>
        </w:rPr>
        <w:t xml:space="preserve"> averaged 74L of </w:t>
      </w:r>
      <w:r w:rsidR="007B1F26">
        <w:rPr>
          <w:rFonts w:ascii="Arial" w:hAnsi="Arial" w:cs="Arial"/>
        </w:rPr>
        <w:t>clay</w:t>
      </w:r>
      <w:r w:rsidR="002267EF">
        <w:rPr>
          <w:rFonts w:ascii="Arial" w:hAnsi="Arial" w:cs="Arial"/>
        </w:rPr>
        <w:t xml:space="preserve"> volume in the </w:t>
      </w:r>
      <w:r>
        <w:rPr>
          <w:rFonts w:ascii="Arial" w:hAnsi="Arial" w:cs="Arial"/>
        </w:rPr>
        <w:t>North</w:t>
      </w:r>
      <w:r w:rsidR="002267EF">
        <w:rPr>
          <w:rFonts w:ascii="Arial" w:hAnsi="Arial" w:cs="Arial"/>
        </w:rPr>
        <w:t xml:space="preserve"> as seen from Fig 1.</w:t>
      </w:r>
      <w:r w:rsidR="005C636C">
        <w:rPr>
          <w:rFonts w:ascii="Arial" w:hAnsi="Arial" w:cs="Arial"/>
        </w:rPr>
        <w:t>8</w:t>
      </w:r>
      <w:r w:rsidR="002267EF">
        <w:rPr>
          <w:rFonts w:ascii="Arial" w:hAnsi="Arial" w:cs="Arial"/>
        </w:rPr>
        <w:t xml:space="preserve"> and </w:t>
      </w:r>
      <w:r w:rsidR="000F7BC0">
        <w:rPr>
          <w:rFonts w:ascii="Arial" w:hAnsi="Arial" w:cs="Arial"/>
        </w:rPr>
        <w:t>64L in the East as stated upon Fig 1.</w:t>
      </w:r>
      <w:r w:rsidR="005C636C">
        <w:rPr>
          <w:rFonts w:ascii="Arial" w:hAnsi="Arial" w:cs="Arial"/>
        </w:rPr>
        <w:t>9</w:t>
      </w:r>
      <w:r w:rsidR="000F7BC0">
        <w:rPr>
          <w:rFonts w:ascii="Arial" w:hAnsi="Arial" w:cs="Arial"/>
        </w:rPr>
        <w:t xml:space="preserve">. </w:t>
      </w:r>
    </w:p>
    <w:p w14:paraId="2A07CD50" w14:textId="42981CF5" w:rsidR="000F7BC0" w:rsidRDefault="000F7BC0" w:rsidP="001C2EEA">
      <w:pPr>
        <w:spacing w:line="360" w:lineRule="auto"/>
        <w:rPr>
          <w:rFonts w:ascii="Arial" w:hAnsi="Arial" w:cs="Arial"/>
        </w:rPr>
      </w:pPr>
      <w:r>
        <w:rPr>
          <w:noProof/>
        </w:rPr>
        <w:drawing>
          <wp:inline distT="0" distB="0" distL="0" distR="0" wp14:anchorId="25BAB0C1" wp14:editId="37FB2A2E">
            <wp:extent cx="6115685" cy="2771775"/>
            <wp:effectExtent l="0" t="0" r="18415" b="9525"/>
            <wp:docPr id="20" name="Chart 20">
              <a:extLst xmlns:a="http://schemas.openxmlformats.org/drawingml/2006/main">
                <a:ext uri="{FF2B5EF4-FFF2-40B4-BE49-F238E27FC236}">
                  <a16:creationId xmlns:a16="http://schemas.microsoft.com/office/drawing/2014/main" id="{2DBB6561-7268-4CAD-A3B6-088904CE63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609BC023" w14:textId="487C3D2F" w:rsidR="00C74CA6" w:rsidRPr="002367E5" w:rsidRDefault="002367E5" w:rsidP="002367E5">
      <w:pPr>
        <w:spacing w:line="360" w:lineRule="auto"/>
        <w:jc w:val="center"/>
        <w:rPr>
          <w:rFonts w:ascii="Arial" w:hAnsi="Arial" w:cs="Arial"/>
          <w:i/>
          <w:iCs/>
          <w:sz w:val="20"/>
          <w:szCs w:val="20"/>
        </w:rPr>
      </w:pPr>
      <w:r w:rsidRPr="002367E5">
        <w:rPr>
          <w:rFonts w:ascii="Arial" w:hAnsi="Arial" w:cs="Arial"/>
          <w:i/>
          <w:iCs/>
          <w:sz w:val="20"/>
          <w:szCs w:val="20"/>
        </w:rPr>
        <w:t>Fig 1.</w:t>
      </w:r>
      <w:r w:rsidR="005C636C">
        <w:rPr>
          <w:rFonts w:ascii="Arial" w:hAnsi="Arial" w:cs="Arial"/>
          <w:i/>
          <w:iCs/>
          <w:sz w:val="20"/>
          <w:szCs w:val="20"/>
        </w:rPr>
        <w:t>8</w:t>
      </w:r>
      <w:r w:rsidRPr="002367E5">
        <w:rPr>
          <w:rFonts w:ascii="Arial" w:hAnsi="Arial" w:cs="Arial"/>
          <w:i/>
          <w:iCs/>
          <w:sz w:val="20"/>
          <w:szCs w:val="20"/>
        </w:rPr>
        <w:t xml:space="preserve"> – North Average Clay Volume (L)</w:t>
      </w:r>
    </w:p>
    <w:p w14:paraId="08410024" w14:textId="1D0FB53A" w:rsidR="00C74CA6" w:rsidRDefault="00196B1C" w:rsidP="001C2EEA">
      <w:pPr>
        <w:spacing w:line="360" w:lineRule="auto"/>
        <w:rPr>
          <w:rFonts w:ascii="Arial" w:hAnsi="Arial" w:cs="Arial"/>
          <w:noProof/>
        </w:rPr>
      </w:pPr>
      <w:r>
        <w:rPr>
          <w:noProof/>
        </w:rPr>
        <w:drawing>
          <wp:inline distT="0" distB="0" distL="0" distR="0" wp14:anchorId="184896AA" wp14:editId="7FB27486">
            <wp:extent cx="6150610" cy="2809875"/>
            <wp:effectExtent l="0" t="0" r="2540" b="9525"/>
            <wp:docPr id="21" name="Chart 21">
              <a:extLst xmlns:a="http://schemas.openxmlformats.org/drawingml/2006/main">
                <a:ext uri="{FF2B5EF4-FFF2-40B4-BE49-F238E27FC236}">
                  <a16:creationId xmlns:a16="http://schemas.microsoft.com/office/drawing/2014/main" id="{5F7FA971-0E5C-4460-9751-603457C9A69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7EA82398" w14:textId="09B448BF" w:rsidR="00726A08" w:rsidRPr="002367E5" w:rsidRDefault="002367E5" w:rsidP="002367E5">
      <w:pPr>
        <w:spacing w:line="360" w:lineRule="auto"/>
        <w:jc w:val="center"/>
        <w:rPr>
          <w:rFonts w:ascii="Arial" w:hAnsi="Arial" w:cs="Arial"/>
          <w:i/>
          <w:iCs/>
          <w:noProof/>
          <w:sz w:val="20"/>
          <w:szCs w:val="20"/>
        </w:rPr>
      </w:pPr>
      <w:r w:rsidRPr="002367E5">
        <w:rPr>
          <w:rFonts w:ascii="Arial" w:hAnsi="Arial" w:cs="Arial"/>
          <w:i/>
          <w:iCs/>
          <w:noProof/>
          <w:sz w:val="20"/>
          <w:szCs w:val="20"/>
        </w:rPr>
        <w:t>Fig 1.</w:t>
      </w:r>
      <w:r w:rsidR="005C636C">
        <w:rPr>
          <w:rFonts w:ascii="Arial" w:hAnsi="Arial" w:cs="Arial"/>
          <w:i/>
          <w:iCs/>
          <w:noProof/>
          <w:sz w:val="20"/>
          <w:szCs w:val="20"/>
        </w:rPr>
        <w:t>9</w:t>
      </w:r>
      <w:r w:rsidRPr="002367E5">
        <w:rPr>
          <w:rFonts w:ascii="Arial" w:hAnsi="Arial" w:cs="Arial"/>
          <w:i/>
          <w:iCs/>
          <w:noProof/>
          <w:sz w:val="20"/>
          <w:szCs w:val="20"/>
        </w:rPr>
        <w:t xml:space="preserve"> – East Average Clay Volume (L)</w:t>
      </w:r>
    </w:p>
    <w:p w14:paraId="6C0BFD5E" w14:textId="4C05152B" w:rsidR="002674CF" w:rsidRPr="002674CF" w:rsidRDefault="002674CF" w:rsidP="001C2EEA">
      <w:pPr>
        <w:spacing w:line="360" w:lineRule="auto"/>
        <w:rPr>
          <w:rFonts w:ascii="Arial" w:hAnsi="Arial" w:cs="Arial"/>
          <w:b/>
          <w:bCs/>
          <w:noProof/>
          <w:sz w:val="24"/>
          <w:szCs w:val="24"/>
          <w:u w:val="single"/>
        </w:rPr>
      </w:pPr>
      <w:r w:rsidRPr="002674CF">
        <w:rPr>
          <w:rFonts w:ascii="Arial" w:hAnsi="Arial" w:cs="Arial"/>
          <w:b/>
          <w:bCs/>
          <w:noProof/>
          <w:sz w:val="24"/>
          <w:szCs w:val="24"/>
          <w:u w:val="single"/>
        </w:rPr>
        <w:lastRenderedPageBreak/>
        <w:t xml:space="preserve">9.0 - Average Taphole Length </w:t>
      </w:r>
    </w:p>
    <w:p w14:paraId="63BA6AF9" w14:textId="7C2D2C5E" w:rsidR="004B617C" w:rsidRDefault="00922A4B" w:rsidP="001C2EEA">
      <w:pPr>
        <w:spacing w:line="360" w:lineRule="auto"/>
        <w:rPr>
          <w:rFonts w:ascii="Arial" w:hAnsi="Arial" w:cs="Arial"/>
          <w:noProof/>
        </w:rPr>
      </w:pPr>
      <w:r>
        <w:rPr>
          <w:rFonts w:ascii="Arial" w:hAnsi="Arial" w:cs="Arial"/>
          <w:noProof/>
        </w:rPr>
        <w:t xml:space="preserve">Throughout the trial a key goal was met – taphole length averaging 2.8(+) meters. </w:t>
      </w:r>
      <w:r w:rsidR="00403AEC">
        <w:rPr>
          <w:rFonts w:ascii="Arial" w:hAnsi="Arial" w:cs="Arial"/>
          <w:noProof/>
        </w:rPr>
        <w:t>Leading up to the trial both North and East taphole length averaged a</w:t>
      </w:r>
      <w:r w:rsidR="001C32E4">
        <w:rPr>
          <w:rFonts w:ascii="Arial" w:hAnsi="Arial" w:cs="Arial"/>
          <w:noProof/>
        </w:rPr>
        <w:t>round</w:t>
      </w:r>
      <w:r w:rsidR="00403AEC">
        <w:rPr>
          <w:rFonts w:ascii="Arial" w:hAnsi="Arial" w:cs="Arial"/>
          <w:noProof/>
        </w:rPr>
        <w:t xml:space="preserve"> </w:t>
      </w:r>
      <w:r w:rsidR="006E70DE">
        <w:rPr>
          <w:rFonts w:ascii="Arial" w:hAnsi="Arial" w:cs="Arial"/>
          <w:noProof/>
        </w:rPr>
        <w:t xml:space="preserve">3 meters. </w:t>
      </w:r>
      <w:r w:rsidR="001E4265">
        <w:rPr>
          <w:rFonts w:ascii="Arial" w:hAnsi="Arial" w:cs="Arial"/>
          <w:noProof/>
        </w:rPr>
        <w:t xml:space="preserve">In the initial stages of the trial the taphole length was a bit </w:t>
      </w:r>
      <w:r w:rsidR="009C5508">
        <w:rPr>
          <w:rFonts w:ascii="Arial" w:hAnsi="Arial" w:cs="Arial"/>
          <w:noProof/>
        </w:rPr>
        <w:t xml:space="preserve">unstable, however, after the 33RS was full integrated into the taphole </w:t>
      </w:r>
      <w:r w:rsidR="00403AEC">
        <w:rPr>
          <w:rFonts w:ascii="Arial" w:hAnsi="Arial" w:cs="Arial"/>
          <w:noProof/>
        </w:rPr>
        <w:t>the stability continued</w:t>
      </w:r>
      <w:r w:rsidR="006E70DE">
        <w:rPr>
          <w:rFonts w:ascii="Arial" w:hAnsi="Arial" w:cs="Arial"/>
          <w:noProof/>
        </w:rPr>
        <w:t xml:space="preserve"> as seen with the 22BF. </w:t>
      </w:r>
    </w:p>
    <w:p w14:paraId="6546B1DF" w14:textId="7F8BDEB0" w:rsidR="006E70DE" w:rsidRDefault="006E70DE" w:rsidP="001C2EEA">
      <w:pPr>
        <w:spacing w:line="360" w:lineRule="auto"/>
        <w:rPr>
          <w:rFonts w:ascii="Arial" w:hAnsi="Arial" w:cs="Arial"/>
          <w:noProof/>
        </w:rPr>
      </w:pPr>
      <w:r>
        <w:rPr>
          <w:noProof/>
        </w:rPr>
        <w:drawing>
          <wp:inline distT="0" distB="0" distL="0" distR="0" wp14:anchorId="742C57A8" wp14:editId="549E3802">
            <wp:extent cx="5909094" cy="2743200"/>
            <wp:effectExtent l="0" t="0" r="15875" b="0"/>
            <wp:docPr id="16" name="Chart 16">
              <a:extLst xmlns:a="http://schemas.openxmlformats.org/drawingml/2006/main">
                <a:ext uri="{FF2B5EF4-FFF2-40B4-BE49-F238E27FC236}">
                  <a16:creationId xmlns:a16="http://schemas.microsoft.com/office/drawing/2014/main" id="{9416198E-4374-4897-84D2-3707E975DD4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33EAF834" w14:textId="26A42E3E" w:rsidR="002367E5" w:rsidRPr="002367E5" w:rsidRDefault="002367E5" w:rsidP="002367E5">
      <w:pPr>
        <w:spacing w:line="360" w:lineRule="auto"/>
        <w:jc w:val="center"/>
        <w:rPr>
          <w:rFonts w:ascii="Arial" w:hAnsi="Arial" w:cs="Arial"/>
          <w:i/>
          <w:iCs/>
          <w:noProof/>
          <w:sz w:val="20"/>
          <w:szCs w:val="20"/>
        </w:rPr>
      </w:pPr>
      <w:r w:rsidRPr="002367E5">
        <w:rPr>
          <w:rFonts w:ascii="Arial" w:hAnsi="Arial" w:cs="Arial"/>
          <w:i/>
          <w:iCs/>
          <w:noProof/>
          <w:sz w:val="20"/>
          <w:szCs w:val="20"/>
        </w:rPr>
        <w:t xml:space="preserve">Fig </w:t>
      </w:r>
      <w:r w:rsidR="005C636C">
        <w:rPr>
          <w:rFonts w:ascii="Arial" w:hAnsi="Arial" w:cs="Arial"/>
          <w:i/>
          <w:iCs/>
          <w:noProof/>
          <w:sz w:val="20"/>
          <w:szCs w:val="20"/>
        </w:rPr>
        <w:t>2.0</w:t>
      </w:r>
      <w:r w:rsidR="007E11F0">
        <w:rPr>
          <w:rFonts w:ascii="Arial" w:hAnsi="Arial" w:cs="Arial"/>
          <w:i/>
          <w:iCs/>
          <w:noProof/>
          <w:sz w:val="20"/>
          <w:szCs w:val="20"/>
        </w:rPr>
        <w:t xml:space="preserve"> </w:t>
      </w:r>
      <w:r w:rsidRPr="002367E5">
        <w:rPr>
          <w:rFonts w:ascii="Arial" w:hAnsi="Arial" w:cs="Arial"/>
          <w:i/>
          <w:iCs/>
          <w:noProof/>
          <w:sz w:val="20"/>
          <w:szCs w:val="20"/>
        </w:rPr>
        <w:t xml:space="preserve"> – North Taphole Length</w:t>
      </w:r>
    </w:p>
    <w:p w14:paraId="389EAE38" w14:textId="374A5B5E" w:rsidR="006E70DE" w:rsidRPr="001C2EEA" w:rsidRDefault="00127FD3" w:rsidP="001C2EEA">
      <w:pPr>
        <w:spacing w:line="360" w:lineRule="auto"/>
        <w:rPr>
          <w:rFonts w:ascii="Arial" w:hAnsi="Arial" w:cs="Arial"/>
          <w:noProof/>
        </w:rPr>
      </w:pPr>
      <w:r>
        <w:rPr>
          <w:rFonts w:ascii="Arial" w:hAnsi="Arial" w:cs="Arial"/>
          <w:noProof/>
        </w:rPr>
        <w:t xml:space="preserve">The North taphole </w:t>
      </w:r>
      <w:r w:rsidR="003D734D">
        <w:rPr>
          <w:rFonts w:ascii="Arial" w:hAnsi="Arial" w:cs="Arial"/>
          <w:noProof/>
        </w:rPr>
        <w:t xml:space="preserve">averaged at a steady 2.89m, this meets the goals set out in the initial </w:t>
      </w:r>
      <w:r w:rsidR="00986AC2">
        <w:rPr>
          <w:rFonts w:ascii="Arial" w:hAnsi="Arial" w:cs="Arial"/>
          <w:noProof/>
        </w:rPr>
        <w:t xml:space="preserve">trial negotiations. </w:t>
      </w:r>
    </w:p>
    <w:p w14:paraId="2E2F3072" w14:textId="5A9400D9" w:rsidR="000E5ED9" w:rsidRDefault="00127FD3" w:rsidP="001C2EEA">
      <w:pPr>
        <w:spacing w:line="360" w:lineRule="auto"/>
        <w:rPr>
          <w:rFonts w:ascii="Arial" w:hAnsi="Arial" w:cs="Arial"/>
        </w:rPr>
      </w:pPr>
      <w:r>
        <w:rPr>
          <w:noProof/>
        </w:rPr>
        <w:drawing>
          <wp:inline distT="0" distB="0" distL="0" distR="0" wp14:anchorId="4ED6CD21" wp14:editId="76FDDD4D">
            <wp:extent cx="5977890" cy="2667000"/>
            <wp:effectExtent l="0" t="0" r="3810" b="0"/>
            <wp:docPr id="17" name="Chart 17">
              <a:extLst xmlns:a="http://schemas.openxmlformats.org/drawingml/2006/main">
                <a:ext uri="{FF2B5EF4-FFF2-40B4-BE49-F238E27FC236}">
                  <a16:creationId xmlns:a16="http://schemas.microsoft.com/office/drawing/2014/main" id="{CB8C9A08-C058-4938-90A1-0697EFD4B0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7AF16D0E" w14:textId="14BEB41F" w:rsidR="002367E5" w:rsidRPr="00681BF5" w:rsidRDefault="002367E5" w:rsidP="00681BF5">
      <w:pPr>
        <w:spacing w:line="360" w:lineRule="auto"/>
        <w:jc w:val="center"/>
        <w:rPr>
          <w:rFonts w:ascii="Arial" w:hAnsi="Arial" w:cs="Arial"/>
          <w:i/>
          <w:iCs/>
          <w:sz w:val="20"/>
          <w:szCs w:val="20"/>
        </w:rPr>
      </w:pPr>
      <w:r w:rsidRPr="00681BF5">
        <w:rPr>
          <w:rFonts w:ascii="Arial" w:hAnsi="Arial" w:cs="Arial"/>
          <w:i/>
          <w:iCs/>
          <w:sz w:val="20"/>
          <w:szCs w:val="20"/>
        </w:rPr>
        <w:t>Fig 2.</w:t>
      </w:r>
      <w:r w:rsidR="005C636C">
        <w:rPr>
          <w:rFonts w:ascii="Arial" w:hAnsi="Arial" w:cs="Arial"/>
          <w:i/>
          <w:iCs/>
          <w:sz w:val="20"/>
          <w:szCs w:val="20"/>
        </w:rPr>
        <w:t>1</w:t>
      </w:r>
      <w:r w:rsidRPr="00681BF5">
        <w:rPr>
          <w:rFonts w:ascii="Arial" w:hAnsi="Arial" w:cs="Arial"/>
          <w:i/>
          <w:iCs/>
          <w:sz w:val="20"/>
          <w:szCs w:val="20"/>
        </w:rPr>
        <w:t xml:space="preserve"> – East Taphole Length (m)</w:t>
      </w:r>
    </w:p>
    <w:p w14:paraId="036C3542" w14:textId="73B9A17C" w:rsidR="00392320" w:rsidRDefault="00986AC2" w:rsidP="001C2EEA">
      <w:pPr>
        <w:spacing w:line="360" w:lineRule="auto"/>
        <w:rPr>
          <w:rFonts w:ascii="Arial" w:hAnsi="Arial" w:cs="Arial"/>
        </w:rPr>
      </w:pPr>
      <w:r>
        <w:rPr>
          <w:rFonts w:ascii="Arial" w:hAnsi="Arial" w:cs="Arial"/>
        </w:rPr>
        <w:t xml:space="preserve">The East taphole averaged at 2.99m which </w:t>
      </w:r>
      <w:r w:rsidR="00D1795F">
        <w:rPr>
          <w:rFonts w:ascii="Arial" w:hAnsi="Arial" w:cs="Arial"/>
        </w:rPr>
        <w:t xml:space="preserve">great. The clay holds its length </w:t>
      </w:r>
      <w:r w:rsidR="00851D62">
        <w:rPr>
          <w:rFonts w:ascii="Arial" w:hAnsi="Arial" w:cs="Arial"/>
        </w:rPr>
        <w:t>great;</w:t>
      </w:r>
      <w:r w:rsidR="00D1795F">
        <w:rPr>
          <w:rFonts w:ascii="Arial" w:hAnsi="Arial" w:cs="Arial"/>
        </w:rPr>
        <w:t xml:space="preserve"> it also gives </w:t>
      </w:r>
      <w:r w:rsidR="00851D62">
        <w:rPr>
          <w:rFonts w:ascii="Arial" w:hAnsi="Arial" w:cs="Arial"/>
        </w:rPr>
        <w:t>us</w:t>
      </w:r>
      <w:r w:rsidR="00D1795F">
        <w:rPr>
          <w:rFonts w:ascii="Arial" w:hAnsi="Arial" w:cs="Arial"/>
        </w:rPr>
        <w:t xml:space="preserve"> and the casthouse crew </w:t>
      </w:r>
      <w:r w:rsidR="001B0ED5">
        <w:rPr>
          <w:rFonts w:ascii="Arial" w:hAnsi="Arial" w:cs="Arial"/>
        </w:rPr>
        <w:t xml:space="preserve">confidence in this case. </w:t>
      </w:r>
    </w:p>
    <w:p w14:paraId="33751061" w14:textId="2236A86F" w:rsidR="00681BF5" w:rsidRPr="002674CF" w:rsidRDefault="002674CF" w:rsidP="001C2EEA">
      <w:pPr>
        <w:spacing w:line="360" w:lineRule="auto"/>
        <w:rPr>
          <w:rFonts w:ascii="Arial" w:hAnsi="Arial" w:cs="Arial"/>
          <w:b/>
          <w:bCs/>
          <w:sz w:val="24"/>
          <w:szCs w:val="24"/>
          <w:u w:val="single"/>
        </w:rPr>
      </w:pPr>
      <w:r w:rsidRPr="002674CF">
        <w:rPr>
          <w:rFonts w:ascii="Arial" w:hAnsi="Arial" w:cs="Arial"/>
          <w:b/>
          <w:bCs/>
          <w:sz w:val="24"/>
          <w:szCs w:val="24"/>
          <w:u w:val="single"/>
        </w:rPr>
        <w:lastRenderedPageBreak/>
        <w:t xml:space="preserve">10.0 – Average Slag Coverage </w:t>
      </w:r>
    </w:p>
    <w:p w14:paraId="78D9B8BB" w14:textId="3173BBE2" w:rsidR="00357CB3" w:rsidRDefault="00171119" w:rsidP="001C2EEA">
      <w:pPr>
        <w:spacing w:line="360" w:lineRule="auto"/>
        <w:rPr>
          <w:rFonts w:ascii="Arial" w:hAnsi="Arial" w:cs="Arial"/>
        </w:rPr>
      </w:pPr>
      <w:r>
        <w:rPr>
          <w:rFonts w:ascii="Arial" w:hAnsi="Arial" w:cs="Arial"/>
        </w:rPr>
        <w:t>Average</w:t>
      </w:r>
      <w:r w:rsidR="0024652E">
        <w:rPr>
          <w:rFonts w:ascii="Arial" w:hAnsi="Arial" w:cs="Arial"/>
        </w:rPr>
        <w:t xml:space="preserve"> slag coverage was good throughout</w:t>
      </w:r>
      <w:r>
        <w:rPr>
          <w:rFonts w:ascii="Arial" w:hAnsi="Arial" w:cs="Arial"/>
        </w:rPr>
        <w:t xml:space="preserve"> as seen in Fig</w:t>
      </w:r>
      <w:r w:rsidR="00F247A0">
        <w:rPr>
          <w:rFonts w:ascii="Arial" w:hAnsi="Arial" w:cs="Arial"/>
        </w:rPr>
        <w:t xml:space="preserve"> 2.</w:t>
      </w:r>
      <w:r w:rsidR="005C636C">
        <w:rPr>
          <w:rFonts w:ascii="Arial" w:hAnsi="Arial" w:cs="Arial"/>
        </w:rPr>
        <w:t>2</w:t>
      </w:r>
      <w:r w:rsidR="0024652E">
        <w:rPr>
          <w:rFonts w:ascii="Arial" w:hAnsi="Arial" w:cs="Arial"/>
        </w:rPr>
        <w:t xml:space="preserve">. The North averaged at </w:t>
      </w:r>
      <w:r w:rsidR="00CE0E10">
        <w:rPr>
          <w:rFonts w:ascii="Arial" w:hAnsi="Arial" w:cs="Arial"/>
        </w:rPr>
        <w:t xml:space="preserve">77% and the East 74%. </w:t>
      </w:r>
      <w:r>
        <w:rPr>
          <w:rFonts w:ascii="Arial" w:hAnsi="Arial" w:cs="Arial"/>
        </w:rPr>
        <w:t xml:space="preserve">Slightly below on the East but nothing drastic that could be down to the burden/furnace conditions. </w:t>
      </w:r>
    </w:p>
    <w:p w14:paraId="19A03695" w14:textId="37067B86" w:rsidR="00681BF5" w:rsidRDefault="00B74E39" w:rsidP="001C2EEA">
      <w:pPr>
        <w:spacing w:line="360" w:lineRule="auto"/>
        <w:rPr>
          <w:rFonts w:ascii="Arial" w:hAnsi="Arial" w:cs="Arial"/>
        </w:rPr>
      </w:pPr>
      <w:r>
        <w:rPr>
          <w:noProof/>
        </w:rPr>
        <w:drawing>
          <wp:inline distT="0" distB="0" distL="0" distR="0" wp14:anchorId="19D5534C" wp14:editId="2614124F">
            <wp:extent cx="5053013" cy="3209925"/>
            <wp:effectExtent l="0" t="0" r="14605" b="9525"/>
            <wp:docPr id="24" name="Chart 24">
              <a:extLst xmlns:a="http://schemas.openxmlformats.org/drawingml/2006/main">
                <a:ext uri="{FF2B5EF4-FFF2-40B4-BE49-F238E27FC236}">
                  <a16:creationId xmlns:a16="http://schemas.microsoft.com/office/drawing/2014/main" id="{70FA4423-CC73-4A67-96E4-FE327F21ED7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7016A865" w14:textId="682A8208" w:rsidR="009916D9" w:rsidRPr="00681BF5" w:rsidRDefault="00681BF5" w:rsidP="00681BF5">
      <w:pPr>
        <w:spacing w:line="360" w:lineRule="auto"/>
        <w:jc w:val="center"/>
        <w:rPr>
          <w:rFonts w:ascii="Arial" w:hAnsi="Arial" w:cs="Arial"/>
          <w:i/>
          <w:iCs/>
          <w:sz w:val="20"/>
          <w:szCs w:val="20"/>
        </w:rPr>
      </w:pPr>
      <w:r w:rsidRPr="00681BF5">
        <w:rPr>
          <w:rFonts w:ascii="Arial" w:hAnsi="Arial" w:cs="Arial"/>
          <w:i/>
          <w:iCs/>
          <w:sz w:val="20"/>
          <w:szCs w:val="20"/>
        </w:rPr>
        <w:t>Fig 2.</w:t>
      </w:r>
      <w:r w:rsidR="005C636C">
        <w:rPr>
          <w:rFonts w:ascii="Arial" w:hAnsi="Arial" w:cs="Arial"/>
          <w:i/>
          <w:iCs/>
          <w:sz w:val="20"/>
          <w:szCs w:val="20"/>
        </w:rPr>
        <w:t>2</w:t>
      </w:r>
      <w:r w:rsidRPr="00681BF5">
        <w:rPr>
          <w:rFonts w:ascii="Arial" w:hAnsi="Arial" w:cs="Arial"/>
          <w:i/>
          <w:iCs/>
          <w:sz w:val="20"/>
          <w:szCs w:val="20"/>
        </w:rPr>
        <w:t xml:space="preserve"> – Average Slag Coverage</w:t>
      </w:r>
    </w:p>
    <w:p w14:paraId="435C87D4" w14:textId="067B647C" w:rsidR="002674CF" w:rsidRDefault="002674CF" w:rsidP="001C2EEA">
      <w:pPr>
        <w:spacing w:line="360" w:lineRule="auto"/>
        <w:rPr>
          <w:rFonts w:ascii="Arial" w:hAnsi="Arial" w:cs="Arial"/>
        </w:rPr>
      </w:pPr>
    </w:p>
    <w:p w14:paraId="14A6C6D3" w14:textId="33903FC9" w:rsidR="00392320" w:rsidRPr="002674CF" w:rsidRDefault="002674CF" w:rsidP="001C2EEA">
      <w:pPr>
        <w:spacing w:line="360" w:lineRule="auto"/>
        <w:rPr>
          <w:rFonts w:ascii="Arial" w:hAnsi="Arial" w:cs="Arial"/>
          <w:b/>
          <w:bCs/>
          <w:sz w:val="24"/>
          <w:szCs w:val="24"/>
          <w:u w:val="single"/>
        </w:rPr>
      </w:pPr>
      <w:r w:rsidRPr="002674CF">
        <w:rPr>
          <w:rFonts w:ascii="Arial" w:hAnsi="Arial" w:cs="Arial"/>
          <w:b/>
          <w:bCs/>
          <w:sz w:val="24"/>
          <w:szCs w:val="24"/>
          <w:u w:val="single"/>
        </w:rPr>
        <w:t>1</w:t>
      </w:r>
      <w:r w:rsidR="00E906C5">
        <w:rPr>
          <w:rFonts w:ascii="Arial" w:hAnsi="Arial" w:cs="Arial"/>
          <w:b/>
          <w:bCs/>
          <w:sz w:val="24"/>
          <w:szCs w:val="24"/>
          <w:u w:val="single"/>
        </w:rPr>
        <w:t>1</w:t>
      </w:r>
      <w:r w:rsidRPr="002674CF">
        <w:rPr>
          <w:rFonts w:ascii="Arial" w:hAnsi="Arial" w:cs="Arial"/>
          <w:b/>
          <w:bCs/>
          <w:sz w:val="24"/>
          <w:szCs w:val="24"/>
          <w:u w:val="single"/>
        </w:rPr>
        <w:t xml:space="preserve">.0 - </w:t>
      </w:r>
      <w:r w:rsidR="00392320" w:rsidRPr="002674CF">
        <w:rPr>
          <w:rFonts w:ascii="Arial" w:hAnsi="Arial" w:cs="Arial"/>
          <w:b/>
          <w:bCs/>
          <w:sz w:val="24"/>
          <w:szCs w:val="24"/>
          <w:u w:val="single"/>
        </w:rPr>
        <w:t>Action plan</w:t>
      </w:r>
      <w:r w:rsidRPr="002674CF">
        <w:rPr>
          <w:rFonts w:ascii="Arial" w:hAnsi="Arial" w:cs="Arial"/>
          <w:b/>
          <w:bCs/>
          <w:sz w:val="24"/>
          <w:szCs w:val="24"/>
          <w:u w:val="single"/>
        </w:rPr>
        <w:t xml:space="preserve"> </w:t>
      </w:r>
    </w:p>
    <w:p w14:paraId="269EE722" w14:textId="2C0020AE" w:rsidR="00E822B6" w:rsidRDefault="00A52BF4" w:rsidP="004A3340">
      <w:pPr>
        <w:spacing w:line="360" w:lineRule="auto"/>
        <w:rPr>
          <w:rFonts w:ascii="Arial" w:hAnsi="Arial" w:cs="Arial"/>
        </w:rPr>
      </w:pPr>
      <w:r>
        <w:rPr>
          <w:rFonts w:ascii="Arial" w:hAnsi="Arial" w:cs="Arial"/>
        </w:rPr>
        <w:t>Throughout the trial we saw plenty of things to be positive about</w:t>
      </w:r>
      <w:r w:rsidR="00995211">
        <w:rPr>
          <w:rFonts w:ascii="Arial" w:hAnsi="Arial" w:cs="Arial"/>
        </w:rPr>
        <w:t>;</w:t>
      </w:r>
      <w:r>
        <w:rPr>
          <w:rFonts w:ascii="Arial" w:hAnsi="Arial" w:cs="Arial"/>
        </w:rPr>
        <w:t xml:space="preserve"> average taphole lengths</w:t>
      </w:r>
      <w:r w:rsidR="00382400">
        <w:rPr>
          <w:rFonts w:ascii="Arial" w:hAnsi="Arial" w:cs="Arial"/>
        </w:rPr>
        <w:t xml:space="preserve">, </w:t>
      </w:r>
      <w:r w:rsidR="00732161">
        <w:rPr>
          <w:rFonts w:ascii="Arial" w:hAnsi="Arial" w:cs="Arial"/>
        </w:rPr>
        <w:t xml:space="preserve">slag coverage, the ease for drilling. </w:t>
      </w:r>
    </w:p>
    <w:p w14:paraId="75AE591E" w14:textId="041FD367" w:rsidR="002674CF" w:rsidRDefault="00E822B6" w:rsidP="001C2EEA">
      <w:pPr>
        <w:spacing w:line="360" w:lineRule="auto"/>
        <w:rPr>
          <w:rFonts w:ascii="Arial" w:hAnsi="Arial" w:cs="Arial"/>
        </w:rPr>
      </w:pPr>
      <w:r>
        <w:rPr>
          <w:rFonts w:ascii="Arial" w:hAnsi="Arial" w:cs="Arial"/>
        </w:rPr>
        <w:t>But at its current state the clay isn’t feasible for us</w:t>
      </w:r>
      <w:r w:rsidR="00F208F3">
        <w:rPr>
          <w:rFonts w:ascii="Arial" w:hAnsi="Arial" w:cs="Arial"/>
        </w:rPr>
        <w:t>. T</w:t>
      </w:r>
      <w:r w:rsidR="00732161">
        <w:rPr>
          <w:rFonts w:ascii="Arial" w:hAnsi="Arial" w:cs="Arial"/>
        </w:rPr>
        <w:t xml:space="preserve">he </w:t>
      </w:r>
      <w:r w:rsidR="00FD68F9">
        <w:rPr>
          <w:rFonts w:ascii="Arial" w:hAnsi="Arial" w:cs="Arial"/>
        </w:rPr>
        <w:t>parameters given were to variable</w:t>
      </w:r>
      <w:r w:rsidR="00EF0814">
        <w:rPr>
          <w:rFonts w:ascii="Arial" w:hAnsi="Arial" w:cs="Arial"/>
        </w:rPr>
        <w:t xml:space="preserve">, leaving a lot of room for problems to occur. </w:t>
      </w:r>
      <w:r>
        <w:rPr>
          <w:rFonts w:ascii="Arial" w:hAnsi="Arial" w:cs="Arial"/>
        </w:rPr>
        <w:t xml:space="preserve">The supplier would need to </w:t>
      </w:r>
      <w:r w:rsidR="00F208F3">
        <w:rPr>
          <w:rFonts w:ascii="Arial" w:hAnsi="Arial" w:cs="Arial"/>
        </w:rPr>
        <w:t>address th</w:t>
      </w:r>
      <w:r w:rsidR="006E5687">
        <w:rPr>
          <w:rFonts w:ascii="Arial" w:hAnsi="Arial" w:cs="Arial"/>
        </w:rPr>
        <w:t>ese</w:t>
      </w:r>
      <w:r w:rsidR="00F208F3">
        <w:rPr>
          <w:rFonts w:ascii="Arial" w:hAnsi="Arial" w:cs="Arial"/>
        </w:rPr>
        <w:t xml:space="preserve"> and supply us with the correct parameters for cooling, infection rates etc. </w:t>
      </w:r>
      <w:r w:rsidR="00F12A16">
        <w:rPr>
          <w:rFonts w:ascii="Arial" w:hAnsi="Arial" w:cs="Arial"/>
        </w:rPr>
        <w:t>The cast durations are</w:t>
      </w:r>
      <w:r w:rsidR="00566911">
        <w:rPr>
          <w:rFonts w:ascii="Arial" w:hAnsi="Arial" w:cs="Arial"/>
        </w:rPr>
        <w:t xml:space="preserve"> a </w:t>
      </w:r>
      <w:r w:rsidR="00666234">
        <w:rPr>
          <w:rFonts w:ascii="Arial" w:hAnsi="Arial" w:cs="Arial"/>
        </w:rPr>
        <w:t>significant</w:t>
      </w:r>
      <w:r w:rsidR="00F12A16">
        <w:rPr>
          <w:rFonts w:ascii="Arial" w:hAnsi="Arial" w:cs="Arial"/>
        </w:rPr>
        <w:t xml:space="preserve"> problem, the short cast durations</w:t>
      </w:r>
      <w:r w:rsidR="00621D92">
        <w:rPr>
          <w:rFonts w:ascii="Arial" w:hAnsi="Arial" w:cs="Arial"/>
        </w:rPr>
        <w:t xml:space="preserve"> leave us vulnerable</w:t>
      </w:r>
      <w:r w:rsidR="00816D9A">
        <w:rPr>
          <w:rFonts w:ascii="Arial" w:hAnsi="Arial" w:cs="Arial"/>
        </w:rPr>
        <w:t xml:space="preserve"> to </w:t>
      </w:r>
      <w:r w:rsidR="00B47F9B">
        <w:rPr>
          <w:rFonts w:ascii="Arial" w:hAnsi="Arial" w:cs="Arial"/>
        </w:rPr>
        <w:t>process problems and the definite rise in costs.</w:t>
      </w:r>
      <w:r w:rsidR="004F7735">
        <w:rPr>
          <w:rFonts w:ascii="Arial" w:hAnsi="Arial" w:cs="Arial"/>
        </w:rPr>
        <w:t xml:space="preserve"> </w:t>
      </w:r>
      <w:r w:rsidR="0028282C">
        <w:rPr>
          <w:rFonts w:ascii="Arial" w:hAnsi="Arial" w:cs="Arial"/>
        </w:rPr>
        <w:t xml:space="preserve">We as a team within Tata </w:t>
      </w:r>
      <w:r w:rsidR="00B64FF3">
        <w:rPr>
          <w:rFonts w:ascii="Arial" w:hAnsi="Arial" w:cs="Arial"/>
        </w:rPr>
        <w:t xml:space="preserve">are confident that the clay will eventually give us </w:t>
      </w:r>
      <w:r w:rsidR="00BD3038">
        <w:rPr>
          <w:rFonts w:ascii="Arial" w:hAnsi="Arial" w:cs="Arial"/>
        </w:rPr>
        <w:t>a solid replacement to 22B</w:t>
      </w:r>
      <w:r w:rsidR="00503E7F">
        <w:rPr>
          <w:rFonts w:ascii="Arial" w:hAnsi="Arial" w:cs="Arial"/>
        </w:rPr>
        <w:t xml:space="preserve">F. We have since </w:t>
      </w:r>
      <w:r w:rsidR="0028282C">
        <w:rPr>
          <w:rFonts w:ascii="Arial" w:hAnsi="Arial" w:cs="Arial"/>
        </w:rPr>
        <w:t>relayed our concerns with the supplier and it has been agreed that a further trial will need to go ahead</w:t>
      </w:r>
      <w:r w:rsidR="00503E7F">
        <w:rPr>
          <w:rFonts w:ascii="Arial" w:hAnsi="Arial" w:cs="Arial"/>
        </w:rPr>
        <w:t xml:space="preserve"> where our concerns are met </w:t>
      </w:r>
      <w:r w:rsidR="00134360">
        <w:rPr>
          <w:rFonts w:ascii="Arial" w:hAnsi="Arial" w:cs="Arial"/>
        </w:rPr>
        <w:t>with positive impacts.</w:t>
      </w:r>
    </w:p>
    <w:p w14:paraId="53FDD6C8" w14:textId="4C25919E" w:rsidR="00E906C5" w:rsidRDefault="00E906C5" w:rsidP="001C2EEA">
      <w:pPr>
        <w:spacing w:line="360" w:lineRule="auto"/>
        <w:rPr>
          <w:rFonts w:ascii="Arial" w:hAnsi="Arial" w:cs="Arial"/>
        </w:rPr>
      </w:pPr>
    </w:p>
    <w:p w14:paraId="585047DE" w14:textId="77777777" w:rsidR="00E906C5" w:rsidRPr="001C2EEA" w:rsidRDefault="00E906C5" w:rsidP="001C2EEA">
      <w:pPr>
        <w:spacing w:line="360" w:lineRule="auto"/>
        <w:rPr>
          <w:rFonts w:ascii="Arial" w:hAnsi="Arial" w:cs="Arial"/>
        </w:rPr>
      </w:pPr>
    </w:p>
    <w:p w14:paraId="4C09273E" w14:textId="57724C2D" w:rsidR="00647545" w:rsidRPr="00CB6408" w:rsidRDefault="00EA1496" w:rsidP="00786178">
      <w:pPr>
        <w:spacing w:line="360" w:lineRule="auto"/>
        <w:jc w:val="center"/>
        <w:rPr>
          <w:rFonts w:ascii="Arial" w:hAnsi="Arial" w:cs="Arial"/>
          <w:b/>
          <w:bCs/>
          <w:sz w:val="24"/>
          <w:szCs w:val="24"/>
          <w:u w:val="single"/>
        </w:rPr>
      </w:pPr>
      <w:r>
        <w:rPr>
          <w:rFonts w:ascii="Arial" w:hAnsi="Arial" w:cs="Arial"/>
          <w:b/>
          <w:bCs/>
          <w:sz w:val="24"/>
          <w:szCs w:val="24"/>
          <w:u w:val="single"/>
        </w:rPr>
        <w:lastRenderedPageBreak/>
        <w:t>1</w:t>
      </w:r>
      <w:r w:rsidR="00E906C5">
        <w:rPr>
          <w:rFonts w:ascii="Arial" w:hAnsi="Arial" w:cs="Arial"/>
          <w:b/>
          <w:bCs/>
          <w:sz w:val="24"/>
          <w:szCs w:val="24"/>
          <w:u w:val="single"/>
        </w:rPr>
        <w:t>2</w:t>
      </w:r>
      <w:r>
        <w:rPr>
          <w:rFonts w:ascii="Arial" w:hAnsi="Arial" w:cs="Arial"/>
          <w:b/>
          <w:bCs/>
          <w:sz w:val="24"/>
          <w:szCs w:val="24"/>
          <w:u w:val="single"/>
        </w:rPr>
        <w:t xml:space="preserve">.0 - </w:t>
      </w:r>
      <w:r w:rsidR="005426CE" w:rsidRPr="00CB6408">
        <w:rPr>
          <w:rFonts w:ascii="Arial" w:hAnsi="Arial" w:cs="Arial"/>
          <w:b/>
          <w:bCs/>
          <w:sz w:val="24"/>
          <w:szCs w:val="24"/>
          <w:u w:val="single"/>
        </w:rPr>
        <w:t>References</w:t>
      </w:r>
      <w:r w:rsidR="00786178" w:rsidRPr="00CB6408">
        <w:rPr>
          <w:rFonts w:ascii="Arial" w:hAnsi="Arial" w:cs="Arial"/>
          <w:b/>
          <w:bCs/>
          <w:sz w:val="24"/>
          <w:szCs w:val="24"/>
          <w:u w:val="single"/>
        </w:rPr>
        <w:t>.</w:t>
      </w:r>
    </w:p>
    <w:p w14:paraId="0A49547B" w14:textId="2992553F" w:rsidR="005426CE" w:rsidRPr="009C0B84" w:rsidRDefault="00A73021" w:rsidP="001C2EEA">
      <w:pPr>
        <w:spacing w:line="360" w:lineRule="auto"/>
        <w:rPr>
          <w:rFonts w:ascii="Arial" w:hAnsi="Arial" w:cs="Arial"/>
        </w:rPr>
      </w:pPr>
      <w:r>
        <w:rPr>
          <w:rFonts w:ascii="Arial" w:hAnsi="Arial" w:cs="Arial"/>
        </w:rPr>
        <w:t xml:space="preserve">The South African Institute </w:t>
      </w:r>
      <w:r w:rsidR="00341F9E">
        <w:rPr>
          <w:rFonts w:ascii="Arial" w:hAnsi="Arial" w:cs="Arial"/>
        </w:rPr>
        <w:t>of Mining and Metallurgy Furnace Tapping Conference</w:t>
      </w:r>
      <w:r w:rsidR="005942EE">
        <w:rPr>
          <w:rFonts w:ascii="Arial" w:hAnsi="Arial" w:cs="Arial"/>
        </w:rPr>
        <w:t xml:space="preserve">, 2014. </w:t>
      </w:r>
      <w:r w:rsidR="005942EE" w:rsidRPr="009C0B84">
        <w:rPr>
          <w:rFonts w:ascii="Arial" w:hAnsi="Arial" w:cs="Arial"/>
          <w:i/>
          <w:iCs/>
        </w:rPr>
        <w:t xml:space="preserve">Blast Furnace tapping practice at </w:t>
      </w:r>
      <w:r w:rsidR="00AC61D3" w:rsidRPr="009C0B84">
        <w:rPr>
          <w:rFonts w:ascii="Arial" w:hAnsi="Arial" w:cs="Arial"/>
          <w:i/>
          <w:iCs/>
        </w:rPr>
        <w:t xml:space="preserve">ArcelorMittal South Africa, </w:t>
      </w:r>
      <w:proofErr w:type="spellStart"/>
      <w:r w:rsidR="00AC61D3" w:rsidRPr="009C0B84">
        <w:rPr>
          <w:rFonts w:ascii="Arial" w:hAnsi="Arial" w:cs="Arial"/>
          <w:i/>
          <w:iCs/>
        </w:rPr>
        <w:t>Vanderbijl</w:t>
      </w:r>
      <w:r w:rsidR="009C0B84" w:rsidRPr="009C0B84">
        <w:rPr>
          <w:rFonts w:ascii="Arial" w:hAnsi="Arial" w:cs="Arial"/>
          <w:i/>
          <w:iCs/>
        </w:rPr>
        <w:t>park</w:t>
      </w:r>
      <w:proofErr w:type="spellEnd"/>
      <w:r w:rsidR="009C0B84" w:rsidRPr="009C0B84">
        <w:rPr>
          <w:rFonts w:ascii="Arial" w:hAnsi="Arial" w:cs="Arial"/>
          <w:i/>
          <w:iCs/>
        </w:rPr>
        <w:t xml:space="preserve"> Works.</w:t>
      </w:r>
      <w:r w:rsidR="009D28B4">
        <w:rPr>
          <w:rFonts w:ascii="Arial" w:hAnsi="Arial" w:cs="Arial"/>
        </w:rPr>
        <w:t xml:space="preserve">[Image] Available at: </w:t>
      </w:r>
      <w:hyperlink r:id="rId25" w:history="1">
        <w:r w:rsidR="009D28B4" w:rsidRPr="001C2EEA">
          <w:rPr>
            <w:rStyle w:val="Hyperlink"/>
            <w:rFonts w:ascii="Arial" w:hAnsi="Arial" w:cs="Arial"/>
          </w:rPr>
          <w:t>Microsoft Word - FT06_Geyer.docx (saimm.co.za)</w:t>
        </w:r>
      </w:hyperlink>
    </w:p>
    <w:p w14:paraId="7A18A6ED" w14:textId="77830A02" w:rsidR="00B36B2F" w:rsidRDefault="005A1A4D" w:rsidP="001C2EEA">
      <w:pPr>
        <w:spacing w:line="360" w:lineRule="auto"/>
        <w:rPr>
          <w:rFonts w:ascii="Arial" w:hAnsi="Arial" w:cs="Arial"/>
        </w:rPr>
      </w:pPr>
      <w:r>
        <w:rPr>
          <w:rFonts w:ascii="Arial" w:hAnsi="Arial" w:cs="Arial"/>
        </w:rPr>
        <w:t>Biswas, S</w:t>
      </w:r>
      <w:r w:rsidR="00312E8E">
        <w:rPr>
          <w:rFonts w:ascii="Arial" w:hAnsi="Arial" w:cs="Arial"/>
        </w:rPr>
        <w:t xml:space="preserve">, Sarkar, D. 2020. </w:t>
      </w:r>
      <w:r w:rsidR="00B36B2F" w:rsidRPr="001C2EEA">
        <w:rPr>
          <w:rFonts w:ascii="Arial" w:hAnsi="Arial" w:cs="Arial"/>
        </w:rPr>
        <w:t xml:space="preserve">Introduction to </w:t>
      </w:r>
      <w:r w:rsidR="00312E8E">
        <w:rPr>
          <w:rFonts w:ascii="Arial" w:hAnsi="Arial" w:cs="Arial"/>
        </w:rPr>
        <w:t>R</w:t>
      </w:r>
      <w:r w:rsidR="00B36B2F" w:rsidRPr="001C2EEA">
        <w:rPr>
          <w:rFonts w:ascii="Arial" w:hAnsi="Arial" w:cs="Arial"/>
        </w:rPr>
        <w:t xml:space="preserve">efractories for </w:t>
      </w:r>
      <w:r w:rsidR="00312E8E">
        <w:rPr>
          <w:rFonts w:ascii="Arial" w:hAnsi="Arial" w:cs="Arial"/>
        </w:rPr>
        <w:t>I</w:t>
      </w:r>
      <w:r w:rsidR="00B36B2F" w:rsidRPr="001C2EEA">
        <w:rPr>
          <w:rFonts w:ascii="Arial" w:hAnsi="Arial" w:cs="Arial"/>
        </w:rPr>
        <w:t>ron</w:t>
      </w:r>
      <w:r w:rsidR="00312E8E">
        <w:rPr>
          <w:rFonts w:ascii="Arial" w:hAnsi="Arial" w:cs="Arial"/>
        </w:rPr>
        <w:t xml:space="preserve">-and Steelmaking. </w:t>
      </w:r>
      <w:r w:rsidR="00501B7A">
        <w:rPr>
          <w:rFonts w:ascii="Arial" w:hAnsi="Arial" w:cs="Arial"/>
        </w:rPr>
        <w:t>Switzerland</w:t>
      </w:r>
      <w:r w:rsidR="003A4884">
        <w:rPr>
          <w:rFonts w:ascii="Arial" w:hAnsi="Arial" w:cs="Arial"/>
        </w:rPr>
        <w:t>: Springer</w:t>
      </w:r>
      <w:r w:rsidR="00501B7A">
        <w:rPr>
          <w:rFonts w:ascii="Arial" w:hAnsi="Arial" w:cs="Arial"/>
        </w:rPr>
        <w:t xml:space="preserve">. </w:t>
      </w:r>
    </w:p>
    <w:p w14:paraId="7923F392" w14:textId="2A96E78E" w:rsidR="00627937" w:rsidRDefault="00E53CA6" w:rsidP="001C2EEA">
      <w:pPr>
        <w:spacing w:line="360" w:lineRule="auto"/>
        <w:rPr>
          <w:rFonts w:ascii="Arial" w:hAnsi="Arial" w:cs="Arial"/>
        </w:rPr>
      </w:pPr>
      <w:r>
        <w:rPr>
          <w:rFonts w:ascii="Arial" w:hAnsi="Arial" w:cs="Arial"/>
        </w:rPr>
        <w:t xml:space="preserve">Schacht, A, C. </w:t>
      </w:r>
      <w:r w:rsidR="00423E60">
        <w:rPr>
          <w:rFonts w:ascii="Arial" w:hAnsi="Arial" w:cs="Arial"/>
        </w:rPr>
        <w:t>2004. Refractories Handbook.</w:t>
      </w:r>
      <w:r w:rsidR="006E6877">
        <w:rPr>
          <w:rFonts w:ascii="Arial" w:hAnsi="Arial" w:cs="Arial"/>
        </w:rPr>
        <w:t xml:space="preserve"> New York: </w:t>
      </w:r>
      <w:r w:rsidR="00224525">
        <w:rPr>
          <w:rFonts w:ascii="Arial" w:hAnsi="Arial" w:cs="Arial"/>
        </w:rPr>
        <w:t>Marcel Dekker, Inc.</w:t>
      </w:r>
    </w:p>
    <w:p w14:paraId="74A975A3" w14:textId="3E966B3F" w:rsidR="00DA1D97" w:rsidRDefault="00F4085D" w:rsidP="00DA1D97">
      <w:pPr>
        <w:spacing w:line="360" w:lineRule="auto"/>
        <w:rPr>
          <w:rStyle w:val="Hyperlink"/>
          <w:rFonts w:ascii="Arial" w:hAnsi="Arial" w:cs="Arial"/>
        </w:rPr>
      </w:pPr>
      <w:r>
        <w:rPr>
          <w:rFonts w:ascii="Arial" w:hAnsi="Arial" w:cs="Arial"/>
        </w:rPr>
        <w:t>Rosch</w:t>
      </w:r>
      <w:r w:rsidR="000602A8">
        <w:rPr>
          <w:rFonts w:ascii="Arial" w:hAnsi="Arial" w:cs="Arial"/>
        </w:rPr>
        <w:t xml:space="preserve">, M. 2019. </w:t>
      </w:r>
      <w:r w:rsidR="000602A8" w:rsidRPr="00433822">
        <w:rPr>
          <w:rFonts w:ascii="Arial" w:hAnsi="Arial" w:cs="Arial"/>
          <w:i/>
          <w:iCs/>
        </w:rPr>
        <w:t>Environmental friendly Tar and Resin free Tap-hole</w:t>
      </w:r>
      <w:r w:rsidR="00EE7BB2" w:rsidRPr="00433822">
        <w:rPr>
          <w:rFonts w:ascii="Arial" w:hAnsi="Arial" w:cs="Arial"/>
          <w:i/>
          <w:iCs/>
        </w:rPr>
        <w:t>-clay</w:t>
      </w:r>
      <w:r w:rsidR="00402A20">
        <w:rPr>
          <w:rFonts w:ascii="Arial" w:hAnsi="Arial" w:cs="Arial"/>
          <w:i/>
          <w:iCs/>
        </w:rPr>
        <w:t>.</w:t>
      </w:r>
      <w:r w:rsidR="00402A20" w:rsidRPr="00402A20">
        <w:rPr>
          <w:rFonts w:ascii="Arial" w:hAnsi="Arial" w:cs="Arial"/>
        </w:rPr>
        <w:t>[Online]</w:t>
      </w:r>
      <w:r w:rsidR="00433822" w:rsidRPr="00402A20">
        <w:rPr>
          <w:rFonts w:ascii="Arial" w:hAnsi="Arial" w:cs="Arial"/>
        </w:rPr>
        <w:t>.</w:t>
      </w:r>
      <w:r w:rsidR="000F047A" w:rsidRPr="00402A20">
        <w:rPr>
          <w:rFonts w:ascii="Arial" w:hAnsi="Arial" w:cs="Arial"/>
        </w:rPr>
        <w:t xml:space="preserve"> </w:t>
      </w:r>
      <w:r w:rsidR="000F047A">
        <w:rPr>
          <w:rFonts w:ascii="Arial" w:hAnsi="Arial" w:cs="Arial"/>
        </w:rPr>
        <w:t>Johannesburg</w:t>
      </w:r>
      <w:r w:rsidR="00B40C98">
        <w:rPr>
          <w:rFonts w:ascii="Arial" w:hAnsi="Arial" w:cs="Arial"/>
        </w:rPr>
        <w:t xml:space="preserve">: </w:t>
      </w:r>
      <w:proofErr w:type="spellStart"/>
      <w:r w:rsidR="00B40C98">
        <w:rPr>
          <w:rFonts w:ascii="Arial" w:hAnsi="Arial" w:cs="Arial"/>
        </w:rPr>
        <w:t>Refraline</w:t>
      </w:r>
      <w:proofErr w:type="spellEnd"/>
      <w:r w:rsidR="00B40C98">
        <w:rPr>
          <w:rFonts w:ascii="Arial" w:hAnsi="Arial" w:cs="Arial"/>
        </w:rPr>
        <w:t xml:space="preserve">. Available at: </w:t>
      </w:r>
      <w:hyperlink r:id="rId26" w:history="1">
        <w:r w:rsidR="00B40C98" w:rsidRPr="001C2EEA">
          <w:rPr>
            <w:rStyle w:val="Hyperlink"/>
            <w:rFonts w:ascii="Arial" w:hAnsi="Arial" w:cs="Arial"/>
          </w:rPr>
          <w:t>Environmentally friendly Tar and Resin free Tap-hole-clay (linkedin.com)</w:t>
        </w:r>
      </w:hyperlink>
      <w:r w:rsidR="00DA1D97">
        <w:rPr>
          <w:rStyle w:val="Hyperlink"/>
          <w:rFonts w:ascii="Arial" w:hAnsi="Arial" w:cs="Arial"/>
        </w:rPr>
        <w:t xml:space="preserve"> </w:t>
      </w:r>
    </w:p>
    <w:p w14:paraId="5B81E78D" w14:textId="63A78D2D" w:rsidR="009F707B" w:rsidRDefault="009F707B" w:rsidP="00DA1D97">
      <w:pPr>
        <w:spacing w:line="360" w:lineRule="auto"/>
        <w:rPr>
          <w:rStyle w:val="Hyperlink"/>
          <w:rFonts w:ascii="Arial" w:hAnsi="Arial" w:cs="Arial"/>
          <w:color w:val="auto"/>
          <w:u w:val="none"/>
        </w:rPr>
      </w:pPr>
      <w:r>
        <w:rPr>
          <w:rStyle w:val="Hyperlink"/>
          <w:rFonts w:ascii="Arial" w:hAnsi="Arial" w:cs="Arial"/>
          <w:color w:val="auto"/>
          <w:u w:val="none"/>
        </w:rPr>
        <w:t xml:space="preserve">Yi, M. </w:t>
      </w:r>
      <w:r w:rsidR="00620CB9">
        <w:rPr>
          <w:rStyle w:val="Hyperlink"/>
          <w:rFonts w:ascii="Arial" w:hAnsi="Arial" w:cs="Arial"/>
          <w:color w:val="auto"/>
          <w:u w:val="none"/>
        </w:rPr>
        <w:t xml:space="preserve">2021. </w:t>
      </w:r>
      <w:r w:rsidR="00620CB9" w:rsidRPr="00244899">
        <w:rPr>
          <w:rStyle w:val="Hyperlink"/>
          <w:rFonts w:ascii="Arial" w:hAnsi="Arial" w:cs="Arial"/>
          <w:i/>
          <w:iCs/>
          <w:color w:val="auto"/>
          <w:u w:val="none"/>
        </w:rPr>
        <w:t xml:space="preserve">A </w:t>
      </w:r>
      <w:r w:rsidR="00911470" w:rsidRPr="00244899">
        <w:rPr>
          <w:rStyle w:val="Hyperlink"/>
          <w:rFonts w:ascii="Arial" w:hAnsi="Arial" w:cs="Arial"/>
          <w:i/>
          <w:iCs/>
          <w:color w:val="auto"/>
          <w:u w:val="none"/>
        </w:rPr>
        <w:t>C</w:t>
      </w:r>
      <w:r w:rsidR="00620CB9" w:rsidRPr="00244899">
        <w:rPr>
          <w:rStyle w:val="Hyperlink"/>
          <w:rFonts w:ascii="Arial" w:hAnsi="Arial" w:cs="Arial"/>
          <w:i/>
          <w:iCs/>
          <w:color w:val="auto"/>
          <w:u w:val="none"/>
        </w:rPr>
        <w:t xml:space="preserve">omplete Guide to </w:t>
      </w:r>
      <w:r w:rsidR="00244899" w:rsidRPr="00244899">
        <w:rPr>
          <w:rStyle w:val="Hyperlink"/>
          <w:rFonts w:ascii="Arial" w:hAnsi="Arial" w:cs="Arial"/>
          <w:i/>
          <w:iCs/>
          <w:color w:val="auto"/>
          <w:u w:val="none"/>
        </w:rPr>
        <w:t>Scatter Plots</w:t>
      </w:r>
      <w:r w:rsidR="00244899">
        <w:rPr>
          <w:rStyle w:val="Hyperlink"/>
          <w:rFonts w:ascii="Arial" w:hAnsi="Arial" w:cs="Arial"/>
          <w:i/>
          <w:iCs/>
          <w:color w:val="auto"/>
          <w:u w:val="none"/>
        </w:rPr>
        <w:t xml:space="preserve">. </w:t>
      </w:r>
      <w:r w:rsidR="00300C9F" w:rsidRPr="00300C9F">
        <w:rPr>
          <w:rStyle w:val="Hyperlink"/>
          <w:rFonts w:ascii="Arial" w:hAnsi="Arial" w:cs="Arial"/>
          <w:color w:val="auto"/>
          <w:u w:val="none"/>
        </w:rPr>
        <w:t>[Online].</w:t>
      </w:r>
      <w:r w:rsidR="001E1FCE">
        <w:rPr>
          <w:rStyle w:val="Hyperlink"/>
          <w:rFonts w:ascii="Arial" w:hAnsi="Arial" w:cs="Arial"/>
          <w:color w:val="auto"/>
          <w:u w:val="none"/>
        </w:rPr>
        <w:t xml:space="preserve"> Available at:</w:t>
      </w:r>
      <w:r w:rsidR="00300C9F" w:rsidRPr="00300C9F">
        <w:rPr>
          <w:rStyle w:val="Hyperlink"/>
          <w:rFonts w:ascii="Arial" w:hAnsi="Arial" w:cs="Arial"/>
          <w:color w:val="auto"/>
          <w:u w:val="none"/>
        </w:rPr>
        <w:t xml:space="preserve"> </w:t>
      </w:r>
      <w:hyperlink r:id="rId27" w:history="1">
        <w:r w:rsidR="001E1FCE" w:rsidRPr="001E1FCE">
          <w:rPr>
            <w:rStyle w:val="Hyperlink"/>
            <w:rFonts w:ascii="Arial" w:hAnsi="Arial" w:cs="Arial"/>
          </w:rPr>
          <w:t>Scatter Plots | A Complete Guide to Scatter Plots (chartio.com)</w:t>
        </w:r>
      </w:hyperlink>
      <w:r w:rsidR="00244899" w:rsidRPr="00300C9F">
        <w:rPr>
          <w:rStyle w:val="Hyperlink"/>
          <w:rFonts w:ascii="Arial" w:hAnsi="Arial" w:cs="Arial"/>
          <w:color w:val="auto"/>
          <w:u w:val="none"/>
        </w:rPr>
        <w:t xml:space="preserve"> </w:t>
      </w:r>
    </w:p>
    <w:p w14:paraId="2B9D1473" w14:textId="26BDE60B" w:rsidR="00DA1D97" w:rsidRDefault="00A35B25" w:rsidP="00DA1D97">
      <w:pPr>
        <w:spacing w:line="360" w:lineRule="auto"/>
        <w:rPr>
          <w:rFonts w:ascii="Arial" w:hAnsi="Arial" w:cs="Arial"/>
        </w:rPr>
      </w:pPr>
      <w:r>
        <w:rPr>
          <w:rFonts w:ascii="Arial" w:hAnsi="Arial" w:cs="Arial"/>
        </w:rPr>
        <w:t>(The South African Institute of Mining and Metallurgy Furnace Tapping Conference, 2014.)</w:t>
      </w:r>
    </w:p>
    <w:p w14:paraId="5E2EF9AE" w14:textId="4B2D5F34" w:rsidR="00623553" w:rsidRDefault="00623553" w:rsidP="00DA1D97">
      <w:pPr>
        <w:spacing w:line="360" w:lineRule="auto"/>
        <w:rPr>
          <w:rFonts w:ascii="Arial" w:hAnsi="Arial" w:cs="Arial"/>
        </w:rPr>
      </w:pPr>
    </w:p>
    <w:p w14:paraId="26AA2350" w14:textId="68196A3C" w:rsidR="00623553" w:rsidRDefault="00623553" w:rsidP="00DA1D97">
      <w:pPr>
        <w:spacing w:line="360" w:lineRule="auto"/>
        <w:rPr>
          <w:rFonts w:ascii="Arial" w:hAnsi="Arial" w:cs="Arial"/>
        </w:rPr>
      </w:pPr>
    </w:p>
    <w:p w14:paraId="320D6626" w14:textId="77777777" w:rsidR="00623553" w:rsidRPr="0003016C" w:rsidRDefault="00623553" w:rsidP="00DA1D97">
      <w:pPr>
        <w:spacing w:line="360" w:lineRule="auto"/>
        <w:rPr>
          <w:rFonts w:ascii="Arial" w:hAnsi="Arial" w:cs="Arial"/>
        </w:rPr>
      </w:pPr>
    </w:p>
    <w:sectPr w:rsidR="00623553" w:rsidRPr="0003016C">
      <w:footerReference w:type="even" r:id="rId28"/>
      <w:footerReference w:type="default" r:id="rId29"/>
      <w:footerReference w:type="firs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DAAF91" w14:textId="77777777" w:rsidR="001418A9" w:rsidRDefault="001418A9" w:rsidP="006A1537">
      <w:pPr>
        <w:spacing w:after="0" w:line="240" w:lineRule="auto"/>
      </w:pPr>
      <w:r>
        <w:separator/>
      </w:r>
    </w:p>
  </w:endnote>
  <w:endnote w:type="continuationSeparator" w:id="0">
    <w:p w14:paraId="05FE5D21" w14:textId="77777777" w:rsidR="001418A9" w:rsidRDefault="001418A9" w:rsidP="006A15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EA5239" w14:textId="77777777" w:rsidR="006A1537" w:rsidRDefault="006A1537">
    <w:pPr>
      <w:pStyle w:val="Footer"/>
    </w:pPr>
    <w:r>
      <w:rPr>
        <w:noProof/>
      </w:rPr>
      <mc:AlternateContent>
        <mc:Choice Requires="wps">
          <w:drawing>
            <wp:anchor distT="0" distB="0" distL="0" distR="0" simplePos="0" relativeHeight="251659264" behindDoc="0" locked="0" layoutInCell="1" allowOverlap="1" wp14:anchorId="45247AA3" wp14:editId="2381AB0A">
              <wp:simplePos x="635" y="635"/>
              <wp:positionH relativeFrom="leftMargin">
                <wp:align>left</wp:align>
              </wp:positionH>
              <wp:positionV relativeFrom="paragraph">
                <wp:posOffset>635</wp:posOffset>
              </wp:positionV>
              <wp:extent cx="443865" cy="443865"/>
              <wp:effectExtent l="0" t="0" r="635" b="12065"/>
              <wp:wrapSquare wrapText="bothSides"/>
              <wp:docPr id="2" name="Text Box 2"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6584EAD7" w14:textId="77777777" w:rsidR="006A1537" w:rsidRPr="006A1537" w:rsidRDefault="006A1537">
                          <w:pPr>
                            <w:rPr>
                              <w:rFonts w:ascii="Calibri" w:eastAsia="Calibri" w:hAnsi="Calibri" w:cs="Calibri"/>
                              <w:color w:val="000000"/>
                              <w:sz w:val="16"/>
                              <w:szCs w:val="16"/>
                            </w:rPr>
                          </w:pPr>
                          <w:r w:rsidRPr="006A1537">
                            <w:rPr>
                              <w:rFonts w:ascii="Calibri" w:eastAsia="Calibri" w:hAnsi="Calibri" w:cs="Calibri"/>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45247AA3" id="_x0000_t202" coordsize="21600,21600" o:spt="202" path="m,l,21600r21600,l21600,xe">
              <v:stroke joinstyle="miter"/>
              <v:path gradientshapeok="t" o:connecttype="rect"/>
            </v:shapetype>
            <v:shape id="Text Box 2" o:spid="_x0000_s1026" type="#_x0000_t202" alt="Sensitivity: general" style="position:absolute;margin-left:0;margin-top:.05pt;width:34.95pt;height:34.95pt;z-index:251659264;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" filled="f" stroked="f">
              <v:textbox style="mso-fit-shape-to-text:t" inset="15pt,0,0,0">
                <w:txbxContent>
                  <w:p w14:paraId="6584EAD7" w14:textId="77777777" w:rsidR="006A1537" w:rsidRPr="006A1537" w:rsidRDefault="006A1537">
                    <w:pPr>
                      <w:rPr>
                        <w:rFonts w:ascii="Calibri" w:eastAsia="Calibri" w:hAnsi="Calibri" w:cs="Calibri"/>
                        <w:color w:val="000000"/>
                        <w:sz w:val="16"/>
                        <w:szCs w:val="16"/>
                      </w:rPr>
                    </w:pPr>
                    <w:r w:rsidRPr="006A1537">
                      <w:rPr>
                        <w:rFonts w:ascii="Calibri" w:eastAsia="Calibri" w:hAnsi="Calibri" w:cs="Calibri"/>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3456569"/>
      <w:docPartObj>
        <w:docPartGallery w:val="Page Numbers (Bottom of Page)"/>
        <w:docPartUnique/>
      </w:docPartObj>
    </w:sdtPr>
    <w:sdtEndPr>
      <w:rPr>
        <w:noProof/>
      </w:rPr>
    </w:sdtEndPr>
    <w:sdtContent>
      <w:p w14:paraId="06324D5E" w14:textId="5FF680B6" w:rsidR="005765E9" w:rsidRDefault="005765E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32F158" w14:textId="004F8873" w:rsidR="006A1537" w:rsidRDefault="006A153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56AA5F" w14:textId="77777777" w:rsidR="006A1537" w:rsidRDefault="006A1537">
    <w:pPr>
      <w:pStyle w:val="Footer"/>
    </w:pPr>
    <w:r>
      <w:rPr>
        <w:noProof/>
      </w:rPr>
      <mc:AlternateContent>
        <mc:Choice Requires="wps">
          <w:drawing>
            <wp:anchor distT="0" distB="0" distL="0" distR="0" simplePos="0" relativeHeight="251658240" behindDoc="0" locked="0" layoutInCell="1" allowOverlap="1" wp14:anchorId="2D5D598A" wp14:editId="7140CDAF">
              <wp:simplePos x="635" y="635"/>
              <wp:positionH relativeFrom="leftMargin">
                <wp:align>left</wp:align>
              </wp:positionH>
              <wp:positionV relativeFrom="paragraph">
                <wp:posOffset>635</wp:posOffset>
              </wp:positionV>
              <wp:extent cx="443865" cy="443865"/>
              <wp:effectExtent l="0" t="0" r="635" b="12065"/>
              <wp:wrapSquare wrapText="bothSides"/>
              <wp:docPr id="1" name="Text Box 1"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E1FA883" w14:textId="77777777" w:rsidR="006A1537" w:rsidRPr="006A1537" w:rsidRDefault="006A1537">
                          <w:pPr>
                            <w:rPr>
                              <w:rFonts w:ascii="Calibri" w:eastAsia="Calibri" w:hAnsi="Calibri" w:cs="Calibri"/>
                              <w:color w:val="000000"/>
                              <w:sz w:val="16"/>
                              <w:szCs w:val="16"/>
                            </w:rPr>
                          </w:pPr>
                          <w:r w:rsidRPr="006A1537">
                            <w:rPr>
                              <w:rFonts w:ascii="Calibri" w:eastAsia="Calibri" w:hAnsi="Calibri" w:cs="Calibri"/>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2D5D598A" id="_x0000_t202" coordsize="21600,21600" o:spt="202" path="m,l,21600r21600,l21600,xe">
              <v:stroke joinstyle="miter"/>
              <v:path gradientshapeok="t" o:connecttype="rect"/>
            </v:shapetype>
            <v:shape id="Text Box 1" o:spid="_x0000_s1027" type="#_x0000_t202" alt="Sensitivity: general" style="position:absolute;margin-left:0;margin-top:.05pt;width:34.95pt;height:34.95pt;z-index:251658240;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" filled="f" stroked="f">
              <v:textbox style="mso-fit-shape-to-text:t" inset="15pt,0,0,0">
                <w:txbxContent>
                  <w:p w14:paraId="5E1FA883" w14:textId="77777777" w:rsidR="006A1537" w:rsidRPr="006A1537" w:rsidRDefault="006A1537">
                    <w:pPr>
                      <w:rPr>
                        <w:rFonts w:ascii="Calibri" w:eastAsia="Calibri" w:hAnsi="Calibri" w:cs="Calibri"/>
                        <w:color w:val="000000"/>
                        <w:sz w:val="16"/>
                        <w:szCs w:val="16"/>
                      </w:rPr>
                    </w:pPr>
                    <w:r w:rsidRPr="006A1537">
                      <w:rPr>
                        <w:rFonts w:ascii="Calibri" w:eastAsia="Calibri" w:hAnsi="Calibri" w:cs="Calibri"/>
                        <w:color w:val="000000"/>
                        <w:sz w:val="16"/>
                        <w:szCs w:val="16"/>
                      </w:rPr>
                      <w:t>Sensitivity: general</w:t>
                    </w:r>
                  </w:p>
                </w:txbxContent>
              </v:textbox>
              <w10:wrap type="square"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0DE964" w14:textId="77777777" w:rsidR="001418A9" w:rsidRDefault="001418A9" w:rsidP="006A1537">
      <w:pPr>
        <w:spacing w:after="0" w:line="240" w:lineRule="auto"/>
      </w:pPr>
      <w:r>
        <w:separator/>
      </w:r>
    </w:p>
  </w:footnote>
  <w:footnote w:type="continuationSeparator" w:id="0">
    <w:p w14:paraId="20214F94" w14:textId="77777777" w:rsidR="001418A9" w:rsidRDefault="001418A9" w:rsidP="006A15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B35B1E"/>
    <w:multiLevelType w:val="hybridMultilevel"/>
    <w:tmpl w:val="D1925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754E5A"/>
    <w:multiLevelType w:val="hybridMultilevel"/>
    <w:tmpl w:val="22F6863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64A2571E"/>
    <w:multiLevelType w:val="hybridMultilevel"/>
    <w:tmpl w:val="F322F7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537"/>
    <w:rsid w:val="00012968"/>
    <w:rsid w:val="00016D9E"/>
    <w:rsid w:val="000226FF"/>
    <w:rsid w:val="0002641B"/>
    <w:rsid w:val="0003016C"/>
    <w:rsid w:val="00040BAE"/>
    <w:rsid w:val="00050C3F"/>
    <w:rsid w:val="00051D51"/>
    <w:rsid w:val="0005308D"/>
    <w:rsid w:val="000602A8"/>
    <w:rsid w:val="000729A8"/>
    <w:rsid w:val="00072FC6"/>
    <w:rsid w:val="00081352"/>
    <w:rsid w:val="000925E8"/>
    <w:rsid w:val="00094441"/>
    <w:rsid w:val="000967B2"/>
    <w:rsid w:val="00097B12"/>
    <w:rsid w:val="000B02AE"/>
    <w:rsid w:val="000B580C"/>
    <w:rsid w:val="000C349D"/>
    <w:rsid w:val="000D2A1B"/>
    <w:rsid w:val="000D4217"/>
    <w:rsid w:val="000E4828"/>
    <w:rsid w:val="000E5ED9"/>
    <w:rsid w:val="000F047A"/>
    <w:rsid w:val="000F0A4B"/>
    <w:rsid w:val="000F3801"/>
    <w:rsid w:val="000F7BC0"/>
    <w:rsid w:val="00104698"/>
    <w:rsid w:val="001064EE"/>
    <w:rsid w:val="00111AFC"/>
    <w:rsid w:val="00117DC6"/>
    <w:rsid w:val="00127FD3"/>
    <w:rsid w:val="0013020F"/>
    <w:rsid w:val="00134360"/>
    <w:rsid w:val="001418A9"/>
    <w:rsid w:val="00142133"/>
    <w:rsid w:val="00143962"/>
    <w:rsid w:val="00143A32"/>
    <w:rsid w:val="00155E76"/>
    <w:rsid w:val="00156B47"/>
    <w:rsid w:val="0015795C"/>
    <w:rsid w:val="001605E4"/>
    <w:rsid w:val="00162DF5"/>
    <w:rsid w:val="001706C3"/>
    <w:rsid w:val="00171119"/>
    <w:rsid w:val="00174748"/>
    <w:rsid w:val="001763F4"/>
    <w:rsid w:val="00181071"/>
    <w:rsid w:val="00184A53"/>
    <w:rsid w:val="0018618C"/>
    <w:rsid w:val="00193FD4"/>
    <w:rsid w:val="00196B1C"/>
    <w:rsid w:val="00197C2E"/>
    <w:rsid w:val="001A601E"/>
    <w:rsid w:val="001B0ED5"/>
    <w:rsid w:val="001B50CA"/>
    <w:rsid w:val="001C2EEA"/>
    <w:rsid w:val="001C32E4"/>
    <w:rsid w:val="001C66F7"/>
    <w:rsid w:val="001C7075"/>
    <w:rsid w:val="001D2765"/>
    <w:rsid w:val="001E1FCE"/>
    <w:rsid w:val="001E4251"/>
    <w:rsid w:val="001E4265"/>
    <w:rsid w:val="001F109F"/>
    <w:rsid w:val="00202B11"/>
    <w:rsid w:val="00210B17"/>
    <w:rsid w:val="00216A43"/>
    <w:rsid w:val="00223C36"/>
    <w:rsid w:val="00224525"/>
    <w:rsid w:val="002267EF"/>
    <w:rsid w:val="00234429"/>
    <w:rsid w:val="002367E5"/>
    <w:rsid w:val="00244899"/>
    <w:rsid w:val="0024652E"/>
    <w:rsid w:val="0025083D"/>
    <w:rsid w:val="002527EF"/>
    <w:rsid w:val="00252C74"/>
    <w:rsid w:val="00253F8F"/>
    <w:rsid w:val="00261D22"/>
    <w:rsid w:val="002646BC"/>
    <w:rsid w:val="00266AFE"/>
    <w:rsid w:val="002674CF"/>
    <w:rsid w:val="00275CA8"/>
    <w:rsid w:val="00280AEA"/>
    <w:rsid w:val="0028282C"/>
    <w:rsid w:val="002878C5"/>
    <w:rsid w:val="002A5363"/>
    <w:rsid w:val="002B5927"/>
    <w:rsid w:val="002C0F4C"/>
    <w:rsid w:val="002C3EBA"/>
    <w:rsid w:val="002C404B"/>
    <w:rsid w:val="002E34DA"/>
    <w:rsid w:val="002E3E03"/>
    <w:rsid w:val="002E7F4F"/>
    <w:rsid w:val="00300C9F"/>
    <w:rsid w:val="003030E1"/>
    <w:rsid w:val="00312E8E"/>
    <w:rsid w:val="00321DD3"/>
    <w:rsid w:val="00341F9E"/>
    <w:rsid w:val="00345771"/>
    <w:rsid w:val="00345EF7"/>
    <w:rsid w:val="00351792"/>
    <w:rsid w:val="003521AB"/>
    <w:rsid w:val="00357CB3"/>
    <w:rsid w:val="00361278"/>
    <w:rsid w:val="003735E3"/>
    <w:rsid w:val="003739BE"/>
    <w:rsid w:val="0037576B"/>
    <w:rsid w:val="003770F8"/>
    <w:rsid w:val="00382086"/>
    <w:rsid w:val="00382400"/>
    <w:rsid w:val="00386477"/>
    <w:rsid w:val="00392320"/>
    <w:rsid w:val="003A09C4"/>
    <w:rsid w:val="003A28EC"/>
    <w:rsid w:val="003A4884"/>
    <w:rsid w:val="003C2FC7"/>
    <w:rsid w:val="003C7F11"/>
    <w:rsid w:val="003D0B50"/>
    <w:rsid w:val="003D3AC3"/>
    <w:rsid w:val="003D734D"/>
    <w:rsid w:val="003E2598"/>
    <w:rsid w:val="003E520F"/>
    <w:rsid w:val="003E7930"/>
    <w:rsid w:val="003E7A26"/>
    <w:rsid w:val="004017C8"/>
    <w:rsid w:val="00402A20"/>
    <w:rsid w:val="00403AEC"/>
    <w:rsid w:val="00403C98"/>
    <w:rsid w:val="004057A9"/>
    <w:rsid w:val="00405C0C"/>
    <w:rsid w:val="00416576"/>
    <w:rsid w:val="00421D0F"/>
    <w:rsid w:val="00423E60"/>
    <w:rsid w:val="00431E9B"/>
    <w:rsid w:val="00433822"/>
    <w:rsid w:val="00435CC6"/>
    <w:rsid w:val="00441FF7"/>
    <w:rsid w:val="00443287"/>
    <w:rsid w:val="00444947"/>
    <w:rsid w:val="004503BB"/>
    <w:rsid w:val="00454B65"/>
    <w:rsid w:val="00454F7A"/>
    <w:rsid w:val="00457576"/>
    <w:rsid w:val="004648BB"/>
    <w:rsid w:val="00470ED4"/>
    <w:rsid w:val="00476DA6"/>
    <w:rsid w:val="00485157"/>
    <w:rsid w:val="004914F9"/>
    <w:rsid w:val="00493008"/>
    <w:rsid w:val="004959AA"/>
    <w:rsid w:val="004A3340"/>
    <w:rsid w:val="004A3B78"/>
    <w:rsid w:val="004B617C"/>
    <w:rsid w:val="004D38C9"/>
    <w:rsid w:val="004D535A"/>
    <w:rsid w:val="004D5FF7"/>
    <w:rsid w:val="004D7206"/>
    <w:rsid w:val="004E4E65"/>
    <w:rsid w:val="004F76E8"/>
    <w:rsid w:val="004F7735"/>
    <w:rsid w:val="00501B7A"/>
    <w:rsid w:val="00503E7F"/>
    <w:rsid w:val="00521DD2"/>
    <w:rsid w:val="00530675"/>
    <w:rsid w:val="005426CE"/>
    <w:rsid w:val="005539CF"/>
    <w:rsid w:val="00554956"/>
    <w:rsid w:val="00560370"/>
    <w:rsid w:val="00565212"/>
    <w:rsid w:val="00566911"/>
    <w:rsid w:val="00573C2F"/>
    <w:rsid w:val="005747CC"/>
    <w:rsid w:val="005765E9"/>
    <w:rsid w:val="005814A3"/>
    <w:rsid w:val="00582BAF"/>
    <w:rsid w:val="00593178"/>
    <w:rsid w:val="005941CA"/>
    <w:rsid w:val="005942EE"/>
    <w:rsid w:val="005A1A4D"/>
    <w:rsid w:val="005A27B5"/>
    <w:rsid w:val="005C5240"/>
    <w:rsid w:val="005C536A"/>
    <w:rsid w:val="005C636C"/>
    <w:rsid w:val="005D32BA"/>
    <w:rsid w:val="005E0BA4"/>
    <w:rsid w:val="005F00AC"/>
    <w:rsid w:val="00602FEC"/>
    <w:rsid w:val="00606DBC"/>
    <w:rsid w:val="0061532D"/>
    <w:rsid w:val="00620CB9"/>
    <w:rsid w:val="00621D92"/>
    <w:rsid w:val="00623189"/>
    <w:rsid w:val="00623553"/>
    <w:rsid w:val="00627937"/>
    <w:rsid w:val="00627E17"/>
    <w:rsid w:val="00631E63"/>
    <w:rsid w:val="00637594"/>
    <w:rsid w:val="00647545"/>
    <w:rsid w:val="00650834"/>
    <w:rsid w:val="00662D38"/>
    <w:rsid w:val="00666234"/>
    <w:rsid w:val="00671B39"/>
    <w:rsid w:val="00674F79"/>
    <w:rsid w:val="00681BF5"/>
    <w:rsid w:val="006871A1"/>
    <w:rsid w:val="00693BB1"/>
    <w:rsid w:val="0069416C"/>
    <w:rsid w:val="00694278"/>
    <w:rsid w:val="006A1537"/>
    <w:rsid w:val="006A3C8C"/>
    <w:rsid w:val="006B1357"/>
    <w:rsid w:val="006B3C3E"/>
    <w:rsid w:val="006C59DB"/>
    <w:rsid w:val="006D31A6"/>
    <w:rsid w:val="006D364B"/>
    <w:rsid w:val="006D3D43"/>
    <w:rsid w:val="006D72A9"/>
    <w:rsid w:val="006E266F"/>
    <w:rsid w:val="006E4B90"/>
    <w:rsid w:val="006E5687"/>
    <w:rsid w:val="006E6877"/>
    <w:rsid w:val="006E70DE"/>
    <w:rsid w:val="006F6EFD"/>
    <w:rsid w:val="006F7256"/>
    <w:rsid w:val="00700975"/>
    <w:rsid w:val="0071555C"/>
    <w:rsid w:val="00726A08"/>
    <w:rsid w:val="00726A96"/>
    <w:rsid w:val="00727A3D"/>
    <w:rsid w:val="00727F47"/>
    <w:rsid w:val="00730515"/>
    <w:rsid w:val="00731490"/>
    <w:rsid w:val="00732161"/>
    <w:rsid w:val="0073645C"/>
    <w:rsid w:val="00736A8A"/>
    <w:rsid w:val="0074571C"/>
    <w:rsid w:val="00781BEC"/>
    <w:rsid w:val="00786178"/>
    <w:rsid w:val="00786678"/>
    <w:rsid w:val="007B1F26"/>
    <w:rsid w:val="007B26CE"/>
    <w:rsid w:val="007B3E0F"/>
    <w:rsid w:val="007B71AF"/>
    <w:rsid w:val="007C1846"/>
    <w:rsid w:val="007C1B37"/>
    <w:rsid w:val="007C5C6D"/>
    <w:rsid w:val="007C7258"/>
    <w:rsid w:val="007C78AE"/>
    <w:rsid w:val="007E11F0"/>
    <w:rsid w:val="007E6AD6"/>
    <w:rsid w:val="007F6082"/>
    <w:rsid w:val="00802D09"/>
    <w:rsid w:val="00804E09"/>
    <w:rsid w:val="00805A81"/>
    <w:rsid w:val="00813DF1"/>
    <w:rsid w:val="00815059"/>
    <w:rsid w:val="0081657F"/>
    <w:rsid w:val="00816D9A"/>
    <w:rsid w:val="00817910"/>
    <w:rsid w:val="00820735"/>
    <w:rsid w:val="00834B54"/>
    <w:rsid w:val="00840990"/>
    <w:rsid w:val="00841C32"/>
    <w:rsid w:val="00842736"/>
    <w:rsid w:val="00851D62"/>
    <w:rsid w:val="00852F5B"/>
    <w:rsid w:val="00857801"/>
    <w:rsid w:val="00861787"/>
    <w:rsid w:val="00882EEC"/>
    <w:rsid w:val="00886CBC"/>
    <w:rsid w:val="00892F2C"/>
    <w:rsid w:val="00893306"/>
    <w:rsid w:val="008A7681"/>
    <w:rsid w:val="008B1040"/>
    <w:rsid w:val="008B118A"/>
    <w:rsid w:val="008B19DE"/>
    <w:rsid w:val="008C58AE"/>
    <w:rsid w:val="008C794A"/>
    <w:rsid w:val="008D4E86"/>
    <w:rsid w:val="008E0D26"/>
    <w:rsid w:val="008E2413"/>
    <w:rsid w:val="008E31B0"/>
    <w:rsid w:val="008F5BF8"/>
    <w:rsid w:val="008F6A0B"/>
    <w:rsid w:val="00907CFD"/>
    <w:rsid w:val="00911470"/>
    <w:rsid w:val="0091218D"/>
    <w:rsid w:val="00913DC8"/>
    <w:rsid w:val="00920257"/>
    <w:rsid w:val="00922A4B"/>
    <w:rsid w:val="0092421F"/>
    <w:rsid w:val="00924BD0"/>
    <w:rsid w:val="00932B22"/>
    <w:rsid w:val="009376C3"/>
    <w:rsid w:val="009409FC"/>
    <w:rsid w:val="009428CE"/>
    <w:rsid w:val="00942B1C"/>
    <w:rsid w:val="009439F1"/>
    <w:rsid w:val="009440A6"/>
    <w:rsid w:val="00945248"/>
    <w:rsid w:val="00967E0C"/>
    <w:rsid w:val="00986AC2"/>
    <w:rsid w:val="00987C25"/>
    <w:rsid w:val="009916D9"/>
    <w:rsid w:val="00993022"/>
    <w:rsid w:val="00993123"/>
    <w:rsid w:val="00995211"/>
    <w:rsid w:val="009A231F"/>
    <w:rsid w:val="009A289C"/>
    <w:rsid w:val="009C0B84"/>
    <w:rsid w:val="009C5508"/>
    <w:rsid w:val="009C5533"/>
    <w:rsid w:val="009C6634"/>
    <w:rsid w:val="009D28B4"/>
    <w:rsid w:val="009E06A2"/>
    <w:rsid w:val="009E58F5"/>
    <w:rsid w:val="009F0DDD"/>
    <w:rsid w:val="009F707B"/>
    <w:rsid w:val="00A011C4"/>
    <w:rsid w:val="00A066A0"/>
    <w:rsid w:val="00A17431"/>
    <w:rsid w:val="00A20B40"/>
    <w:rsid w:val="00A237D9"/>
    <w:rsid w:val="00A2427E"/>
    <w:rsid w:val="00A25678"/>
    <w:rsid w:val="00A25DCD"/>
    <w:rsid w:val="00A272C6"/>
    <w:rsid w:val="00A35B25"/>
    <w:rsid w:val="00A37400"/>
    <w:rsid w:val="00A37552"/>
    <w:rsid w:val="00A52BF4"/>
    <w:rsid w:val="00A64431"/>
    <w:rsid w:val="00A675A2"/>
    <w:rsid w:val="00A73021"/>
    <w:rsid w:val="00A824FC"/>
    <w:rsid w:val="00A829A0"/>
    <w:rsid w:val="00A9339D"/>
    <w:rsid w:val="00A95269"/>
    <w:rsid w:val="00AA274F"/>
    <w:rsid w:val="00AB2D93"/>
    <w:rsid w:val="00AB2FB0"/>
    <w:rsid w:val="00AB7800"/>
    <w:rsid w:val="00AC61D3"/>
    <w:rsid w:val="00AE4854"/>
    <w:rsid w:val="00AF0303"/>
    <w:rsid w:val="00AF118B"/>
    <w:rsid w:val="00AF6C9C"/>
    <w:rsid w:val="00B007FC"/>
    <w:rsid w:val="00B03129"/>
    <w:rsid w:val="00B07B42"/>
    <w:rsid w:val="00B113DE"/>
    <w:rsid w:val="00B1233E"/>
    <w:rsid w:val="00B159F7"/>
    <w:rsid w:val="00B1782D"/>
    <w:rsid w:val="00B2494F"/>
    <w:rsid w:val="00B25ECD"/>
    <w:rsid w:val="00B32BC5"/>
    <w:rsid w:val="00B33EB2"/>
    <w:rsid w:val="00B35722"/>
    <w:rsid w:val="00B36B2F"/>
    <w:rsid w:val="00B40C98"/>
    <w:rsid w:val="00B40F64"/>
    <w:rsid w:val="00B4666A"/>
    <w:rsid w:val="00B47F9B"/>
    <w:rsid w:val="00B51E21"/>
    <w:rsid w:val="00B5631D"/>
    <w:rsid w:val="00B56513"/>
    <w:rsid w:val="00B61906"/>
    <w:rsid w:val="00B64FF3"/>
    <w:rsid w:val="00B72AFF"/>
    <w:rsid w:val="00B74905"/>
    <w:rsid w:val="00B74E39"/>
    <w:rsid w:val="00B871B5"/>
    <w:rsid w:val="00B92E80"/>
    <w:rsid w:val="00BA3DE8"/>
    <w:rsid w:val="00BB0297"/>
    <w:rsid w:val="00BC5813"/>
    <w:rsid w:val="00BC7728"/>
    <w:rsid w:val="00BD3038"/>
    <w:rsid w:val="00BD3843"/>
    <w:rsid w:val="00BD5279"/>
    <w:rsid w:val="00BE39A1"/>
    <w:rsid w:val="00BE7307"/>
    <w:rsid w:val="00BF7A00"/>
    <w:rsid w:val="00BF7F8B"/>
    <w:rsid w:val="00C23D11"/>
    <w:rsid w:val="00C24CF9"/>
    <w:rsid w:val="00C27524"/>
    <w:rsid w:val="00C6134C"/>
    <w:rsid w:val="00C65618"/>
    <w:rsid w:val="00C65E0C"/>
    <w:rsid w:val="00C73E0E"/>
    <w:rsid w:val="00C74CA6"/>
    <w:rsid w:val="00C818B2"/>
    <w:rsid w:val="00C82019"/>
    <w:rsid w:val="00C8647C"/>
    <w:rsid w:val="00C9333C"/>
    <w:rsid w:val="00C94A0F"/>
    <w:rsid w:val="00CA3EAD"/>
    <w:rsid w:val="00CA6F2D"/>
    <w:rsid w:val="00CA7FE0"/>
    <w:rsid w:val="00CB6408"/>
    <w:rsid w:val="00CC733D"/>
    <w:rsid w:val="00CD7B32"/>
    <w:rsid w:val="00CE0E10"/>
    <w:rsid w:val="00CE7DBD"/>
    <w:rsid w:val="00CF3480"/>
    <w:rsid w:val="00D033F6"/>
    <w:rsid w:val="00D0609F"/>
    <w:rsid w:val="00D10DB4"/>
    <w:rsid w:val="00D1270A"/>
    <w:rsid w:val="00D15D3B"/>
    <w:rsid w:val="00D16FC2"/>
    <w:rsid w:val="00D177CB"/>
    <w:rsid w:val="00D1795F"/>
    <w:rsid w:val="00D17E62"/>
    <w:rsid w:val="00D22086"/>
    <w:rsid w:val="00D234EA"/>
    <w:rsid w:val="00D341DA"/>
    <w:rsid w:val="00D34F4D"/>
    <w:rsid w:val="00D34FC1"/>
    <w:rsid w:val="00D35DDD"/>
    <w:rsid w:val="00D4062B"/>
    <w:rsid w:val="00D441CB"/>
    <w:rsid w:val="00D451AE"/>
    <w:rsid w:val="00D45735"/>
    <w:rsid w:val="00D50904"/>
    <w:rsid w:val="00D56131"/>
    <w:rsid w:val="00D662B6"/>
    <w:rsid w:val="00D6647A"/>
    <w:rsid w:val="00D67B8E"/>
    <w:rsid w:val="00D71B41"/>
    <w:rsid w:val="00D756EF"/>
    <w:rsid w:val="00D75C42"/>
    <w:rsid w:val="00D80E8A"/>
    <w:rsid w:val="00D82091"/>
    <w:rsid w:val="00D83805"/>
    <w:rsid w:val="00D97F44"/>
    <w:rsid w:val="00DA1D97"/>
    <w:rsid w:val="00DA489D"/>
    <w:rsid w:val="00DA79CA"/>
    <w:rsid w:val="00DB0588"/>
    <w:rsid w:val="00DD1070"/>
    <w:rsid w:val="00DD6BD3"/>
    <w:rsid w:val="00DF3CDA"/>
    <w:rsid w:val="00E32190"/>
    <w:rsid w:val="00E362F3"/>
    <w:rsid w:val="00E42127"/>
    <w:rsid w:val="00E47FB8"/>
    <w:rsid w:val="00E52F28"/>
    <w:rsid w:val="00E53CA6"/>
    <w:rsid w:val="00E543E4"/>
    <w:rsid w:val="00E55403"/>
    <w:rsid w:val="00E56F1C"/>
    <w:rsid w:val="00E570D0"/>
    <w:rsid w:val="00E66FE1"/>
    <w:rsid w:val="00E748F0"/>
    <w:rsid w:val="00E76F7E"/>
    <w:rsid w:val="00E801BD"/>
    <w:rsid w:val="00E81B2F"/>
    <w:rsid w:val="00E822B6"/>
    <w:rsid w:val="00E8371D"/>
    <w:rsid w:val="00E841E3"/>
    <w:rsid w:val="00E868CF"/>
    <w:rsid w:val="00E87D83"/>
    <w:rsid w:val="00E906C5"/>
    <w:rsid w:val="00E97303"/>
    <w:rsid w:val="00EA000D"/>
    <w:rsid w:val="00EA046F"/>
    <w:rsid w:val="00EA1496"/>
    <w:rsid w:val="00EA1EDF"/>
    <w:rsid w:val="00EA7EF4"/>
    <w:rsid w:val="00EB3F78"/>
    <w:rsid w:val="00EB7902"/>
    <w:rsid w:val="00EC175D"/>
    <w:rsid w:val="00EC1E70"/>
    <w:rsid w:val="00EC7B28"/>
    <w:rsid w:val="00ED4E21"/>
    <w:rsid w:val="00ED72E9"/>
    <w:rsid w:val="00EE020A"/>
    <w:rsid w:val="00EE1C65"/>
    <w:rsid w:val="00EE7BB2"/>
    <w:rsid w:val="00EF0814"/>
    <w:rsid w:val="00EF6658"/>
    <w:rsid w:val="00F0332B"/>
    <w:rsid w:val="00F12A16"/>
    <w:rsid w:val="00F13672"/>
    <w:rsid w:val="00F14E3D"/>
    <w:rsid w:val="00F208F3"/>
    <w:rsid w:val="00F247A0"/>
    <w:rsid w:val="00F31E13"/>
    <w:rsid w:val="00F4085D"/>
    <w:rsid w:val="00F43AE5"/>
    <w:rsid w:val="00F4600C"/>
    <w:rsid w:val="00F63BBF"/>
    <w:rsid w:val="00F85B95"/>
    <w:rsid w:val="00F91A3C"/>
    <w:rsid w:val="00F9686A"/>
    <w:rsid w:val="00F97936"/>
    <w:rsid w:val="00FA10FC"/>
    <w:rsid w:val="00FA2774"/>
    <w:rsid w:val="00FA5B6E"/>
    <w:rsid w:val="00FB6A1F"/>
    <w:rsid w:val="00FC00C7"/>
    <w:rsid w:val="00FC1026"/>
    <w:rsid w:val="00FC1979"/>
    <w:rsid w:val="00FC5462"/>
    <w:rsid w:val="00FC6B13"/>
    <w:rsid w:val="00FD68F9"/>
    <w:rsid w:val="00FD779A"/>
    <w:rsid w:val="00FE4148"/>
    <w:rsid w:val="00FF0B02"/>
    <w:rsid w:val="00FF32E2"/>
    <w:rsid w:val="00FF5442"/>
    <w:rsid w:val="00FF69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3C3600EF"/>
  <w15:chartTrackingRefBased/>
  <w15:docId w15:val="{D773E86E-D1D5-414C-9CB0-7172EA2ADC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15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1537"/>
  </w:style>
  <w:style w:type="paragraph" w:styleId="Footer">
    <w:name w:val="footer"/>
    <w:basedOn w:val="Normal"/>
    <w:link w:val="FooterChar"/>
    <w:uiPriority w:val="99"/>
    <w:unhideWhenUsed/>
    <w:rsid w:val="006A15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1537"/>
  </w:style>
  <w:style w:type="character" w:styleId="Hyperlink">
    <w:name w:val="Hyperlink"/>
    <w:basedOn w:val="DefaultParagraphFont"/>
    <w:uiPriority w:val="99"/>
    <w:semiHidden/>
    <w:unhideWhenUsed/>
    <w:rsid w:val="005426CE"/>
    <w:rPr>
      <w:color w:val="0000FF"/>
      <w:u w:val="single"/>
    </w:rPr>
  </w:style>
  <w:style w:type="paragraph" w:styleId="ListParagraph">
    <w:name w:val="List Paragraph"/>
    <w:basedOn w:val="Normal"/>
    <w:uiPriority w:val="34"/>
    <w:qFormat/>
    <w:rsid w:val="00351792"/>
    <w:pPr>
      <w:ind w:left="720"/>
      <w:contextualSpacing/>
    </w:pPr>
  </w:style>
  <w:style w:type="table" w:styleId="TableGrid">
    <w:name w:val="Table Grid"/>
    <w:basedOn w:val="TableNormal"/>
    <w:uiPriority w:val="39"/>
    <w:rsid w:val="003517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592670">
      <w:bodyDiv w:val="1"/>
      <w:marLeft w:val="0"/>
      <w:marRight w:val="0"/>
      <w:marTop w:val="0"/>
      <w:marBottom w:val="0"/>
      <w:divBdr>
        <w:top w:val="none" w:sz="0" w:space="0" w:color="auto"/>
        <w:left w:val="none" w:sz="0" w:space="0" w:color="auto"/>
        <w:bottom w:val="none" w:sz="0" w:space="0" w:color="auto"/>
        <w:right w:val="none" w:sz="0" w:space="0" w:color="auto"/>
      </w:divBdr>
    </w:div>
    <w:div w:id="213350270">
      <w:bodyDiv w:val="1"/>
      <w:marLeft w:val="0"/>
      <w:marRight w:val="0"/>
      <w:marTop w:val="0"/>
      <w:marBottom w:val="0"/>
      <w:divBdr>
        <w:top w:val="none" w:sz="0" w:space="0" w:color="auto"/>
        <w:left w:val="none" w:sz="0" w:space="0" w:color="auto"/>
        <w:bottom w:val="none" w:sz="0" w:space="0" w:color="auto"/>
        <w:right w:val="none" w:sz="0" w:space="0" w:color="auto"/>
      </w:divBdr>
    </w:div>
    <w:div w:id="903219268">
      <w:bodyDiv w:val="1"/>
      <w:marLeft w:val="0"/>
      <w:marRight w:val="0"/>
      <w:marTop w:val="0"/>
      <w:marBottom w:val="0"/>
      <w:divBdr>
        <w:top w:val="none" w:sz="0" w:space="0" w:color="auto"/>
        <w:left w:val="none" w:sz="0" w:space="0" w:color="auto"/>
        <w:bottom w:val="none" w:sz="0" w:space="0" w:color="auto"/>
        <w:right w:val="none" w:sz="0" w:space="0" w:color="auto"/>
      </w:divBdr>
    </w:div>
    <w:div w:id="1573933559">
      <w:bodyDiv w:val="1"/>
      <w:marLeft w:val="0"/>
      <w:marRight w:val="0"/>
      <w:marTop w:val="0"/>
      <w:marBottom w:val="0"/>
      <w:divBdr>
        <w:top w:val="none" w:sz="0" w:space="0" w:color="auto"/>
        <w:left w:val="none" w:sz="0" w:space="0" w:color="auto"/>
        <w:bottom w:val="none" w:sz="0" w:space="0" w:color="auto"/>
        <w:right w:val="none" w:sz="0" w:space="0" w:color="auto"/>
      </w:divBdr>
    </w:div>
    <w:div w:id="1855533176">
      <w:bodyDiv w:val="1"/>
      <w:marLeft w:val="0"/>
      <w:marRight w:val="0"/>
      <w:marTop w:val="0"/>
      <w:marBottom w:val="0"/>
      <w:divBdr>
        <w:top w:val="none" w:sz="0" w:space="0" w:color="auto"/>
        <w:left w:val="none" w:sz="0" w:space="0" w:color="auto"/>
        <w:bottom w:val="none" w:sz="0" w:space="0" w:color="auto"/>
        <w:right w:val="none" w:sz="0" w:space="0" w:color="auto"/>
      </w:divBdr>
    </w:div>
    <w:div w:id="1859737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chart" Target="charts/chart5.xml"/><Relationship Id="rId26" Type="http://schemas.openxmlformats.org/officeDocument/2006/relationships/hyperlink" Target="https://www.linkedin.com/pulse/environmental-friendly-tar-resin-free-tap-hole-clay-manfred-rosch" TargetMode="External"/><Relationship Id="rId3" Type="http://schemas.openxmlformats.org/officeDocument/2006/relationships/customXml" Target="../customXml/item3.xml"/><Relationship Id="rId21" Type="http://schemas.openxmlformats.org/officeDocument/2006/relationships/chart" Target="charts/chart8.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chart" Target="charts/chart4.xml"/><Relationship Id="rId25" Type="http://schemas.openxmlformats.org/officeDocument/2006/relationships/hyperlink" Target="https://www.saimm.co.za/Conferences/FurnaceTapping/097-Geyer.pdf" TargetMode="External"/><Relationship Id="rId2" Type="http://schemas.openxmlformats.org/officeDocument/2006/relationships/customXml" Target="../customXml/item2.xml"/><Relationship Id="rId16" Type="http://schemas.openxmlformats.org/officeDocument/2006/relationships/chart" Target="charts/chart3.xml"/><Relationship Id="rId20" Type="http://schemas.openxmlformats.org/officeDocument/2006/relationships/chart" Target="charts/chart7.xm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chart" Target="charts/chart11.xm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chart" Target="charts/chart2.xml"/><Relationship Id="rId23" Type="http://schemas.openxmlformats.org/officeDocument/2006/relationships/chart" Target="charts/chart10.xm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chart" Target="charts/chart6.xm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1.xml"/><Relationship Id="rId22" Type="http://schemas.openxmlformats.org/officeDocument/2006/relationships/chart" Target="charts/chart9.xml"/><Relationship Id="rId27" Type="http://schemas.openxmlformats.org/officeDocument/2006/relationships/hyperlink" Target="https://chartio.com/learn/charts/what-is-a-scatter-plot/" TargetMode="External"/><Relationship Id="rId30" Type="http://schemas.openxmlformats.org/officeDocument/2006/relationships/footer" Target="footer3.xml"/></Relationships>
</file>

<file path=word/charts/_rels/chart1.xml.rels><?xml version="1.0" encoding="UTF-8" standalone="yes"?>
<Relationships xmlns="http://schemas.openxmlformats.org/package/2006/relationships"><Relationship Id="rId3" Type="http://schemas.openxmlformats.org/officeDocument/2006/relationships/oleObject" Target="https://tsx-my.sharepoint.com/personal/rhys_stroud_tatasteeleurope_com/Documents/7379%20Clay%20trial%20data%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tsx-my.sharepoint.com/personal/rhys_stroud_tatasteeleurope_com/Documents/7379%20Clay%20trial%20data%20.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tsx-my.sharepoint.com/personal/rhys_stroud_tatasteeleurope_com/Documents/7379%20Clay%20trial%20data%20.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tsx-my.sharepoint.com/personal/rhys_stroud_tatasteeleurope_com/Documents/7379%20Clay%20trial%20data%20.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tsx-my.sharepoint.com/personal/rhys_stroud_tatasteeleurope_com/Documents/7379%20Clay%20trial%20data%20.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tsx-my.sharepoint.com/personal/rhys_stroud_tatasteeleurope_com/Documents/7379%20Clay%20trial%20data%20.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tsx-my.sharepoint.com/personal/rhys_stroud_tatasteeleurope_com/Documents/7379%20Clay%20trial%20data%20.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tsx-my.sharepoint.com/personal/rhys_stroud_tatasteeleurope_com/Documents/7379%20Clay%20trial%20data%20.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tsx-my.sharepoint.com/personal/rhys_stroud_tatasteeleurope_com/Documents/7379%20Clay%20trial%20data%20.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tsx-my.sharepoint.com/personal/rhys_stroud_tatasteeleurope_com/Documents/7379%20Clay%20trial%20data%20.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https://tsx-my.sharepoint.com/personal/rhys_stroud_tatasteeleurope_com/Documents/7379%20Clay%20trial%20data%20.xlsx" TargetMode="External"/><Relationship Id="rId2" Type="http://schemas.microsoft.com/office/2011/relationships/chartColorStyle" Target="colors11.xml"/><Relationship Id="rId1" Type="http://schemas.microsoft.com/office/2011/relationships/chartStyle" Target="style1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9.4691276818848785E-2"/>
          <c:y val="9.0089664936290711E-2"/>
          <c:w val="0.84016358690816206"/>
          <c:h val="0.68679365173737439"/>
        </c:manualLayout>
      </c:layout>
      <c:scatterChart>
        <c:scatterStyle val="lineMarker"/>
        <c:varyColors val="0"/>
        <c:ser>
          <c:idx val="0"/>
          <c:order val="0"/>
          <c:tx>
            <c:strRef>
              <c:f>'Cast Durations'!$B$1</c:f>
              <c:strCache>
                <c:ptCount val="1"/>
                <c:pt idx="0">
                  <c:v>North</c:v>
                </c:pt>
              </c:strCache>
            </c:strRef>
          </c:tx>
          <c:spPr>
            <a:ln w="254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'Cast Durations'!$A$2:$A$257</c:f>
              <c:numCache>
                <c:formatCode>General</c:formatCode>
                <c:ptCount val="256"/>
                <c:pt idx="0">
                  <c:v>14163</c:v>
                </c:pt>
                <c:pt idx="1">
                  <c:v>14165</c:v>
                </c:pt>
                <c:pt idx="2">
                  <c:v>14166</c:v>
                </c:pt>
                <c:pt idx="3">
                  <c:v>14167</c:v>
                </c:pt>
                <c:pt idx="4">
                  <c:v>14169</c:v>
                </c:pt>
                <c:pt idx="5">
                  <c:v>14170</c:v>
                </c:pt>
                <c:pt idx="6">
                  <c:v>14171</c:v>
                </c:pt>
                <c:pt idx="7">
                  <c:v>14173</c:v>
                </c:pt>
                <c:pt idx="8">
                  <c:v>14174</c:v>
                </c:pt>
                <c:pt idx="9">
                  <c:v>14175</c:v>
                </c:pt>
                <c:pt idx="10">
                  <c:v>14176</c:v>
                </c:pt>
                <c:pt idx="11">
                  <c:v>14177</c:v>
                </c:pt>
                <c:pt idx="12">
                  <c:v>14178</c:v>
                </c:pt>
                <c:pt idx="13">
                  <c:v>14179</c:v>
                </c:pt>
                <c:pt idx="14">
                  <c:v>14181</c:v>
                </c:pt>
                <c:pt idx="15">
                  <c:v>14182</c:v>
                </c:pt>
                <c:pt idx="16">
                  <c:v>14183</c:v>
                </c:pt>
                <c:pt idx="17">
                  <c:v>14186</c:v>
                </c:pt>
                <c:pt idx="18">
                  <c:v>14187</c:v>
                </c:pt>
                <c:pt idx="19">
                  <c:v>14188</c:v>
                </c:pt>
                <c:pt idx="20">
                  <c:v>14190</c:v>
                </c:pt>
                <c:pt idx="21">
                  <c:v>14191</c:v>
                </c:pt>
                <c:pt idx="22">
                  <c:v>14192</c:v>
                </c:pt>
                <c:pt idx="23">
                  <c:v>14193</c:v>
                </c:pt>
                <c:pt idx="24">
                  <c:v>14199</c:v>
                </c:pt>
                <c:pt idx="25">
                  <c:v>14200</c:v>
                </c:pt>
                <c:pt idx="26">
                  <c:v>14201</c:v>
                </c:pt>
                <c:pt idx="27">
                  <c:v>14202</c:v>
                </c:pt>
                <c:pt idx="28">
                  <c:v>14204</c:v>
                </c:pt>
                <c:pt idx="29">
                  <c:v>14205</c:v>
                </c:pt>
                <c:pt idx="30">
                  <c:v>14206</c:v>
                </c:pt>
                <c:pt idx="31">
                  <c:v>14210</c:v>
                </c:pt>
                <c:pt idx="32">
                  <c:v>14211</c:v>
                </c:pt>
                <c:pt idx="33">
                  <c:v>14212</c:v>
                </c:pt>
                <c:pt idx="34">
                  <c:v>14213</c:v>
                </c:pt>
                <c:pt idx="35">
                  <c:v>14214</c:v>
                </c:pt>
                <c:pt idx="36">
                  <c:v>14215</c:v>
                </c:pt>
                <c:pt idx="37">
                  <c:v>14216</c:v>
                </c:pt>
                <c:pt idx="38">
                  <c:v>14217</c:v>
                </c:pt>
                <c:pt idx="39">
                  <c:v>14218</c:v>
                </c:pt>
                <c:pt idx="40">
                  <c:v>14219</c:v>
                </c:pt>
                <c:pt idx="41">
                  <c:v>14220</c:v>
                </c:pt>
                <c:pt idx="42">
                  <c:v>14221</c:v>
                </c:pt>
                <c:pt idx="43">
                  <c:v>14222</c:v>
                </c:pt>
                <c:pt idx="44">
                  <c:v>14223</c:v>
                </c:pt>
                <c:pt idx="45">
                  <c:v>14224</c:v>
                </c:pt>
                <c:pt idx="46">
                  <c:v>14225</c:v>
                </c:pt>
                <c:pt idx="47">
                  <c:v>14226</c:v>
                </c:pt>
                <c:pt idx="48">
                  <c:v>14227</c:v>
                </c:pt>
                <c:pt idx="49">
                  <c:v>14228</c:v>
                </c:pt>
                <c:pt idx="50">
                  <c:v>14229</c:v>
                </c:pt>
                <c:pt idx="51">
                  <c:v>14230</c:v>
                </c:pt>
                <c:pt idx="52">
                  <c:v>14231</c:v>
                </c:pt>
                <c:pt idx="53">
                  <c:v>14232</c:v>
                </c:pt>
                <c:pt idx="54">
                  <c:v>14233</c:v>
                </c:pt>
                <c:pt idx="55">
                  <c:v>14234</c:v>
                </c:pt>
                <c:pt idx="56">
                  <c:v>14235</c:v>
                </c:pt>
                <c:pt idx="57">
                  <c:v>14236</c:v>
                </c:pt>
                <c:pt idx="58">
                  <c:v>14237</c:v>
                </c:pt>
                <c:pt idx="59">
                  <c:v>14238</c:v>
                </c:pt>
                <c:pt idx="60">
                  <c:v>14239</c:v>
                </c:pt>
                <c:pt idx="61">
                  <c:v>14240</c:v>
                </c:pt>
                <c:pt idx="62">
                  <c:v>14241</c:v>
                </c:pt>
                <c:pt idx="63">
                  <c:v>14242</c:v>
                </c:pt>
                <c:pt idx="64">
                  <c:v>14243</c:v>
                </c:pt>
                <c:pt idx="65">
                  <c:v>14244</c:v>
                </c:pt>
                <c:pt idx="66">
                  <c:v>14245</c:v>
                </c:pt>
                <c:pt idx="67">
                  <c:v>14246</c:v>
                </c:pt>
                <c:pt idx="68">
                  <c:v>14247</c:v>
                </c:pt>
                <c:pt idx="69">
                  <c:v>14248</c:v>
                </c:pt>
                <c:pt idx="70">
                  <c:v>14249</c:v>
                </c:pt>
                <c:pt idx="71">
                  <c:v>14250</c:v>
                </c:pt>
                <c:pt idx="72">
                  <c:v>14251</c:v>
                </c:pt>
                <c:pt idx="73">
                  <c:v>14252</c:v>
                </c:pt>
                <c:pt idx="74">
                  <c:v>14253</c:v>
                </c:pt>
                <c:pt idx="75">
                  <c:v>14254</c:v>
                </c:pt>
                <c:pt idx="76">
                  <c:v>14255</c:v>
                </c:pt>
                <c:pt idx="77">
                  <c:v>14256</c:v>
                </c:pt>
                <c:pt idx="78">
                  <c:v>14257</c:v>
                </c:pt>
                <c:pt idx="79">
                  <c:v>14258</c:v>
                </c:pt>
                <c:pt idx="80">
                  <c:v>14259</c:v>
                </c:pt>
                <c:pt idx="81">
                  <c:v>14260</c:v>
                </c:pt>
                <c:pt idx="82">
                  <c:v>14261</c:v>
                </c:pt>
                <c:pt idx="83">
                  <c:v>14262</c:v>
                </c:pt>
                <c:pt idx="84">
                  <c:v>14263</c:v>
                </c:pt>
                <c:pt idx="85">
                  <c:v>14264</c:v>
                </c:pt>
                <c:pt idx="86">
                  <c:v>14265</c:v>
                </c:pt>
                <c:pt idx="87">
                  <c:v>14266</c:v>
                </c:pt>
                <c:pt idx="88">
                  <c:v>14267</c:v>
                </c:pt>
                <c:pt idx="89">
                  <c:v>14268</c:v>
                </c:pt>
                <c:pt idx="90">
                  <c:v>14269</c:v>
                </c:pt>
                <c:pt idx="91">
                  <c:v>14270</c:v>
                </c:pt>
                <c:pt idx="92">
                  <c:v>14271</c:v>
                </c:pt>
                <c:pt idx="93">
                  <c:v>14272</c:v>
                </c:pt>
                <c:pt idx="94">
                  <c:v>14273</c:v>
                </c:pt>
                <c:pt idx="95">
                  <c:v>14274</c:v>
                </c:pt>
                <c:pt idx="96">
                  <c:v>14275</c:v>
                </c:pt>
                <c:pt idx="97">
                  <c:v>14276</c:v>
                </c:pt>
                <c:pt idx="98">
                  <c:v>14277</c:v>
                </c:pt>
                <c:pt idx="99">
                  <c:v>14278</c:v>
                </c:pt>
                <c:pt idx="100">
                  <c:v>14279</c:v>
                </c:pt>
                <c:pt idx="101">
                  <c:v>14280</c:v>
                </c:pt>
                <c:pt idx="102">
                  <c:v>14281</c:v>
                </c:pt>
                <c:pt idx="103">
                  <c:v>14282</c:v>
                </c:pt>
                <c:pt idx="104">
                  <c:v>14283</c:v>
                </c:pt>
                <c:pt idx="105">
                  <c:v>14284</c:v>
                </c:pt>
                <c:pt idx="106">
                  <c:v>14285</c:v>
                </c:pt>
                <c:pt idx="107">
                  <c:v>14286</c:v>
                </c:pt>
                <c:pt idx="108">
                  <c:v>14287</c:v>
                </c:pt>
                <c:pt idx="109">
                  <c:v>14288</c:v>
                </c:pt>
                <c:pt idx="110">
                  <c:v>14289</c:v>
                </c:pt>
                <c:pt idx="111">
                  <c:v>14290</c:v>
                </c:pt>
                <c:pt idx="112">
                  <c:v>14291</c:v>
                </c:pt>
                <c:pt idx="113">
                  <c:v>14292</c:v>
                </c:pt>
                <c:pt idx="114">
                  <c:v>14293</c:v>
                </c:pt>
                <c:pt idx="115">
                  <c:v>14294</c:v>
                </c:pt>
                <c:pt idx="116">
                  <c:v>14295</c:v>
                </c:pt>
                <c:pt idx="117">
                  <c:v>14296</c:v>
                </c:pt>
                <c:pt idx="118">
                  <c:v>14297</c:v>
                </c:pt>
                <c:pt idx="119">
                  <c:v>14298</c:v>
                </c:pt>
                <c:pt idx="120">
                  <c:v>14299</c:v>
                </c:pt>
                <c:pt idx="121">
                  <c:v>14300</c:v>
                </c:pt>
                <c:pt idx="122">
                  <c:v>14301</c:v>
                </c:pt>
                <c:pt idx="123">
                  <c:v>14302</c:v>
                </c:pt>
                <c:pt idx="124">
                  <c:v>14303</c:v>
                </c:pt>
                <c:pt idx="125">
                  <c:v>14304</c:v>
                </c:pt>
                <c:pt idx="126">
                  <c:v>14305</c:v>
                </c:pt>
                <c:pt idx="127">
                  <c:v>14306</c:v>
                </c:pt>
                <c:pt idx="128">
                  <c:v>14307</c:v>
                </c:pt>
                <c:pt idx="129">
                  <c:v>14308</c:v>
                </c:pt>
                <c:pt idx="130">
                  <c:v>14309</c:v>
                </c:pt>
                <c:pt idx="131">
                  <c:v>14310</c:v>
                </c:pt>
                <c:pt idx="132">
                  <c:v>14311</c:v>
                </c:pt>
                <c:pt idx="133">
                  <c:v>14312</c:v>
                </c:pt>
                <c:pt idx="134">
                  <c:v>14313</c:v>
                </c:pt>
                <c:pt idx="135">
                  <c:v>14314</c:v>
                </c:pt>
                <c:pt idx="136">
                  <c:v>14315</c:v>
                </c:pt>
                <c:pt idx="137">
                  <c:v>14316</c:v>
                </c:pt>
                <c:pt idx="138">
                  <c:v>14317</c:v>
                </c:pt>
                <c:pt idx="139">
                  <c:v>14318</c:v>
                </c:pt>
                <c:pt idx="140">
                  <c:v>14319</c:v>
                </c:pt>
                <c:pt idx="141">
                  <c:v>14320</c:v>
                </c:pt>
                <c:pt idx="142">
                  <c:v>14321</c:v>
                </c:pt>
                <c:pt idx="143">
                  <c:v>14322</c:v>
                </c:pt>
                <c:pt idx="144">
                  <c:v>14323</c:v>
                </c:pt>
                <c:pt idx="145">
                  <c:v>14324</c:v>
                </c:pt>
                <c:pt idx="146">
                  <c:v>14325</c:v>
                </c:pt>
                <c:pt idx="147">
                  <c:v>14326</c:v>
                </c:pt>
                <c:pt idx="148">
                  <c:v>14327</c:v>
                </c:pt>
                <c:pt idx="149">
                  <c:v>14328</c:v>
                </c:pt>
                <c:pt idx="150">
                  <c:v>14329</c:v>
                </c:pt>
                <c:pt idx="151">
                  <c:v>14330</c:v>
                </c:pt>
                <c:pt idx="152">
                  <c:v>14331</c:v>
                </c:pt>
                <c:pt idx="153">
                  <c:v>14332</c:v>
                </c:pt>
                <c:pt idx="154">
                  <c:v>14333</c:v>
                </c:pt>
                <c:pt idx="155">
                  <c:v>14334</c:v>
                </c:pt>
                <c:pt idx="156">
                  <c:v>14335</c:v>
                </c:pt>
                <c:pt idx="157">
                  <c:v>14336</c:v>
                </c:pt>
                <c:pt idx="158">
                  <c:v>14337</c:v>
                </c:pt>
                <c:pt idx="159">
                  <c:v>14338</c:v>
                </c:pt>
                <c:pt idx="160">
                  <c:v>14339</c:v>
                </c:pt>
                <c:pt idx="161">
                  <c:v>14340</c:v>
                </c:pt>
                <c:pt idx="162">
                  <c:v>14341</c:v>
                </c:pt>
                <c:pt idx="163">
                  <c:v>14342</c:v>
                </c:pt>
                <c:pt idx="164">
                  <c:v>14343</c:v>
                </c:pt>
                <c:pt idx="165">
                  <c:v>14344</c:v>
                </c:pt>
                <c:pt idx="166">
                  <c:v>14345</c:v>
                </c:pt>
                <c:pt idx="167">
                  <c:v>14346</c:v>
                </c:pt>
                <c:pt idx="168">
                  <c:v>14347</c:v>
                </c:pt>
                <c:pt idx="169">
                  <c:v>14348</c:v>
                </c:pt>
                <c:pt idx="170">
                  <c:v>14349</c:v>
                </c:pt>
                <c:pt idx="171">
                  <c:v>14350</c:v>
                </c:pt>
                <c:pt idx="172">
                  <c:v>14351</c:v>
                </c:pt>
                <c:pt idx="173">
                  <c:v>14352</c:v>
                </c:pt>
                <c:pt idx="174">
                  <c:v>14353</c:v>
                </c:pt>
                <c:pt idx="175">
                  <c:v>14354</c:v>
                </c:pt>
                <c:pt idx="176">
                  <c:v>14355</c:v>
                </c:pt>
                <c:pt idx="177">
                  <c:v>14356</c:v>
                </c:pt>
                <c:pt idx="178">
                  <c:v>14357</c:v>
                </c:pt>
                <c:pt idx="179">
                  <c:v>14358</c:v>
                </c:pt>
                <c:pt idx="180">
                  <c:v>14359</c:v>
                </c:pt>
                <c:pt idx="181">
                  <c:v>14360</c:v>
                </c:pt>
                <c:pt idx="182">
                  <c:v>14361</c:v>
                </c:pt>
                <c:pt idx="183">
                  <c:v>14362</c:v>
                </c:pt>
                <c:pt idx="184">
                  <c:v>14363</c:v>
                </c:pt>
                <c:pt idx="185">
                  <c:v>14364</c:v>
                </c:pt>
                <c:pt idx="186">
                  <c:v>14365</c:v>
                </c:pt>
                <c:pt idx="187">
                  <c:v>14366</c:v>
                </c:pt>
                <c:pt idx="188">
                  <c:v>14367</c:v>
                </c:pt>
                <c:pt idx="189">
                  <c:v>14368</c:v>
                </c:pt>
                <c:pt idx="190">
                  <c:v>14369</c:v>
                </c:pt>
                <c:pt idx="191">
                  <c:v>14370</c:v>
                </c:pt>
                <c:pt idx="192">
                  <c:v>14371</c:v>
                </c:pt>
                <c:pt idx="193">
                  <c:v>14372</c:v>
                </c:pt>
                <c:pt idx="194">
                  <c:v>14373</c:v>
                </c:pt>
                <c:pt idx="195">
                  <c:v>14374</c:v>
                </c:pt>
                <c:pt idx="196">
                  <c:v>14375</c:v>
                </c:pt>
                <c:pt idx="197">
                  <c:v>14376</c:v>
                </c:pt>
                <c:pt idx="198">
                  <c:v>14377</c:v>
                </c:pt>
                <c:pt idx="199">
                  <c:v>14378</c:v>
                </c:pt>
                <c:pt idx="200">
                  <c:v>14379</c:v>
                </c:pt>
                <c:pt idx="201">
                  <c:v>14380</c:v>
                </c:pt>
                <c:pt idx="202">
                  <c:v>14381</c:v>
                </c:pt>
                <c:pt idx="203">
                  <c:v>14382</c:v>
                </c:pt>
                <c:pt idx="204">
                  <c:v>14383</c:v>
                </c:pt>
                <c:pt idx="205">
                  <c:v>14384</c:v>
                </c:pt>
                <c:pt idx="206">
                  <c:v>14385</c:v>
                </c:pt>
                <c:pt idx="207">
                  <c:v>14386</c:v>
                </c:pt>
                <c:pt idx="208">
                  <c:v>14387</c:v>
                </c:pt>
                <c:pt idx="209">
                  <c:v>14388</c:v>
                </c:pt>
                <c:pt idx="210">
                  <c:v>14389</c:v>
                </c:pt>
                <c:pt idx="211">
                  <c:v>14390</c:v>
                </c:pt>
                <c:pt idx="212">
                  <c:v>14391</c:v>
                </c:pt>
                <c:pt idx="213">
                  <c:v>14392</c:v>
                </c:pt>
                <c:pt idx="214">
                  <c:v>14393</c:v>
                </c:pt>
                <c:pt idx="215">
                  <c:v>14394</c:v>
                </c:pt>
                <c:pt idx="216">
                  <c:v>14395</c:v>
                </c:pt>
                <c:pt idx="217">
                  <c:v>14396</c:v>
                </c:pt>
                <c:pt idx="218">
                  <c:v>14397</c:v>
                </c:pt>
                <c:pt idx="219">
                  <c:v>14398</c:v>
                </c:pt>
                <c:pt idx="220">
                  <c:v>14399</c:v>
                </c:pt>
                <c:pt idx="221">
                  <c:v>14400</c:v>
                </c:pt>
                <c:pt idx="222">
                  <c:v>14401</c:v>
                </c:pt>
                <c:pt idx="223">
                  <c:v>14402</c:v>
                </c:pt>
                <c:pt idx="224">
                  <c:v>14403</c:v>
                </c:pt>
                <c:pt idx="225">
                  <c:v>14404</c:v>
                </c:pt>
                <c:pt idx="226">
                  <c:v>14405</c:v>
                </c:pt>
                <c:pt idx="227">
                  <c:v>14406</c:v>
                </c:pt>
                <c:pt idx="228">
                  <c:v>14407</c:v>
                </c:pt>
                <c:pt idx="229">
                  <c:v>14408</c:v>
                </c:pt>
                <c:pt idx="230">
                  <c:v>14409</c:v>
                </c:pt>
                <c:pt idx="231">
                  <c:v>14410</c:v>
                </c:pt>
                <c:pt idx="232">
                  <c:v>14411</c:v>
                </c:pt>
                <c:pt idx="233">
                  <c:v>14412</c:v>
                </c:pt>
                <c:pt idx="234">
                  <c:v>14413</c:v>
                </c:pt>
                <c:pt idx="235">
                  <c:v>14414</c:v>
                </c:pt>
                <c:pt idx="236">
                  <c:v>14415</c:v>
                </c:pt>
                <c:pt idx="237">
                  <c:v>14416</c:v>
                </c:pt>
                <c:pt idx="238">
                  <c:v>14417</c:v>
                </c:pt>
                <c:pt idx="239">
                  <c:v>14418</c:v>
                </c:pt>
                <c:pt idx="240">
                  <c:v>14419</c:v>
                </c:pt>
                <c:pt idx="241">
                  <c:v>14420</c:v>
                </c:pt>
                <c:pt idx="242">
                  <c:v>14421</c:v>
                </c:pt>
                <c:pt idx="243">
                  <c:v>14422</c:v>
                </c:pt>
                <c:pt idx="244">
                  <c:v>14423</c:v>
                </c:pt>
                <c:pt idx="245">
                  <c:v>14424</c:v>
                </c:pt>
                <c:pt idx="246">
                  <c:v>14425</c:v>
                </c:pt>
                <c:pt idx="247">
                  <c:v>14426</c:v>
                </c:pt>
                <c:pt idx="248">
                  <c:v>14427</c:v>
                </c:pt>
                <c:pt idx="249">
                  <c:v>14428</c:v>
                </c:pt>
                <c:pt idx="250">
                  <c:v>14429</c:v>
                </c:pt>
              </c:numCache>
            </c:numRef>
          </c:xVal>
          <c:yVal>
            <c:numRef>
              <c:f>'Cast Durations'!$B$2:$B$257</c:f>
              <c:numCache>
                <c:formatCode>General</c:formatCode>
                <c:ptCount val="256"/>
                <c:pt idx="0">
                  <c:v>97</c:v>
                </c:pt>
                <c:pt idx="1">
                  <c:v>89</c:v>
                </c:pt>
                <c:pt idx="2">
                  <c:v>89</c:v>
                </c:pt>
                <c:pt idx="3">
                  <c:v>81</c:v>
                </c:pt>
                <c:pt idx="4">
                  <c:v>83</c:v>
                </c:pt>
                <c:pt idx="5">
                  <c:v>51</c:v>
                </c:pt>
                <c:pt idx="6">
                  <c:v>77</c:v>
                </c:pt>
                <c:pt idx="7">
                  <c:v>63</c:v>
                </c:pt>
                <c:pt idx="8">
                  <c:v>70</c:v>
                </c:pt>
                <c:pt idx="9">
                  <c:v>68</c:v>
                </c:pt>
                <c:pt idx="10">
                  <c:v>80</c:v>
                </c:pt>
                <c:pt idx="11">
                  <c:v>76</c:v>
                </c:pt>
                <c:pt idx="12">
                  <c:v>76</c:v>
                </c:pt>
                <c:pt idx="13">
                  <c:v>51</c:v>
                </c:pt>
                <c:pt idx="14">
                  <c:v>90</c:v>
                </c:pt>
                <c:pt idx="15">
                  <c:v>90</c:v>
                </c:pt>
                <c:pt idx="16">
                  <c:v>81</c:v>
                </c:pt>
                <c:pt idx="17">
                  <c:v>93</c:v>
                </c:pt>
                <c:pt idx="18">
                  <c:v>84</c:v>
                </c:pt>
                <c:pt idx="19">
                  <c:v>86</c:v>
                </c:pt>
                <c:pt idx="20">
                  <c:v>43</c:v>
                </c:pt>
                <c:pt idx="21">
                  <c:v>73</c:v>
                </c:pt>
                <c:pt idx="22">
                  <c:v>67</c:v>
                </c:pt>
                <c:pt idx="23">
                  <c:v>87</c:v>
                </c:pt>
                <c:pt idx="24">
                  <c:v>54</c:v>
                </c:pt>
                <c:pt idx="25">
                  <c:v>73</c:v>
                </c:pt>
                <c:pt idx="26">
                  <c:v>110</c:v>
                </c:pt>
                <c:pt idx="27">
                  <c:v>79</c:v>
                </c:pt>
                <c:pt idx="28">
                  <c:v>79</c:v>
                </c:pt>
                <c:pt idx="29">
                  <c:v>82</c:v>
                </c:pt>
                <c:pt idx="30">
                  <c:v>63</c:v>
                </c:pt>
                <c:pt idx="32">
                  <c:v>115</c:v>
                </c:pt>
                <c:pt idx="33">
                  <c:v>85</c:v>
                </c:pt>
                <c:pt idx="34">
                  <c:v>78</c:v>
                </c:pt>
                <c:pt idx="36">
                  <c:v>103</c:v>
                </c:pt>
                <c:pt idx="37">
                  <c:v>99</c:v>
                </c:pt>
                <c:pt idx="38">
                  <c:v>95</c:v>
                </c:pt>
                <c:pt idx="40">
                  <c:v>64</c:v>
                </c:pt>
                <c:pt idx="41">
                  <c:v>57</c:v>
                </c:pt>
                <c:pt idx="42">
                  <c:v>72</c:v>
                </c:pt>
                <c:pt idx="44">
                  <c:v>77</c:v>
                </c:pt>
                <c:pt idx="45">
                  <c:v>90</c:v>
                </c:pt>
                <c:pt idx="46">
                  <c:v>73</c:v>
                </c:pt>
                <c:pt idx="48">
                  <c:v>83</c:v>
                </c:pt>
                <c:pt idx="49">
                  <c:v>78</c:v>
                </c:pt>
                <c:pt idx="50">
                  <c:v>86</c:v>
                </c:pt>
                <c:pt idx="52">
                  <c:v>70</c:v>
                </c:pt>
                <c:pt idx="53">
                  <c:v>71</c:v>
                </c:pt>
                <c:pt idx="54">
                  <c:v>98</c:v>
                </c:pt>
                <c:pt idx="56">
                  <c:v>62</c:v>
                </c:pt>
                <c:pt idx="57">
                  <c:v>68</c:v>
                </c:pt>
                <c:pt idx="58">
                  <c:v>65</c:v>
                </c:pt>
                <c:pt idx="60">
                  <c:v>75</c:v>
                </c:pt>
                <c:pt idx="61">
                  <c:v>71</c:v>
                </c:pt>
                <c:pt idx="62">
                  <c:v>74</c:v>
                </c:pt>
                <c:pt idx="63">
                  <c:v>75</c:v>
                </c:pt>
                <c:pt idx="65">
                  <c:v>120</c:v>
                </c:pt>
                <c:pt idx="66">
                  <c:v>69</c:v>
                </c:pt>
                <c:pt idx="67">
                  <c:v>68</c:v>
                </c:pt>
                <c:pt idx="69">
                  <c:v>70</c:v>
                </c:pt>
                <c:pt idx="70">
                  <c:v>83</c:v>
                </c:pt>
                <c:pt idx="71">
                  <c:v>71</c:v>
                </c:pt>
                <c:pt idx="73">
                  <c:v>181</c:v>
                </c:pt>
                <c:pt idx="74">
                  <c:v>84</c:v>
                </c:pt>
                <c:pt idx="75">
                  <c:v>45</c:v>
                </c:pt>
                <c:pt idx="76">
                  <c:v>49</c:v>
                </c:pt>
                <c:pt idx="77">
                  <c:v>94</c:v>
                </c:pt>
                <c:pt idx="78">
                  <c:v>38</c:v>
                </c:pt>
                <c:pt idx="79">
                  <c:v>67</c:v>
                </c:pt>
                <c:pt idx="80">
                  <c:v>73</c:v>
                </c:pt>
                <c:pt idx="81">
                  <c:v>54</c:v>
                </c:pt>
                <c:pt idx="82">
                  <c:v>43</c:v>
                </c:pt>
                <c:pt idx="83">
                  <c:v>75</c:v>
                </c:pt>
                <c:pt idx="84">
                  <c:v>89</c:v>
                </c:pt>
                <c:pt idx="85">
                  <c:v>71</c:v>
                </c:pt>
                <c:pt idx="86">
                  <c:v>55</c:v>
                </c:pt>
                <c:pt idx="87">
                  <c:v>100</c:v>
                </c:pt>
                <c:pt idx="88">
                  <c:v>83</c:v>
                </c:pt>
                <c:pt idx="89">
                  <c:v>82</c:v>
                </c:pt>
                <c:pt idx="90">
                  <c:v>66</c:v>
                </c:pt>
                <c:pt idx="91">
                  <c:v>70</c:v>
                </c:pt>
                <c:pt idx="92">
                  <c:v>69</c:v>
                </c:pt>
                <c:pt idx="93">
                  <c:v>50</c:v>
                </c:pt>
                <c:pt idx="94">
                  <c:v>64</c:v>
                </c:pt>
                <c:pt idx="95">
                  <c:v>84</c:v>
                </c:pt>
                <c:pt idx="96">
                  <c:v>51</c:v>
                </c:pt>
                <c:pt idx="97">
                  <c:v>63</c:v>
                </c:pt>
                <c:pt idx="98">
                  <c:v>45</c:v>
                </c:pt>
                <c:pt idx="99">
                  <c:v>49</c:v>
                </c:pt>
                <c:pt idx="100">
                  <c:v>90</c:v>
                </c:pt>
                <c:pt idx="101">
                  <c:v>78</c:v>
                </c:pt>
                <c:pt idx="102">
                  <c:v>92</c:v>
                </c:pt>
                <c:pt idx="103">
                  <c:v>62</c:v>
                </c:pt>
                <c:pt idx="104">
                  <c:v>90</c:v>
                </c:pt>
                <c:pt idx="105">
                  <c:v>75</c:v>
                </c:pt>
                <c:pt idx="112">
                  <c:v>92</c:v>
                </c:pt>
                <c:pt idx="113">
                  <c:v>53</c:v>
                </c:pt>
                <c:pt idx="115">
                  <c:v>79</c:v>
                </c:pt>
                <c:pt idx="116">
                  <c:v>76</c:v>
                </c:pt>
                <c:pt idx="118">
                  <c:v>90</c:v>
                </c:pt>
                <c:pt idx="120">
                  <c:v>62</c:v>
                </c:pt>
                <c:pt idx="123">
                  <c:v>87</c:v>
                </c:pt>
                <c:pt idx="125">
                  <c:v>74</c:v>
                </c:pt>
                <c:pt idx="127">
                  <c:v>65</c:v>
                </c:pt>
                <c:pt idx="129">
                  <c:v>65</c:v>
                </c:pt>
                <c:pt idx="131">
                  <c:v>30</c:v>
                </c:pt>
                <c:pt idx="132">
                  <c:v>53</c:v>
                </c:pt>
                <c:pt idx="134">
                  <c:v>47</c:v>
                </c:pt>
                <c:pt idx="136">
                  <c:v>52</c:v>
                </c:pt>
                <c:pt idx="138">
                  <c:v>50</c:v>
                </c:pt>
                <c:pt idx="140">
                  <c:v>57</c:v>
                </c:pt>
                <c:pt idx="142">
                  <c:v>65</c:v>
                </c:pt>
                <c:pt idx="145">
                  <c:v>56</c:v>
                </c:pt>
                <c:pt idx="147">
                  <c:v>73</c:v>
                </c:pt>
                <c:pt idx="149">
                  <c:v>74</c:v>
                </c:pt>
                <c:pt idx="151">
                  <c:v>83</c:v>
                </c:pt>
                <c:pt idx="153">
                  <c:v>58</c:v>
                </c:pt>
                <c:pt idx="155">
                  <c:v>57</c:v>
                </c:pt>
                <c:pt idx="157">
                  <c:v>62</c:v>
                </c:pt>
                <c:pt idx="159">
                  <c:v>55</c:v>
                </c:pt>
                <c:pt idx="161">
                  <c:v>63</c:v>
                </c:pt>
                <c:pt idx="163">
                  <c:v>48</c:v>
                </c:pt>
                <c:pt idx="165">
                  <c:v>51</c:v>
                </c:pt>
                <c:pt idx="167">
                  <c:v>67</c:v>
                </c:pt>
                <c:pt idx="169">
                  <c:v>87</c:v>
                </c:pt>
                <c:pt idx="171">
                  <c:v>115</c:v>
                </c:pt>
                <c:pt idx="173">
                  <c:v>109</c:v>
                </c:pt>
                <c:pt idx="175">
                  <c:v>102</c:v>
                </c:pt>
                <c:pt idx="177">
                  <c:v>110</c:v>
                </c:pt>
                <c:pt idx="179">
                  <c:v>107</c:v>
                </c:pt>
                <c:pt idx="181">
                  <c:v>90</c:v>
                </c:pt>
                <c:pt idx="183">
                  <c:v>69</c:v>
                </c:pt>
                <c:pt idx="185">
                  <c:v>59</c:v>
                </c:pt>
                <c:pt idx="187">
                  <c:v>49</c:v>
                </c:pt>
                <c:pt idx="189">
                  <c:v>72</c:v>
                </c:pt>
                <c:pt idx="191">
                  <c:v>56</c:v>
                </c:pt>
                <c:pt idx="194">
                  <c:v>71</c:v>
                </c:pt>
                <c:pt idx="196">
                  <c:v>76</c:v>
                </c:pt>
                <c:pt idx="204">
                  <c:v>57</c:v>
                </c:pt>
                <c:pt idx="205">
                  <c:v>60</c:v>
                </c:pt>
                <c:pt idx="207">
                  <c:v>82</c:v>
                </c:pt>
                <c:pt idx="208">
                  <c:v>90</c:v>
                </c:pt>
                <c:pt idx="210">
                  <c:v>86</c:v>
                </c:pt>
                <c:pt idx="211">
                  <c:v>57</c:v>
                </c:pt>
                <c:pt idx="212">
                  <c:v>75</c:v>
                </c:pt>
                <c:pt idx="213">
                  <c:v>79</c:v>
                </c:pt>
                <c:pt idx="214">
                  <c:v>64</c:v>
                </c:pt>
                <c:pt idx="215">
                  <c:v>57</c:v>
                </c:pt>
                <c:pt idx="217">
                  <c:v>68</c:v>
                </c:pt>
                <c:pt idx="218">
                  <c:v>51</c:v>
                </c:pt>
                <c:pt idx="219">
                  <c:v>63</c:v>
                </c:pt>
                <c:pt idx="221">
                  <c:v>80</c:v>
                </c:pt>
                <c:pt idx="222">
                  <c:v>58</c:v>
                </c:pt>
                <c:pt idx="223">
                  <c:v>80</c:v>
                </c:pt>
                <c:pt idx="225">
                  <c:v>89</c:v>
                </c:pt>
                <c:pt idx="226">
                  <c:v>91</c:v>
                </c:pt>
                <c:pt idx="227">
                  <c:v>84</c:v>
                </c:pt>
                <c:pt idx="229">
                  <c:v>79</c:v>
                </c:pt>
                <c:pt idx="230">
                  <c:v>48</c:v>
                </c:pt>
                <c:pt idx="231">
                  <c:v>212</c:v>
                </c:pt>
                <c:pt idx="232">
                  <c:v>136</c:v>
                </c:pt>
                <c:pt idx="233">
                  <c:v>105</c:v>
                </c:pt>
                <c:pt idx="234">
                  <c:v>90</c:v>
                </c:pt>
                <c:pt idx="235">
                  <c:v>65</c:v>
                </c:pt>
                <c:pt idx="236">
                  <c:v>64</c:v>
                </c:pt>
                <c:pt idx="237">
                  <c:v>62</c:v>
                </c:pt>
                <c:pt idx="238">
                  <c:v>84</c:v>
                </c:pt>
                <c:pt idx="239">
                  <c:v>67</c:v>
                </c:pt>
                <c:pt idx="240">
                  <c:v>60</c:v>
                </c:pt>
                <c:pt idx="241">
                  <c:v>59</c:v>
                </c:pt>
                <c:pt idx="242">
                  <c:v>69</c:v>
                </c:pt>
                <c:pt idx="243">
                  <c:v>68</c:v>
                </c:pt>
                <c:pt idx="244">
                  <c:v>81</c:v>
                </c:pt>
                <c:pt idx="245">
                  <c:v>107</c:v>
                </c:pt>
                <c:pt idx="246">
                  <c:v>122</c:v>
                </c:pt>
                <c:pt idx="247">
                  <c:v>84</c:v>
                </c:pt>
                <c:pt idx="248">
                  <c:v>74</c:v>
                </c:pt>
                <c:pt idx="249">
                  <c:v>90</c:v>
                </c:pt>
                <c:pt idx="250">
                  <c:v>69</c:v>
                </c:pt>
                <c:pt idx="252">
                  <c:v>75.491620111731848</c:v>
                </c:pt>
              </c:numCache>
            </c:numRef>
          </c:yVal>
          <c:smooth val="0"/>
          <c:extLst>
            <c:ext xmlns:c16="http://schemas.microsoft.com/office/drawing/2014/chart" uri="{C3380CC4-5D6E-409C-BE32-E72D297353CC}">
              <c16:uniqueId val="{00000001-A971-4830-A139-A38D245D4180}"/>
            </c:ext>
          </c:extLst>
        </c:ser>
        <c:dLbls>
          <c:showLegendKey val="0"/>
          <c:showVal val="0"/>
          <c:showCatName val="0"/>
          <c:showSerName val="0"/>
          <c:showPercent val="0"/>
          <c:showBubbleSize val="0"/>
        </c:dLbls>
        <c:axId val="721552032"/>
        <c:axId val="721547440"/>
      </c:scatterChart>
      <c:valAx>
        <c:axId val="72155203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Cast</a:t>
                </a:r>
                <a:r>
                  <a:rPr lang="en-GB" baseline="0"/>
                  <a:t> number</a:t>
                </a:r>
                <a:endParaRPr lang="en-GB"/>
              </a:p>
            </c:rich>
          </c:tx>
          <c:layout>
            <c:manualLayout>
              <c:xMode val="edge"/>
              <c:yMode val="edge"/>
              <c:x val="0.44488694951243213"/>
              <c:y val="0.8748904735185589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1547440"/>
        <c:crosses val="autoZero"/>
        <c:crossBetween val="midCat"/>
      </c:valAx>
      <c:valAx>
        <c:axId val="7215474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Cast</a:t>
                </a:r>
                <a:r>
                  <a:rPr lang="en-GB" baseline="0"/>
                  <a:t> duration in minutes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155203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8.8845766317125055E-2"/>
          <c:y val="5.2997594050743654E-2"/>
          <c:w val="0.8495599938605326"/>
          <c:h val="0.75228455818022744"/>
        </c:manualLayout>
      </c:layout>
      <c:scatterChart>
        <c:scatterStyle val="lineMarker"/>
        <c:varyColors val="0"/>
        <c:ser>
          <c:idx val="0"/>
          <c:order val="0"/>
          <c:tx>
            <c:strRef>
              <c:f>'Cast Durations'!$C$1</c:f>
              <c:strCache>
                <c:ptCount val="1"/>
                <c:pt idx="0">
                  <c:v>East</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'Cast Durations'!$A$2:$A$257</c:f>
              <c:numCache>
                <c:formatCode>General</c:formatCode>
                <c:ptCount val="256"/>
                <c:pt idx="0">
                  <c:v>14163</c:v>
                </c:pt>
                <c:pt idx="1">
                  <c:v>14165</c:v>
                </c:pt>
                <c:pt idx="2">
                  <c:v>14166</c:v>
                </c:pt>
                <c:pt idx="3">
                  <c:v>14167</c:v>
                </c:pt>
                <c:pt idx="4">
                  <c:v>14169</c:v>
                </c:pt>
                <c:pt idx="5">
                  <c:v>14170</c:v>
                </c:pt>
                <c:pt idx="6">
                  <c:v>14171</c:v>
                </c:pt>
                <c:pt idx="7">
                  <c:v>14173</c:v>
                </c:pt>
                <c:pt idx="8">
                  <c:v>14174</c:v>
                </c:pt>
                <c:pt idx="9">
                  <c:v>14175</c:v>
                </c:pt>
                <c:pt idx="10">
                  <c:v>14176</c:v>
                </c:pt>
                <c:pt idx="11">
                  <c:v>14177</c:v>
                </c:pt>
                <c:pt idx="12">
                  <c:v>14178</c:v>
                </c:pt>
                <c:pt idx="13">
                  <c:v>14179</c:v>
                </c:pt>
                <c:pt idx="14">
                  <c:v>14181</c:v>
                </c:pt>
                <c:pt idx="15">
                  <c:v>14182</c:v>
                </c:pt>
                <c:pt idx="16">
                  <c:v>14183</c:v>
                </c:pt>
                <c:pt idx="17">
                  <c:v>14186</c:v>
                </c:pt>
                <c:pt idx="18">
                  <c:v>14187</c:v>
                </c:pt>
                <c:pt idx="19">
                  <c:v>14188</c:v>
                </c:pt>
                <c:pt idx="20">
                  <c:v>14190</c:v>
                </c:pt>
                <c:pt idx="21">
                  <c:v>14191</c:v>
                </c:pt>
                <c:pt idx="22">
                  <c:v>14192</c:v>
                </c:pt>
                <c:pt idx="23">
                  <c:v>14193</c:v>
                </c:pt>
                <c:pt idx="24">
                  <c:v>14199</c:v>
                </c:pt>
                <c:pt idx="25">
                  <c:v>14200</c:v>
                </c:pt>
                <c:pt idx="26">
                  <c:v>14201</c:v>
                </c:pt>
                <c:pt idx="27">
                  <c:v>14202</c:v>
                </c:pt>
                <c:pt idx="28">
                  <c:v>14204</c:v>
                </c:pt>
                <c:pt idx="29">
                  <c:v>14205</c:v>
                </c:pt>
                <c:pt idx="30">
                  <c:v>14206</c:v>
                </c:pt>
                <c:pt idx="31">
                  <c:v>14210</c:v>
                </c:pt>
                <c:pt idx="32">
                  <c:v>14211</c:v>
                </c:pt>
                <c:pt idx="33">
                  <c:v>14212</c:v>
                </c:pt>
                <c:pt idx="34">
                  <c:v>14213</c:v>
                </c:pt>
                <c:pt idx="35">
                  <c:v>14214</c:v>
                </c:pt>
                <c:pt idx="36">
                  <c:v>14215</c:v>
                </c:pt>
                <c:pt idx="37">
                  <c:v>14216</c:v>
                </c:pt>
                <c:pt idx="38">
                  <c:v>14217</c:v>
                </c:pt>
                <c:pt idx="39">
                  <c:v>14218</c:v>
                </c:pt>
                <c:pt idx="40">
                  <c:v>14219</c:v>
                </c:pt>
                <c:pt idx="41">
                  <c:v>14220</c:v>
                </c:pt>
                <c:pt idx="42">
                  <c:v>14221</c:v>
                </c:pt>
                <c:pt idx="43">
                  <c:v>14222</c:v>
                </c:pt>
                <c:pt idx="44">
                  <c:v>14223</c:v>
                </c:pt>
                <c:pt idx="45">
                  <c:v>14224</c:v>
                </c:pt>
                <c:pt idx="46">
                  <c:v>14225</c:v>
                </c:pt>
                <c:pt idx="47">
                  <c:v>14226</c:v>
                </c:pt>
                <c:pt idx="48">
                  <c:v>14227</c:v>
                </c:pt>
                <c:pt idx="49">
                  <c:v>14228</c:v>
                </c:pt>
                <c:pt idx="50">
                  <c:v>14229</c:v>
                </c:pt>
                <c:pt idx="51">
                  <c:v>14230</c:v>
                </c:pt>
                <c:pt idx="52">
                  <c:v>14231</c:v>
                </c:pt>
                <c:pt idx="53">
                  <c:v>14232</c:v>
                </c:pt>
                <c:pt idx="54">
                  <c:v>14233</c:v>
                </c:pt>
                <c:pt idx="55">
                  <c:v>14234</c:v>
                </c:pt>
                <c:pt idx="56">
                  <c:v>14235</c:v>
                </c:pt>
                <c:pt idx="57">
                  <c:v>14236</c:v>
                </c:pt>
                <c:pt idx="58">
                  <c:v>14237</c:v>
                </c:pt>
                <c:pt idx="59">
                  <c:v>14238</c:v>
                </c:pt>
                <c:pt idx="60">
                  <c:v>14239</c:v>
                </c:pt>
                <c:pt idx="61">
                  <c:v>14240</c:v>
                </c:pt>
                <c:pt idx="62">
                  <c:v>14241</c:v>
                </c:pt>
                <c:pt idx="63">
                  <c:v>14242</c:v>
                </c:pt>
                <c:pt idx="64">
                  <c:v>14243</c:v>
                </c:pt>
                <c:pt idx="65">
                  <c:v>14244</c:v>
                </c:pt>
                <c:pt idx="66">
                  <c:v>14245</c:v>
                </c:pt>
                <c:pt idx="67">
                  <c:v>14246</c:v>
                </c:pt>
                <c:pt idx="68">
                  <c:v>14247</c:v>
                </c:pt>
                <c:pt idx="69">
                  <c:v>14248</c:v>
                </c:pt>
                <c:pt idx="70">
                  <c:v>14249</c:v>
                </c:pt>
                <c:pt idx="71">
                  <c:v>14250</c:v>
                </c:pt>
                <c:pt idx="72">
                  <c:v>14251</c:v>
                </c:pt>
                <c:pt idx="73">
                  <c:v>14252</c:v>
                </c:pt>
                <c:pt idx="74">
                  <c:v>14253</c:v>
                </c:pt>
                <c:pt idx="75">
                  <c:v>14254</c:v>
                </c:pt>
                <c:pt idx="76">
                  <c:v>14255</c:v>
                </c:pt>
                <c:pt idx="77">
                  <c:v>14256</c:v>
                </c:pt>
                <c:pt idx="78">
                  <c:v>14257</c:v>
                </c:pt>
                <c:pt idx="79">
                  <c:v>14258</c:v>
                </c:pt>
                <c:pt idx="80">
                  <c:v>14259</c:v>
                </c:pt>
                <c:pt idx="81">
                  <c:v>14260</c:v>
                </c:pt>
                <c:pt idx="82">
                  <c:v>14261</c:v>
                </c:pt>
                <c:pt idx="83">
                  <c:v>14262</c:v>
                </c:pt>
                <c:pt idx="84">
                  <c:v>14263</c:v>
                </c:pt>
                <c:pt idx="85">
                  <c:v>14264</c:v>
                </c:pt>
                <c:pt idx="86">
                  <c:v>14265</c:v>
                </c:pt>
                <c:pt idx="87">
                  <c:v>14266</c:v>
                </c:pt>
                <c:pt idx="88">
                  <c:v>14267</c:v>
                </c:pt>
                <c:pt idx="89">
                  <c:v>14268</c:v>
                </c:pt>
                <c:pt idx="90">
                  <c:v>14269</c:v>
                </c:pt>
                <c:pt idx="91">
                  <c:v>14270</c:v>
                </c:pt>
                <c:pt idx="92">
                  <c:v>14271</c:v>
                </c:pt>
                <c:pt idx="93">
                  <c:v>14272</c:v>
                </c:pt>
                <c:pt idx="94">
                  <c:v>14273</c:v>
                </c:pt>
                <c:pt idx="95">
                  <c:v>14274</c:v>
                </c:pt>
                <c:pt idx="96">
                  <c:v>14275</c:v>
                </c:pt>
                <c:pt idx="97">
                  <c:v>14276</c:v>
                </c:pt>
                <c:pt idx="98">
                  <c:v>14277</c:v>
                </c:pt>
                <c:pt idx="99">
                  <c:v>14278</c:v>
                </c:pt>
                <c:pt idx="100">
                  <c:v>14279</c:v>
                </c:pt>
                <c:pt idx="101">
                  <c:v>14280</c:v>
                </c:pt>
                <c:pt idx="102">
                  <c:v>14281</c:v>
                </c:pt>
                <c:pt idx="103">
                  <c:v>14282</c:v>
                </c:pt>
                <c:pt idx="104">
                  <c:v>14283</c:v>
                </c:pt>
                <c:pt idx="105">
                  <c:v>14284</c:v>
                </c:pt>
                <c:pt idx="106">
                  <c:v>14285</c:v>
                </c:pt>
                <c:pt idx="107">
                  <c:v>14286</c:v>
                </c:pt>
                <c:pt idx="108">
                  <c:v>14287</c:v>
                </c:pt>
                <c:pt idx="109">
                  <c:v>14288</c:v>
                </c:pt>
                <c:pt idx="110">
                  <c:v>14289</c:v>
                </c:pt>
                <c:pt idx="111">
                  <c:v>14290</c:v>
                </c:pt>
                <c:pt idx="112">
                  <c:v>14291</c:v>
                </c:pt>
                <c:pt idx="113">
                  <c:v>14292</c:v>
                </c:pt>
                <c:pt idx="114">
                  <c:v>14293</c:v>
                </c:pt>
                <c:pt idx="115">
                  <c:v>14294</c:v>
                </c:pt>
                <c:pt idx="116">
                  <c:v>14295</c:v>
                </c:pt>
                <c:pt idx="117">
                  <c:v>14296</c:v>
                </c:pt>
                <c:pt idx="118">
                  <c:v>14297</c:v>
                </c:pt>
                <c:pt idx="119">
                  <c:v>14298</c:v>
                </c:pt>
                <c:pt idx="120">
                  <c:v>14299</c:v>
                </c:pt>
                <c:pt idx="121">
                  <c:v>14300</c:v>
                </c:pt>
                <c:pt idx="122">
                  <c:v>14301</c:v>
                </c:pt>
                <c:pt idx="123">
                  <c:v>14302</c:v>
                </c:pt>
                <c:pt idx="124">
                  <c:v>14303</c:v>
                </c:pt>
                <c:pt idx="125">
                  <c:v>14304</c:v>
                </c:pt>
                <c:pt idx="126">
                  <c:v>14305</c:v>
                </c:pt>
                <c:pt idx="127">
                  <c:v>14306</c:v>
                </c:pt>
                <c:pt idx="128">
                  <c:v>14307</c:v>
                </c:pt>
                <c:pt idx="129">
                  <c:v>14308</c:v>
                </c:pt>
                <c:pt idx="130">
                  <c:v>14309</c:v>
                </c:pt>
                <c:pt idx="131">
                  <c:v>14310</c:v>
                </c:pt>
                <c:pt idx="132">
                  <c:v>14311</c:v>
                </c:pt>
                <c:pt idx="133">
                  <c:v>14312</c:v>
                </c:pt>
                <c:pt idx="134">
                  <c:v>14313</c:v>
                </c:pt>
                <c:pt idx="135">
                  <c:v>14314</c:v>
                </c:pt>
                <c:pt idx="136">
                  <c:v>14315</c:v>
                </c:pt>
                <c:pt idx="137">
                  <c:v>14316</c:v>
                </c:pt>
                <c:pt idx="138">
                  <c:v>14317</c:v>
                </c:pt>
                <c:pt idx="139">
                  <c:v>14318</c:v>
                </c:pt>
                <c:pt idx="140">
                  <c:v>14319</c:v>
                </c:pt>
                <c:pt idx="141">
                  <c:v>14320</c:v>
                </c:pt>
                <c:pt idx="142">
                  <c:v>14321</c:v>
                </c:pt>
                <c:pt idx="143">
                  <c:v>14322</c:v>
                </c:pt>
                <c:pt idx="144">
                  <c:v>14323</c:v>
                </c:pt>
                <c:pt idx="145">
                  <c:v>14324</c:v>
                </c:pt>
                <c:pt idx="146">
                  <c:v>14325</c:v>
                </c:pt>
                <c:pt idx="147">
                  <c:v>14326</c:v>
                </c:pt>
                <c:pt idx="148">
                  <c:v>14327</c:v>
                </c:pt>
                <c:pt idx="149">
                  <c:v>14328</c:v>
                </c:pt>
                <c:pt idx="150">
                  <c:v>14329</c:v>
                </c:pt>
                <c:pt idx="151">
                  <c:v>14330</c:v>
                </c:pt>
                <c:pt idx="152">
                  <c:v>14331</c:v>
                </c:pt>
                <c:pt idx="153">
                  <c:v>14332</c:v>
                </c:pt>
                <c:pt idx="154">
                  <c:v>14333</c:v>
                </c:pt>
                <c:pt idx="155">
                  <c:v>14334</c:v>
                </c:pt>
                <c:pt idx="156">
                  <c:v>14335</c:v>
                </c:pt>
                <c:pt idx="157">
                  <c:v>14336</c:v>
                </c:pt>
                <c:pt idx="158">
                  <c:v>14337</c:v>
                </c:pt>
                <c:pt idx="159">
                  <c:v>14338</c:v>
                </c:pt>
                <c:pt idx="160">
                  <c:v>14339</c:v>
                </c:pt>
                <c:pt idx="161">
                  <c:v>14340</c:v>
                </c:pt>
                <c:pt idx="162">
                  <c:v>14341</c:v>
                </c:pt>
                <c:pt idx="163">
                  <c:v>14342</c:v>
                </c:pt>
                <c:pt idx="164">
                  <c:v>14343</c:v>
                </c:pt>
                <c:pt idx="165">
                  <c:v>14344</c:v>
                </c:pt>
                <c:pt idx="166">
                  <c:v>14345</c:v>
                </c:pt>
                <c:pt idx="167">
                  <c:v>14346</c:v>
                </c:pt>
                <c:pt idx="168">
                  <c:v>14347</c:v>
                </c:pt>
                <c:pt idx="169">
                  <c:v>14348</c:v>
                </c:pt>
                <c:pt idx="170">
                  <c:v>14349</c:v>
                </c:pt>
                <c:pt idx="171">
                  <c:v>14350</c:v>
                </c:pt>
                <c:pt idx="172">
                  <c:v>14351</c:v>
                </c:pt>
                <c:pt idx="173">
                  <c:v>14352</c:v>
                </c:pt>
                <c:pt idx="174">
                  <c:v>14353</c:v>
                </c:pt>
                <c:pt idx="175">
                  <c:v>14354</c:v>
                </c:pt>
                <c:pt idx="176">
                  <c:v>14355</c:v>
                </c:pt>
                <c:pt idx="177">
                  <c:v>14356</c:v>
                </c:pt>
                <c:pt idx="178">
                  <c:v>14357</c:v>
                </c:pt>
                <c:pt idx="179">
                  <c:v>14358</c:v>
                </c:pt>
                <c:pt idx="180">
                  <c:v>14359</c:v>
                </c:pt>
                <c:pt idx="181">
                  <c:v>14360</c:v>
                </c:pt>
                <c:pt idx="182">
                  <c:v>14361</c:v>
                </c:pt>
                <c:pt idx="183">
                  <c:v>14362</c:v>
                </c:pt>
                <c:pt idx="184">
                  <c:v>14363</c:v>
                </c:pt>
                <c:pt idx="185">
                  <c:v>14364</c:v>
                </c:pt>
                <c:pt idx="186">
                  <c:v>14365</c:v>
                </c:pt>
                <c:pt idx="187">
                  <c:v>14366</c:v>
                </c:pt>
                <c:pt idx="188">
                  <c:v>14367</c:v>
                </c:pt>
                <c:pt idx="189">
                  <c:v>14368</c:v>
                </c:pt>
                <c:pt idx="190">
                  <c:v>14369</c:v>
                </c:pt>
                <c:pt idx="191">
                  <c:v>14370</c:v>
                </c:pt>
                <c:pt idx="192">
                  <c:v>14371</c:v>
                </c:pt>
                <c:pt idx="193">
                  <c:v>14372</c:v>
                </c:pt>
                <c:pt idx="194">
                  <c:v>14373</c:v>
                </c:pt>
                <c:pt idx="195">
                  <c:v>14374</c:v>
                </c:pt>
                <c:pt idx="196">
                  <c:v>14375</c:v>
                </c:pt>
                <c:pt idx="197">
                  <c:v>14376</c:v>
                </c:pt>
                <c:pt idx="198">
                  <c:v>14377</c:v>
                </c:pt>
                <c:pt idx="199">
                  <c:v>14378</c:v>
                </c:pt>
                <c:pt idx="200">
                  <c:v>14379</c:v>
                </c:pt>
                <c:pt idx="201">
                  <c:v>14380</c:v>
                </c:pt>
                <c:pt idx="202">
                  <c:v>14381</c:v>
                </c:pt>
                <c:pt idx="203">
                  <c:v>14382</c:v>
                </c:pt>
                <c:pt idx="204">
                  <c:v>14383</c:v>
                </c:pt>
                <c:pt idx="205">
                  <c:v>14384</c:v>
                </c:pt>
                <c:pt idx="206">
                  <c:v>14385</c:v>
                </c:pt>
                <c:pt idx="207">
                  <c:v>14386</c:v>
                </c:pt>
                <c:pt idx="208">
                  <c:v>14387</c:v>
                </c:pt>
                <c:pt idx="209">
                  <c:v>14388</c:v>
                </c:pt>
                <c:pt idx="210">
                  <c:v>14389</c:v>
                </c:pt>
                <c:pt idx="211">
                  <c:v>14390</c:v>
                </c:pt>
                <c:pt idx="212">
                  <c:v>14391</c:v>
                </c:pt>
                <c:pt idx="213">
                  <c:v>14392</c:v>
                </c:pt>
                <c:pt idx="214">
                  <c:v>14393</c:v>
                </c:pt>
                <c:pt idx="215">
                  <c:v>14394</c:v>
                </c:pt>
                <c:pt idx="216">
                  <c:v>14395</c:v>
                </c:pt>
                <c:pt idx="217">
                  <c:v>14396</c:v>
                </c:pt>
                <c:pt idx="218">
                  <c:v>14397</c:v>
                </c:pt>
                <c:pt idx="219">
                  <c:v>14398</c:v>
                </c:pt>
                <c:pt idx="220">
                  <c:v>14399</c:v>
                </c:pt>
                <c:pt idx="221">
                  <c:v>14400</c:v>
                </c:pt>
                <c:pt idx="222">
                  <c:v>14401</c:v>
                </c:pt>
                <c:pt idx="223">
                  <c:v>14402</c:v>
                </c:pt>
                <c:pt idx="224">
                  <c:v>14403</c:v>
                </c:pt>
                <c:pt idx="225">
                  <c:v>14404</c:v>
                </c:pt>
                <c:pt idx="226">
                  <c:v>14405</c:v>
                </c:pt>
                <c:pt idx="227">
                  <c:v>14406</c:v>
                </c:pt>
                <c:pt idx="228">
                  <c:v>14407</c:v>
                </c:pt>
                <c:pt idx="229">
                  <c:v>14408</c:v>
                </c:pt>
                <c:pt idx="230">
                  <c:v>14409</c:v>
                </c:pt>
                <c:pt idx="231">
                  <c:v>14410</c:v>
                </c:pt>
                <c:pt idx="232">
                  <c:v>14411</c:v>
                </c:pt>
                <c:pt idx="233">
                  <c:v>14412</c:v>
                </c:pt>
                <c:pt idx="234">
                  <c:v>14413</c:v>
                </c:pt>
                <c:pt idx="235">
                  <c:v>14414</c:v>
                </c:pt>
                <c:pt idx="236">
                  <c:v>14415</c:v>
                </c:pt>
                <c:pt idx="237">
                  <c:v>14416</c:v>
                </c:pt>
                <c:pt idx="238">
                  <c:v>14417</c:v>
                </c:pt>
                <c:pt idx="239">
                  <c:v>14418</c:v>
                </c:pt>
                <c:pt idx="240">
                  <c:v>14419</c:v>
                </c:pt>
                <c:pt idx="241">
                  <c:v>14420</c:v>
                </c:pt>
                <c:pt idx="242">
                  <c:v>14421</c:v>
                </c:pt>
                <c:pt idx="243">
                  <c:v>14422</c:v>
                </c:pt>
                <c:pt idx="244">
                  <c:v>14423</c:v>
                </c:pt>
                <c:pt idx="245">
                  <c:v>14424</c:v>
                </c:pt>
                <c:pt idx="246">
                  <c:v>14425</c:v>
                </c:pt>
                <c:pt idx="247">
                  <c:v>14426</c:v>
                </c:pt>
                <c:pt idx="248">
                  <c:v>14427</c:v>
                </c:pt>
                <c:pt idx="249">
                  <c:v>14428</c:v>
                </c:pt>
                <c:pt idx="250">
                  <c:v>14429</c:v>
                </c:pt>
              </c:numCache>
            </c:numRef>
          </c:xVal>
          <c:yVal>
            <c:numRef>
              <c:f>'Cast Durations'!$C$2:$C$257</c:f>
              <c:numCache>
                <c:formatCode>General</c:formatCode>
                <c:ptCount val="256"/>
                <c:pt idx="31">
                  <c:v>79</c:v>
                </c:pt>
                <c:pt idx="35">
                  <c:v>69</c:v>
                </c:pt>
                <c:pt idx="39">
                  <c:v>70</c:v>
                </c:pt>
                <c:pt idx="43">
                  <c:v>69</c:v>
                </c:pt>
                <c:pt idx="47">
                  <c:v>61</c:v>
                </c:pt>
                <c:pt idx="51">
                  <c:v>96</c:v>
                </c:pt>
                <c:pt idx="55">
                  <c:v>63</c:v>
                </c:pt>
                <c:pt idx="59">
                  <c:v>87</c:v>
                </c:pt>
                <c:pt idx="64">
                  <c:v>76</c:v>
                </c:pt>
                <c:pt idx="68">
                  <c:v>80</c:v>
                </c:pt>
                <c:pt idx="72">
                  <c:v>65</c:v>
                </c:pt>
                <c:pt idx="106">
                  <c:v>93</c:v>
                </c:pt>
                <c:pt idx="107">
                  <c:v>45</c:v>
                </c:pt>
                <c:pt idx="108">
                  <c:v>96</c:v>
                </c:pt>
                <c:pt idx="109">
                  <c:v>85</c:v>
                </c:pt>
                <c:pt idx="110">
                  <c:v>86</c:v>
                </c:pt>
                <c:pt idx="111">
                  <c:v>58</c:v>
                </c:pt>
                <c:pt idx="114">
                  <c:v>54</c:v>
                </c:pt>
                <c:pt idx="117">
                  <c:v>49</c:v>
                </c:pt>
                <c:pt idx="119">
                  <c:v>85</c:v>
                </c:pt>
                <c:pt idx="121">
                  <c:v>104</c:v>
                </c:pt>
                <c:pt idx="122">
                  <c:v>84</c:v>
                </c:pt>
                <c:pt idx="124">
                  <c:v>86</c:v>
                </c:pt>
                <c:pt idx="126">
                  <c:v>68</c:v>
                </c:pt>
                <c:pt idx="128">
                  <c:v>90</c:v>
                </c:pt>
                <c:pt idx="130">
                  <c:v>58</c:v>
                </c:pt>
                <c:pt idx="133">
                  <c:v>71</c:v>
                </c:pt>
                <c:pt idx="135">
                  <c:v>41</c:v>
                </c:pt>
                <c:pt idx="137">
                  <c:v>32</c:v>
                </c:pt>
                <c:pt idx="139">
                  <c:v>58</c:v>
                </c:pt>
                <c:pt idx="141">
                  <c:v>66</c:v>
                </c:pt>
                <c:pt idx="143">
                  <c:v>48</c:v>
                </c:pt>
                <c:pt idx="144">
                  <c:v>63</c:v>
                </c:pt>
                <c:pt idx="146">
                  <c:v>69</c:v>
                </c:pt>
                <c:pt idx="148">
                  <c:v>59</c:v>
                </c:pt>
                <c:pt idx="150">
                  <c:v>74</c:v>
                </c:pt>
                <c:pt idx="152">
                  <c:v>63</c:v>
                </c:pt>
                <c:pt idx="154">
                  <c:v>72</c:v>
                </c:pt>
                <c:pt idx="156">
                  <c:v>79</c:v>
                </c:pt>
                <c:pt idx="158">
                  <c:v>82</c:v>
                </c:pt>
                <c:pt idx="160">
                  <c:v>73</c:v>
                </c:pt>
                <c:pt idx="162">
                  <c:v>74</c:v>
                </c:pt>
                <c:pt idx="164">
                  <c:v>81</c:v>
                </c:pt>
                <c:pt idx="166">
                  <c:v>72</c:v>
                </c:pt>
                <c:pt idx="168">
                  <c:v>52</c:v>
                </c:pt>
                <c:pt idx="170">
                  <c:v>81</c:v>
                </c:pt>
                <c:pt idx="172">
                  <c:v>53</c:v>
                </c:pt>
                <c:pt idx="174">
                  <c:v>100</c:v>
                </c:pt>
                <c:pt idx="176">
                  <c:v>36</c:v>
                </c:pt>
                <c:pt idx="178">
                  <c:v>87</c:v>
                </c:pt>
                <c:pt idx="180">
                  <c:v>58</c:v>
                </c:pt>
                <c:pt idx="182">
                  <c:v>57</c:v>
                </c:pt>
                <c:pt idx="184">
                  <c:v>84</c:v>
                </c:pt>
                <c:pt idx="186">
                  <c:v>59</c:v>
                </c:pt>
                <c:pt idx="188">
                  <c:v>73</c:v>
                </c:pt>
                <c:pt idx="190">
                  <c:v>79</c:v>
                </c:pt>
                <c:pt idx="192">
                  <c:v>64</c:v>
                </c:pt>
                <c:pt idx="193">
                  <c:v>53</c:v>
                </c:pt>
                <c:pt idx="195">
                  <c:v>79</c:v>
                </c:pt>
                <c:pt idx="197">
                  <c:v>57</c:v>
                </c:pt>
                <c:pt idx="198">
                  <c:v>60</c:v>
                </c:pt>
                <c:pt idx="199">
                  <c:v>84</c:v>
                </c:pt>
                <c:pt idx="200">
                  <c:v>46</c:v>
                </c:pt>
                <c:pt idx="201">
                  <c:v>42</c:v>
                </c:pt>
                <c:pt idx="202">
                  <c:v>62</c:v>
                </c:pt>
                <c:pt idx="203">
                  <c:v>67</c:v>
                </c:pt>
                <c:pt idx="206">
                  <c:v>58</c:v>
                </c:pt>
                <c:pt idx="209">
                  <c:v>121</c:v>
                </c:pt>
                <c:pt idx="212">
                  <c:v>75</c:v>
                </c:pt>
                <c:pt idx="216">
                  <c:v>58</c:v>
                </c:pt>
                <c:pt idx="220">
                  <c:v>73</c:v>
                </c:pt>
                <c:pt idx="224">
                  <c:v>75</c:v>
                </c:pt>
                <c:pt idx="228">
                  <c:v>113</c:v>
                </c:pt>
                <c:pt idx="252">
                  <c:v>70.397260273972606</c:v>
                </c:pt>
              </c:numCache>
            </c:numRef>
          </c:yVal>
          <c:smooth val="0"/>
          <c:extLst>
            <c:ext xmlns:c16="http://schemas.microsoft.com/office/drawing/2014/chart" uri="{C3380CC4-5D6E-409C-BE32-E72D297353CC}">
              <c16:uniqueId val="{00000001-DAA7-4954-BB0B-ACFC50874490}"/>
            </c:ext>
          </c:extLst>
        </c:ser>
        <c:dLbls>
          <c:showLegendKey val="0"/>
          <c:showVal val="0"/>
          <c:showCatName val="0"/>
          <c:showSerName val="0"/>
          <c:showPercent val="0"/>
          <c:showBubbleSize val="0"/>
        </c:dLbls>
        <c:axId val="600175048"/>
        <c:axId val="600178328"/>
      </c:scatterChart>
      <c:valAx>
        <c:axId val="60017504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Cast</a:t>
                </a:r>
                <a:r>
                  <a:rPr lang="en-GB" baseline="0"/>
                  <a:t> number</a:t>
                </a:r>
                <a:endParaRPr lang="en-GB"/>
              </a:p>
            </c:rich>
          </c:tx>
          <c:layout>
            <c:manualLayout>
              <c:xMode val="edge"/>
              <c:yMode val="edge"/>
              <c:x val="0.45269362656682133"/>
              <c:y val="0.88953339165937595"/>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0178328"/>
        <c:crosses val="autoZero"/>
        <c:crossBetween val="midCat"/>
      </c:valAx>
      <c:valAx>
        <c:axId val="6001783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Cast</a:t>
                </a:r>
                <a:r>
                  <a:rPr lang="en-GB" baseline="0"/>
                  <a:t> duration in minutes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017504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1020202355051287"/>
          <c:y val="0.10907190635451505"/>
          <c:w val="0.8654239458711579"/>
          <c:h val="0.70823858026920949"/>
        </c:manualLayout>
      </c:layout>
      <c:lineChart>
        <c:grouping val="standard"/>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'Cast Durations'!$I$123:$I$134</c:f>
              <c:numCache>
                <c:formatCode>General</c:formatCode>
                <c:ptCount val="12"/>
                <c:pt idx="0">
                  <c:v>43329</c:v>
                </c:pt>
                <c:pt idx="1">
                  <c:v>43330</c:v>
                </c:pt>
                <c:pt idx="2">
                  <c:v>43331</c:v>
                </c:pt>
                <c:pt idx="3">
                  <c:v>43332</c:v>
                </c:pt>
                <c:pt idx="4">
                  <c:v>43333</c:v>
                </c:pt>
                <c:pt idx="5">
                  <c:v>43334</c:v>
                </c:pt>
                <c:pt idx="6">
                  <c:v>43335</c:v>
                </c:pt>
                <c:pt idx="7">
                  <c:v>43336</c:v>
                </c:pt>
                <c:pt idx="8">
                  <c:v>43337</c:v>
                </c:pt>
                <c:pt idx="9">
                  <c:v>43338</c:v>
                </c:pt>
                <c:pt idx="10">
                  <c:v>43339</c:v>
                </c:pt>
                <c:pt idx="11">
                  <c:v>43340</c:v>
                </c:pt>
              </c:numCache>
            </c:numRef>
          </c:cat>
          <c:val>
            <c:numRef>
              <c:f>'Cast Durations'!$J$123:$J$134</c:f>
              <c:numCache>
                <c:formatCode>General</c:formatCode>
                <c:ptCount val="12"/>
                <c:pt idx="0">
                  <c:v>126</c:v>
                </c:pt>
                <c:pt idx="1">
                  <c:v>149</c:v>
                </c:pt>
                <c:pt idx="2">
                  <c:v>107</c:v>
                </c:pt>
                <c:pt idx="3">
                  <c:v>177</c:v>
                </c:pt>
                <c:pt idx="4">
                  <c:v>80</c:v>
                </c:pt>
                <c:pt idx="5">
                  <c:v>113</c:v>
                </c:pt>
                <c:pt idx="6">
                  <c:v>118</c:v>
                </c:pt>
                <c:pt idx="7">
                  <c:v>104</c:v>
                </c:pt>
                <c:pt idx="8">
                  <c:v>102</c:v>
                </c:pt>
                <c:pt idx="9">
                  <c:v>100</c:v>
                </c:pt>
                <c:pt idx="10">
                  <c:v>96</c:v>
                </c:pt>
                <c:pt idx="11">
                  <c:v>119</c:v>
                </c:pt>
              </c:numCache>
            </c:numRef>
          </c:val>
          <c:smooth val="0"/>
          <c:extLst>
            <c:ext xmlns:c16="http://schemas.microsoft.com/office/drawing/2014/chart" uri="{C3380CC4-5D6E-409C-BE32-E72D297353CC}">
              <c16:uniqueId val="{00000000-47C3-439A-B2A5-8BD39DD2A134}"/>
            </c:ext>
          </c:extLst>
        </c:ser>
        <c:dLbls>
          <c:showLegendKey val="0"/>
          <c:showVal val="0"/>
          <c:showCatName val="0"/>
          <c:showSerName val="0"/>
          <c:showPercent val="0"/>
          <c:showBubbleSize val="0"/>
        </c:dLbls>
        <c:marker val="1"/>
        <c:smooth val="0"/>
        <c:axId val="812036168"/>
        <c:axId val="812036496"/>
      </c:lineChart>
      <c:catAx>
        <c:axId val="8120361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Cast</a:t>
                </a:r>
                <a:r>
                  <a:rPr lang="en-GB" baseline="0"/>
                  <a:t> number</a:t>
                </a:r>
                <a:endParaRPr lang="en-GB"/>
              </a:p>
            </c:rich>
          </c:tx>
          <c:layout>
            <c:manualLayout>
              <c:xMode val="edge"/>
              <c:yMode val="edge"/>
              <c:x val="0.48103152572358765"/>
              <c:y val="0.8955910327722795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2036496"/>
        <c:crosses val="autoZero"/>
        <c:auto val="1"/>
        <c:lblAlgn val="ctr"/>
        <c:lblOffset val="100"/>
        <c:noMultiLvlLbl val="0"/>
      </c:catAx>
      <c:valAx>
        <c:axId val="8120364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Cast duration in minutes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20361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1020202355051287"/>
          <c:y val="6.3056612217498337E-2"/>
          <c:w val="0.84016358690816206"/>
          <c:h val="0.71585004660275608"/>
        </c:manualLayout>
      </c:layout>
      <c:scatterChart>
        <c:scatterStyle val="lineMarker"/>
        <c:varyColors val="0"/>
        <c:ser>
          <c:idx val="2"/>
          <c:order val="2"/>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'Cast Durations'!$A$102:$A$116</c:f>
              <c:numCache>
                <c:formatCode>General</c:formatCode>
                <c:ptCount val="15"/>
                <c:pt idx="0">
                  <c:v>14279</c:v>
                </c:pt>
                <c:pt idx="1">
                  <c:v>14280</c:v>
                </c:pt>
                <c:pt idx="2">
                  <c:v>14281</c:v>
                </c:pt>
                <c:pt idx="3">
                  <c:v>14282</c:v>
                </c:pt>
                <c:pt idx="4">
                  <c:v>14283</c:v>
                </c:pt>
                <c:pt idx="5">
                  <c:v>14284</c:v>
                </c:pt>
                <c:pt idx="6">
                  <c:v>14285</c:v>
                </c:pt>
                <c:pt idx="7">
                  <c:v>14286</c:v>
                </c:pt>
                <c:pt idx="8">
                  <c:v>14287</c:v>
                </c:pt>
                <c:pt idx="9">
                  <c:v>14288</c:v>
                </c:pt>
                <c:pt idx="10">
                  <c:v>14289</c:v>
                </c:pt>
                <c:pt idx="11">
                  <c:v>14290</c:v>
                </c:pt>
                <c:pt idx="12">
                  <c:v>14291</c:v>
                </c:pt>
                <c:pt idx="13">
                  <c:v>14292</c:v>
                </c:pt>
                <c:pt idx="14">
                  <c:v>14293</c:v>
                </c:pt>
              </c:numCache>
            </c:numRef>
          </c:xVal>
          <c:yVal>
            <c:numRef>
              <c:f>'Cast Durations'!$D$102:$D$116</c:f>
              <c:numCache>
                <c:formatCode>General</c:formatCode>
                <c:ptCount val="15"/>
                <c:pt idx="0">
                  <c:v>78</c:v>
                </c:pt>
                <c:pt idx="1">
                  <c:v>92</c:v>
                </c:pt>
                <c:pt idx="2">
                  <c:v>62</c:v>
                </c:pt>
                <c:pt idx="3">
                  <c:v>90</c:v>
                </c:pt>
                <c:pt idx="4">
                  <c:v>75</c:v>
                </c:pt>
                <c:pt idx="5">
                  <c:v>93</c:v>
                </c:pt>
                <c:pt idx="6">
                  <c:v>45</c:v>
                </c:pt>
                <c:pt idx="7">
                  <c:v>96</c:v>
                </c:pt>
                <c:pt idx="8">
                  <c:v>85</c:v>
                </c:pt>
                <c:pt idx="9">
                  <c:v>86</c:v>
                </c:pt>
                <c:pt idx="10">
                  <c:v>58</c:v>
                </c:pt>
                <c:pt idx="11">
                  <c:v>92</c:v>
                </c:pt>
                <c:pt idx="12">
                  <c:v>53</c:v>
                </c:pt>
                <c:pt idx="13">
                  <c:v>54</c:v>
                </c:pt>
                <c:pt idx="14">
                  <c:v>79</c:v>
                </c:pt>
              </c:numCache>
            </c:numRef>
          </c:yVal>
          <c:smooth val="0"/>
          <c:extLst>
            <c:ext xmlns:c16="http://schemas.microsoft.com/office/drawing/2014/chart" uri="{C3380CC4-5D6E-409C-BE32-E72D297353CC}">
              <c16:uniqueId val="{00000000-6862-40A8-8857-812F8B1CFBB4}"/>
            </c:ext>
          </c:extLst>
        </c:ser>
        <c:dLbls>
          <c:showLegendKey val="0"/>
          <c:showVal val="0"/>
          <c:showCatName val="0"/>
          <c:showSerName val="0"/>
          <c:showPercent val="0"/>
          <c:showBubbleSize val="0"/>
        </c:dLbls>
        <c:axId val="705300936"/>
        <c:axId val="705308152"/>
        <c:extLst>
          <c:ext xmlns:c15="http://schemas.microsoft.com/office/drawing/2012/chart" uri="{02D57815-91ED-43cb-92C2-25804820EDAC}">
            <c15:filteredScatterSeries>
              <c15: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extLst>
                      <c:ext uri="{02D57815-91ED-43cb-92C2-25804820EDAC}">
                        <c15:formulaRef>
                          <c15:sqref>'Cast Durations'!$A$102:$A$116</c15:sqref>
                        </c15:formulaRef>
                      </c:ext>
                    </c:extLst>
                    <c:numCache>
                      <c:formatCode>General</c:formatCode>
                      <c:ptCount val="15"/>
                      <c:pt idx="0">
                        <c:v>14279</c:v>
                      </c:pt>
                      <c:pt idx="1">
                        <c:v>14280</c:v>
                      </c:pt>
                      <c:pt idx="2">
                        <c:v>14281</c:v>
                      </c:pt>
                      <c:pt idx="3">
                        <c:v>14282</c:v>
                      </c:pt>
                      <c:pt idx="4">
                        <c:v>14283</c:v>
                      </c:pt>
                      <c:pt idx="5">
                        <c:v>14284</c:v>
                      </c:pt>
                      <c:pt idx="6">
                        <c:v>14285</c:v>
                      </c:pt>
                      <c:pt idx="7">
                        <c:v>14286</c:v>
                      </c:pt>
                      <c:pt idx="8">
                        <c:v>14287</c:v>
                      </c:pt>
                      <c:pt idx="9">
                        <c:v>14288</c:v>
                      </c:pt>
                      <c:pt idx="10">
                        <c:v>14289</c:v>
                      </c:pt>
                      <c:pt idx="11">
                        <c:v>14290</c:v>
                      </c:pt>
                      <c:pt idx="12">
                        <c:v>14291</c:v>
                      </c:pt>
                      <c:pt idx="13">
                        <c:v>14292</c:v>
                      </c:pt>
                      <c:pt idx="14">
                        <c:v>14293</c:v>
                      </c:pt>
                    </c:numCache>
                  </c:numRef>
                </c:xVal>
                <c:yVal>
                  <c:numRef>
                    <c:extLst>
                      <c:ext uri="{02D57815-91ED-43cb-92C2-25804820EDAC}">
                        <c15:formulaRef>
                          <c15:sqref>'Cast Durations'!$B$102:$B$116</c15:sqref>
                        </c15:formulaRef>
                      </c:ext>
                    </c:extLst>
                    <c:numCache>
                      <c:formatCode>General</c:formatCode>
                      <c:ptCount val="15"/>
                      <c:pt idx="0">
                        <c:v>90</c:v>
                      </c:pt>
                      <c:pt idx="1">
                        <c:v>78</c:v>
                      </c:pt>
                      <c:pt idx="2">
                        <c:v>92</c:v>
                      </c:pt>
                      <c:pt idx="3">
                        <c:v>62</c:v>
                      </c:pt>
                      <c:pt idx="4">
                        <c:v>90</c:v>
                      </c:pt>
                      <c:pt idx="5">
                        <c:v>75</c:v>
                      </c:pt>
                      <c:pt idx="12">
                        <c:v>92</c:v>
                      </c:pt>
                      <c:pt idx="13">
                        <c:v>53</c:v>
                      </c:pt>
                    </c:numCache>
                  </c:numRef>
                </c:yVal>
                <c:smooth val="0"/>
                <c:extLst>
                  <c:ext xmlns:c16="http://schemas.microsoft.com/office/drawing/2014/chart" uri="{C3380CC4-5D6E-409C-BE32-E72D297353CC}">
                    <c16:uniqueId val="{00000001-6862-40A8-8857-812F8B1CFBB4}"/>
                  </c:ext>
                </c:extLst>
              </c15:ser>
            </c15:filteredScatterSeries>
            <c15:filteredScatterSeries>
              <c15:ser>
                <c:idx val="1"/>
                <c:order val="1"/>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extLst xmlns:c15="http://schemas.microsoft.com/office/drawing/2012/chart">
                      <c:ext xmlns:c15="http://schemas.microsoft.com/office/drawing/2012/chart" uri="{02D57815-91ED-43cb-92C2-25804820EDAC}">
                        <c15:formulaRef>
                          <c15:sqref>'Cast Durations'!$A$102:$A$116</c15:sqref>
                        </c15:formulaRef>
                      </c:ext>
                    </c:extLst>
                    <c:numCache>
                      <c:formatCode>General</c:formatCode>
                      <c:ptCount val="15"/>
                      <c:pt idx="0">
                        <c:v>14279</c:v>
                      </c:pt>
                      <c:pt idx="1">
                        <c:v>14280</c:v>
                      </c:pt>
                      <c:pt idx="2">
                        <c:v>14281</c:v>
                      </c:pt>
                      <c:pt idx="3">
                        <c:v>14282</c:v>
                      </c:pt>
                      <c:pt idx="4">
                        <c:v>14283</c:v>
                      </c:pt>
                      <c:pt idx="5">
                        <c:v>14284</c:v>
                      </c:pt>
                      <c:pt idx="6">
                        <c:v>14285</c:v>
                      </c:pt>
                      <c:pt idx="7">
                        <c:v>14286</c:v>
                      </c:pt>
                      <c:pt idx="8">
                        <c:v>14287</c:v>
                      </c:pt>
                      <c:pt idx="9">
                        <c:v>14288</c:v>
                      </c:pt>
                      <c:pt idx="10">
                        <c:v>14289</c:v>
                      </c:pt>
                      <c:pt idx="11">
                        <c:v>14290</c:v>
                      </c:pt>
                      <c:pt idx="12">
                        <c:v>14291</c:v>
                      </c:pt>
                      <c:pt idx="13">
                        <c:v>14292</c:v>
                      </c:pt>
                      <c:pt idx="14">
                        <c:v>14293</c:v>
                      </c:pt>
                    </c:numCache>
                  </c:numRef>
                </c:xVal>
                <c:yVal>
                  <c:numRef>
                    <c:extLst xmlns:c15="http://schemas.microsoft.com/office/drawing/2012/chart">
                      <c:ext xmlns:c15="http://schemas.microsoft.com/office/drawing/2012/chart" uri="{02D57815-91ED-43cb-92C2-25804820EDAC}">
                        <c15:formulaRef>
                          <c15:sqref>'Cast Durations'!$C$102:$C$116</c15:sqref>
                        </c15:formulaRef>
                      </c:ext>
                    </c:extLst>
                    <c:numCache>
                      <c:formatCode>General</c:formatCode>
                      <c:ptCount val="15"/>
                      <c:pt idx="6">
                        <c:v>93</c:v>
                      </c:pt>
                      <c:pt idx="7">
                        <c:v>45</c:v>
                      </c:pt>
                      <c:pt idx="8">
                        <c:v>96</c:v>
                      </c:pt>
                      <c:pt idx="9">
                        <c:v>85</c:v>
                      </c:pt>
                      <c:pt idx="10">
                        <c:v>86</c:v>
                      </c:pt>
                      <c:pt idx="11">
                        <c:v>58</c:v>
                      </c:pt>
                      <c:pt idx="14">
                        <c:v>54</c:v>
                      </c:pt>
                    </c:numCache>
                  </c:numRef>
                </c:yVal>
                <c:smooth val="0"/>
                <c:extLst xmlns:c15="http://schemas.microsoft.com/office/drawing/2012/chart">
                  <c:ext xmlns:c16="http://schemas.microsoft.com/office/drawing/2014/chart" uri="{C3380CC4-5D6E-409C-BE32-E72D297353CC}">
                    <c16:uniqueId val="{00000002-6862-40A8-8857-812F8B1CFBB4}"/>
                  </c:ext>
                </c:extLst>
              </c15:ser>
            </c15:filteredScatterSeries>
          </c:ext>
        </c:extLst>
      </c:scatterChart>
      <c:valAx>
        <c:axId val="7053009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Cast number</a:t>
                </a:r>
              </a:p>
            </c:rich>
          </c:tx>
          <c:layout>
            <c:manualLayout>
              <c:xMode val="edge"/>
              <c:yMode val="edge"/>
              <c:x val="0.45953806239542461"/>
              <c:y val="0.87824999163088502"/>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5308152"/>
        <c:crosses val="autoZero"/>
        <c:crossBetween val="midCat"/>
      </c:valAx>
      <c:valAx>
        <c:axId val="7053081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Cast Duration in minutes</a:t>
                </a:r>
                <a:r>
                  <a:rPr lang="en-GB" baseline="0"/>
                  <a: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530093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9.295607941006491E-2"/>
          <c:y val="8.8379629629629614E-2"/>
          <c:w val="0.8510597901072372"/>
          <c:h val="0.7060495042286381"/>
        </c:manualLayout>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'Cast Durations'!$I$123:$I$134</c:f>
              <c:numCache>
                <c:formatCode>General</c:formatCode>
                <c:ptCount val="12"/>
                <c:pt idx="0">
                  <c:v>43329</c:v>
                </c:pt>
                <c:pt idx="1">
                  <c:v>43330</c:v>
                </c:pt>
                <c:pt idx="2">
                  <c:v>43331</c:v>
                </c:pt>
                <c:pt idx="3">
                  <c:v>43332</c:v>
                </c:pt>
                <c:pt idx="4">
                  <c:v>43333</c:v>
                </c:pt>
                <c:pt idx="5">
                  <c:v>43334</c:v>
                </c:pt>
                <c:pt idx="6">
                  <c:v>43335</c:v>
                </c:pt>
                <c:pt idx="7">
                  <c:v>43336</c:v>
                </c:pt>
                <c:pt idx="8">
                  <c:v>43337</c:v>
                </c:pt>
                <c:pt idx="9">
                  <c:v>43338</c:v>
                </c:pt>
                <c:pt idx="10">
                  <c:v>43339</c:v>
                </c:pt>
                <c:pt idx="11">
                  <c:v>43340</c:v>
                </c:pt>
              </c:numCache>
            </c:numRef>
          </c:xVal>
          <c:yVal>
            <c:numRef>
              <c:f>'Cast Durations'!$K$123:$K$134</c:f>
              <c:numCache>
                <c:formatCode>General</c:formatCode>
                <c:ptCount val="12"/>
                <c:pt idx="0">
                  <c:v>82</c:v>
                </c:pt>
                <c:pt idx="1">
                  <c:v>64</c:v>
                </c:pt>
                <c:pt idx="2">
                  <c:v>78</c:v>
                </c:pt>
                <c:pt idx="3">
                  <c:v>61</c:v>
                </c:pt>
                <c:pt idx="4">
                  <c:v>83</c:v>
                </c:pt>
                <c:pt idx="5">
                  <c:v>71</c:v>
                </c:pt>
                <c:pt idx="6">
                  <c:v>80</c:v>
                </c:pt>
                <c:pt idx="7">
                  <c:v>77</c:v>
                </c:pt>
                <c:pt idx="8">
                  <c:v>72</c:v>
                </c:pt>
                <c:pt idx="9">
                  <c:v>77</c:v>
                </c:pt>
                <c:pt idx="10">
                  <c:v>72</c:v>
                </c:pt>
                <c:pt idx="11">
                  <c:v>82</c:v>
                </c:pt>
              </c:numCache>
            </c:numRef>
          </c:yVal>
          <c:smooth val="0"/>
          <c:extLst>
            <c:ext xmlns:c16="http://schemas.microsoft.com/office/drawing/2014/chart" uri="{C3380CC4-5D6E-409C-BE32-E72D297353CC}">
              <c16:uniqueId val="{00000000-0148-46CB-9CE7-7FAD031A710B}"/>
            </c:ext>
          </c:extLst>
        </c:ser>
        <c:dLbls>
          <c:showLegendKey val="0"/>
          <c:showVal val="0"/>
          <c:showCatName val="0"/>
          <c:showSerName val="0"/>
          <c:showPercent val="0"/>
          <c:showBubbleSize val="0"/>
        </c:dLbls>
        <c:axId val="721551376"/>
        <c:axId val="721552360"/>
      </c:scatterChart>
      <c:valAx>
        <c:axId val="7215513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Cast Number</a:t>
                </a:r>
              </a:p>
            </c:rich>
          </c:tx>
          <c:layout>
            <c:manualLayout>
              <c:xMode val="edge"/>
              <c:yMode val="edge"/>
              <c:x val="0.45560839223948668"/>
              <c:y val="0.87405074365704283"/>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1552360"/>
        <c:crosses val="autoZero"/>
        <c:crossBetween val="midCat"/>
      </c:valAx>
      <c:valAx>
        <c:axId val="7215523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lay volume in L</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155137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9.4586862149953904E-2"/>
          <c:y val="7.4490740740740746E-2"/>
          <c:w val="0.85195711857082601"/>
          <c:h val="0.72919765237678613"/>
        </c:manualLayout>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'Clay Volume'!$A$103:$A$117</c:f>
              <c:numCache>
                <c:formatCode>General</c:formatCode>
                <c:ptCount val="15"/>
                <c:pt idx="0">
                  <c:v>14279</c:v>
                </c:pt>
                <c:pt idx="1">
                  <c:v>14280</c:v>
                </c:pt>
                <c:pt idx="2">
                  <c:v>14281</c:v>
                </c:pt>
                <c:pt idx="3">
                  <c:v>14282</c:v>
                </c:pt>
                <c:pt idx="4">
                  <c:v>14283</c:v>
                </c:pt>
                <c:pt idx="5">
                  <c:v>14284</c:v>
                </c:pt>
                <c:pt idx="6">
                  <c:v>14285</c:v>
                </c:pt>
                <c:pt idx="7">
                  <c:v>14286</c:v>
                </c:pt>
                <c:pt idx="8">
                  <c:v>14287</c:v>
                </c:pt>
                <c:pt idx="9">
                  <c:v>14288</c:v>
                </c:pt>
                <c:pt idx="10">
                  <c:v>14289</c:v>
                </c:pt>
                <c:pt idx="11">
                  <c:v>14290</c:v>
                </c:pt>
                <c:pt idx="12">
                  <c:v>14291</c:v>
                </c:pt>
                <c:pt idx="13">
                  <c:v>14292</c:v>
                </c:pt>
                <c:pt idx="14">
                  <c:v>14293</c:v>
                </c:pt>
              </c:numCache>
            </c:numRef>
          </c:xVal>
          <c:yVal>
            <c:numRef>
              <c:f>'Clay Volume'!$E$103:$E$117</c:f>
              <c:numCache>
                <c:formatCode>General</c:formatCode>
                <c:ptCount val="15"/>
                <c:pt idx="0">
                  <c:v>69</c:v>
                </c:pt>
                <c:pt idx="1">
                  <c:v>76</c:v>
                </c:pt>
                <c:pt idx="2">
                  <c:v>71</c:v>
                </c:pt>
                <c:pt idx="3">
                  <c:v>64</c:v>
                </c:pt>
                <c:pt idx="4">
                  <c:v>64</c:v>
                </c:pt>
                <c:pt idx="5">
                  <c:v>75</c:v>
                </c:pt>
                <c:pt idx="6">
                  <c:v>85</c:v>
                </c:pt>
                <c:pt idx="7">
                  <c:v>85</c:v>
                </c:pt>
                <c:pt idx="8">
                  <c:v>81</c:v>
                </c:pt>
                <c:pt idx="9">
                  <c:v>69</c:v>
                </c:pt>
                <c:pt idx="10">
                  <c:v>75</c:v>
                </c:pt>
                <c:pt idx="11">
                  <c:v>77</c:v>
                </c:pt>
                <c:pt idx="12">
                  <c:v>65</c:v>
                </c:pt>
                <c:pt idx="13">
                  <c:v>69</c:v>
                </c:pt>
                <c:pt idx="14">
                  <c:v>60</c:v>
                </c:pt>
              </c:numCache>
            </c:numRef>
          </c:yVal>
          <c:smooth val="0"/>
          <c:extLst>
            <c:ext xmlns:c16="http://schemas.microsoft.com/office/drawing/2014/chart" uri="{C3380CC4-5D6E-409C-BE32-E72D297353CC}">
              <c16:uniqueId val="{00000000-9CF9-42E1-A40A-8C7076583697}"/>
            </c:ext>
          </c:extLst>
        </c:ser>
        <c:dLbls>
          <c:showLegendKey val="0"/>
          <c:showVal val="0"/>
          <c:showCatName val="0"/>
          <c:showSerName val="0"/>
          <c:showPercent val="0"/>
          <c:showBubbleSize val="0"/>
        </c:dLbls>
        <c:axId val="721552360"/>
        <c:axId val="721554656"/>
      </c:scatterChart>
      <c:valAx>
        <c:axId val="72155236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Cast Number</a:t>
                </a:r>
              </a:p>
            </c:rich>
          </c:tx>
          <c:layout>
            <c:manualLayout>
              <c:xMode val="edge"/>
              <c:yMode val="edge"/>
              <c:x val="0.4536851066472426"/>
              <c:y val="0.8879396325459317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1554656"/>
        <c:crosses val="autoZero"/>
        <c:crossBetween val="midCat"/>
      </c:valAx>
      <c:valAx>
        <c:axId val="7215546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Clay</a:t>
                </a:r>
                <a:r>
                  <a:rPr lang="en-GB" baseline="0"/>
                  <a:t> Volume in L</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155236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9.7049471972477333E-2"/>
          <c:y val="4.6688549913110645E-2"/>
          <c:w val="0.87387774223165515"/>
          <c:h val="0.75598274679847288"/>
        </c:manualLayout>
      </c:layout>
      <c:lineChart>
        <c:grouping val="standard"/>
        <c:varyColors val="0"/>
        <c:ser>
          <c:idx val="0"/>
          <c:order val="0"/>
          <c:tx>
            <c:strRef>
              <c:f>'Clay Volume'!$C$1</c:f>
              <c:strCache>
                <c:ptCount val="1"/>
                <c:pt idx="0">
                  <c:v>North (L)</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val>
            <c:numRef>
              <c:f>'Clay Volume'!$C$2:$C$253</c:f>
              <c:numCache>
                <c:formatCode>General</c:formatCode>
                <c:ptCount val="252"/>
                <c:pt idx="0">
                  <c:v>64</c:v>
                </c:pt>
                <c:pt idx="1">
                  <c:v>74</c:v>
                </c:pt>
                <c:pt idx="2">
                  <c:v>65</c:v>
                </c:pt>
                <c:pt idx="3">
                  <c:v>67</c:v>
                </c:pt>
                <c:pt idx="4">
                  <c:v>69</c:v>
                </c:pt>
                <c:pt idx="5">
                  <c:v>63</c:v>
                </c:pt>
                <c:pt idx="6">
                  <c:v>62</c:v>
                </c:pt>
                <c:pt idx="7">
                  <c:v>68</c:v>
                </c:pt>
                <c:pt idx="8">
                  <c:v>80</c:v>
                </c:pt>
                <c:pt idx="9">
                  <c:v>74</c:v>
                </c:pt>
                <c:pt idx="10">
                  <c:v>73</c:v>
                </c:pt>
                <c:pt idx="11">
                  <c:v>75</c:v>
                </c:pt>
                <c:pt idx="12">
                  <c:v>77</c:v>
                </c:pt>
                <c:pt idx="13">
                  <c:v>65</c:v>
                </c:pt>
                <c:pt idx="14">
                  <c:v>73</c:v>
                </c:pt>
                <c:pt idx="15">
                  <c:v>66</c:v>
                </c:pt>
                <c:pt idx="16">
                  <c:v>75</c:v>
                </c:pt>
                <c:pt idx="17">
                  <c:v>76</c:v>
                </c:pt>
                <c:pt idx="18">
                  <c:v>94</c:v>
                </c:pt>
                <c:pt idx="19">
                  <c:v>75</c:v>
                </c:pt>
                <c:pt idx="20">
                  <c:v>76</c:v>
                </c:pt>
                <c:pt idx="21">
                  <c:v>85</c:v>
                </c:pt>
                <c:pt idx="22">
                  <c:v>78</c:v>
                </c:pt>
                <c:pt idx="23">
                  <c:v>75</c:v>
                </c:pt>
                <c:pt idx="24">
                  <c:v>77</c:v>
                </c:pt>
                <c:pt idx="25">
                  <c:v>81</c:v>
                </c:pt>
                <c:pt idx="26">
                  <c:v>78</c:v>
                </c:pt>
                <c:pt idx="27">
                  <c:v>85</c:v>
                </c:pt>
                <c:pt idx="28">
                  <c:v>84</c:v>
                </c:pt>
                <c:pt idx="29">
                  <c:v>86</c:v>
                </c:pt>
                <c:pt idx="30">
                  <c:v>75</c:v>
                </c:pt>
                <c:pt idx="31">
                  <c:v>74</c:v>
                </c:pt>
                <c:pt idx="37">
                  <c:v>80</c:v>
                </c:pt>
                <c:pt idx="38">
                  <c:v>83</c:v>
                </c:pt>
                <c:pt idx="39">
                  <c:v>103</c:v>
                </c:pt>
                <c:pt idx="41">
                  <c:v>86</c:v>
                </c:pt>
                <c:pt idx="42">
                  <c:v>109</c:v>
                </c:pt>
                <c:pt idx="43">
                  <c:v>116</c:v>
                </c:pt>
                <c:pt idx="45">
                  <c:v>97</c:v>
                </c:pt>
                <c:pt idx="46">
                  <c:v>95</c:v>
                </c:pt>
                <c:pt idx="47">
                  <c:v>82</c:v>
                </c:pt>
                <c:pt idx="49">
                  <c:v>83</c:v>
                </c:pt>
                <c:pt idx="50">
                  <c:v>76</c:v>
                </c:pt>
                <c:pt idx="51">
                  <c:v>76</c:v>
                </c:pt>
                <c:pt idx="53">
                  <c:v>77</c:v>
                </c:pt>
                <c:pt idx="54">
                  <c:v>76</c:v>
                </c:pt>
                <c:pt idx="55">
                  <c:v>80</c:v>
                </c:pt>
                <c:pt idx="57">
                  <c:v>85</c:v>
                </c:pt>
                <c:pt idx="58">
                  <c:v>80</c:v>
                </c:pt>
                <c:pt idx="59">
                  <c:v>86</c:v>
                </c:pt>
                <c:pt idx="61">
                  <c:v>74</c:v>
                </c:pt>
                <c:pt idx="62">
                  <c:v>86</c:v>
                </c:pt>
                <c:pt idx="63">
                  <c:v>82</c:v>
                </c:pt>
                <c:pt idx="64">
                  <c:v>81</c:v>
                </c:pt>
                <c:pt idx="66">
                  <c:v>82</c:v>
                </c:pt>
                <c:pt idx="67">
                  <c:v>65</c:v>
                </c:pt>
                <c:pt idx="68">
                  <c:v>67</c:v>
                </c:pt>
                <c:pt idx="70">
                  <c:v>71</c:v>
                </c:pt>
                <c:pt idx="71">
                  <c:v>78</c:v>
                </c:pt>
                <c:pt idx="72">
                  <c:v>79</c:v>
                </c:pt>
                <c:pt idx="74">
                  <c:v>76</c:v>
                </c:pt>
                <c:pt idx="75">
                  <c:v>73</c:v>
                </c:pt>
                <c:pt idx="76">
                  <c:v>71</c:v>
                </c:pt>
                <c:pt idx="77">
                  <c:v>79</c:v>
                </c:pt>
                <c:pt idx="78">
                  <c:v>71</c:v>
                </c:pt>
                <c:pt idx="79">
                  <c:v>73</c:v>
                </c:pt>
                <c:pt idx="80">
                  <c:v>71</c:v>
                </c:pt>
                <c:pt idx="81">
                  <c:v>70</c:v>
                </c:pt>
                <c:pt idx="82">
                  <c:v>74</c:v>
                </c:pt>
                <c:pt idx="83">
                  <c:v>73</c:v>
                </c:pt>
                <c:pt idx="84">
                  <c:v>75</c:v>
                </c:pt>
                <c:pt idx="85">
                  <c:v>72</c:v>
                </c:pt>
                <c:pt idx="86">
                  <c:v>66</c:v>
                </c:pt>
                <c:pt idx="87">
                  <c:v>58</c:v>
                </c:pt>
                <c:pt idx="88">
                  <c:v>57</c:v>
                </c:pt>
                <c:pt idx="89">
                  <c:v>64</c:v>
                </c:pt>
                <c:pt idx="90">
                  <c:v>60</c:v>
                </c:pt>
                <c:pt idx="91">
                  <c:v>64</c:v>
                </c:pt>
                <c:pt idx="92">
                  <c:v>56</c:v>
                </c:pt>
                <c:pt idx="93">
                  <c:v>79</c:v>
                </c:pt>
                <c:pt idx="94">
                  <c:v>78</c:v>
                </c:pt>
                <c:pt idx="95">
                  <c:v>78</c:v>
                </c:pt>
                <c:pt idx="96">
                  <c:v>80</c:v>
                </c:pt>
                <c:pt idx="97">
                  <c:v>79</c:v>
                </c:pt>
                <c:pt idx="98">
                  <c:v>68</c:v>
                </c:pt>
                <c:pt idx="99">
                  <c:v>60</c:v>
                </c:pt>
                <c:pt idx="100">
                  <c:v>73</c:v>
                </c:pt>
                <c:pt idx="101">
                  <c:v>69</c:v>
                </c:pt>
                <c:pt idx="102">
                  <c:v>76</c:v>
                </c:pt>
                <c:pt idx="103">
                  <c:v>71</c:v>
                </c:pt>
                <c:pt idx="104">
                  <c:v>64</c:v>
                </c:pt>
                <c:pt idx="105">
                  <c:v>64</c:v>
                </c:pt>
                <c:pt idx="106">
                  <c:v>75</c:v>
                </c:pt>
                <c:pt idx="113">
                  <c:v>65</c:v>
                </c:pt>
                <c:pt idx="114">
                  <c:v>69</c:v>
                </c:pt>
                <c:pt idx="116">
                  <c:v>57</c:v>
                </c:pt>
                <c:pt idx="117">
                  <c:v>54</c:v>
                </c:pt>
                <c:pt idx="119">
                  <c:v>55</c:v>
                </c:pt>
                <c:pt idx="121">
                  <c:v>54</c:v>
                </c:pt>
                <c:pt idx="124">
                  <c:v>59</c:v>
                </c:pt>
                <c:pt idx="126">
                  <c:v>62</c:v>
                </c:pt>
                <c:pt idx="128">
                  <c:v>83</c:v>
                </c:pt>
                <c:pt idx="130">
                  <c:v>53</c:v>
                </c:pt>
                <c:pt idx="132">
                  <c:v>62</c:v>
                </c:pt>
                <c:pt idx="133">
                  <c:v>55</c:v>
                </c:pt>
                <c:pt idx="135">
                  <c:v>58</c:v>
                </c:pt>
                <c:pt idx="137">
                  <c:v>57</c:v>
                </c:pt>
                <c:pt idx="139">
                  <c:v>64</c:v>
                </c:pt>
                <c:pt idx="141">
                  <c:v>83</c:v>
                </c:pt>
                <c:pt idx="143">
                  <c:v>65</c:v>
                </c:pt>
                <c:pt idx="146">
                  <c:v>90</c:v>
                </c:pt>
                <c:pt idx="148">
                  <c:v>82</c:v>
                </c:pt>
                <c:pt idx="150">
                  <c:v>84</c:v>
                </c:pt>
                <c:pt idx="152">
                  <c:v>115</c:v>
                </c:pt>
                <c:pt idx="154">
                  <c:v>111</c:v>
                </c:pt>
                <c:pt idx="156">
                  <c:v>133</c:v>
                </c:pt>
                <c:pt idx="158">
                  <c:v>114</c:v>
                </c:pt>
                <c:pt idx="160">
                  <c:v>87</c:v>
                </c:pt>
                <c:pt idx="162">
                  <c:v>92</c:v>
                </c:pt>
                <c:pt idx="164">
                  <c:v>82</c:v>
                </c:pt>
                <c:pt idx="166">
                  <c:v>77</c:v>
                </c:pt>
                <c:pt idx="168">
                  <c:v>83</c:v>
                </c:pt>
                <c:pt idx="170">
                  <c:v>84</c:v>
                </c:pt>
                <c:pt idx="172">
                  <c:v>95</c:v>
                </c:pt>
                <c:pt idx="174">
                  <c:v>74</c:v>
                </c:pt>
                <c:pt idx="176">
                  <c:v>71</c:v>
                </c:pt>
                <c:pt idx="178">
                  <c:v>74</c:v>
                </c:pt>
                <c:pt idx="180">
                  <c:v>70</c:v>
                </c:pt>
                <c:pt idx="182">
                  <c:v>81</c:v>
                </c:pt>
                <c:pt idx="184">
                  <c:v>76</c:v>
                </c:pt>
                <c:pt idx="186">
                  <c:v>80</c:v>
                </c:pt>
                <c:pt idx="188">
                  <c:v>106</c:v>
                </c:pt>
                <c:pt idx="190">
                  <c:v>91</c:v>
                </c:pt>
                <c:pt idx="192">
                  <c:v>76</c:v>
                </c:pt>
                <c:pt idx="195">
                  <c:v>80</c:v>
                </c:pt>
                <c:pt idx="197">
                  <c:v>79</c:v>
                </c:pt>
                <c:pt idx="205">
                  <c:v>62</c:v>
                </c:pt>
                <c:pt idx="206">
                  <c:v>76</c:v>
                </c:pt>
                <c:pt idx="208">
                  <c:v>73</c:v>
                </c:pt>
                <c:pt idx="209">
                  <c:v>69</c:v>
                </c:pt>
                <c:pt idx="211">
                  <c:v>65</c:v>
                </c:pt>
                <c:pt idx="212">
                  <c:v>63</c:v>
                </c:pt>
                <c:pt idx="214">
                  <c:v>72</c:v>
                </c:pt>
                <c:pt idx="215">
                  <c:v>74</c:v>
                </c:pt>
                <c:pt idx="216">
                  <c:v>67</c:v>
                </c:pt>
                <c:pt idx="218">
                  <c:v>59</c:v>
                </c:pt>
                <c:pt idx="219">
                  <c:v>60</c:v>
                </c:pt>
                <c:pt idx="220">
                  <c:v>60</c:v>
                </c:pt>
                <c:pt idx="222">
                  <c:v>64</c:v>
                </c:pt>
                <c:pt idx="223">
                  <c:v>72</c:v>
                </c:pt>
                <c:pt idx="224">
                  <c:v>61</c:v>
                </c:pt>
                <c:pt idx="226">
                  <c:v>66</c:v>
                </c:pt>
                <c:pt idx="227">
                  <c:v>60</c:v>
                </c:pt>
                <c:pt idx="228">
                  <c:v>137</c:v>
                </c:pt>
                <c:pt idx="230">
                  <c:v>65</c:v>
                </c:pt>
                <c:pt idx="231">
                  <c:v>65</c:v>
                </c:pt>
                <c:pt idx="232">
                  <c:v>63</c:v>
                </c:pt>
                <c:pt idx="233">
                  <c:v>84</c:v>
                </c:pt>
                <c:pt idx="234">
                  <c:v>62</c:v>
                </c:pt>
                <c:pt idx="235">
                  <c:v>52</c:v>
                </c:pt>
                <c:pt idx="236">
                  <c:v>56</c:v>
                </c:pt>
                <c:pt idx="237">
                  <c:v>63</c:v>
                </c:pt>
                <c:pt idx="238">
                  <c:v>69</c:v>
                </c:pt>
                <c:pt idx="239">
                  <c:v>60</c:v>
                </c:pt>
                <c:pt idx="240">
                  <c:v>66</c:v>
                </c:pt>
                <c:pt idx="241">
                  <c:v>61</c:v>
                </c:pt>
                <c:pt idx="242">
                  <c:v>56</c:v>
                </c:pt>
                <c:pt idx="243">
                  <c:v>61</c:v>
                </c:pt>
                <c:pt idx="244">
                  <c:v>81</c:v>
                </c:pt>
                <c:pt idx="245">
                  <c:v>54</c:v>
                </c:pt>
                <c:pt idx="246">
                  <c:v>79</c:v>
                </c:pt>
                <c:pt idx="247">
                  <c:v>67</c:v>
                </c:pt>
                <c:pt idx="248">
                  <c:v>59</c:v>
                </c:pt>
                <c:pt idx="249">
                  <c:v>53</c:v>
                </c:pt>
                <c:pt idx="250">
                  <c:v>55</c:v>
                </c:pt>
                <c:pt idx="251">
                  <c:v>65</c:v>
                </c:pt>
              </c:numCache>
            </c:numRef>
          </c:val>
          <c:smooth val="0"/>
          <c:extLst>
            <c:ext xmlns:c16="http://schemas.microsoft.com/office/drawing/2014/chart" uri="{C3380CC4-5D6E-409C-BE32-E72D297353CC}">
              <c16:uniqueId val="{00000001-FE24-47C3-9393-92E49257CF52}"/>
            </c:ext>
          </c:extLst>
        </c:ser>
        <c:dLbls>
          <c:showLegendKey val="0"/>
          <c:showVal val="0"/>
          <c:showCatName val="0"/>
          <c:showSerName val="0"/>
          <c:showPercent val="0"/>
          <c:showBubbleSize val="0"/>
        </c:dLbls>
        <c:marker val="1"/>
        <c:smooth val="0"/>
        <c:axId val="615117800"/>
        <c:axId val="615118128"/>
      </c:lineChart>
      <c:catAx>
        <c:axId val="6151178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Plug</a:t>
                </a:r>
              </a:p>
            </c:rich>
          </c:tx>
          <c:layout>
            <c:manualLayout>
              <c:xMode val="edge"/>
              <c:yMode val="edge"/>
              <c:x val="0.50967095264062812"/>
              <c:y val="0.89880270565715881"/>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5118128"/>
        <c:crosses val="autoZero"/>
        <c:auto val="1"/>
        <c:lblAlgn val="ctr"/>
        <c:lblOffset val="100"/>
        <c:noMultiLvlLbl val="0"/>
      </c:catAx>
      <c:valAx>
        <c:axId val="6151181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Clay</a:t>
                </a:r>
                <a:r>
                  <a:rPr lang="en-GB" baseline="0"/>
                  <a:t> Volume (L)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51178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0269290363069679"/>
          <c:y val="7.9891190625653918E-2"/>
          <c:w val="0.86047042488468628"/>
          <c:h val="0.71335715803886102"/>
        </c:manualLayout>
      </c:layout>
      <c:scatterChart>
        <c:scatterStyle val="smoothMarker"/>
        <c:varyColors val="0"/>
        <c:ser>
          <c:idx val="0"/>
          <c:order val="0"/>
          <c:tx>
            <c:strRef>
              <c:f>'Clay Volume'!$D$1</c:f>
              <c:strCache>
                <c:ptCount val="1"/>
                <c:pt idx="0">
                  <c:v>East (L)</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yVal>
            <c:numRef>
              <c:f>'Clay Volume'!$D$2:$D$253</c:f>
              <c:numCache>
                <c:formatCode>General</c:formatCode>
                <c:ptCount val="252"/>
                <c:pt idx="32">
                  <c:v>66</c:v>
                </c:pt>
                <c:pt idx="36">
                  <c:v>58</c:v>
                </c:pt>
                <c:pt idx="40">
                  <c:v>69</c:v>
                </c:pt>
                <c:pt idx="44">
                  <c:v>63</c:v>
                </c:pt>
                <c:pt idx="48">
                  <c:v>59</c:v>
                </c:pt>
                <c:pt idx="52">
                  <c:v>67</c:v>
                </c:pt>
                <c:pt idx="56">
                  <c:v>65</c:v>
                </c:pt>
                <c:pt idx="60">
                  <c:v>66</c:v>
                </c:pt>
                <c:pt idx="65">
                  <c:v>53</c:v>
                </c:pt>
                <c:pt idx="69">
                  <c:v>54</c:v>
                </c:pt>
                <c:pt idx="73">
                  <c:v>67</c:v>
                </c:pt>
                <c:pt idx="107">
                  <c:v>85</c:v>
                </c:pt>
                <c:pt idx="108">
                  <c:v>85</c:v>
                </c:pt>
                <c:pt idx="109">
                  <c:v>81</c:v>
                </c:pt>
                <c:pt idx="110">
                  <c:v>69</c:v>
                </c:pt>
                <c:pt idx="111">
                  <c:v>75</c:v>
                </c:pt>
                <c:pt idx="112">
                  <c:v>77</c:v>
                </c:pt>
                <c:pt idx="115">
                  <c:v>60</c:v>
                </c:pt>
                <c:pt idx="118">
                  <c:v>57</c:v>
                </c:pt>
                <c:pt idx="120">
                  <c:v>57</c:v>
                </c:pt>
                <c:pt idx="122">
                  <c:v>63</c:v>
                </c:pt>
                <c:pt idx="123">
                  <c:v>53</c:v>
                </c:pt>
                <c:pt idx="125">
                  <c:v>59</c:v>
                </c:pt>
                <c:pt idx="127">
                  <c:v>50</c:v>
                </c:pt>
                <c:pt idx="129">
                  <c:v>67</c:v>
                </c:pt>
                <c:pt idx="131">
                  <c:v>53</c:v>
                </c:pt>
                <c:pt idx="134">
                  <c:v>56</c:v>
                </c:pt>
                <c:pt idx="136">
                  <c:v>57</c:v>
                </c:pt>
                <c:pt idx="138">
                  <c:v>58</c:v>
                </c:pt>
                <c:pt idx="140">
                  <c:v>65</c:v>
                </c:pt>
                <c:pt idx="142">
                  <c:v>63</c:v>
                </c:pt>
                <c:pt idx="144">
                  <c:v>63</c:v>
                </c:pt>
                <c:pt idx="145">
                  <c:v>60</c:v>
                </c:pt>
                <c:pt idx="147">
                  <c:v>55</c:v>
                </c:pt>
                <c:pt idx="149">
                  <c:v>56</c:v>
                </c:pt>
                <c:pt idx="151">
                  <c:v>62</c:v>
                </c:pt>
                <c:pt idx="153">
                  <c:v>62</c:v>
                </c:pt>
                <c:pt idx="155">
                  <c:v>59</c:v>
                </c:pt>
                <c:pt idx="157">
                  <c:v>65</c:v>
                </c:pt>
                <c:pt idx="159">
                  <c:v>65</c:v>
                </c:pt>
                <c:pt idx="161">
                  <c:v>68</c:v>
                </c:pt>
                <c:pt idx="163">
                  <c:v>56</c:v>
                </c:pt>
                <c:pt idx="165">
                  <c:v>67</c:v>
                </c:pt>
                <c:pt idx="167">
                  <c:v>107</c:v>
                </c:pt>
                <c:pt idx="169">
                  <c:v>63</c:v>
                </c:pt>
                <c:pt idx="171">
                  <c:v>65</c:v>
                </c:pt>
                <c:pt idx="173">
                  <c:v>56</c:v>
                </c:pt>
                <c:pt idx="175">
                  <c:v>57</c:v>
                </c:pt>
                <c:pt idx="177">
                  <c:v>54</c:v>
                </c:pt>
                <c:pt idx="179">
                  <c:v>56</c:v>
                </c:pt>
                <c:pt idx="181">
                  <c:v>54</c:v>
                </c:pt>
                <c:pt idx="183">
                  <c:v>62</c:v>
                </c:pt>
                <c:pt idx="185">
                  <c:v>56</c:v>
                </c:pt>
                <c:pt idx="187">
                  <c:v>60</c:v>
                </c:pt>
                <c:pt idx="189">
                  <c:v>50</c:v>
                </c:pt>
                <c:pt idx="191">
                  <c:v>63</c:v>
                </c:pt>
                <c:pt idx="193">
                  <c:v>58</c:v>
                </c:pt>
                <c:pt idx="194">
                  <c:v>83</c:v>
                </c:pt>
                <c:pt idx="196">
                  <c:v>64</c:v>
                </c:pt>
                <c:pt idx="198">
                  <c:v>66</c:v>
                </c:pt>
                <c:pt idx="199">
                  <c:v>68</c:v>
                </c:pt>
                <c:pt idx="200">
                  <c:v>70</c:v>
                </c:pt>
                <c:pt idx="201">
                  <c:v>83</c:v>
                </c:pt>
                <c:pt idx="202">
                  <c:v>57</c:v>
                </c:pt>
                <c:pt idx="203">
                  <c:v>65</c:v>
                </c:pt>
                <c:pt idx="204">
                  <c:v>59</c:v>
                </c:pt>
                <c:pt idx="207">
                  <c:v>58</c:v>
                </c:pt>
                <c:pt idx="210">
                  <c:v>59</c:v>
                </c:pt>
                <c:pt idx="213">
                  <c:v>64</c:v>
                </c:pt>
                <c:pt idx="217">
                  <c:v>64</c:v>
                </c:pt>
                <c:pt idx="221">
                  <c:v>63</c:v>
                </c:pt>
                <c:pt idx="225">
                  <c:v>50</c:v>
                </c:pt>
                <c:pt idx="229">
                  <c:v>136</c:v>
                </c:pt>
              </c:numCache>
            </c:numRef>
          </c:yVal>
          <c:smooth val="1"/>
          <c:extLst>
            <c:ext xmlns:c16="http://schemas.microsoft.com/office/drawing/2014/chart" uri="{C3380CC4-5D6E-409C-BE32-E72D297353CC}">
              <c16:uniqueId val="{00000001-AA84-45E6-837E-2C1C0624E240}"/>
            </c:ext>
          </c:extLst>
        </c:ser>
        <c:dLbls>
          <c:showLegendKey val="0"/>
          <c:showVal val="0"/>
          <c:showCatName val="0"/>
          <c:showSerName val="0"/>
          <c:showPercent val="0"/>
          <c:showBubbleSize val="0"/>
        </c:dLbls>
        <c:axId val="615104864"/>
        <c:axId val="615099616"/>
      </c:scatterChart>
      <c:valAx>
        <c:axId val="6151048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Plug</a:t>
                </a:r>
              </a:p>
            </c:rich>
          </c:tx>
          <c:layout>
            <c:manualLayout>
              <c:xMode val="edge"/>
              <c:yMode val="edge"/>
              <c:x val="0.50874888832164611"/>
              <c:y val="0.9070724445696641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5099616"/>
        <c:crosses val="autoZero"/>
        <c:crossBetween val="midCat"/>
      </c:valAx>
      <c:valAx>
        <c:axId val="6150996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clay</a:t>
                </a:r>
                <a:r>
                  <a:rPr lang="en-GB" baseline="0"/>
                  <a:t> Volume (L)</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510486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019756544402933"/>
          <c:y val="8.3749999999999991E-2"/>
          <c:w val="0.84987818758012579"/>
          <c:h val="0.62271617089530473"/>
        </c:manualLayout>
      </c:layout>
      <c:scatterChart>
        <c:scatterStyle val="lineMarker"/>
        <c:varyColors val="0"/>
        <c:ser>
          <c:idx val="0"/>
          <c:order val="0"/>
          <c:tx>
            <c:strRef>
              <c:f>THL!$E$1</c:f>
              <c:strCache>
                <c:ptCount val="1"/>
                <c:pt idx="0">
                  <c:v>North</c:v>
                </c:pt>
              </c:strCache>
            </c:strRef>
          </c:tx>
          <c:spPr>
            <a:ln w="25400" cap="rnd">
              <a:noFill/>
              <a:round/>
            </a:ln>
            <a:effectLst/>
          </c:spPr>
          <c:marker>
            <c:symbol val="circle"/>
            <c:size val="5"/>
            <c:spPr>
              <a:solidFill>
                <a:schemeClr val="accent1"/>
              </a:solidFill>
              <a:ln w="9525">
                <a:solidFill>
                  <a:schemeClr val="accent1"/>
                </a:solidFill>
              </a:ln>
              <a:effectLst/>
            </c:spPr>
          </c:marker>
          <c:xVal>
            <c:numRef>
              <c:f>THL!$A$2:$A$270</c:f>
              <c:numCache>
                <c:formatCode>General</c:formatCode>
                <c:ptCount val="269"/>
                <c:pt idx="0">
                  <c:v>14163</c:v>
                </c:pt>
                <c:pt idx="1">
                  <c:v>14165</c:v>
                </c:pt>
                <c:pt idx="2">
                  <c:v>14166</c:v>
                </c:pt>
                <c:pt idx="3">
                  <c:v>14167</c:v>
                </c:pt>
                <c:pt idx="4">
                  <c:v>14169</c:v>
                </c:pt>
                <c:pt idx="5">
                  <c:v>14170</c:v>
                </c:pt>
                <c:pt idx="6">
                  <c:v>14171</c:v>
                </c:pt>
                <c:pt idx="7">
                  <c:v>14173</c:v>
                </c:pt>
                <c:pt idx="8">
                  <c:v>14174</c:v>
                </c:pt>
                <c:pt idx="9">
                  <c:v>14175</c:v>
                </c:pt>
                <c:pt idx="10">
                  <c:v>14176</c:v>
                </c:pt>
                <c:pt idx="11">
                  <c:v>14177</c:v>
                </c:pt>
                <c:pt idx="12">
                  <c:v>14178</c:v>
                </c:pt>
                <c:pt idx="13">
                  <c:v>14179</c:v>
                </c:pt>
                <c:pt idx="14">
                  <c:v>14181</c:v>
                </c:pt>
                <c:pt idx="15">
                  <c:v>14182</c:v>
                </c:pt>
                <c:pt idx="16">
                  <c:v>14183</c:v>
                </c:pt>
                <c:pt idx="17">
                  <c:v>14186</c:v>
                </c:pt>
                <c:pt idx="18">
                  <c:v>14187</c:v>
                </c:pt>
                <c:pt idx="19">
                  <c:v>14188</c:v>
                </c:pt>
                <c:pt idx="20">
                  <c:v>14190</c:v>
                </c:pt>
                <c:pt idx="21">
                  <c:v>14191</c:v>
                </c:pt>
                <c:pt idx="22">
                  <c:v>14192</c:v>
                </c:pt>
                <c:pt idx="23">
                  <c:v>14193</c:v>
                </c:pt>
                <c:pt idx="24">
                  <c:v>14199</c:v>
                </c:pt>
                <c:pt idx="25">
                  <c:v>14200</c:v>
                </c:pt>
                <c:pt idx="26">
                  <c:v>14201</c:v>
                </c:pt>
                <c:pt idx="27">
                  <c:v>14202</c:v>
                </c:pt>
                <c:pt idx="28">
                  <c:v>14204</c:v>
                </c:pt>
                <c:pt idx="29">
                  <c:v>14205</c:v>
                </c:pt>
                <c:pt idx="30">
                  <c:v>14206</c:v>
                </c:pt>
                <c:pt idx="31">
                  <c:v>14210</c:v>
                </c:pt>
                <c:pt idx="32">
                  <c:v>14211</c:v>
                </c:pt>
                <c:pt idx="33">
                  <c:v>14212</c:v>
                </c:pt>
                <c:pt idx="34">
                  <c:v>14213</c:v>
                </c:pt>
                <c:pt idx="35">
                  <c:v>14214</c:v>
                </c:pt>
                <c:pt idx="36">
                  <c:v>14215</c:v>
                </c:pt>
                <c:pt idx="37">
                  <c:v>14216</c:v>
                </c:pt>
                <c:pt idx="38">
                  <c:v>14217</c:v>
                </c:pt>
                <c:pt idx="39">
                  <c:v>14218</c:v>
                </c:pt>
                <c:pt idx="40">
                  <c:v>14219</c:v>
                </c:pt>
                <c:pt idx="41">
                  <c:v>14220</c:v>
                </c:pt>
                <c:pt idx="42">
                  <c:v>14221</c:v>
                </c:pt>
                <c:pt idx="43">
                  <c:v>14222</c:v>
                </c:pt>
                <c:pt idx="44">
                  <c:v>14223</c:v>
                </c:pt>
                <c:pt idx="45">
                  <c:v>14224</c:v>
                </c:pt>
                <c:pt idx="46">
                  <c:v>14225</c:v>
                </c:pt>
                <c:pt idx="47">
                  <c:v>14226</c:v>
                </c:pt>
                <c:pt idx="48">
                  <c:v>14227</c:v>
                </c:pt>
                <c:pt idx="49">
                  <c:v>14228</c:v>
                </c:pt>
                <c:pt idx="50">
                  <c:v>14229</c:v>
                </c:pt>
                <c:pt idx="51">
                  <c:v>14230</c:v>
                </c:pt>
                <c:pt idx="52">
                  <c:v>14231</c:v>
                </c:pt>
                <c:pt idx="53">
                  <c:v>14232</c:v>
                </c:pt>
                <c:pt idx="54">
                  <c:v>14233</c:v>
                </c:pt>
                <c:pt idx="55">
                  <c:v>14234</c:v>
                </c:pt>
                <c:pt idx="56">
                  <c:v>14235</c:v>
                </c:pt>
                <c:pt idx="57">
                  <c:v>14236</c:v>
                </c:pt>
                <c:pt idx="58">
                  <c:v>14237</c:v>
                </c:pt>
                <c:pt idx="59">
                  <c:v>14238</c:v>
                </c:pt>
                <c:pt idx="60">
                  <c:v>14239</c:v>
                </c:pt>
                <c:pt idx="61">
                  <c:v>14240</c:v>
                </c:pt>
                <c:pt idx="62">
                  <c:v>14241</c:v>
                </c:pt>
                <c:pt idx="63">
                  <c:v>14242</c:v>
                </c:pt>
                <c:pt idx="64">
                  <c:v>14243</c:v>
                </c:pt>
                <c:pt idx="65">
                  <c:v>14244</c:v>
                </c:pt>
                <c:pt idx="66">
                  <c:v>14245</c:v>
                </c:pt>
                <c:pt idx="67">
                  <c:v>14246</c:v>
                </c:pt>
                <c:pt idx="68">
                  <c:v>14247</c:v>
                </c:pt>
                <c:pt idx="69">
                  <c:v>14248</c:v>
                </c:pt>
                <c:pt idx="70">
                  <c:v>14249</c:v>
                </c:pt>
                <c:pt idx="71">
                  <c:v>14250</c:v>
                </c:pt>
                <c:pt idx="72">
                  <c:v>14251</c:v>
                </c:pt>
                <c:pt idx="73">
                  <c:v>14252</c:v>
                </c:pt>
                <c:pt idx="74">
                  <c:v>14253</c:v>
                </c:pt>
                <c:pt idx="75">
                  <c:v>14254</c:v>
                </c:pt>
                <c:pt idx="76">
                  <c:v>14255</c:v>
                </c:pt>
                <c:pt idx="77">
                  <c:v>14256</c:v>
                </c:pt>
                <c:pt idx="78">
                  <c:v>14257</c:v>
                </c:pt>
                <c:pt idx="79">
                  <c:v>14258</c:v>
                </c:pt>
                <c:pt idx="80">
                  <c:v>14259</c:v>
                </c:pt>
                <c:pt idx="81">
                  <c:v>14260</c:v>
                </c:pt>
                <c:pt idx="82">
                  <c:v>14261</c:v>
                </c:pt>
                <c:pt idx="83">
                  <c:v>14262</c:v>
                </c:pt>
                <c:pt idx="84">
                  <c:v>14263</c:v>
                </c:pt>
                <c:pt idx="85">
                  <c:v>14264</c:v>
                </c:pt>
                <c:pt idx="86">
                  <c:v>14265</c:v>
                </c:pt>
                <c:pt idx="87">
                  <c:v>14266</c:v>
                </c:pt>
                <c:pt idx="88">
                  <c:v>14267</c:v>
                </c:pt>
                <c:pt idx="89">
                  <c:v>14268</c:v>
                </c:pt>
                <c:pt idx="90">
                  <c:v>14269</c:v>
                </c:pt>
                <c:pt idx="91">
                  <c:v>14270</c:v>
                </c:pt>
                <c:pt idx="92">
                  <c:v>14271</c:v>
                </c:pt>
                <c:pt idx="93">
                  <c:v>14272</c:v>
                </c:pt>
                <c:pt idx="94">
                  <c:v>14273</c:v>
                </c:pt>
                <c:pt idx="95">
                  <c:v>14274</c:v>
                </c:pt>
                <c:pt idx="96">
                  <c:v>14275</c:v>
                </c:pt>
                <c:pt idx="97">
                  <c:v>14276</c:v>
                </c:pt>
                <c:pt idx="98">
                  <c:v>14277</c:v>
                </c:pt>
                <c:pt idx="99">
                  <c:v>14278</c:v>
                </c:pt>
                <c:pt idx="100">
                  <c:v>14279</c:v>
                </c:pt>
                <c:pt idx="101">
                  <c:v>14280</c:v>
                </c:pt>
                <c:pt idx="102">
                  <c:v>14281</c:v>
                </c:pt>
                <c:pt idx="103">
                  <c:v>14282</c:v>
                </c:pt>
                <c:pt idx="104">
                  <c:v>14283</c:v>
                </c:pt>
                <c:pt idx="105">
                  <c:v>14284</c:v>
                </c:pt>
                <c:pt idx="106">
                  <c:v>14285</c:v>
                </c:pt>
                <c:pt idx="107">
                  <c:v>14286</c:v>
                </c:pt>
                <c:pt idx="108">
                  <c:v>14287</c:v>
                </c:pt>
                <c:pt idx="109">
                  <c:v>14288</c:v>
                </c:pt>
                <c:pt idx="110">
                  <c:v>14289</c:v>
                </c:pt>
                <c:pt idx="111">
                  <c:v>14290</c:v>
                </c:pt>
                <c:pt idx="112">
                  <c:v>14291</c:v>
                </c:pt>
                <c:pt idx="113">
                  <c:v>14292</c:v>
                </c:pt>
                <c:pt idx="114">
                  <c:v>14293</c:v>
                </c:pt>
                <c:pt idx="115">
                  <c:v>14294</c:v>
                </c:pt>
                <c:pt idx="116">
                  <c:v>14295</c:v>
                </c:pt>
                <c:pt idx="117">
                  <c:v>14296</c:v>
                </c:pt>
                <c:pt idx="118">
                  <c:v>14297</c:v>
                </c:pt>
                <c:pt idx="119">
                  <c:v>14298</c:v>
                </c:pt>
                <c:pt idx="120">
                  <c:v>14299</c:v>
                </c:pt>
                <c:pt idx="121">
                  <c:v>14300</c:v>
                </c:pt>
                <c:pt idx="122">
                  <c:v>14301</c:v>
                </c:pt>
                <c:pt idx="123">
                  <c:v>14302</c:v>
                </c:pt>
                <c:pt idx="124">
                  <c:v>14303</c:v>
                </c:pt>
                <c:pt idx="125">
                  <c:v>14304</c:v>
                </c:pt>
                <c:pt idx="126">
                  <c:v>14305</c:v>
                </c:pt>
                <c:pt idx="127">
                  <c:v>14306</c:v>
                </c:pt>
                <c:pt idx="128">
                  <c:v>14307</c:v>
                </c:pt>
                <c:pt idx="129">
                  <c:v>14308</c:v>
                </c:pt>
                <c:pt idx="130">
                  <c:v>14309</c:v>
                </c:pt>
                <c:pt idx="131">
                  <c:v>14310</c:v>
                </c:pt>
                <c:pt idx="132">
                  <c:v>14311</c:v>
                </c:pt>
                <c:pt idx="133">
                  <c:v>14312</c:v>
                </c:pt>
                <c:pt idx="134">
                  <c:v>14313</c:v>
                </c:pt>
                <c:pt idx="135">
                  <c:v>14314</c:v>
                </c:pt>
                <c:pt idx="136">
                  <c:v>14315</c:v>
                </c:pt>
                <c:pt idx="137">
                  <c:v>14316</c:v>
                </c:pt>
                <c:pt idx="138">
                  <c:v>14317</c:v>
                </c:pt>
                <c:pt idx="139">
                  <c:v>14318</c:v>
                </c:pt>
                <c:pt idx="140">
                  <c:v>14319</c:v>
                </c:pt>
                <c:pt idx="141">
                  <c:v>14320</c:v>
                </c:pt>
                <c:pt idx="142">
                  <c:v>14321</c:v>
                </c:pt>
                <c:pt idx="143">
                  <c:v>14322</c:v>
                </c:pt>
                <c:pt idx="144">
                  <c:v>14323</c:v>
                </c:pt>
                <c:pt idx="145">
                  <c:v>14324</c:v>
                </c:pt>
                <c:pt idx="146">
                  <c:v>14325</c:v>
                </c:pt>
                <c:pt idx="147">
                  <c:v>14326</c:v>
                </c:pt>
                <c:pt idx="148">
                  <c:v>14327</c:v>
                </c:pt>
                <c:pt idx="149">
                  <c:v>14328</c:v>
                </c:pt>
                <c:pt idx="150">
                  <c:v>14329</c:v>
                </c:pt>
                <c:pt idx="151">
                  <c:v>14330</c:v>
                </c:pt>
                <c:pt idx="152">
                  <c:v>14331</c:v>
                </c:pt>
                <c:pt idx="153">
                  <c:v>14332</c:v>
                </c:pt>
                <c:pt idx="154">
                  <c:v>14333</c:v>
                </c:pt>
                <c:pt idx="155">
                  <c:v>14334</c:v>
                </c:pt>
                <c:pt idx="156">
                  <c:v>14335</c:v>
                </c:pt>
                <c:pt idx="157">
                  <c:v>14336</c:v>
                </c:pt>
                <c:pt idx="158">
                  <c:v>14337</c:v>
                </c:pt>
                <c:pt idx="159">
                  <c:v>14338</c:v>
                </c:pt>
                <c:pt idx="160">
                  <c:v>14339</c:v>
                </c:pt>
                <c:pt idx="161">
                  <c:v>14340</c:v>
                </c:pt>
                <c:pt idx="162">
                  <c:v>14341</c:v>
                </c:pt>
                <c:pt idx="163">
                  <c:v>14342</c:v>
                </c:pt>
                <c:pt idx="164">
                  <c:v>14343</c:v>
                </c:pt>
                <c:pt idx="165">
                  <c:v>14344</c:v>
                </c:pt>
                <c:pt idx="166">
                  <c:v>14345</c:v>
                </c:pt>
                <c:pt idx="167">
                  <c:v>14346</c:v>
                </c:pt>
                <c:pt idx="168">
                  <c:v>14347</c:v>
                </c:pt>
                <c:pt idx="169">
                  <c:v>14348</c:v>
                </c:pt>
                <c:pt idx="170">
                  <c:v>14349</c:v>
                </c:pt>
                <c:pt idx="171">
                  <c:v>14350</c:v>
                </c:pt>
                <c:pt idx="172">
                  <c:v>14351</c:v>
                </c:pt>
                <c:pt idx="173">
                  <c:v>14352</c:v>
                </c:pt>
                <c:pt idx="174">
                  <c:v>14353</c:v>
                </c:pt>
                <c:pt idx="175">
                  <c:v>14354</c:v>
                </c:pt>
                <c:pt idx="176">
                  <c:v>14355</c:v>
                </c:pt>
                <c:pt idx="177">
                  <c:v>14356</c:v>
                </c:pt>
                <c:pt idx="178">
                  <c:v>14357</c:v>
                </c:pt>
                <c:pt idx="179">
                  <c:v>14358</c:v>
                </c:pt>
                <c:pt idx="180">
                  <c:v>14359</c:v>
                </c:pt>
                <c:pt idx="181">
                  <c:v>14360</c:v>
                </c:pt>
                <c:pt idx="182">
                  <c:v>14361</c:v>
                </c:pt>
                <c:pt idx="183">
                  <c:v>14362</c:v>
                </c:pt>
                <c:pt idx="184">
                  <c:v>14363</c:v>
                </c:pt>
                <c:pt idx="185">
                  <c:v>14364</c:v>
                </c:pt>
                <c:pt idx="186">
                  <c:v>14365</c:v>
                </c:pt>
                <c:pt idx="187">
                  <c:v>14366</c:v>
                </c:pt>
                <c:pt idx="188">
                  <c:v>14367</c:v>
                </c:pt>
                <c:pt idx="189">
                  <c:v>14368</c:v>
                </c:pt>
                <c:pt idx="190">
                  <c:v>14369</c:v>
                </c:pt>
                <c:pt idx="191">
                  <c:v>14370</c:v>
                </c:pt>
                <c:pt idx="192">
                  <c:v>14371</c:v>
                </c:pt>
                <c:pt idx="193">
                  <c:v>14372</c:v>
                </c:pt>
                <c:pt idx="194">
                  <c:v>14373</c:v>
                </c:pt>
                <c:pt idx="195">
                  <c:v>14374</c:v>
                </c:pt>
                <c:pt idx="196">
                  <c:v>14375</c:v>
                </c:pt>
                <c:pt idx="197">
                  <c:v>14376</c:v>
                </c:pt>
                <c:pt idx="198">
                  <c:v>14377</c:v>
                </c:pt>
                <c:pt idx="199">
                  <c:v>14378</c:v>
                </c:pt>
                <c:pt idx="200">
                  <c:v>14379</c:v>
                </c:pt>
                <c:pt idx="201">
                  <c:v>14380</c:v>
                </c:pt>
                <c:pt idx="202">
                  <c:v>14381</c:v>
                </c:pt>
                <c:pt idx="203">
                  <c:v>14382</c:v>
                </c:pt>
                <c:pt idx="204">
                  <c:v>14383</c:v>
                </c:pt>
                <c:pt idx="205">
                  <c:v>14384</c:v>
                </c:pt>
                <c:pt idx="206">
                  <c:v>14385</c:v>
                </c:pt>
                <c:pt idx="207">
                  <c:v>14386</c:v>
                </c:pt>
                <c:pt idx="208">
                  <c:v>14387</c:v>
                </c:pt>
                <c:pt idx="209">
                  <c:v>14388</c:v>
                </c:pt>
                <c:pt idx="210">
                  <c:v>14389</c:v>
                </c:pt>
                <c:pt idx="211">
                  <c:v>14390</c:v>
                </c:pt>
                <c:pt idx="212">
                  <c:v>14391</c:v>
                </c:pt>
                <c:pt idx="213">
                  <c:v>14392</c:v>
                </c:pt>
                <c:pt idx="214">
                  <c:v>14393</c:v>
                </c:pt>
                <c:pt idx="215">
                  <c:v>14394</c:v>
                </c:pt>
                <c:pt idx="216">
                  <c:v>14395</c:v>
                </c:pt>
                <c:pt idx="217">
                  <c:v>14396</c:v>
                </c:pt>
                <c:pt idx="218">
                  <c:v>14397</c:v>
                </c:pt>
                <c:pt idx="219">
                  <c:v>14398</c:v>
                </c:pt>
                <c:pt idx="220">
                  <c:v>14399</c:v>
                </c:pt>
                <c:pt idx="221">
                  <c:v>14400</c:v>
                </c:pt>
                <c:pt idx="222">
                  <c:v>14401</c:v>
                </c:pt>
                <c:pt idx="223">
                  <c:v>14402</c:v>
                </c:pt>
                <c:pt idx="224">
                  <c:v>14403</c:v>
                </c:pt>
                <c:pt idx="225">
                  <c:v>14404</c:v>
                </c:pt>
                <c:pt idx="226">
                  <c:v>14405</c:v>
                </c:pt>
                <c:pt idx="227">
                  <c:v>14406</c:v>
                </c:pt>
                <c:pt idx="228">
                  <c:v>14407</c:v>
                </c:pt>
                <c:pt idx="229">
                  <c:v>14408</c:v>
                </c:pt>
                <c:pt idx="230">
                  <c:v>14409</c:v>
                </c:pt>
                <c:pt idx="231">
                  <c:v>14410</c:v>
                </c:pt>
                <c:pt idx="232">
                  <c:v>14411</c:v>
                </c:pt>
                <c:pt idx="233">
                  <c:v>14412</c:v>
                </c:pt>
                <c:pt idx="234">
                  <c:v>14413</c:v>
                </c:pt>
                <c:pt idx="235">
                  <c:v>14414</c:v>
                </c:pt>
                <c:pt idx="236">
                  <c:v>14415</c:v>
                </c:pt>
                <c:pt idx="237">
                  <c:v>14416</c:v>
                </c:pt>
                <c:pt idx="238">
                  <c:v>14417</c:v>
                </c:pt>
                <c:pt idx="239">
                  <c:v>14418</c:v>
                </c:pt>
                <c:pt idx="240">
                  <c:v>14419</c:v>
                </c:pt>
                <c:pt idx="241">
                  <c:v>14420</c:v>
                </c:pt>
                <c:pt idx="242">
                  <c:v>14421</c:v>
                </c:pt>
                <c:pt idx="243">
                  <c:v>14422</c:v>
                </c:pt>
                <c:pt idx="244">
                  <c:v>14423</c:v>
                </c:pt>
                <c:pt idx="245">
                  <c:v>14424</c:v>
                </c:pt>
                <c:pt idx="246">
                  <c:v>14425</c:v>
                </c:pt>
                <c:pt idx="247">
                  <c:v>14426</c:v>
                </c:pt>
                <c:pt idx="248">
                  <c:v>14427</c:v>
                </c:pt>
                <c:pt idx="249">
                  <c:v>14428</c:v>
                </c:pt>
                <c:pt idx="250">
                  <c:v>14429</c:v>
                </c:pt>
              </c:numCache>
            </c:numRef>
          </c:xVal>
          <c:yVal>
            <c:numRef>
              <c:f>THL!$E$2:$E$270</c:f>
              <c:numCache>
                <c:formatCode>General</c:formatCode>
                <c:ptCount val="269"/>
                <c:pt idx="0">
                  <c:v>2.9</c:v>
                </c:pt>
                <c:pt idx="1">
                  <c:v>2.7</c:v>
                </c:pt>
                <c:pt idx="2">
                  <c:v>2.8</c:v>
                </c:pt>
                <c:pt idx="3">
                  <c:v>2.8</c:v>
                </c:pt>
                <c:pt idx="4">
                  <c:v>2.7</c:v>
                </c:pt>
                <c:pt idx="5">
                  <c:v>2.7</c:v>
                </c:pt>
                <c:pt idx="6">
                  <c:v>2.8</c:v>
                </c:pt>
                <c:pt idx="7">
                  <c:v>2.8</c:v>
                </c:pt>
                <c:pt idx="8">
                  <c:v>3</c:v>
                </c:pt>
                <c:pt idx="9">
                  <c:v>2.8</c:v>
                </c:pt>
                <c:pt idx="10">
                  <c:v>2.9</c:v>
                </c:pt>
                <c:pt idx="11">
                  <c:v>2.8</c:v>
                </c:pt>
                <c:pt idx="12">
                  <c:v>2.9</c:v>
                </c:pt>
                <c:pt idx="13">
                  <c:v>2.8</c:v>
                </c:pt>
                <c:pt idx="14">
                  <c:v>2.7</c:v>
                </c:pt>
                <c:pt idx="15">
                  <c:v>2.6</c:v>
                </c:pt>
                <c:pt idx="16">
                  <c:v>2.7</c:v>
                </c:pt>
                <c:pt idx="17">
                  <c:v>2.9</c:v>
                </c:pt>
                <c:pt idx="18">
                  <c:v>2.8</c:v>
                </c:pt>
                <c:pt idx="19">
                  <c:v>2.8</c:v>
                </c:pt>
                <c:pt idx="20">
                  <c:v>3</c:v>
                </c:pt>
                <c:pt idx="21">
                  <c:v>3</c:v>
                </c:pt>
                <c:pt idx="22">
                  <c:v>2.9</c:v>
                </c:pt>
                <c:pt idx="23">
                  <c:v>2.9</c:v>
                </c:pt>
                <c:pt idx="24">
                  <c:v>2.8</c:v>
                </c:pt>
                <c:pt idx="25">
                  <c:v>2.8</c:v>
                </c:pt>
                <c:pt idx="26">
                  <c:v>2.5</c:v>
                </c:pt>
                <c:pt idx="27">
                  <c:v>2.5</c:v>
                </c:pt>
                <c:pt idx="28">
                  <c:v>3.2</c:v>
                </c:pt>
                <c:pt idx="29">
                  <c:v>3</c:v>
                </c:pt>
                <c:pt idx="30">
                  <c:v>3</c:v>
                </c:pt>
                <c:pt idx="32">
                  <c:v>2.8</c:v>
                </c:pt>
                <c:pt idx="33">
                  <c:v>2.8</c:v>
                </c:pt>
                <c:pt idx="34">
                  <c:v>2.5</c:v>
                </c:pt>
                <c:pt idx="36">
                  <c:v>2.6</c:v>
                </c:pt>
                <c:pt idx="37">
                  <c:v>2.6</c:v>
                </c:pt>
                <c:pt idx="38">
                  <c:v>2.6</c:v>
                </c:pt>
                <c:pt idx="40">
                  <c:v>2.6</c:v>
                </c:pt>
                <c:pt idx="41">
                  <c:v>2.6</c:v>
                </c:pt>
                <c:pt idx="42">
                  <c:v>2.8</c:v>
                </c:pt>
                <c:pt idx="44">
                  <c:v>3</c:v>
                </c:pt>
                <c:pt idx="45">
                  <c:v>3</c:v>
                </c:pt>
                <c:pt idx="46">
                  <c:v>3</c:v>
                </c:pt>
                <c:pt idx="48">
                  <c:v>3</c:v>
                </c:pt>
                <c:pt idx="49">
                  <c:v>3</c:v>
                </c:pt>
                <c:pt idx="50">
                  <c:v>2.9</c:v>
                </c:pt>
                <c:pt idx="52">
                  <c:v>2.9</c:v>
                </c:pt>
                <c:pt idx="53">
                  <c:v>2.9</c:v>
                </c:pt>
                <c:pt idx="54">
                  <c:v>3.1</c:v>
                </c:pt>
                <c:pt idx="56">
                  <c:v>2.9</c:v>
                </c:pt>
                <c:pt idx="57">
                  <c:v>2.9</c:v>
                </c:pt>
                <c:pt idx="58">
                  <c:v>2.7</c:v>
                </c:pt>
                <c:pt idx="60">
                  <c:v>3</c:v>
                </c:pt>
                <c:pt idx="61">
                  <c:v>2.8</c:v>
                </c:pt>
                <c:pt idx="62">
                  <c:v>3</c:v>
                </c:pt>
                <c:pt idx="63">
                  <c:v>3.1</c:v>
                </c:pt>
                <c:pt idx="65">
                  <c:v>3</c:v>
                </c:pt>
                <c:pt idx="66">
                  <c:v>3</c:v>
                </c:pt>
                <c:pt idx="67">
                  <c:v>3</c:v>
                </c:pt>
                <c:pt idx="69">
                  <c:v>2.9</c:v>
                </c:pt>
                <c:pt idx="70">
                  <c:v>3</c:v>
                </c:pt>
                <c:pt idx="71">
                  <c:v>2.7</c:v>
                </c:pt>
                <c:pt idx="73">
                  <c:v>3</c:v>
                </c:pt>
                <c:pt idx="74">
                  <c:v>2.9</c:v>
                </c:pt>
                <c:pt idx="75">
                  <c:v>2.8</c:v>
                </c:pt>
                <c:pt idx="76">
                  <c:v>2.8</c:v>
                </c:pt>
                <c:pt idx="77">
                  <c:v>2.9</c:v>
                </c:pt>
                <c:pt idx="78">
                  <c:v>3.1</c:v>
                </c:pt>
                <c:pt idx="79">
                  <c:v>3.1</c:v>
                </c:pt>
                <c:pt idx="80">
                  <c:v>3.1</c:v>
                </c:pt>
                <c:pt idx="81">
                  <c:v>3</c:v>
                </c:pt>
                <c:pt idx="82">
                  <c:v>3.1</c:v>
                </c:pt>
                <c:pt idx="83">
                  <c:v>3.2</c:v>
                </c:pt>
                <c:pt idx="84">
                  <c:v>3.1</c:v>
                </c:pt>
                <c:pt idx="85">
                  <c:v>2.9</c:v>
                </c:pt>
                <c:pt idx="86">
                  <c:v>3</c:v>
                </c:pt>
                <c:pt idx="87">
                  <c:v>3.1</c:v>
                </c:pt>
                <c:pt idx="88">
                  <c:v>3</c:v>
                </c:pt>
                <c:pt idx="89">
                  <c:v>2.9</c:v>
                </c:pt>
                <c:pt idx="90">
                  <c:v>3</c:v>
                </c:pt>
                <c:pt idx="91">
                  <c:v>2.9</c:v>
                </c:pt>
                <c:pt idx="92">
                  <c:v>2.6</c:v>
                </c:pt>
                <c:pt idx="93">
                  <c:v>2.8</c:v>
                </c:pt>
                <c:pt idx="94">
                  <c:v>2.9</c:v>
                </c:pt>
                <c:pt idx="95">
                  <c:v>3</c:v>
                </c:pt>
                <c:pt idx="96">
                  <c:v>2.9</c:v>
                </c:pt>
                <c:pt idx="97">
                  <c:v>3</c:v>
                </c:pt>
                <c:pt idx="98">
                  <c:v>2.7</c:v>
                </c:pt>
                <c:pt idx="99">
                  <c:v>3</c:v>
                </c:pt>
                <c:pt idx="100">
                  <c:v>3</c:v>
                </c:pt>
                <c:pt idx="101">
                  <c:v>2.9</c:v>
                </c:pt>
                <c:pt idx="102">
                  <c:v>3</c:v>
                </c:pt>
                <c:pt idx="103">
                  <c:v>2.9</c:v>
                </c:pt>
                <c:pt idx="104">
                  <c:v>2.9</c:v>
                </c:pt>
                <c:pt idx="105">
                  <c:v>3</c:v>
                </c:pt>
                <c:pt idx="112">
                  <c:v>2.8</c:v>
                </c:pt>
                <c:pt idx="113">
                  <c:v>2.8</c:v>
                </c:pt>
                <c:pt idx="115">
                  <c:v>3</c:v>
                </c:pt>
                <c:pt idx="116">
                  <c:v>2.9</c:v>
                </c:pt>
                <c:pt idx="118">
                  <c:v>2.8</c:v>
                </c:pt>
                <c:pt idx="120">
                  <c:v>2.9</c:v>
                </c:pt>
                <c:pt idx="123">
                  <c:v>2.6</c:v>
                </c:pt>
                <c:pt idx="125">
                  <c:v>2.8</c:v>
                </c:pt>
                <c:pt idx="127">
                  <c:v>2.8</c:v>
                </c:pt>
                <c:pt idx="129">
                  <c:v>3</c:v>
                </c:pt>
                <c:pt idx="131">
                  <c:v>2.9</c:v>
                </c:pt>
                <c:pt idx="132">
                  <c:v>2.9</c:v>
                </c:pt>
                <c:pt idx="134">
                  <c:v>3</c:v>
                </c:pt>
                <c:pt idx="136">
                  <c:v>3</c:v>
                </c:pt>
                <c:pt idx="138">
                  <c:v>2.9</c:v>
                </c:pt>
                <c:pt idx="140">
                  <c:v>2.8</c:v>
                </c:pt>
                <c:pt idx="142">
                  <c:v>2.6</c:v>
                </c:pt>
                <c:pt idx="145">
                  <c:v>2.7</c:v>
                </c:pt>
                <c:pt idx="147">
                  <c:v>2.7</c:v>
                </c:pt>
                <c:pt idx="149">
                  <c:v>2.8</c:v>
                </c:pt>
                <c:pt idx="151">
                  <c:v>2.5</c:v>
                </c:pt>
                <c:pt idx="153">
                  <c:v>2.7</c:v>
                </c:pt>
                <c:pt idx="155">
                  <c:v>2.6</c:v>
                </c:pt>
                <c:pt idx="157">
                  <c:v>2.9</c:v>
                </c:pt>
                <c:pt idx="159">
                  <c:v>3</c:v>
                </c:pt>
                <c:pt idx="161">
                  <c:v>3</c:v>
                </c:pt>
                <c:pt idx="163">
                  <c:v>3</c:v>
                </c:pt>
                <c:pt idx="165">
                  <c:v>2.9</c:v>
                </c:pt>
                <c:pt idx="167">
                  <c:v>3.1</c:v>
                </c:pt>
                <c:pt idx="169">
                  <c:v>2.9</c:v>
                </c:pt>
                <c:pt idx="171">
                  <c:v>3.1</c:v>
                </c:pt>
                <c:pt idx="173">
                  <c:v>3</c:v>
                </c:pt>
                <c:pt idx="175">
                  <c:v>3</c:v>
                </c:pt>
                <c:pt idx="177">
                  <c:v>2.8</c:v>
                </c:pt>
                <c:pt idx="179">
                  <c:v>2.9</c:v>
                </c:pt>
                <c:pt idx="181">
                  <c:v>3</c:v>
                </c:pt>
                <c:pt idx="183">
                  <c:v>2.9</c:v>
                </c:pt>
                <c:pt idx="185">
                  <c:v>3</c:v>
                </c:pt>
                <c:pt idx="187">
                  <c:v>2.8</c:v>
                </c:pt>
                <c:pt idx="189">
                  <c:v>2.9</c:v>
                </c:pt>
                <c:pt idx="191">
                  <c:v>2.8</c:v>
                </c:pt>
                <c:pt idx="194">
                  <c:v>2.8</c:v>
                </c:pt>
                <c:pt idx="196">
                  <c:v>3.1</c:v>
                </c:pt>
                <c:pt idx="204">
                  <c:v>3</c:v>
                </c:pt>
                <c:pt idx="205">
                  <c:v>3</c:v>
                </c:pt>
                <c:pt idx="207">
                  <c:v>2.9</c:v>
                </c:pt>
                <c:pt idx="208">
                  <c:v>3</c:v>
                </c:pt>
                <c:pt idx="210">
                  <c:v>2.8</c:v>
                </c:pt>
                <c:pt idx="211">
                  <c:v>3</c:v>
                </c:pt>
                <c:pt idx="213">
                  <c:v>3</c:v>
                </c:pt>
                <c:pt idx="214">
                  <c:v>3.1</c:v>
                </c:pt>
                <c:pt idx="215">
                  <c:v>3</c:v>
                </c:pt>
                <c:pt idx="217">
                  <c:v>3</c:v>
                </c:pt>
                <c:pt idx="218">
                  <c:v>3.1</c:v>
                </c:pt>
                <c:pt idx="219">
                  <c:v>2.9</c:v>
                </c:pt>
                <c:pt idx="221">
                  <c:v>3.1</c:v>
                </c:pt>
                <c:pt idx="222">
                  <c:v>3</c:v>
                </c:pt>
                <c:pt idx="223">
                  <c:v>3</c:v>
                </c:pt>
                <c:pt idx="225">
                  <c:v>3</c:v>
                </c:pt>
                <c:pt idx="226">
                  <c:v>3</c:v>
                </c:pt>
                <c:pt idx="227">
                  <c:v>2.9</c:v>
                </c:pt>
                <c:pt idx="229">
                  <c:v>2.9</c:v>
                </c:pt>
                <c:pt idx="230">
                  <c:v>2.9</c:v>
                </c:pt>
                <c:pt idx="231">
                  <c:v>3.1</c:v>
                </c:pt>
                <c:pt idx="232">
                  <c:v>3.1</c:v>
                </c:pt>
                <c:pt idx="233">
                  <c:v>2.9</c:v>
                </c:pt>
                <c:pt idx="234">
                  <c:v>3</c:v>
                </c:pt>
                <c:pt idx="235">
                  <c:v>3</c:v>
                </c:pt>
                <c:pt idx="236">
                  <c:v>2.9</c:v>
                </c:pt>
                <c:pt idx="237">
                  <c:v>3</c:v>
                </c:pt>
                <c:pt idx="238">
                  <c:v>3</c:v>
                </c:pt>
                <c:pt idx="239">
                  <c:v>3</c:v>
                </c:pt>
                <c:pt idx="240">
                  <c:v>2.9</c:v>
                </c:pt>
                <c:pt idx="241">
                  <c:v>3</c:v>
                </c:pt>
                <c:pt idx="242">
                  <c:v>2.8</c:v>
                </c:pt>
                <c:pt idx="243">
                  <c:v>3.1</c:v>
                </c:pt>
                <c:pt idx="244">
                  <c:v>3.1</c:v>
                </c:pt>
                <c:pt idx="245">
                  <c:v>3</c:v>
                </c:pt>
                <c:pt idx="246">
                  <c:v>3</c:v>
                </c:pt>
                <c:pt idx="247">
                  <c:v>2.8</c:v>
                </c:pt>
                <c:pt idx="248">
                  <c:v>2.9</c:v>
                </c:pt>
                <c:pt idx="249">
                  <c:v>2.9</c:v>
                </c:pt>
                <c:pt idx="250">
                  <c:v>2.9</c:v>
                </c:pt>
                <c:pt idx="252">
                  <c:v>2.8994382022471905</c:v>
                </c:pt>
              </c:numCache>
            </c:numRef>
          </c:yVal>
          <c:smooth val="0"/>
          <c:extLst>
            <c:ext xmlns:c16="http://schemas.microsoft.com/office/drawing/2014/chart" uri="{C3380CC4-5D6E-409C-BE32-E72D297353CC}">
              <c16:uniqueId val="{00000000-C13F-41A6-AAD3-2709FB163CE3}"/>
            </c:ext>
          </c:extLst>
        </c:ser>
        <c:dLbls>
          <c:showLegendKey val="0"/>
          <c:showVal val="0"/>
          <c:showCatName val="0"/>
          <c:showSerName val="0"/>
          <c:showPercent val="0"/>
          <c:showBubbleSize val="0"/>
        </c:dLbls>
        <c:axId val="600137864"/>
        <c:axId val="600138848"/>
      </c:scatterChart>
      <c:valAx>
        <c:axId val="6001378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Cast number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0138848"/>
        <c:crosses val="autoZero"/>
        <c:crossBetween val="midCat"/>
      </c:valAx>
      <c:valAx>
        <c:axId val="600138848"/>
        <c:scaling>
          <c:orientation val="minMax"/>
        </c:scaling>
        <c:delete val="0"/>
        <c:axPos val="l"/>
        <c:majorGridlines>
          <c:spPr>
            <a:ln w="9525" cap="flat" cmpd="sng" algn="ctr">
              <a:solidFill>
                <a:schemeClr val="tx1">
                  <a:lumMod val="15000"/>
                  <a:lumOff val="85000"/>
                </a:schemeClr>
              </a:solidFill>
              <a:round/>
            </a:ln>
            <a:effectLst/>
          </c:spPr>
        </c:majorGridlines>
        <c:title>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013786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0929291104386331"/>
          <c:y val="9.3009259259259264E-2"/>
          <c:w val="0.85161637300117599"/>
          <c:h val="0.69216061533974915"/>
        </c:manualLayout>
      </c:layout>
      <c:scatterChart>
        <c:scatterStyle val="lineMarker"/>
        <c:varyColors val="0"/>
        <c:ser>
          <c:idx val="0"/>
          <c:order val="0"/>
          <c:tx>
            <c:strRef>
              <c:f>THL!$F$1</c:f>
              <c:strCache>
                <c:ptCount val="1"/>
                <c:pt idx="0">
                  <c:v>East</c:v>
                </c:pt>
              </c:strCache>
            </c:strRef>
          </c:tx>
          <c:spPr>
            <a:ln w="25400" cap="rnd">
              <a:noFill/>
              <a:round/>
            </a:ln>
            <a:effectLst/>
          </c:spPr>
          <c:marker>
            <c:symbol val="circle"/>
            <c:size val="5"/>
            <c:spPr>
              <a:solidFill>
                <a:schemeClr val="accent1"/>
              </a:solidFill>
              <a:ln w="9525">
                <a:solidFill>
                  <a:schemeClr val="accent1"/>
                </a:solidFill>
              </a:ln>
              <a:effectLst/>
            </c:spPr>
          </c:marker>
          <c:xVal>
            <c:numRef>
              <c:f>THL!$A$2:$A$270</c:f>
              <c:numCache>
                <c:formatCode>General</c:formatCode>
                <c:ptCount val="269"/>
                <c:pt idx="0">
                  <c:v>14163</c:v>
                </c:pt>
                <c:pt idx="1">
                  <c:v>14165</c:v>
                </c:pt>
                <c:pt idx="2">
                  <c:v>14166</c:v>
                </c:pt>
                <c:pt idx="3">
                  <c:v>14167</c:v>
                </c:pt>
                <c:pt idx="4">
                  <c:v>14169</c:v>
                </c:pt>
                <c:pt idx="5">
                  <c:v>14170</c:v>
                </c:pt>
                <c:pt idx="6">
                  <c:v>14171</c:v>
                </c:pt>
                <c:pt idx="7">
                  <c:v>14173</c:v>
                </c:pt>
                <c:pt idx="8">
                  <c:v>14174</c:v>
                </c:pt>
                <c:pt idx="9">
                  <c:v>14175</c:v>
                </c:pt>
                <c:pt idx="10">
                  <c:v>14176</c:v>
                </c:pt>
                <c:pt idx="11">
                  <c:v>14177</c:v>
                </c:pt>
                <c:pt idx="12">
                  <c:v>14178</c:v>
                </c:pt>
                <c:pt idx="13">
                  <c:v>14179</c:v>
                </c:pt>
                <c:pt idx="14">
                  <c:v>14181</c:v>
                </c:pt>
                <c:pt idx="15">
                  <c:v>14182</c:v>
                </c:pt>
                <c:pt idx="16">
                  <c:v>14183</c:v>
                </c:pt>
                <c:pt idx="17">
                  <c:v>14186</c:v>
                </c:pt>
                <c:pt idx="18">
                  <c:v>14187</c:v>
                </c:pt>
                <c:pt idx="19">
                  <c:v>14188</c:v>
                </c:pt>
                <c:pt idx="20">
                  <c:v>14190</c:v>
                </c:pt>
                <c:pt idx="21">
                  <c:v>14191</c:v>
                </c:pt>
                <c:pt idx="22">
                  <c:v>14192</c:v>
                </c:pt>
                <c:pt idx="23">
                  <c:v>14193</c:v>
                </c:pt>
                <c:pt idx="24">
                  <c:v>14199</c:v>
                </c:pt>
                <c:pt idx="25">
                  <c:v>14200</c:v>
                </c:pt>
                <c:pt idx="26">
                  <c:v>14201</c:v>
                </c:pt>
                <c:pt idx="27">
                  <c:v>14202</c:v>
                </c:pt>
                <c:pt idx="28">
                  <c:v>14204</c:v>
                </c:pt>
                <c:pt idx="29">
                  <c:v>14205</c:v>
                </c:pt>
                <c:pt idx="30">
                  <c:v>14206</c:v>
                </c:pt>
                <c:pt idx="31">
                  <c:v>14210</c:v>
                </c:pt>
                <c:pt idx="32">
                  <c:v>14211</c:v>
                </c:pt>
                <c:pt idx="33">
                  <c:v>14212</c:v>
                </c:pt>
                <c:pt idx="34">
                  <c:v>14213</c:v>
                </c:pt>
                <c:pt idx="35">
                  <c:v>14214</c:v>
                </c:pt>
                <c:pt idx="36">
                  <c:v>14215</c:v>
                </c:pt>
                <c:pt idx="37">
                  <c:v>14216</c:v>
                </c:pt>
                <c:pt idx="38">
                  <c:v>14217</c:v>
                </c:pt>
                <c:pt idx="39">
                  <c:v>14218</c:v>
                </c:pt>
                <c:pt idx="40">
                  <c:v>14219</c:v>
                </c:pt>
                <c:pt idx="41">
                  <c:v>14220</c:v>
                </c:pt>
                <c:pt idx="42">
                  <c:v>14221</c:v>
                </c:pt>
                <c:pt idx="43">
                  <c:v>14222</c:v>
                </c:pt>
                <c:pt idx="44">
                  <c:v>14223</c:v>
                </c:pt>
                <c:pt idx="45">
                  <c:v>14224</c:v>
                </c:pt>
                <c:pt idx="46">
                  <c:v>14225</c:v>
                </c:pt>
                <c:pt idx="47">
                  <c:v>14226</c:v>
                </c:pt>
                <c:pt idx="48">
                  <c:v>14227</c:v>
                </c:pt>
                <c:pt idx="49">
                  <c:v>14228</c:v>
                </c:pt>
                <c:pt idx="50">
                  <c:v>14229</c:v>
                </c:pt>
                <c:pt idx="51">
                  <c:v>14230</c:v>
                </c:pt>
                <c:pt idx="52">
                  <c:v>14231</c:v>
                </c:pt>
                <c:pt idx="53">
                  <c:v>14232</c:v>
                </c:pt>
                <c:pt idx="54">
                  <c:v>14233</c:v>
                </c:pt>
                <c:pt idx="55">
                  <c:v>14234</c:v>
                </c:pt>
                <c:pt idx="56">
                  <c:v>14235</c:v>
                </c:pt>
                <c:pt idx="57">
                  <c:v>14236</c:v>
                </c:pt>
                <c:pt idx="58">
                  <c:v>14237</c:v>
                </c:pt>
                <c:pt idx="59">
                  <c:v>14238</c:v>
                </c:pt>
                <c:pt idx="60">
                  <c:v>14239</c:v>
                </c:pt>
                <c:pt idx="61">
                  <c:v>14240</c:v>
                </c:pt>
                <c:pt idx="62">
                  <c:v>14241</c:v>
                </c:pt>
                <c:pt idx="63">
                  <c:v>14242</c:v>
                </c:pt>
                <c:pt idx="64">
                  <c:v>14243</c:v>
                </c:pt>
                <c:pt idx="65">
                  <c:v>14244</c:v>
                </c:pt>
                <c:pt idx="66">
                  <c:v>14245</c:v>
                </c:pt>
                <c:pt idx="67">
                  <c:v>14246</c:v>
                </c:pt>
                <c:pt idx="68">
                  <c:v>14247</c:v>
                </c:pt>
                <c:pt idx="69">
                  <c:v>14248</c:v>
                </c:pt>
                <c:pt idx="70">
                  <c:v>14249</c:v>
                </c:pt>
                <c:pt idx="71">
                  <c:v>14250</c:v>
                </c:pt>
                <c:pt idx="72">
                  <c:v>14251</c:v>
                </c:pt>
                <c:pt idx="73">
                  <c:v>14252</c:v>
                </c:pt>
                <c:pt idx="74">
                  <c:v>14253</c:v>
                </c:pt>
                <c:pt idx="75">
                  <c:v>14254</c:v>
                </c:pt>
                <c:pt idx="76">
                  <c:v>14255</c:v>
                </c:pt>
                <c:pt idx="77">
                  <c:v>14256</c:v>
                </c:pt>
                <c:pt idx="78">
                  <c:v>14257</c:v>
                </c:pt>
                <c:pt idx="79">
                  <c:v>14258</c:v>
                </c:pt>
                <c:pt idx="80">
                  <c:v>14259</c:v>
                </c:pt>
                <c:pt idx="81">
                  <c:v>14260</c:v>
                </c:pt>
                <c:pt idx="82">
                  <c:v>14261</c:v>
                </c:pt>
                <c:pt idx="83">
                  <c:v>14262</c:v>
                </c:pt>
                <c:pt idx="84">
                  <c:v>14263</c:v>
                </c:pt>
                <c:pt idx="85">
                  <c:v>14264</c:v>
                </c:pt>
                <c:pt idx="86">
                  <c:v>14265</c:v>
                </c:pt>
                <c:pt idx="87">
                  <c:v>14266</c:v>
                </c:pt>
                <c:pt idx="88">
                  <c:v>14267</c:v>
                </c:pt>
                <c:pt idx="89">
                  <c:v>14268</c:v>
                </c:pt>
                <c:pt idx="90">
                  <c:v>14269</c:v>
                </c:pt>
                <c:pt idx="91">
                  <c:v>14270</c:v>
                </c:pt>
                <c:pt idx="92">
                  <c:v>14271</c:v>
                </c:pt>
                <c:pt idx="93">
                  <c:v>14272</c:v>
                </c:pt>
                <c:pt idx="94">
                  <c:v>14273</c:v>
                </c:pt>
                <c:pt idx="95">
                  <c:v>14274</c:v>
                </c:pt>
                <c:pt idx="96">
                  <c:v>14275</c:v>
                </c:pt>
                <c:pt idx="97">
                  <c:v>14276</c:v>
                </c:pt>
                <c:pt idx="98">
                  <c:v>14277</c:v>
                </c:pt>
                <c:pt idx="99">
                  <c:v>14278</c:v>
                </c:pt>
                <c:pt idx="100">
                  <c:v>14279</c:v>
                </c:pt>
                <c:pt idx="101">
                  <c:v>14280</c:v>
                </c:pt>
                <c:pt idx="102">
                  <c:v>14281</c:v>
                </c:pt>
                <c:pt idx="103">
                  <c:v>14282</c:v>
                </c:pt>
                <c:pt idx="104">
                  <c:v>14283</c:v>
                </c:pt>
                <c:pt idx="105">
                  <c:v>14284</c:v>
                </c:pt>
                <c:pt idx="106">
                  <c:v>14285</c:v>
                </c:pt>
                <c:pt idx="107">
                  <c:v>14286</c:v>
                </c:pt>
                <c:pt idx="108">
                  <c:v>14287</c:v>
                </c:pt>
                <c:pt idx="109">
                  <c:v>14288</c:v>
                </c:pt>
                <c:pt idx="110">
                  <c:v>14289</c:v>
                </c:pt>
                <c:pt idx="111">
                  <c:v>14290</c:v>
                </c:pt>
                <c:pt idx="112">
                  <c:v>14291</c:v>
                </c:pt>
                <c:pt idx="113">
                  <c:v>14292</c:v>
                </c:pt>
                <c:pt idx="114">
                  <c:v>14293</c:v>
                </c:pt>
                <c:pt idx="115">
                  <c:v>14294</c:v>
                </c:pt>
                <c:pt idx="116">
                  <c:v>14295</c:v>
                </c:pt>
                <c:pt idx="117">
                  <c:v>14296</c:v>
                </c:pt>
                <c:pt idx="118">
                  <c:v>14297</c:v>
                </c:pt>
                <c:pt idx="119">
                  <c:v>14298</c:v>
                </c:pt>
                <c:pt idx="120">
                  <c:v>14299</c:v>
                </c:pt>
                <c:pt idx="121">
                  <c:v>14300</c:v>
                </c:pt>
                <c:pt idx="122">
                  <c:v>14301</c:v>
                </c:pt>
                <c:pt idx="123">
                  <c:v>14302</c:v>
                </c:pt>
                <c:pt idx="124">
                  <c:v>14303</c:v>
                </c:pt>
                <c:pt idx="125">
                  <c:v>14304</c:v>
                </c:pt>
                <c:pt idx="126">
                  <c:v>14305</c:v>
                </c:pt>
                <c:pt idx="127">
                  <c:v>14306</c:v>
                </c:pt>
                <c:pt idx="128">
                  <c:v>14307</c:v>
                </c:pt>
                <c:pt idx="129">
                  <c:v>14308</c:v>
                </c:pt>
                <c:pt idx="130">
                  <c:v>14309</c:v>
                </c:pt>
                <c:pt idx="131">
                  <c:v>14310</c:v>
                </c:pt>
                <c:pt idx="132">
                  <c:v>14311</c:v>
                </c:pt>
                <c:pt idx="133">
                  <c:v>14312</c:v>
                </c:pt>
                <c:pt idx="134">
                  <c:v>14313</c:v>
                </c:pt>
                <c:pt idx="135">
                  <c:v>14314</c:v>
                </c:pt>
                <c:pt idx="136">
                  <c:v>14315</c:v>
                </c:pt>
                <c:pt idx="137">
                  <c:v>14316</c:v>
                </c:pt>
                <c:pt idx="138">
                  <c:v>14317</c:v>
                </c:pt>
                <c:pt idx="139">
                  <c:v>14318</c:v>
                </c:pt>
                <c:pt idx="140">
                  <c:v>14319</c:v>
                </c:pt>
                <c:pt idx="141">
                  <c:v>14320</c:v>
                </c:pt>
                <c:pt idx="142">
                  <c:v>14321</c:v>
                </c:pt>
                <c:pt idx="143">
                  <c:v>14322</c:v>
                </c:pt>
                <c:pt idx="144">
                  <c:v>14323</c:v>
                </c:pt>
                <c:pt idx="145">
                  <c:v>14324</c:v>
                </c:pt>
                <c:pt idx="146">
                  <c:v>14325</c:v>
                </c:pt>
                <c:pt idx="147">
                  <c:v>14326</c:v>
                </c:pt>
                <c:pt idx="148">
                  <c:v>14327</c:v>
                </c:pt>
                <c:pt idx="149">
                  <c:v>14328</c:v>
                </c:pt>
                <c:pt idx="150">
                  <c:v>14329</c:v>
                </c:pt>
                <c:pt idx="151">
                  <c:v>14330</c:v>
                </c:pt>
                <c:pt idx="152">
                  <c:v>14331</c:v>
                </c:pt>
                <c:pt idx="153">
                  <c:v>14332</c:v>
                </c:pt>
                <c:pt idx="154">
                  <c:v>14333</c:v>
                </c:pt>
                <c:pt idx="155">
                  <c:v>14334</c:v>
                </c:pt>
                <c:pt idx="156">
                  <c:v>14335</c:v>
                </c:pt>
                <c:pt idx="157">
                  <c:v>14336</c:v>
                </c:pt>
                <c:pt idx="158">
                  <c:v>14337</c:v>
                </c:pt>
                <c:pt idx="159">
                  <c:v>14338</c:v>
                </c:pt>
                <c:pt idx="160">
                  <c:v>14339</c:v>
                </c:pt>
                <c:pt idx="161">
                  <c:v>14340</c:v>
                </c:pt>
                <c:pt idx="162">
                  <c:v>14341</c:v>
                </c:pt>
                <c:pt idx="163">
                  <c:v>14342</c:v>
                </c:pt>
                <c:pt idx="164">
                  <c:v>14343</c:v>
                </c:pt>
                <c:pt idx="165">
                  <c:v>14344</c:v>
                </c:pt>
                <c:pt idx="166">
                  <c:v>14345</c:v>
                </c:pt>
                <c:pt idx="167">
                  <c:v>14346</c:v>
                </c:pt>
                <c:pt idx="168">
                  <c:v>14347</c:v>
                </c:pt>
                <c:pt idx="169">
                  <c:v>14348</c:v>
                </c:pt>
                <c:pt idx="170">
                  <c:v>14349</c:v>
                </c:pt>
                <c:pt idx="171">
                  <c:v>14350</c:v>
                </c:pt>
                <c:pt idx="172">
                  <c:v>14351</c:v>
                </c:pt>
                <c:pt idx="173">
                  <c:v>14352</c:v>
                </c:pt>
                <c:pt idx="174">
                  <c:v>14353</c:v>
                </c:pt>
                <c:pt idx="175">
                  <c:v>14354</c:v>
                </c:pt>
                <c:pt idx="176">
                  <c:v>14355</c:v>
                </c:pt>
                <c:pt idx="177">
                  <c:v>14356</c:v>
                </c:pt>
                <c:pt idx="178">
                  <c:v>14357</c:v>
                </c:pt>
                <c:pt idx="179">
                  <c:v>14358</c:v>
                </c:pt>
                <c:pt idx="180">
                  <c:v>14359</c:v>
                </c:pt>
                <c:pt idx="181">
                  <c:v>14360</c:v>
                </c:pt>
                <c:pt idx="182">
                  <c:v>14361</c:v>
                </c:pt>
                <c:pt idx="183">
                  <c:v>14362</c:v>
                </c:pt>
                <c:pt idx="184">
                  <c:v>14363</c:v>
                </c:pt>
                <c:pt idx="185">
                  <c:v>14364</c:v>
                </c:pt>
                <c:pt idx="186">
                  <c:v>14365</c:v>
                </c:pt>
                <c:pt idx="187">
                  <c:v>14366</c:v>
                </c:pt>
                <c:pt idx="188">
                  <c:v>14367</c:v>
                </c:pt>
                <c:pt idx="189">
                  <c:v>14368</c:v>
                </c:pt>
                <c:pt idx="190">
                  <c:v>14369</c:v>
                </c:pt>
                <c:pt idx="191">
                  <c:v>14370</c:v>
                </c:pt>
                <c:pt idx="192">
                  <c:v>14371</c:v>
                </c:pt>
                <c:pt idx="193">
                  <c:v>14372</c:v>
                </c:pt>
                <c:pt idx="194">
                  <c:v>14373</c:v>
                </c:pt>
                <c:pt idx="195">
                  <c:v>14374</c:v>
                </c:pt>
                <c:pt idx="196">
                  <c:v>14375</c:v>
                </c:pt>
                <c:pt idx="197">
                  <c:v>14376</c:v>
                </c:pt>
                <c:pt idx="198">
                  <c:v>14377</c:v>
                </c:pt>
                <c:pt idx="199">
                  <c:v>14378</c:v>
                </c:pt>
                <c:pt idx="200">
                  <c:v>14379</c:v>
                </c:pt>
                <c:pt idx="201">
                  <c:v>14380</c:v>
                </c:pt>
                <c:pt idx="202">
                  <c:v>14381</c:v>
                </c:pt>
                <c:pt idx="203">
                  <c:v>14382</c:v>
                </c:pt>
                <c:pt idx="204">
                  <c:v>14383</c:v>
                </c:pt>
                <c:pt idx="205">
                  <c:v>14384</c:v>
                </c:pt>
                <c:pt idx="206">
                  <c:v>14385</c:v>
                </c:pt>
                <c:pt idx="207">
                  <c:v>14386</c:v>
                </c:pt>
                <c:pt idx="208">
                  <c:v>14387</c:v>
                </c:pt>
                <c:pt idx="209">
                  <c:v>14388</c:v>
                </c:pt>
                <c:pt idx="210">
                  <c:v>14389</c:v>
                </c:pt>
                <c:pt idx="211">
                  <c:v>14390</c:v>
                </c:pt>
                <c:pt idx="212">
                  <c:v>14391</c:v>
                </c:pt>
                <c:pt idx="213">
                  <c:v>14392</c:v>
                </c:pt>
                <c:pt idx="214">
                  <c:v>14393</c:v>
                </c:pt>
                <c:pt idx="215">
                  <c:v>14394</c:v>
                </c:pt>
                <c:pt idx="216">
                  <c:v>14395</c:v>
                </c:pt>
                <c:pt idx="217">
                  <c:v>14396</c:v>
                </c:pt>
                <c:pt idx="218">
                  <c:v>14397</c:v>
                </c:pt>
                <c:pt idx="219">
                  <c:v>14398</c:v>
                </c:pt>
                <c:pt idx="220">
                  <c:v>14399</c:v>
                </c:pt>
                <c:pt idx="221">
                  <c:v>14400</c:v>
                </c:pt>
                <c:pt idx="222">
                  <c:v>14401</c:v>
                </c:pt>
                <c:pt idx="223">
                  <c:v>14402</c:v>
                </c:pt>
                <c:pt idx="224">
                  <c:v>14403</c:v>
                </c:pt>
                <c:pt idx="225">
                  <c:v>14404</c:v>
                </c:pt>
                <c:pt idx="226">
                  <c:v>14405</c:v>
                </c:pt>
                <c:pt idx="227">
                  <c:v>14406</c:v>
                </c:pt>
                <c:pt idx="228">
                  <c:v>14407</c:v>
                </c:pt>
                <c:pt idx="229">
                  <c:v>14408</c:v>
                </c:pt>
                <c:pt idx="230">
                  <c:v>14409</c:v>
                </c:pt>
                <c:pt idx="231">
                  <c:v>14410</c:v>
                </c:pt>
                <c:pt idx="232">
                  <c:v>14411</c:v>
                </c:pt>
                <c:pt idx="233">
                  <c:v>14412</c:v>
                </c:pt>
                <c:pt idx="234">
                  <c:v>14413</c:v>
                </c:pt>
                <c:pt idx="235">
                  <c:v>14414</c:v>
                </c:pt>
                <c:pt idx="236">
                  <c:v>14415</c:v>
                </c:pt>
                <c:pt idx="237">
                  <c:v>14416</c:v>
                </c:pt>
                <c:pt idx="238">
                  <c:v>14417</c:v>
                </c:pt>
                <c:pt idx="239">
                  <c:v>14418</c:v>
                </c:pt>
                <c:pt idx="240">
                  <c:v>14419</c:v>
                </c:pt>
                <c:pt idx="241">
                  <c:v>14420</c:v>
                </c:pt>
                <c:pt idx="242">
                  <c:v>14421</c:v>
                </c:pt>
                <c:pt idx="243">
                  <c:v>14422</c:v>
                </c:pt>
                <c:pt idx="244">
                  <c:v>14423</c:v>
                </c:pt>
                <c:pt idx="245">
                  <c:v>14424</c:v>
                </c:pt>
                <c:pt idx="246">
                  <c:v>14425</c:v>
                </c:pt>
                <c:pt idx="247">
                  <c:v>14426</c:v>
                </c:pt>
                <c:pt idx="248">
                  <c:v>14427</c:v>
                </c:pt>
                <c:pt idx="249">
                  <c:v>14428</c:v>
                </c:pt>
                <c:pt idx="250">
                  <c:v>14429</c:v>
                </c:pt>
              </c:numCache>
            </c:numRef>
          </c:xVal>
          <c:yVal>
            <c:numRef>
              <c:f>THL!$F$2:$F$270</c:f>
              <c:numCache>
                <c:formatCode>General</c:formatCode>
                <c:ptCount val="269"/>
                <c:pt idx="31">
                  <c:v>3.2</c:v>
                </c:pt>
                <c:pt idx="35">
                  <c:v>3.1</c:v>
                </c:pt>
                <c:pt idx="39">
                  <c:v>3.3</c:v>
                </c:pt>
                <c:pt idx="43">
                  <c:v>3</c:v>
                </c:pt>
                <c:pt idx="47">
                  <c:v>3.2</c:v>
                </c:pt>
                <c:pt idx="51">
                  <c:v>3</c:v>
                </c:pt>
                <c:pt idx="55">
                  <c:v>3</c:v>
                </c:pt>
                <c:pt idx="59">
                  <c:v>3</c:v>
                </c:pt>
                <c:pt idx="64">
                  <c:v>3</c:v>
                </c:pt>
                <c:pt idx="68">
                  <c:v>3.1</c:v>
                </c:pt>
                <c:pt idx="72">
                  <c:v>2.9</c:v>
                </c:pt>
                <c:pt idx="106">
                  <c:v>3</c:v>
                </c:pt>
                <c:pt idx="107">
                  <c:v>3</c:v>
                </c:pt>
                <c:pt idx="108">
                  <c:v>3</c:v>
                </c:pt>
                <c:pt idx="109">
                  <c:v>3.3</c:v>
                </c:pt>
                <c:pt idx="110">
                  <c:v>3.2</c:v>
                </c:pt>
                <c:pt idx="111">
                  <c:v>3.2</c:v>
                </c:pt>
                <c:pt idx="114">
                  <c:v>3.1</c:v>
                </c:pt>
                <c:pt idx="117">
                  <c:v>3</c:v>
                </c:pt>
                <c:pt idx="119">
                  <c:v>3</c:v>
                </c:pt>
                <c:pt idx="121">
                  <c:v>3.1</c:v>
                </c:pt>
                <c:pt idx="122">
                  <c:v>3.1</c:v>
                </c:pt>
                <c:pt idx="124">
                  <c:v>3.1</c:v>
                </c:pt>
                <c:pt idx="126">
                  <c:v>3</c:v>
                </c:pt>
                <c:pt idx="128">
                  <c:v>2.9</c:v>
                </c:pt>
                <c:pt idx="130">
                  <c:v>3.1</c:v>
                </c:pt>
                <c:pt idx="133">
                  <c:v>3.1</c:v>
                </c:pt>
                <c:pt idx="135">
                  <c:v>3</c:v>
                </c:pt>
                <c:pt idx="137">
                  <c:v>3</c:v>
                </c:pt>
                <c:pt idx="139">
                  <c:v>3</c:v>
                </c:pt>
                <c:pt idx="141">
                  <c:v>2.9</c:v>
                </c:pt>
                <c:pt idx="143">
                  <c:v>2.9</c:v>
                </c:pt>
                <c:pt idx="144">
                  <c:v>3</c:v>
                </c:pt>
                <c:pt idx="146">
                  <c:v>3.2</c:v>
                </c:pt>
                <c:pt idx="148">
                  <c:v>3</c:v>
                </c:pt>
                <c:pt idx="150">
                  <c:v>2.9</c:v>
                </c:pt>
                <c:pt idx="152">
                  <c:v>3</c:v>
                </c:pt>
                <c:pt idx="154">
                  <c:v>3.1</c:v>
                </c:pt>
                <c:pt idx="156">
                  <c:v>3</c:v>
                </c:pt>
                <c:pt idx="158">
                  <c:v>3</c:v>
                </c:pt>
                <c:pt idx="160">
                  <c:v>2.7</c:v>
                </c:pt>
                <c:pt idx="162">
                  <c:v>2.8</c:v>
                </c:pt>
                <c:pt idx="164">
                  <c:v>2.7</c:v>
                </c:pt>
                <c:pt idx="166">
                  <c:v>2.6</c:v>
                </c:pt>
                <c:pt idx="168">
                  <c:v>3.2</c:v>
                </c:pt>
                <c:pt idx="170">
                  <c:v>3</c:v>
                </c:pt>
                <c:pt idx="172">
                  <c:v>2.9</c:v>
                </c:pt>
                <c:pt idx="174">
                  <c:v>2.9</c:v>
                </c:pt>
                <c:pt idx="176">
                  <c:v>2.9</c:v>
                </c:pt>
                <c:pt idx="178">
                  <c:v>2.8</c:v>
                </c:pt>
                <c:pt idx="180">
                  <c:v>2.9</c:v>
                </c:pt>
                <c:pt idx="182">
                  <c:v>2.8</c:v>
                </c:pt>
                <c:pt idx="184">
                  <c:v>2.9</c:v>
                </c:pt>
                <c:pt idx="186">
                  <c:v>2.9</c:v>
                </c:pt>
                <c:pt idx="188">
                  <c:v>2.9</c:v>
                </c:pt>
                <c:pt idx="190">
                  <c:v>3</c:v>
                </c:pt>
                <c:pt idx="192">
                  <c:v>2.9</c:v>
                </c:pt>
                <c:pt idx="193">
                  <c:v>3</c:v>
                </c:pt>
                <c:pt idx="195">
                  <c:v>3</c:v>
                </c:pt>
                <c:pt idx="197">
                  <c:v>2.8</c:v>
                </c:pt>
                <c:pt idx="198">
                  <c:v>2.8</c:v>
                </c:pt>
                <c:pt idx="199">
                  <c:v>3</c:v>
                </c:pt>
                <c:pt idx="200">
                  <c:v>3.1</c:v>
                </c:pt>
                <c:pt idx="201">
                  <c:v>2.9</c:v>
                </c:pt>
                <c:pt idx="202">
                  <c:v>2.9</c:v>
                </c:pt>
                <c:pt idx="203">
                  <c:v>2.9</c:v>
                </c:pt>
                <c:pt idx="206">
                  <c:v>3.1</c:v>
                </c:pt>
                <c:pt idx="209">
                  <c:v>3</c:v>
                </c:pt>
                <c:pt idx="212">
                  <c:v>3.1</c:v>
                </c:pt>
                <c:pt idx="216">
                  <c:v>3.1</c:v>
                </c:pt>
                <c:pt idx="220">
                  <c:v>3</c:v>
                </c:pt>
                <c:pt idx="224">
                  <c:v>2.9</c:v>
                </c:pt>
                <c:pt idx="228">
                  <c:v>2.9</c:v>
                </c:pt>
                <c:pt idx="252">
                  <c:v>2.9904109589041106</c:v>
                </c:pt>
              </c:numCache>
            </c:numRef>
          </c:yVal>
          <c:smooth val="0"/>
          <c:extLst>
            <c:ext xmlns:c16="http://schemas.microsoft.com/office/drawing/2014/chart" uri="{C3380CC4-5D6E-409C-BE32-E72D297353CC}">
              <c16:uniqueId val="{00000000-5007-4CB6-8A08-84B3C2D090B5}"/>
            </c:ext>
          </c:extLst>
        </c:ser>
        <c:dLbls>
          <c:showLegendKey val="0"/>
          <c:showVal val="0"/>
          <c:showCatName val="0"/>
          <c:showSerName val="0"/>
          <c:showPercent val="0"/>
          <c:showBubbleSize val="0"/>
        </c:dLbls>
        <c:axId val="607549792"/>
        <c:axId val="607550448"/>
      </c:scatterChart>
      <c:valAx>
        <c:axId val="60754979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Cast number</a:t>
                </a:r>
              </a:p>
            </c:rich>
          </c:tx>
          <c:layout>
            <c:manualLayout>
              <c:xMode val="edge"/>
              <c:yMode val="edge"/>
              <c:x val="0.47364471410480957"/>
              <c:y val="0.8786803732866724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7550448"/>
        <c:crosses val="autoZero"/>
        <c:crossBetween val="midCat"/>
      </c:valAx>
      <c:valAx>
        <c:axId val="6075504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Taphole Length in meters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754979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4118188412322533"/>
          <c:y val="4.3877349159248277E-2"/>
          <c:w val="0.83116950459111427"/>
          <c:h val="0.62091606501709551"/>
        </c:manualLayout>
      </c:layout>
      <c:lineChart>
        <c:grouping val="standard"/>
        <c:varyColors val="0"/>
        <c:ser>
          <c:idx val="0"/>
          <c:order val="0"/>
          <c:tx>
            <c:strRef>
              <c:f>'Average Slag Coverage'!$B$1</c:f>
              <c:strCache>
                <c:ptCount val="1"/>
                <c:pt idx="0">
                  <c:v>North</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'Average Slag Coverage'!$A$2:$A$24</c:f>
              <c:numCache>
                <c:formatCode>m/d/yyyy</c:formatCode>
                <c:ptCount val="23"/>
                <c:pt idx="0">
                  <c:v>44578</c:v>
                </c:pt>
                <c:pt idx="1">
                  <c:v>44579</c:v>
                </c:pt>
                <c:pt idx="2">
                  <c:v>44580</c:v>
                </c:pt>
                <c:pt idx="3">
                  <c:v>44581</c:v>
                </c:pt>
                <c:pt idx="4">
                  <c:v>44582</c:v>
                </c:pt>
                <c:pt idx="5">
                  <c:v>44583</c:v>
                </c:pt>
                <c:pt idx="6">
                  <c:v>44584</c:v>
                </c:pt>
                <c:pt idx="7">
                  <c:v>44585</c:v>
                </c:pt>
                <c:pt idx="8">
                  <c:v>44586</c:v>
                </c:pt>
                <c:pt idx="9">
                  <c:v>44587</c:v>
                </c:pt>
                <c:pt idx="10">
                  <c:v>44588</c:v>
                </c:pt>
                <c:pt idx="11">
                  <c:v>44589</c:v>
                </c:pt>
                <c:pt idx="12">
                  <c:v>44590</c:v>
                </c:pt>
                <c:pt idx="13">
                  <c:v>44591</c:v>
                </c:pt>
                <c:pt idx="14">
                  <c:v>44592</c:v>
                </c:pt>
                <c:pt idx="15">
                  <c:v>44593</c:v>
                </c:pt>
                <c:pt idx="16">
                  <c:v>44594</c:v>
                </c:pt>
                <c:pt idx="17">
                  <c:v>44595</c:v>
                </c:pt>
                <c:pt idx="18">
                  <c:v>44596</c:v>
                </c:pt>
                <c:pt idx="19">
                  <c:v>44597</c:v>
                </c:pt>
                <c:pt idx="20">
                  <c:v>44598</c:v>
                </c:pt>
                <c:pt idx="21">
                  <c:v>44599</c:v>
                </c:pt>
                <c:pt idx="22">
                  <c:v>44600</c:v>
                </c:pt>
              </c:numCache>
            </c:numRef>
          </c:cat>
          <c:val>
            <c:numRef>
              <c:f>'Average Slag Coverage'!$B$2:$B$24</c:f>
              <c:numCache>
                <c:formatCode>0%</c:formatCode>
                <c:ptCount val="23"/>
                <c:pt idx="0">
                  <c:v>0.75</c:v>
                </c:pt>
                <c:pt idx="1">
                  <c:v>0.72</c:v>
                </c:pt>
                <c:pt idx="2">
                  <c:v>0.78</c:v>
                </c:pt>
                <c:pt idx="3">
                  <c:v>0.78</c:v>
                </c:pt>
                <c:pt idx="4">
                  <c:v>0.79</c:v>
                </c:pt>
                <c:pt idx="5">
                  <c:v>0.77</c:v>
                </c:pt>
                <c:pt idx="6">
                  <c:v>0.79</c:v>
                </c:pt>
                <c:pt idx="7">
                  <c:v>0.73</c:v>
                </c:pt>
                <c:pt idx="8">
                  <c:v>0.71</c:v>
                </c:pt>
                <c:pt idx="9">
                  <c:v>0.75</c:v>
                </c:pt>
                <c:pt idx="10">
                  <c:v>0.84</c:v>
                </c:pt>
                <c:pt idx="11">
                  <c:v>0.83</c:v>
                </c:pt>
                <c:pt idx="12">
                  <c:v>0.82</c:v>
                </c:pt>
                <c:pt idx="13">
                  <c:v>0.78</c:v>
                </c:pt>
                <c:pt idx="14">
                  <c:v>0.75</c:v>
                </c:pt>
                <c:pt idx="15">
                  <c:v>0.84</c:v>
                </c:pt>
                <c:pt idx="16">
                  <c:v>0.74</c:v>
                </c:pt>
                <c:pt idx="17">
                  <c:v>0.84</c:v>
                </c:pt>
                <c:pt idx="20">
                  <c:v>0.7</c:v>
                </c:pt>
                <c:pt idx="21">
                  <c:v>0.74</c:v>
                </c:pt>
                <c:pt idx="22">
                  <c:v>0.84</c:v>
                </c:pt>
              </c:numCache>
            </c:numRef>
          </c:val>
          <c:smooth val="0"/>
          <c:extLst>
            <c:ext xmlns:c16="http://schemas.microsoft.com/office/drawing/2014/chart" uri="{C3380CC4-5D6E-409C-BE32-E72D297353CC}">
              <c16:uniqueId val="{00000000-3258-400E-BBFE-77AF1217E005}"/>
            </c:ext>
          </c:extLst>
        </c:ser>
        <c:ser>
          <c:idx val="1"/>
          <c:order val="1"/>
          <c:tx>
            <c:strRef>
              <c:f>'Average Slag Coverage'!$C$1</c:f>
              <c:strCache>
                <c:ptCount val="1"/>
                <c:pt idx="0">
                  <c:v>East </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'Average Slag Coverage'!$A$2:$A$24</c:f>
              <c:numCache>
                <c:formatCode>m/d/yyyy</c:formatCode>
                <c:ptCount val="23"/>
                <c:pt idx="0">
                  <c:v>44578</c:v>
                </c:pt>
                <c:pt idx="1">
                  <c:v>44579</c:v>
                </c:pt>
                <c:pt idx="2">
                  <c:v>44580</c:v>
                </c:pt>
                <c:pt idx="3">
                  <c:v>44581</c:v>
                </c:pt>
                <c:pt idx="4">
                  <c:v>44582</c:v>
                </c:pt>
                <c:pt idx="5">
                  <c:v>44583</c:v>
                </c:pt>
                <c:pt idx="6">
                  <c:v>44584</c:v>
                </c:pt>
                <c:pt idx="7">
                  <c:v>44585</c:v>
                </c:pt>
                <c:pt idx="8">
                  <c:v>44586</c:v>
                </c:pt>
                <c:pt idx="9">
                  <c:v>44587</c:v>
                </c:pt>
                <c:pt idx="10">
                  <c:v>44588</c:v>
                </c:pt>
                <c:pt idx="11">
                  <c:v>44589</c:v>
                </c:pt>
                <c:pt idx="12">
                  <c:v>44590</c:v>
                </c:pt>
                <c:pt idx="13">
                  <c:v>44591</c:v>
                </c:pt>
                <c:pt idx="14">
                  <c:v>44592</c:v>
                </c:pt>
                <c:pt idx="15">
                  <c:v>44593</c:v>
                </c:pt>
                <c:pt idx="16">
                  <c:v>44594</c:v>
                </c:pt>
                <c:pt idx="17">
                  <c:v>44595</c:v>
                </c:pt>
                <c:pt idx="18">
                  <c:v>44596</c:v>
                </c:pt>
                <c:pt idx="19">
                  <c:v>44597</c:v>
                </c:pt>
                <c:pt idx="20">
                  <c:v>44598</c:v>
                </c:pt>
                <c:pt idx="21">
                  <c:v>44599</c:v>
                </c:pt>
                <c:pt idx="22">
                  <c:v>44600</c:v>
                </c:pt>
              </c:numCache>
            </c:numRef>
          </c:cat>
          <c:val>
            <c:numRef>
              <c:f>'Average Slag Coverage'!$C$2:$C$24</c:f>
              <c:numCache>
                <c:formatCode>General</c:formatCode>
                <c:ptCount val="23"/>
                <c:pt idx="3" formatCode="0%">
                  <c:v>0.8</c:v>
                </c:pt>
                <c:pt idx="4" formatCode="0%">
                  <c:v>0.74</c:v>
                </c:pt>
                <c:pt idx="5" formatCode="0%">
                  <c:v>0.76</c:v>
                </c:pt>
                <c:pt idx="6" formatCode="0%">
                  <c:v>0.97</c:v>
                </c:pt>
                <c:pt idx="9" formatCode="0%">
                  <c:v>0.65</c:v>
                </c:pt>
                <c:pt idx="10" formatCode="0%">
                  <c:v>0.78</c:v>
                </c:pt>
                <c:pt idx="11" formatCode="0%">
                  <c:v>0.78</c:v>
                </c:pt>
                <c:pt idx="12" formatCode="0%">
                  <c:v>0.73</c:v>
                </c:pt>
                <c:pt idx="13" formatCode="0%">
                  <c:v>0.74</c:v>
                </c:pt>
                <c:pt idx="14" formatCode="0%">
                  <c:v>0.73</c:v>
                </c:pt>
                <c:pt idx="15" formatCode="0%">
                  <c:v>0.75</c:v>
                </c:pt>
                <c:pt idx="16" formatCode="0%">
                  <c:v>0.8</c:v>
                </c:pt>
                <c:pt idx="17" formatCode="0%">
                  <c:v>0.49</c:v>
                </c:pt>
              </c:numCache>
            </c:numRef>
          </c:val>
          <c:smooth val="0"/>
          <c:extLst>
            <c:ext xmlns:c16="http://schemas.microsoft.com/office/drawing/2014/chart" uri="{C3380CC4-5D6E-409C-BE32-E72D297353CC}">
              <c16:uniqueId val="{00000001-3258-400E-BBFE-77AF1217E005}"/>
            </c:ext>
          </c:extLst>
        </c:ser>
        <c:dLbls>
          <c:showLegendKey val="0"/>
          <c:showVal val="0"/>
          <c:showCatName val="0"/>
          <c:showSerName val="0"/>
          <c:showPercent val="0"/>
          <c:showBubbleSize val="0"/>
        </c:dLbls>
        <c:marker val="1"/>
        <c:smooth val="0"/>
        <c:axId val="644559952"/>
        <c:axId val="644560608"/>
      </c:lineChart>
      <c:dateAx>
        <c:axId val="6445599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Date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m/d/yyyy"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4560608"/>
        <c:crosses val="autoZero"/>
        <c:auto val="1"/>
        <c:lblOffset val="100"/>
        <c:baseTimeUnit val="days"/>
      </c:dateAx>
      <c:valAx>
        <c:axId val="6445606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Average</a:t>
                </a:r>
                <a:r>
                  <a:rPr lang="en-GB" baseline="0"/>
                  <a:t> Slag Coverage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4559952"/>
        <c:crosses val="autoZero"/>
        <c:crossBetween val="between"/>
      </c:valAx>
      <c:spPr>
        <a:noFill/>
        <a:ln>
          <a:noFill/>
        </a:ln>
        <a:effectLst/>
      </c:spPr>
    </c:plotArea>
    <c:legend>
      <c:legendPos val="b"/>
      <c:layout>
        <c:manualLayout>
          <c:xMode val="edge"/>
          <c:yMode val="edge"/>
          <c:x val="0.36419732439816765"/>
          <c:y val="0.90553860292685961"/>
          <c:w val="0.26155131073615168"/>
          <c:h val="6.6766045935652704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0B3F2FD97CD7B49BDBB571423C7D410" ma:contentTypeVersion="4" ma:contentTypeDescription="Create a new document." ma:contentTypeScope="" ma:versionID="39a4487e06f85a93ad1ad7000b26ee68">
  <xsd:schema xmlns:xsd="http://www.w3.org/2001/XMLSchema" xmlns:xs="http://www.w3.org/2001/XMLSchema" xmlns:p="http://schemas.microsoft.com/office/2006/metadata/properties" xmlns:ns3="5689c022-7732-4e26-9995-a142b4d47c56" targetNamespace="http://schemas.microsoft.com/office/2006/metadata/properties" ma:root="true" ma:fieldsID="927428396c84b8c9cd0e4d9416786a20" ns3:_="">
    <xsd:import namespace="5689c022-7732-4e26-9995-a142b4d47c5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89c022-7732-4e26-9995-a142b4d47c5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0BC428-9A51-4C27-B556-D9E5650D1E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89c022-7732-4e26-9995-a142b4d47c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C9D053F-6C70-473B-BDEF-4DB2D67A38F1}">
  <ds:schemaRefs>
    <ds:schemaRef ds:uri="http://schemas.microsoft.com/sharepoint/v3/contenttype/forms"/>
  </ds:schemaRefs>
</ds:datastoreItem>
</file>

<file path=customXml/itemProps3.xml><?xml version="1.0" encoding="utf-8"?>
<ds:datastoreItem xmlns:ds="http://schemas.openxmlformats.org/officeDocument/2006/customXml" ds:itemID="{7F375F50-6322-4EF0-A0A6-56FE9C1E8145}">
  <ds:schemaRefs>
    <ds:schemaRef ds:uri="http://purl.org/dc/elements/1.1/"/>
    <ds:schemaRef ds:uri="http://schemas.microsoft.com/office/2006/metadata/properties"/>
    <ds:schemaRef ds:uri="5689c022-7732-4e26-9995-a142b4d47c56"/>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www.w3.org/XML/1998/namespace"/>
    <ds:schemaRef ds:uri="http://purl.org/dc/dcmitype/"/>
  </ds:schemaRefs>
</ds:datastoreItem>
</file>

<file path=customXml/itemProps4.xml><?xml version="1.0" encoding="utf-8"?>
<ds:datastoreItem xmlns:ds="http://schemas.openxmlformats.org/officeDocument/2006/customXml" ds:itemID="{6189B3A1-59A0-4D28-A67E-A8DB038B0D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2440</Words>
  <Characters>13913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Stroud, Rhys</dc:creator>
  <cp:keywords/>
  <dc:description/>
  <cp:lastModifiedBy>Stroud, Rhys</cp:lastModifiedBy>
  <cp:revision>2</cp:revision>
  <cp:lastPrinted>2022-03-28T15:05:00Z</cp:lastPrinted>
  <dcterms:created xsi:type="dcterms:W3CDTF">2022-03-31T09:37:00Z</dcterms:created>
  <dcterms:modified xsi:type="dcterms:W3CDTF">2022-03-31T09:37:00Z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2022-03-02T08:11:16Z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03e7771a-847d-40ef-bd1e-ce3cac458797</vt:lpwstr>
  </property>
  <property fmtid="{D5CDD505-2E9C-101B-9397-08002B2CF9AE}" pid="11" name="MSIP_Label_73aa366c-74b9-492b-a1b9-5472c41e7d31_ContentBits">
    <vt:lpwstr>2</vt:lpwstr>
  </property>
  <property fmtid="{D5CDD505-2E9C-101B-9397-08002B2CF9AE}" pid="12" name="ContentTypeId">
    <vt:lpwstr>0x01010080B3F2FD97CD7B49BDBB571423C7D410</vt:lpwstr>
  </property>
</Properties>
</file>