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1140B12" w14:textId="77777777" w:rsidR="00191565" w:rsidRPr="009D25CF" w:rsidRDefault="00191565">
      <w:pPr>
        <w:spacing w:before="3600"/>
        <w:rPr>
          <w:color w:val="000000" w:themeColor="text1"/>
        </w:rPr>
      </w:pPr>
    </w:p>
    <w:p w14:paraId="68F97353" w14:textId="77777777" w:rsidR="00191565" w:rsidRPr="009D25CF" w:rsidRDefault="00FE47D5">
      <w:pPr>
        <w:spacing w:after="200"/>
        <w:jc w:val="center"/>
        <w:rPr>
          <w:color w:val="000000" w:themeColor="text1"/>
        </w:rPr>
      </w:pPr>
      <w:r w:rsidRPr="009D25CF">
        <w:rPr>
          <w:b/>
          <w:bCs/>
          <w:color w:val="000000" w:themeColor="text1"/>
          <w:sz w:val="48"/>
          <w:szCs w:val="48"/>
        </w:rPr>
        <w:t>The Effectiveness of Telemedicine in Improving</w:t>
      </w:r>
    </w:p>
    <w:p w14:paraId="44CA236C" w14:textId="77777777" w:rsidR="00191565" w:rsidRPr="009D25CF" w:rsidRDefault="00FE47D5">
      <w:pPr>
        <w:spacing w:after="400"/>
        <w:jc w:val="center"/>
        <w:rPr>
          <w:color w:val="000000" w:themeColor="text1"/>
        </w:rPr>
      </w:pPr>
      <w:r w:rsidRPr="009D25CF">
        <w:rPr>
          <w:b/>
          <w:bCs/>
          <w:color w:val="000000" w:themeColor="text1"/>
          <w:sz w:val="48"/>
          <w:szCs w:val="48"/>
        </w:rPr>
        <w:t>Access to Healthcare Services within the UK NHS</w:t>
      </w:r>
    </w:p>
    <w:p w14:paraId="19BDD222" w14:textId="77777777" w:rsidR="00191565" w:rsidRPr="009D25CF" w:rsidRDefault="00FE47D5">
      <w:pPr>
        <w:spacing w:before="400" w:after="600"/>
        <w:jc w:val="center"/>
        <w:rPr>
          <w:color w:val="000000" w:themeColor="text1"/>
        </w:rPr>
      </w:pPr>
      <w:r w:rsidRPr="009D25CF">
        <w:rPr>
          <w:color w:val="000000" w:themeColor="text1"/>
          <w:sz w:val="28"/>
          <w:szCs w:val="28"/>
        </w:rPr>
        <w:t>A Scoping Review of Peer-Reviewed Literature</w:t>
      </w:r>
    </w:p>
    <w:p w14:paraId="22332B69" w14:textId="77777777" w:rsidR="00191565" w:rsidRPr="009D25CF" w:rsidRDefault="00FE47D5">
      <w:pPr>
        <w:spacing w:before="2000"/>
        <w:jc w:val="center"/>
        <w:rPr>
          <w:color w:val="000000" w:themeColor="text1"/>
        </w:rPr>
      </w:pPr>
      <w:r w:rsidRPr="009D25CF">
        <w:rPr>
          <w:color w:val="000000" w:themeColor="text1"/>
          <w:sz w:val="24"/>
          <w:szCs w:val="24"/>
        </w:rPr>
        <w:t>Module Code: HCM500</w:t>
      </w:r>
    </w:p>
    <w:p w14:paraId="20151272" w14:textId="77777777" w:rsidR="00191565" w:rsidRPr="009D25CF" w:rsidRDefault="00FE47D5">
      <w:pPr>
        <w:spacing w:after="200"/>
        <w:jc w:val="center"/>
        <w:rPr>
          <w:color w:val="000000" w:themeColor="text1"/>
        </w:rPr>
      </w:pPr>
      <w:r w:rsidRPr="009D25CF">
        <w:rPr>
          <w:color w:val="000000" w:themeColor="text1"/>
          <w:sz w:val="24"/>
          <w:szCs w:val="24"/>
        </w:rPr>
        <w:t>Module Title: Research Methods in Health and Social Care</w:t>
      </w:r>
    </w:p>
    <w:p w14:paraId="637154D6" w14:textId="3A3151DC" w:rsidR="00191565" w:rsidRPr="009D25CF" w:rsidRDefault="00FE47D5">
      <w:pPr>
        <w:spacing w:before="600"/>
        <w:jc w:val="center"/>
        <w:rPr>
          <w:color w:val="000000" w:themeColor="text1"/>
        </w:rPr>
      </w:pPr>
      <w:r w:rsidRPr="009D25CF">
        <w:rPr>
          <w:color w:val="000000" w:themeColor="text1"/>
          <w:sz w:val="24"/>
          <w:szCs w:val="24"/>
        </w:rPr>
        <w:t xml:space="preserve">Student Name: </w:t>
      </w:r>
      <w:r w:rsidR="001C0B3A">
        <w:rPr>
          <w:color w:val="000000" w:themeColor="text1"/>
          <w:sz w:val="24"/>
          <w:szCs w:val="24"/>
        </w:rPr>
        <w:t xml:space="preserve">Aysha Hussain </w:t>
      </w:r>
    </w:p>
    <w:p w14:paraId="0DD08324" w14:textId="5784B2E7" w:rsidR="00191565" w:rsidRPr="009D25CF" w:rsidRDefault="00FE47D5">
      <w:pPr>
        <w:spacing w:after="200"/>
        <w:jc w:val="center"/>
        <w:rPr>
          <w:color w:val="000000" w:themeColor="text1"/>
        </w:rPr>
      </w:pPr>
      <w:r w:rsidRPr="009D25CF">
        <w:rPr>
          <w:color w:val="000000" w:themeColor="text1"/>
          <w:sz w:val="24"/>
          <w:szCs w:val="24"/>
        </w:rPr>
        <w:t xml:space="preserve">Student Number: </w:t>
      </w:r>
      <w:r w:rsidR="001C0B3A">
        <w:rPr>
          <w:color w:val="000000" w:themeColor="text1"/>
          <w:sz w:val="24"/>
          <w:szCs w:val="24"/>
        </w:rPr>
        <w:t>2319032</w:t>
      </w:r>
    </w:p>
    <w:p w14:paraId="1343B70D" w14:textId="77777777" w:rsidR="00191565" w:rsidRPr="009D25CF" w:rsidRDefault="00FE47D5">
      <w:pPr>
        <w:spacing w:before="800"/>
        <w:jc w:val="center"/>
        <w:rPr>
          <w:color w:val="000000" w:themeColor="text1"/>
        </w:rPr>
      </w:pPr>
      <w:r w:rsidRPr="009D25CF">
        <w:rPr>
          <w:color w:val="000000" w:themeColor="text1"/>
        </w:rPr>
        <w:t>Word Count: 3,600</w:t>
      </w:r>
    </w:p>
    <w:p w14:paraId="27D21F54" w14:textId="77777777" w:rsidR="00191565" w:rsidRPr="009D25CF" w:rsidRDefault="00191565">
      <w:pPr>
        <w:rPr>
          <w:color w:val="000000" w:themeColor="text1"/>
        </w:rPr>
        <w:sectPr w:rsidR="00191565" w:rsidRPr="009D25CF">
          <w:footerReference w:type="first" r:id="rId8"/>
          <w:pgSz w:w="11906" w:h="16838"/>
          <w:pgMar w:top="1440" w:right="1440" w:bottom="1440" w:left="1440" w:header="720" w:footer="720" w:gutter="0"/>
          <w:cols w:space="720"/>
          <w:titlePg/>
        </w:sectPr>
      </w:pPr>
    </w:p>
    <w:sdt>
      <w:sdtPr>
        <w:rPr>
          <w:rFonts w:ascii="Arial" w:eastAsia="Arial" w:hAnsi="Arial" w:cs="Arial"/>
          <w:b/>
          <w:bCs/>
          <w:color w:val="000000" w:themeColor="text1"/>
          <w:kern w:val="2"/>
          <w:sz w:val="24"/>
          <w:szCs w:val="24"/>
        </w:rPr>
        <w:id w:val="1239441000"/>
        <w:docPartObj>
          <w:docPartGallery w:val="Table of Contents"/>
          <w:docPartUnique/>
        </w:docPartObj>
      </w:sdtPr>
      <w:sdtEndPr>
        <w:rPr>
          <w:noProof/>
        </w:rPr>
      </w:sdtEndPr>
      <w:sdtContent>
        <w:p w14:paraId="4C7848A0" w14:textId="40840CEA" w:rsidR="009D25CF" w:rsidRPr="008879C7" w:rsidRDefault="009D25CF" w:rsidP="009D25CF">
          <w:pPr>
            <w:pStyle w:val="TOCHeading"/>
            <w:jc w:val="center"/>
            <w:rPr>
              <w:rFonts w:ascii="Arial" w:hAnsi="Arial" w:cs="Arial"/>
              <w:b/>
              <w:bCs/>
              <w:color w:val="000000" w:themeColor="text1"/>
              <w:sz w:val="24"/>
              <w:szCs w:val="24"/>
            </w:rPr>
          </w:pPr>
          <w:r w:rsidRPr="008879C7">
            <w:rPr>
              <w:rFonts w:ascii="Arial" w:hAnsi="Arial" w:cs="Arial"/>
              <w:b/>
              <w:bCs/>
              <w:color w:val="000000" w:themeColor="text1"/>
              <w:sz w:val="24"/>
              <w:szCs w:val="24"/>
            </w:rPr>
            <w:t>Table of Contents</w:t>
          </w:r>
        </w:p>
        <w:p w14:paraId="47FD07C9" w14:textId="153CB176" w:rsidR="009D25CF" w:rsidRPr="008879C7" w:rsidRDefault="009D25CF">
          <w:pPr>
            <w:pStyle w:val="TOC1"/>
            <w:rPr>
              <w:rFonts w:eastAsiaTheme="minorEastAsia"/>
              <w:noProof/>
              <w:color w:val="000000" w:themeColor="text1"/>
              <w:sz w:val="24"/>
              <w:szCs w:val="24"/>
            </w:rPr>
          </w:pPr>
          <w:r w:rsidRPr="008879C7">
            <w:rPr>
              <w:color w:val="000000" w:themeColor="text1"/>
              <w:sz w:val="24"/>
              <w:szCs w:val="24"/>
            </w:rPr>
            <w:fldChar w:fldCharType="begin"/>
          </w:r>
          <w:r w:rsidRPr="008879C7">
            <w:rPr>
              <w:color w:val="000000" w:themeColor="text1"/>
              <w:sz w:val="24"/>
              <w:szCs w:val="24"/>
            </w:rPr>
            <w:instrText xml:space="preserve"> TOC \o "1-3" \h \z \u </w:instrText>
          </w:r>
          <w:r w:rsidRPr="008879C7">
            <w:rPr>
              <w:color w:val="000000" w:themeColor="text1"/>
              <w:sz w:val="24"/>
              <w:szCs w:val="24"/>
            </w:rPr>
            <w:fldChar w:fldCharType="separate"/>
          </w:r>
          <w:hyperlink w:anchor="_Toc233733763" w:history="1">
            <w:r w:rsidRPr="008879C7">
              <w:rPr>
                <w:rStyle w:val="Hyperlink"/>
                <w:noProof/>
                <w:color w:val="000000" w:themeColor="text1"/>
                <w:sz w:val="24"/>
                <w:szCs w:val="24"/>
              </w:rPr>
              <w:t>1. Introduction</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_Toc233733763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4</w:t>
            </w:r>
            <w:r w:rsidRPr="008879C7">
              <w:rPr>
                <w:noProof/>
                <w:webHidden/>
                <w:color w:val="000000" w:themeColor="text1"/>
                <w:sz w:val="24"/>
                <w:szCs w:val="24"/>
              </w:rPr>
              <w:fldChar w:fldCharType="end"/>
            </w:r>
          </w:hyperlink>
        </w:p>
        <w:p w14:paraId="51208E33" w14:textId="57DBB907" w:rsidR="009D25CF" w:rsidRPr="008879C7" w:rsidRDefault="009D25CF">
          <w:pPr>
            <w:pStyle w:val="TOC1"/>
            <w:rPr>
              <w:rFonts w:eastAsiaTheme="minorEastAsia"/>
              <w:noProof/>
              <w:color w:val="000000" w:themeColor="text1"/>
              <w:sz w:val="24"/>
              <w:szCs w:val="24"/>
            </w:rPr>
          </w:pPr>
          <w:hyperlink w:anchor="_Toc233733764" w:history="1">
            <w:r w:rsidRPr="008879C7">
              <w:rPr>
                <w:rStyle w:val="Hyperlink"/>
                <w:noProof/>
                <w:color w:val="000000" w:themeColor="text1"/>
                <w:sz w:val="24"/>
                <w:szCs w:val="24"/>
              </w:rPr>
              <w:t>2. Background</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_Toc233733764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4</w:t>
            </w:r>
            <w:r w:rsidRPr="008879C7">
              <w:rPr>
                <w:noProof/>
                <w:webHidden/>
                <w:color w:val="000000" w:themeColor="text1"/>
                <w:sz w:val="24"/>
                <w:szCs w:val="24"/>
              </w:rPr>
              <w:fldChar w:fldCharType="end"/>
            </w:r>
          </w:hyperlink>
        </w:p>
        <w:p w14:paraId="68FC0EBF" w14:textId="72DF9A01" w:rsidR="009D25CF" w:rsidRPr="008879C7" w:rsidRDefault="009D25CF">
          <w:pPr>
            <w:pStyle w:val="TOC1"/>
            <w:rPr>
              <w:rFonts w:eastAsiaTheme="minorEastAsia"/>
              <w:noProof/>
              <w:color w:val="000000" w:themeColor="text1"/>
              <w:sz w:val="24"/>
              <w:szCs w:val="24"/>
            </w:rPr>
          </w:pPr>
          <w:hyperlink w:anchor="_Toc233733765" w:history="1">
            <w:r w:rsidRPr="008879C7">
              <w:rPr>
                <w:rStyle w:val="Hyperlink"/>
                <w:noProof/>
                <w:color w:val="000000" w:themeColor="text1"/>
                <w:sz w:val="24"/>
                <w:szCs w:val="24"/>
              </w:rPr>
              <w:t>3. Methods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_Toc233733765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5</w:t>
            </w:r>
            <w:r w:rsidRPr="008879C7">
              <w:rPr>
                <w:noProof/>
                <w:webHidden/>
                <w:color w:val="000000" w:themeColor="text1"/>
                <w:sz w:val="24"/>
                <w:szCs w:val="24"/>
              </w:rPr>
              <w:fldChar w:fldCharType="end"/>
            </w:r>
          </w:hyperlink>
        </w:p>
        <w:p w14:paraId="28CE9585" w14:textId="405EC69D" w:rsidR="009D25CF" w:rsidRPr="008879C7" w:rsidRDefault="009D25CF">
          <w:pPr>
            <w:pStyle w:val="TOC2"/>
            <w:rPr>
              <w:rFonts w:eastAsiaTheme="minorEastAsia"/>
              <w:noProof/>
              <w:color w:val="000000" w:themeColor="text1"/>
              <w:sz w:val="24"/>
              <w:szCs w:val="24"/>
            </w:rPr>
          </w:pPr>
          <w:hyperlink w:anchor="_Toc233733766" w:history="1">
            <w:r w:rsidRPr="008879C7">
              <w:rPr>
                <w:rStyle w:val="Hyperlink"/>
                <w:noProof/>
                <w:color w:val="000000" w:themeColor="text1"/>
                <w:sz w:val="24"/>
                <w:szCs w:val="24"/>
              </w:rPr>
              <w:t>3.1 Search Strategy</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_Toc233733766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5</w:t>
            </w:r>
            <w:r w:rsidRPr="008879C7">
              <w:rPr>
                <w:noProof/>
                <w:webHidden/>
                <w:color w:val="000000" w:themeColor="text1"/>
                <w:sz w:val="24"/>
                <w:szCs w:val="24"/>
              </w:rPr>
              <w:fldChar w:fldCharType="end"/>
            </w:r>
          </w:hyperlink>
        </w:p>
        <w:p w14:paraId="184AEAE2" w14:textId="61562C29" w:rsidR="009D25CF" w:rsidRPr="008879C7" w:rsidRDefault="009D25CF">
          <w:pPr>
            <w:pStyle w:val="TOC2"/>
            <w:rPr>
              <w:rFonts w:eastAsiaTheme="minorEastAsia"/>
              <w:noProof/>
              <w:color w:val="000000" w:themeColor="text1"/>
              <w:sz w:val="24"/>
              <w:szCs w:val="24"/>
            </w:rPr>
          </w:pPr>
          <w:hyperlink w:anchor="_Toc233733767" w:history="1">
            <w:r w:rsidRPr="008879C7">
              <w:rPr>
                <w:rStyle w:val="Hyperlink"/>
                <w:noProof/>
                <w:color w:val="000000" w:themeColor="text1"/>
                <w:sz w:val="24"/>
                <w:szCs w:val="24"/>
              </w:rPr>
              <w:t>3.2 Inclusion and Exclusion Criteria</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_Toc233733767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6</w:t>
            </w:r>
            <w:r w:rsidRPr="008879C7">
              <w:rPr>
                <w:noProof/>
                <w:webHidden/>
                <w:color w:val="000000" w:themeColor="text1"/>
                <w:sz w:val="24"/>
                <w:szCs w:val="24"/>
              </w:rPr>
              <w:fldChar w:fldCharType="end"/>
            </w:r>
          </w:hyperlink>
        </w:p>
        <w:p w14:paraId="0D21923B" w14:textId="2977E87A" w:rsidR="009D25CF" w:rsidRPr="008879C7" w:rsidRDefault="009D25CF">
          <w:pPr>
            <w:pStyle w:val="TOC2"/>
            <w:rPr>
              <w:rFonts w:eastAsiaTheme="minorEastAsia"/>
              <w:noProof/>
              <w:color w:val="000000" w:themeColor="text1"/>
              <w:sz w:val="24"/>
              <w:szCs w:val="24"/>
            </w:rPr>
          </w:pPr>
          <w:hyperlink w:anchor="_Toc233733768" w:history="1">
            <w:r w:rsidRPr="008879C7">
              <w:rPr>
                <w:rStyle w:val="Hyperlink"/>
                <w:noProof/>
                <w:color w:val="000000" w:themeColor="text1"/>
                <w:sz w:val="24"/>
                <w:szCs w:val="24"/>
              </w:rPr>
              <w:t>3.3 Study Selection and Data Extraction</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_Toc233733768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6</w:t>
            </w:r>
            <w:r w:rsidRPr="008879C7">
              <w:rPr>
                <w:noProof/>
                <w:webHidden/>
                <w:color w:val="000000" w:themeColor="text1"/>
                <w:sz w:val="24"/>
                <w:szCs w:val="24"/>
              </w:rPr>
              <w:fldChar w:fldCharType="end"/>
            </w:r>
          </w:hyperlink>
        </w:p>
        <w:p w14:paraId="5BF3A8C4" w14:textId="630FF914" w:rsidR="009D25CF" w:rsidRPr="008879C7" w:rsidRDefault="009D25CF">
          <w:pPr>
            <w:pStyle w:val="TOC2"/>
            <w:rPr>
              <w:rFonts w:eastAsiaTheme="minorEastAsia"/>
              <w:noProof/>
              <w:color w:val="000000" w:themeColor="text1"/>
              <w:sz w:val="24"/>
              <w:szCs w:val="24"/>
            </w:rPr>
          </w:pPr>
          <w:hyperlink w:anchor="_Toc233733769" w:history="1">
            <w:r w:rsidRPr="008879C7">
              <w:rPr>
                <w:rStyle w:val="Hyperlink"/>
                <w:noProof/>
                <w:color w:val="000000" w:themeColor="text1"/>
                <w:sz w:val="24"/>
                <w:szCs w:val="24"/>
              </w:rPr>
              <w:t>3.4 Data Analysis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_Toc233733769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6</w:t>
            </w:r>
            <w:r w:rsidRPr="008879C7">
              <w:rPr>
                <w:noProof/>
                <w:webHidden/>
                <w:color w:val="000000" w:themeColor="text1"/>
                <w:sz w:val="24"/>
                <w:szCs w:val="24"/>
              </w:rPr>
              <w:fldChar w:fldCharType="end"/>
            </w:r>
          </w:hyperlink>
        </w:p>
        <w:p w14:paraId="2D9E3E0C" w14:textId="557BFA24" w:rsidR="009D25CF" w:rsidRPr="008879C7" w:rsidRDefault="009D25CF">
          <w:pPr>
            <w:pStyle w:val="TOC2"/>
            <w:rPr>
              <w:rFonts w:eastAsiaTheme="minorEastAsia"/>
              <w:noProof/>
              <w:color w:val="000000" w:themeColor="text1"/>
              <w:sz w:val="24"/>
              <w:szCs w:val="24"/>
            </w:rPr>
          </w:pPr>
          <w:hyperlink w:anchor="_Toc233733770" w:history="1">
            <w:r w:rsidRPr="008879C7">
              <w:rPr>
                <w:rStyle w:val="Hyperlink"/>
                <w:noProof/>
                <w:color w:val="000000" w:themeColor="text1"/>
                <w:sz w:val="24"/>
                <w:szCs w:val="24"/>
              </w:rPr>
              <w:t>3.5 Ethical Considerations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_Toc233733770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6</w:t>
            </w:r>
            <w:r w:rsidRPr="008879C7">
              <w:rPr>
                <w:noProof/>
                <w:webHidden/>
                <w:color w:val="000000" w:themeColor="text1"/>
                <w:sz w:val="24"/>
                <w:szCs w:val="24"/>
              </w:rPr>
              <w:fldChar w:fldCharType="end"/>
            </w:r>
          </w:hyperlink>
        </w:p>
        <w:p w14:paraId="2ABF19D8" w14:textId="5BA7F618" w:rsidR="009D25CF" w:rsidRPr="008879C7" w:rsidRDefault="009D25CF">
          <w:pPr>
            <w:pStyle w:val="TOC1"/>
            <w:rPr>
              <w:rFonts w:eastAsiaTheme="minorEastAsia"/>
              <w:noProof/>
              <w:color w:val="000000" w:themeColor="text1"/>
              <w:sz w:val="24"/>
              <w:szCs w:val="24"/>
            </w:rPr>
          </w:pPr>
          <w:hyperlink w:anchor="_Toc233733771" w:history="1">
            <w:r w:rsidRPr="008879C7">
              <w:rPr>
                <w:rStyle w:val="Hyperlink"/>
                <w:noProof/>
                <w:color w:val="000000" w:themeColor="text1"/>
                <w:sz w:val="24"/>
                <w:szCs w:val="24"/>
              </w:rPr>
              <w:t>4. Results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_Toc233733771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6</w:t>
            </w:r>
            <w:r w:rsidRPr="008879C7">
              <w:rPr>
                <w:noProof/>
                <w:webHidden/>
                <w:color w:val="000000" w:themeColor="text1"/>
                <w:sz w:val="24"/>
                <w:szCs w:val="24"/>
              </w:rPr>
              <w:fldChar w:fldCharType="end"/>
            </w:r>
          </w:hyperlink>
        </w:p>
        <w:p w14:paraId="004F31E3" w14:textId="5BEF239F" w:rsidR="009D25CF" w:rsidRPr="008879C7" w:rsidRDefault="009D25CF">
          <w:pPr>
            <w:pStyle w:val="TOC2"/>
            <w:rPr>
              <w:rFonts w:eastAsiaTheme="minorEastAsia"/>
              <w:noProof/>
              <w:color w:val="000000" w:themeColor="text1"/>
              <w:sz w:val="24"/>
              <w:szCs w:val="24"/>
            </w:rPr>
          </w:pPr>
          <w:hyperlink w:anchor="_Toc233733772" w:history="1">
            <w:r w:rsidRPr="008879C7">
              <w:rPr>
                <w:rStyle w:val="Hyperlink"/>
                <w:noProof/>
                <w:color w:val="000000" w:themeColor="text1"/>
                <w:sz w:val="24"/>
                <w:szCs w:val="24"/>
              </w:rPr>
              <w:t>4.1 Summary of Selected Studies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_Toc233733772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6</w:t>
            </w:r>
            <w:r w:rsidRPr="008879C7">
              <w:rPr>
                <w:noProof/>
                <w:webHidden/>
                <w:color w:val="000000" w:themeColor="text1"/>
                <w:sz w:val="24"/>
                <w:szCs w:val="24"/>
              </w:rPr>
              <w:fldChar w:fldCharType="end"/>
            </w:r>
          </w:hyperlink>
        </w:p>
        <w:p w14:paraId="793990B3" w14:textId="74587018" w:rsidR="009D25CF" w:rsidRPr="008879C7" w:rsidRDefault="009D25CF">
          <w:pPr>
            <w:pStyle w:val="TOC2"/>
            <w:rPr>
              <w:rFonts w:eastAsiaTheme="minorEastAsia"/>
              <w:noProof/>
              <w:color w:val="000000" w:themeColor="text1"/>
              <w:sz w:val="24"/>
              <w:szCs w:val="24"/>
            </w:rPr>
          </w:pPr>
          <w:hyperlink w:anchor="_Toc233733773" w:history="1">
            <w:r w:rsidRPr="008879C7">
              <w:rPr>
                <w:rStyle w:val="Hyperlink"/>
                <w:noProof/>
                <w:color w:val="000000" w:themeColor="text1"/>
                <w:sz w:val="24"/>
                <w:szCs w:val="24"/>
              </w:rPr>
              <w:t>4.2 Thematic Analysis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_Toc233733773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7</w:t>
            </w:r>
            <w:r w:rsidRPr="008879C7">
              <w:rPr>
                <w:noProof/>
                <w:webHidden/>
                <w:color w:val="000000" w:themeColor="text1"/>
                <w:sz w:val="24"/>
                <w:szCs w:val="24"/>
              </w:rPr>
              <w:fldChar w:fldCharType="end"/>
            </w:r>
          </w:hyperlink>
        </w:p>
        <w:p w14:paraId="30712EEC" w14:textId="26F5E58B" w:rsidR="009D25CF" w:rsidRPr="008879C7" w:rsidRDefault="009D25CF">
          <w:pPr>
            <w:pStyle w:val="TOC3"/>
            <w:rPr>
              <w:rFonts w:eastAsiaTheme="minorEastAsia"/>
              <w:noProof/>
              <w:color w:val="000000" w:themeColor="text1"/>
              <w:sz w:val="24"/>
              <w:szCs w:val="24"/>
            </w:rPr>
          </w:pPr>
          <w:hyperlink w:anchor="_Toc233733774" w:history="1">
            <w:r w:rsidRPr="008879C7">
              <w:rPr>
                <w:rStyle w:val="Hyperlink"/>
                <w:noProof/>
                <w:color w:val="000000" w:themeColor="text1"/>
                <w:sz w:val="24"/>
                <w:szCs w:val="24"/>
              </w:rPr>
              <w:t>Theme 1: Improved Healthcare Access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_Toc233733774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7</w:t>
            </w:r>
            <w:r w:rsidRPr="008879C7">
              <w:rPr>
                <w:noProof/>
                <w:webHidden/>
                <w:color w:val="000000" w:themeColor="text1"/>
                <w:sz w:val="24"/>
                <w:szCs w:val="24"/>
              </w:rPr>
              <w:fldChar w:fldCharType="end"/>
            </w:r>
          </w:hyperlink>
        </w:p>
        <w:p w14:paraId="0121DA65" w14:textId="48924160" w:rsidR="009D25CF" w:rsidRPr="008879C7" w:rsidRDefault="009D25CF">
          <w:pPr>
            <w:pStyle w:val="TOC3"/>
            <w:rPr>
              <w:rFonts w:eastAsiaTheme="minorEastAsia"/>
              <w:noProof/>
              <w:color w:val="000000" w:themeColor="text1"/>
              <w:sz w:val="24"/>
              <w:szCs w:val="24"/>
            </w:rPr>
          </w:pPr>
          <w:hyperlink w:anchor="_Toc233733775" w:history="1">
            <w:r w:rsidRPr="008879C7">
              <w:rPr>
                <w:rStyle w:val="Hyperlink"/>
                <w:noProof/>
                <w:color w:val="000000" w:themeColor="text1"/>
                <w:sz w:val="24"/>
                <w:szCs w:val="24"/>
              </w:rPr>
              <w:t>Theme 2: Patient Satisfaction</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_Toc233733775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8</w:t>
            </w:r>
            <w:r w:rsidRPr="008879C7">
              <w:rPr>
                <w:noProof/>
                <w:webHidden/>
                <w:color w:val="000000" w:themeColor="text1"/>
                <w:sz w:val="24"/>
                <w:szCs w:val="24"/>
              </w:rPr>
              <w:fldChar w:fldCharType="end"/>
            </w:r>
          </w:hyperlink>
        </w:p>
        <w:p w14:paraId="0AC4132F" w14:textId="44CE576D" w:rsidR="009D25CF" w:rsidRPr="008879C7" w:rsidRDefault="009D25CF">
          <w:pPr>
            <w:pStyle w:val="TOC3"/>
            <w:rPr>
              <w:rFonts w:eastAsiaTheme="minorEastAsia"/>
              <w:noProof/>
              <w:color w:val="000000" w:themeColor="text1"/>
              <w:sz w:val="24"/>
              <w:szCs w:val="24"/>
            </w:rPr>
          </w:pPr>
          <w:hyperlink w:anchor="_Toc233733776" w:history="1">
            <w:r w:rsidRPr="008879C7">
              <w:rPr>
                <w:rStyle w:val="Hyperlink"/>
                <w:noProof/>
                <w:color w:val="000000" w:themeColor="text1"/>
                <w:sz w:val="24"/>
                <w:szCs w:val="24"/>
              </w:rPr>
              <w:t>Theme 3: Efficiency and Cost-Effectiveness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_Toc233733776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8</w:t>
            </w:r>
            <w:r w:rsidRPr="008879C7">
              <w:rPr>
                <w:noProof/>
                <w:webHidden/>
                <w:color w:val="000000" w:themeColor="text1"/>
                <w:sz w:val="24"/>
                <w:szCs w:val="24"/>
              </w:rPr>
              <w:fldChar w:fldCharType="end"/>
            </w:r>
          </w:hyperlink>
        </w:p>
        <w:p w14:paraId="1F20B849" w14:textId="5996C609" w:rsidR="009D25CF" w:rsidRPr="008879C7" w:rsidRDefault="009D25CF">
          <w:pPr>
            <w:pStyle w:val="TOC3"/>
            <w:rPr>
              <w:rFonts w:eastAsiaTheme="minorEastAsia"/>
              <w:noProof/>
              <w:color w:val="000000" w:themeColor="text1"/>
              <w:sz w:val="24"/>
              <w:szCs w:val="24"/>
            </w:rPr>
          </w:pPr>
          <w:hyperlink w:anchor="_Toc233733777" w:history="1">
            <w:r w:rsidRPr="008879C7">
              <w:rPr>
                <w:rStyle w:val="Hyperlink"/>
                <w:noProof/>
                <w:color w:val="000000" w:themeColor="text1"/>
                <w:sz w:val="24"/>
                <w:szCs w:val="24"/>
              </w:rPr>
              <w:t>Theme 4: Digital Inequality</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_Toc233733777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8</w:t>
            </w:r>
            <w:r w:rsidRPr="008879C7">
              <w:rPr>
                <w:noProof/>
                <w:webHidden/>
                <w:color w:val="000000" w:themeColor="text1"/>
                <w:sz w:val="24"/>
                <w:szCs w:val="24"/>
              </w:rPr>
              <w:fldChar w:fldCharType="end"/>
            </w:r>
          </w:hyperlink>
        </w:p>
        <w:p w14:paraId="454A8F11" w14:textId="621346EA" w:rsidR="009D25CF" w:rsidRPr="008879C7" w:rsidRDefault="009D25CF">
          <w:pPr>
            <w:pStyle w:val="TOC3"/>
            <w:rPr>
              <w:rFonts w:eastAsiaTheme="minorEastAsia"/>
              <w:noProof/>
              <w:color w:val="000000" w:themeColor="text1"/>
              <w:sz w:val="24"/>
              <w:szCs w:val="24"/>
            </w:rPr>
          </w:pPr>
          <w:hyperlink w:anchor="_Toc233733778" w:history="1">
            <w:r w:rsidRPr="008879C7">
              <w:rPr>
                <w:rStyle w:val="Hyperlink"/>
                <w:noProof/>
                <w:color w:val="000000" w:themeColor="text1"/>
                <w:sz w:val="24"/>
                <w:szCs w:val="24"/>
              </w:rPr>
              <w:t>Theme 5: Clinical Effectiveness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_Toc233733778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8</w:t>
            </w:r>
            <w:r w:rsidRPr="008879C7">
              <w:rPr>
                <w:noProof/>
                <w:webHidden/>
                <w:color w:val="000000" w:themeColor="text1"/>
                <w:sz w:val="24"/>
                <w:szCs w:val="24"/>
              </w:rPr>
              <w:fldChar w:fldCharType="end"/>
            </w:r>
          </w:hyperlink>
        </w:p>
        <w:p w14:paraId="585F4665" w14:textId="57B72273" w:rsidR="009D25CF" w:rsidRPr="008879C7" w:rsidRDefault="009D25CF">
          <w:pPr>
            <w:pStyle w:val="TOC1"/>
            <w:rPr>
              <w:rFonts w:eastAsiaTheme="minorEastAsia"/>
              <w:noProof/>
              <w:color w:val="000000" w:themeColor="text1"/>
              <w:sz w:val="24"/>
              <w:szCs w:val="24"/>
            </w:rPr>
          </w:pPr>
          <w:hyperlink w:anchor="_Toc233733779" w:history="1">
            <w:r w:rsidRPr="008879C7">
              <w:rPr>
                <w:rStyle w:val="Hyperlink"/>
                <w:noProof/>
                <w:color w:val="000000" w:themeColor="text1"/>
                <w:sz w:val="24"/>
                <w:szCs w:val="24"/>
              </w:rPr>
              <w:t>5. Discussion</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_Toc233733779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9</w:t>
            </w:r>
            <w:r w:rsidRPr="008879C7">
              <w:rPr>
                <w:noProof/>
                <w:webHidden/>
                <w:color w:val="000000" w:themeColor="text1"/>
                <w:sz w:val="24"/>
                <w:szCs w:val="24"/>
              </w:rPr>
              <w:fldChar w:fldCharType="end"/>
            </w:r>
          </w:hyperlink>
        </w:p>
        <w:p w14:paraId="5A1C704C" w14:textId="4AB53FD2" w:rsidR="009D25CF" w:rsidRPr="008879C7" w:rsidRDefault="009D25CF">
          <w:pPr>
            <w:pStyle w:val="TOC1"/>
            <w:rPr>
              <w:rFonts w:eastAsiaTheme="minorEastAsia"/>
              <w:noProof/>
              <w:color w:val="000000" w:themeColor="text1"/>
              <w:sz w:val="24"/>
              <w:szCs w:val="24"/>
            </w:rPr>
          </w:pPr>
          <w:hyperlink w:anchor="_Toc233733780" w:history="1">
            <w:r w:rsidRPr="008879C7">
              <w:rPr>
                <w:rStyle w:val="Hyperlink"/>
                <w:noProof/>
                <w:color w:val="000000" w:themeColor="text1"/>
                <w:sz w:val="24"/>
                <w:szCs w:val="24"/>
              </w:rPr>
              <w:t>6. Conclusion and Recommendations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_Toc233733780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10</w:t>
            </w:r>
            <w:r w:rsidRPr="008879C7">
              <w:rPr>
                <w:noProof/>
                <w:webHidden/>
                <w:color w:val="000000" w:themeColor="text1"/>
                <w:sz w:val="24"/>
                <w:szCs w:val="24"/>
              </w:rPr>
              <w:fldChar w:fldCharType="end"/>
            </w:r>
          </w:hyperlink>
        </w:p>
        <w:p w14:paraId="100D0B20" w14:textId="2E629530" w:rsidR="009D25CF" w:rsidRPr="008879C7" w:rsidRDefault="009D25CF">
          <w:pPr>
            <w:pStyle w:val="TOC2"/>
            <w:rPr>
              <w:rFonts w:eastAsiaTheme="minorEastAsia"/>
              <w:noProof/>
              <w:color w:val="000000" w:themeColor="text1"/>
              <w:sz w:val="24"/>
              <w:szCs w:val="24"/>
            </w:rPr>
          </w:pPr>
          <w:hyperlink w:anchor="_Toc233733781" w:history="1">
            <w:r w:rsidRPr="008879C7">
              <w:rPr>
                <w:rStyle w:val="Hyperlink"/>
                <w:noProof/>
                <w:color w:val="000000" w:themeColor="text1"/>
                <w:sz w:val="24"/>
                <w:szCs w:val="24"/>
              </w:rPr>
              <w:t>6.1 Recommendations for Future Research</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_Toc233733781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10</w:t>
            </w:r>
            <w:r w:rsidRPr="008879C7">
              <w:rPr>
                <w:noProof/>
                <w:webHidden/>
                <w:color w:val="000000" w:themeColor="text1"/>
                <w:sz w:val="24"/>
                <w:szCs w:val="24"/>
              </w:rPr>
              <w:fldChar w:fldCharType="end"/>
            </w:r>
          </w:hyperlink>
        </w:p>
        <w:p w14:paraId="5F70733C" w14:textId="231A2C97" w:rsidR="009D25CF" w:rsidRPr="008879C7" w:rsidRDefault="009D25CF">
          <w:pPr>
            <w:pStyle w:val="TOC2"/>
            <w:rPr>
              <w:rFonts w:eastAsiaTheme="minorEastAsia"/>
              <w:noProof/>
              <w:color w:val="000000" w:themeColor="text1"/>
              <w:sz w:val="24"/>
              <w:szCs w:val="24"/>
            </w:rPr>
          </w:pPr>
          <w:hyperlink w:anchor="_Toc233733782" w:history="1">
            <w:r w:rsidRPr="008879C7">
              <w:rPr>
                <w:rStyle w:val="Hyperlink"/>
                <w:noProof/>
                <w:color w:val="000000" w:themeColor="text1"/>
                <w:sz w:val="24"/>
                <w:szCs w:val="24"/>
              </w:rPr>
              <w:t>6.2 Recommendations for NHS Policy</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_Toc233733782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10</w:t>
            </w:r>
            <w:r w:rsidRPr="008879C7">
              <w:rPr>
                <w:noProof/>
                <w:webHidden/>
                <w:color w:val="000000" w:themeColor="text1"/>
                <w:sz w:val="24"/>
                <w:szCs w:val="24"/>
              </w:rPr>
              <w:fldChar w:fldCharType="end"/>
            </w:r>
          </w:hyperlink>
        </w:p>
        <w:p w14:paraId="7801AFDE" w14:textId="3D286081" w:rsidR="009D25CF" w:rsidRPr="008879C7" w:rsidRDefault="009D25CF">
          <w:pPr>
            <w:pStyle w:val="TOC2"/>
            <w:rPr>
              <w:rFonts w:eastAsiaTheme="minorEastAsia"/>
              <w:noProof/>
              <w:color w:val="000000" w:themeColor="text1"/>
              <w:sz w:val="24"/>
              <w:szCs w:val="24"/>
            </w:rPr>
          </w:pPr>
          <w:hyperlink w:anchor="_Toc233733783" w:history="1">
            <w:r w:rsidRPr="008879C7">
              <w:rPr>
                <w:rStyle w:val="Hyperlink"/>
                <w:noProof/>
                <w:color w:val="000000" w:themeColor="text1"/>
                <w:sz w:val="24"/>
                <w:szCs w:val="24"/>
              </w:rPr>
              <w:t>6.3 Recommendations for Practice</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_Toc233733783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10</w:t>
            </w:r>
            <w:r w:rsidRPr="008879C7">
              <w:rPr>
                <w:noProof/>
                <w:webHidden/>
                <w:color w:val="000000" w:themeColor="text1"/>
                <w:sz w:val="24"/>
                <w:szCs w:val="24"/>
              </w:rPr>
              <w:fldChar w:fldCharType="end"/>
            </w:r>
          </w:hyperlink>
        </w:p>
        <w:p w14:paraId="73C4C724" w14:textId="411D286C" w:rsidR="009D25CF" w:rsidRPr="008879C7" w:rsidRDefault="009D25CF">
          <w:pPr>
            <w:pStyle w:val="TOC1"/>
            <w:rPr>
              <w:rFonts w:eastAsiaTheme="minorEastAsia"/>
              <w:noProof/>
              <w:color w:val="000000" w:themeColor="text1"/>
              <w:sz w:val="24"/>
              <w:szCs w:val="24"/>
            </w:rPr>
          </w:pPr>
          <w:hyperlink w:anchor="_Toc233733784" w:history="1">
            <w:r w:rsidRPr="008879C7">
              <w:rPr>
                <w:rStyle w:val="Hyperlink"/>
                <w:noProof/>
                <w:color w:val="000000" w:themeColor="text1"/>
                <w:sz w:val="24"/>
                <w:szCs w:val="24"/>
              </w:rPr>
              <w:t>References</w:t>
            </w:r>
            <w:r w:rsidRPr="008879C7">
              <w:rPr>
                <w:noProof/>
                <w:webHidden/>
                <w:color w:val="000000" w:themeColor="text1"/>
                <w:sz w:val="24"/>
                <w:szCs w:val="24"/>
              </w:rPr>
              <w:tab/>
            </w:r>
            <w:r w:rsidRPr="008879C7">
              <w:rPr>
                <w:noProof/>
                <w:webHidden/>
                <w:color w:val="000000" w:themeColor="text1"/>
                <w:sz w:val="24"/>
                <w:szCs w:val="24"/>
              </w:rPr>
              <w:fldChar w:fldCharType="begin"/>
            </w:r>
            <w:r w:rsidRPr="008879C7">
              <w:rPr>
                <w:noProof/>
                <w:webHidden/>
                <w:color w:val="000000" w:themeColor="text1"/>
                <w:sz w:val="24"/>
                <w:szCs w:val="24"/>
              </w:rPr>
              <w:instrText xml:space="preserve"> PAGEREF _Toc233733784 \h </w:instrText>
            </w:r>
            <w:r w:rsidRPr="008879C7">
              <w:rPr>
                <w:noProof/>
                <w:webHidden/>
                <w:color w:val="000000" w:themeColor="text1"/>
                <w:sz w:val="24"/>
                <w:szCs w:val="24"/>
              </w:rPr>
            </w:r>
            <w:r w:rsidRPr="008879C7">
              <w:rPr>
                <w:noProof/>
                <w:webHidden/>
                <w:color w:val="000000" w:themeColor="text1"/>
                <w:sz w:val="24"/>
                <w:szCs w:val="24"/>
              </w:rPr>
              <w:fldChar w:fldCharType="separate"/>
            </w:r>
            <w:r w:rsidRPr="008879C7">
              <w:rPr>
                <w:noProof/>
                <w:webHidden/>
                <w:color w:val="000000" w:themeColor="text1"/>
                <w:sz w:val="24"/>
                <w:szCs w:val="24"/>
              </w:rPr>
              <w:t>12</w:t>
            </w:r>
            <w:r w:rsidRPr="008879C7">
              <w:rPr>
                <w:noProof/>
                <w:webHidden/>
                <w:color w:val="000000" w:themeColor="text1"/>
                <w:sz w:val="24"/>
                <w:szCs w:val="24"/>
              </w:rPr>
              <w:fldChar w:fldCharType="end"/>
            </w:r>
          </w:hyperlink>
        </w:p>
        <w:p w14:paraId="3D871271" w14:textId="16A484B7" w:rsidR="009D25CF" w:rsidRPr="008879C7" w:rsidRDefault="009D25CF">
          <w:pPr>
            <w:rPr>
              <w:color w:val="000000" w:themeColor="text1"/>
              <w:sz w:val="24"/>
              <w:szCs w:val="24"/>
            </w:rPr>
          </w:pPr>
          <w:r w:rsidRPr="008879C7">
            <w:rPr>
              <w:b/>
              <w:bCs/>
              <w:noProof/>
              <w:color w:val="000000" w:themeColor="text1"/>
              <w:sz w:val="24"/>
              <w:szCs w:val="24"/>
            </w:rPr>
            <w:fldChar w:fldCharType="end"/>
          </w:r>
        </w:p>
      </w:sdtContent>
    </w:sdt>
    <w:p w14:paraId="5E4FA2AA" w14:textId="3A64807E" w:rsidR="00191565" w:rsidRPr="008879C7" w:rsidRDefault="00191565">
      <w:pPr>
        <w:rPr>
          <w:color w:val="000000" w:themeColor="text1"/>
          <w:sz w:val="24"/>
          <w:szCs w:val="24"/>
        </w:rPr>
      </w:pPr>
    </w:p>
    <w:p w14:paraId="3020449A" w14:textId="77777777" w:rsidR="00191565" w:rsidRPr="008879C7" w:rsidRDefault="00191565">
      <w:pPr>
        <w:rPr>
          <w:color w:val="000000" w:themeColor="text1"/>
          <w:sz w:val="24"/>
          <w:szCs w:val="24"/>
        </w:rPr>
        <w:sectPr w:rsidR="00191565" w:rsidRPr="008879C7">
          <w:pgSz w:w="11906" w:h="16838"/>
          <w:pgMar w:top="1440" w:right="1440" w:bottom="1440" w:left="1440" w:header="720" w:footer="720" w:gutter="0"/>
          <w:cols w:space="720"/>
        </w:sectPr>
      </w:pPr>
    </w:p>
    <w:p w14:paraId="60F4908D" w14:textId="77777777" w:rsidR="00191565" w:rsidRPr="008879C7" w:rsidRDefault="00FE47D5">
      <w:pPr>
        <w:pStyle w:val="Heading1"/>
        <w:rPr>
          <w:color w:val="000000" w:themeColor="text1"/>
          <w:sz w:val="24"/>
          <w:szCs w:val="24"/>
        </w:rPr>
      </w:pPr>
      <w:bookmarkStart w:id="0" w:name="_Toc233733691"/>
      <w:bookmarkStart w:id="1" w:name="_Toc233733763"/>
      <w:r w:rsidRPr="008879C7">
        <w:rPr>
          <w:color w:val="000000" w:themeColor="text1"/>
          <w:sz w:val="24"/>
          <w:szCs w:val="24"/>
        </w:rPr>
        <w:t>1. Introduction</w:t>
      </w:r>
      <w:bookmarkEnd w:id="0"/>
      <w:bookmarkEnd w:id="1"/>
    </w:p>
    <w:p w14:paraId="27745DE4" w14:textId="4E810EAC" w:rsidR="00191565" w:rsidRPr="008879C7" w:rsidRDefault="00DA6992">
      <w:pPr>
        <w:rPr>
          <w:color w:val="000000" w:themeColor="text1"/>
          <w:sz w:val="24"/>
          <w:szCs w:val="24"/>
        </w:rPr>
      </w:pPr>
      <w:r w:rsidRPr="008879C7">
        <w:rPr>
          <w:color w:val="000000" w:themeColor="text1"/>
          <w:sz w:val="24"/>
          <w:szCs w:val="24"/>
        </w:rPr>
        <w:tab/>
        <w:t xml:space="preserve">Telemedicine is a </w:t>
      </w:r>
      <w:r w:rsidR="001C0B3A" w:rsidRPr="008879C7">
        <w:rPr>
          <w:color w:val="000000" w:themeColor="text1"/>
          <w:sz w:val="24"/>
          <w:szCs w:val="24"/>
        </w:rPr>
        <w:t>recent</w:t>
      </w:r>
      <w:r w:rsidRPr="008879C7">
        <w:rPr>
          <w:color w:val="000000" w:themeColor="text1"/>
          <w:sz w:val="24"/>
          <w:szCs w:val="24"/>
        </w:rPr>
        <w:t xml:space="preserve"> phenomenon in the healthcare system that has become a disrupter in the contemporary healthcare system (World Health Organization, 2022). The term also includes video consultation, tele-based appointments, remote patient monitoring, and digital health services that allow clinical interactions with no need to be co-located (Kruse et al., 2022). Healthcare access can </w:t>
      </w:r>
      <w:bookmarkStart w:id="2" w:name="_Int_oFhlz3nO"/>
      <w:r w:rsidRPr="008879C7">
        <w:rPr>
          <w:color w:val="000000" w:themeColor="text1"/>
          <w:sz w:val="24"/>
          <w:szCs w:val="24"/>
        </w:rPr>
        <w:t>be defined</w:t>
      </w:r>
      <w:bookmarkEnd w:id="2"/>
      <w:r w:rsidRPr="008879C7">
        <w:rPr>
          <w:color w:val="000000" w:themeColor="text1"/>
          <w:sz w:val="24"/>
          <w:szCs w:val="24"/>
        </w:rPr>
        <w:t xml:space="preserve"> as the </w:t>
      </w:r>
      <w:r w:rsidR="001C0B3A" w:rsidRPr="008879C7">
        <w:rPr>
          <w:color w:val="000000" w:themeColor="text1"/>
          <w:sz w:val="24"/>
          <w:szCs w:val="24"/>
        </w:rPr>
        <w:t>use</w:t>
      </w:r>
      <w:r w:rsidRPr="008879C7">
        <w:rPr>
          <w:color w:val="000000" w:themeColor="text1"/>
          <w:sz w:val="24"/>
          <w:szCs w:val="24"/>
        </w:rPr>
        <w:t xml:space="preserve"> of individual health services to realize the </w:t>
      </w:r>
      <w:r w:rsidR="001C0B3A" w:rsidRPr="008879C7">
        <w:rPr>
          <w:color w:val="000000" w:themeColor="text1"/>
          <w:sz w:val="24"/>
          <w:szCs w:val="24"/>
        </w:rPr>
        <w:t>most</w:t>
      </w:r>
      <w:r w:rsidRPr="008879C7">
        <w:rPr>
          <w:color w:val="000000" w:themeColor="text1"/>
          <w:sz w:val="24"/>
          <w:szCs w:val="24"/>
        </w:rPr>
        <w:t xml:space="preserve"> health results, by adding the notions of availability, accessibility, accommodation, affordability, and acceptability (Levesque et al., 2013). The United Kingdom, in its turn, experiences severe challenges due to the increasing demand, workforce shortage, and post-COVID-19 impacts on the health care sector through the embodiment of the National Health Service (the NHS), which was created in 1948 based on the concept of universal healthcare (NHS England, 2023). By 2024, the waiting lists had hit over 7.7 million patients, with GP appointments becoming even more difficult to achieve (British Medical Association, 2024). The concept of telemedicine has been placed as a </w:t>
      </w:r>
      <w:r w:rsidR="001C0B3A" w:rsidRPr="008879C7">
        <w:rPr>
          <w:color w:val="000000" w:themeColor="text1"/>
          <w:sz w:val="24"/>
          <w:szCs w:val="24"/>
        </w:rPr>
        <w:t>remedy</w:t>
      </w:r>
      <w:r w:rsidRPr="008879C7">
        <w:rPr>
          <w:color w:val="000000" w:themeColor="text1"/>
          <w:sz w:val="24"/>
          <w:szCs w:val="24"/>
        </w:rPr>
        <w:t xml:space="preserve"> to address the gap in access and enhance efficiency into the system of the NHS (NHS England, 2024). The aim of this scoping review is: What level of the effectiveness of telemedicine in enhancing access to healthcare services in the UK NHS? This aims to: (1) determine peer-reviewed evidence of telemedicine effectiveness in NHS environments; (2) explore the effects on access to healthcare, patient satisfaction, and clinical outcomes; (3) explore barriers and facilitators to implementation; and (4) offer policy, practice, and future research recommendations based on evidence. This theme is highly relevant because the UK government is planning to implement a digital-first NHS, in which the NHS App will be the front door to the NHS by 2028 (Department of Health and Social Care, 2024).</w:t>
      </w:r>
    </w:p>
    <w:p w14:paraId="3642C3ED" w14:textId="77777777" w:rsidR="00191565" w:rsidRPr="008879C7" w:rsidRDefault="00FE47D5">
      <w:pPr>
        <w:pStyle w:val="Heading1"/>
        <w:rPr>
          <w:color w:val="000000" w:themeColor="text1"/>
          <w:sz w:val="24"/>
          <w:szCs w:val="24"/>
        </w:rPr>
      </w:pPr>
      <w:bookmarkStart w:id="3" w:name="_Toc233733692"/>
      <w:bookmarkStart w:id="4" w:name="_Toc233733764"/>
      <w:r w:rsidRPr="008879C7">
        <w:rPr>
          <w:color w:val="000000" w:themeColor="text1"/>
          <w:sz w:val="24"/>
          <w:szCs w:val="24"/>
        </w:rPr>
        <w:t>2. Background</w:t>
      </w:r>
      <w:bookmarkEnd w:id="3"/>
      <w:bookmarkEnd w:id="4"/>
    </w:p>
    <w:p w14:paraId="02D0A657" w14:textId="69B715F8" w:rsidR="00191565" w:rsidRPr="008879C7" w:rsidRDefault="00DA6992">
      <w:pPr>
        <w:rPr>
          <w:color w:val="000000" w:themeColor="text1"/>
          <w:sz w:val="24"/>
          <w:szCs w:val="24"/>
        </w:rPr>
      </w:pPr>
      <w:r w:rsidRPr="008879C7">
        <w:rPr>
          <w:color w:val="000000" w:themeColor="text1"/>
          <w:sz w:val="24"/>
          <w:szCs w:val="24"/>
        </w:rPr>
        <w:tab/>
        <w:t xml:space="preserve">The NHS has been through </w:t>
      </w:r>
      <w:r w:rsidR="001C0B3A" w:rsidRPr="008879C7">
        <w:rPr>
          <w:color w:val="000000" w:themeColor="text1"/>
          <w:sz w:val="24"/>
          <w:szCs w:val="24"/>
        </w:rPr>
        <w:t>many</w:t>
      </w:r>
      <w:r w:rsidRPr="008879C7">
        <w:rPr>
          <w:color w:val="000000" w:themeColor="text1"/>
          <w:sz w:val="24"/>
          <w:szCs w:val="24"/>
        </w:rPr>
        <w:t xml:space="preserve"> waves of digital transformation during the last 20 years, although its achievement has been patchy, hindered by incoherent implementation, and interoperability issues (Nuffield Trust, 2020). A landmark policy statement </w:t>
      </w:r>
      <w:bookmarkStart w:id="5" w:name="_Int_uzJPiYhN"/>
      <w:r w:rsidRPr="008879C7">
        <w:rPr>
          <w:color w:val="000000" w:themeColor="text1"/>
          <w:sz w:val="24"/>
          <w:szCs w:val="24"/>
        </w:rPr>
        <w:t>was made</w:t>
      </w:r>
      <w:bookmarkEnd w:id="5"/>
      <w:r w:rsidRPr="008879C7">
        <w:rPr>
          <w:color w:val="000000" w:themeColor="text1"/>
          <w:sz w:val="24"/>
          <w:szCs w:val="24"/>
        </w:rPr>
        <w:t xml:space="preserve"> with the NHS Long Term Plan (2019) that committed to digital GP consultations in five years. Yet, this schedule was dramatically shortened along with the rise of remote consultations as the number of GP appointments that involved remote consultations grew by more than 70% during the month of April 2020 and rose to over 15 p in December 2019 (Curtis et al., 2021). Access to healthcare is a complex problem that </w:t>
      </w:r>
      <w:bookmarkStart w:id="6" w:name="_Int_wygyZVUa"/>
      <w:r w:rsidRPr="008879C7">
        <w:rPr>
          <w:color w:val="000000" w:themeColor="text1"/>
          <w:sz w:val="24"/>
          <w:szCs w:val="24"/>
        </w:rPr>
        <w:t>is structured</w:t>
      </w:r>
      <w:bookmarkEnd w:id="6"/>
      <w:r w:rsidRPr="008879C7">
        <w:rPr>
          <w:color w:val="000000" w:themeColor="text1"/>
          <w:sz w:val="24"/>
          <w:szCs w:val="24"/>
        </w:rPr>
        <w:t xml:space="preserve"> on inequalities. Rural areas lack a well-developed transport system, there is a lack of labor force, and the distances to work are more (Healthwatch North Yorkshire, 2023). These problems </w:t>
      </w:r>
      <w:bookmarkStart w:id="7" w:name="_Int_wY6WFqxT"/>
      <w:r w:rsidRPr="008879C7">
        <w:rPr>
          <w:color w:val="000000" w:themeColor="text1"/>
          <w:sz w:val="24"/>
          <w:szCs w:val="24"/>
        </w:rPr>
        <w:t xml:space="preserve">are further </w:t>
      </w:r>
      <w:r w:rsidR="00B9679F" w:rsidRPr="008879C7">
        <w:rPr>
          <w:color w:val="000000" w:themeColor="text1"/>
          <w:sz w:val="24"/>
          <w:szCs w:val="24"/>
        </w:rPr>
        <w:t>worsened</w:t>
      </w:r>
      <w:bookmarkEnd w:id="7"/>
      <w:r w:rsidRPr="008879C7">
        <w:rPr>
          <w:color w:val="000000" w:themeColor="text1"/>
          <w:sz w:val="24"/>
          <w:szCs w:val="24"/>
        </w:rPr>
        <w:t xml:space="preserve"> by digital exclusion (another 10 million adults simply do not </w:t>
      </w:r>
      <w:r w:rsidR="00B9679F" w:rsidRPr="008879C7">
        <w:rPr>
          <w:color w:val="000000" w:themeColor="text1"/>
          <w:sz w:val="24"/>
          <w:szCs w:val="24"/>
        </w:rPr>
        <w:t>own</w:t>
      </w:r>
      <w:r w:rsidRPr="008879C7">
        <w:rPr>
          <w:color w:val="000000" w:themeColor="text1"/>
          <w:sz w:val="24"/>
          <w:szCs w:val="24"/>
        </w:rPr>
        <w:t xml:space="preserve"> basic digital skills and 7 percent of households do not have access to the internet) (Good Things Foundation, 2024). The older adults, disabled individuals, and the deprived are among the patterns disproportionate (NHS England, 2024). The abrupt switching to remote consultations showed both opportunities and traps. Although patients did not dislike the convenience, there was an issue with digital divides, suitability in some clinical manifestations, and loss of therapeutic relationships (Holt et al., 2023). Nuffield Trust (2020) emphasized the fact that the quicker adoption </w:t>
      </w:r>
      <w:bookmarkStart w:id="8" w:name="_Int_2QtTEcvz"/>
      <w:r w:rsidRPr="008879C7">
        <w:rPr>
          <w:color w:val="000000" w:themeColor="text1"/>
          <w:sz w:val="24"/>
          <w:szCs w:val="24"/>
        </w:rPr>
        <w:t>was premised</w:t>
      </w:r>
      <w:bookmarkEnd w:id="8"/>
      <w:r w:rsidRPr="008879C7">
        <w:rPr>
          <w:color w:val="000000" w:themeColor="text1"/>
          <w:sz w:val="24"/>
          <w:szCs w:val="24"/>
        </w:rPr>
        <w:t xml:space="preserve"> on the short-term, which casts doubt on the sustainability of those measures. There is a focus in the current policy on inclusive digital healthcare. According to the NHS England (2024) framework, there are four domains: designing more </w:t>
      </w:r>
      <w:r w:rsidR="00B9679F" w:rsidRPr="008879C7">
        <w:rPr>
          <w:color w:val="000000" w:themeColor="text1"/>
          <w:sz w:val="24"/>
          <w:szCs w:val="24"/>
        </w:rPr>
        <w:t>user-centre</w:t>
      </w:r>
      <w:r w:rsidRPr="008879C7">
        <w:rPr>
          <w:color w:val="000000" w:themeColor="text1"/>
          <w:sz w:val="24"/>
          <w:szCs w:val="24"/>
        </w:rPr>
        <w:t xml:space="preserve"> approaches, </w:t>
      </w:r>
      <w:r w:rsidR="00B9679F" w:rsidRPr="008879C7">
        <w:rPr>
          <w:color w:val="000000" w:themeColor="text1"/>
          <w:sz w:val="24"/>
          <w:szCs w:val="24"/>
        </w:rPr>
        <w:t>helping</w:t>
      </w:r>
      <w:r w:rsidRPr="008879C7">
        <w:rPr>
          <w:color w:val="000000" w:themeColor="text1"/>
          <w:sz w:val="24"/>
          <w:szCs w:val="24"/>
        </w:rPr>
        <w:t xml:space="preserve"> the adoption process, </w:t>
      </w:r>
      <w:r w:rsidR="00B9679F" w:rsidRPr="008879C7">
        <w:rPr>
          <w:color w:val="000000" w:themeColor="text1"/>
          <w:sz w:val="24"/>
          <w:szCs w:val="24"/>
        </w:rPr>
        <w:t>ending</w:t>
      </w:r>
      <w:r w:rsidRPr="008879C7">
        <w:rPr>
          <w:color w:val="000000" w:themeColor="text1"/>
          <w:sz w:val="24"/>
          <w:szCs w:val="24"/>
        </w:rPr>
        <w:t xml:space="preserve"> digital barriers, and sustaining non-digital options. Examples of telemedicine in the NHS include general practice total triage systems, specialist video calls, remote monitoring of chronic diseases, and online mental health services (Ramirez-Correa et al., 2021). Both pose separate opportunities and threats to clinical effectiveness, cost-</w:t>
      </w:r>
      <w:r w:rsidR="00B9679F" w:rsidRPr="008879C7">
        <w:rPr>
          <w:color w:val="000000" w:themeColor="text1"/>
          <w:sz w:val="24"/>
          <w:szCs w:val="24"/>
        </w:rPr>
        <w:t>efficiency,</w:t>
      </w:r>
      <w:r w:rsidRPr="008879C7">
        <w:rPr>
          <w:color w:val="000000" w:themeColor="text1"/>
          <w:sz w:val="24"/>
          <w:szCs w:val="24"/>
        </w:rPr>
        <w:t xml:space="preserve"> and equity of access. It is vital to </w:t>
      </w:r>
      <w:r w:rsidR="00B9679F" w:rsidRPr="008879C7">
        <w:rPr>
          <w:color w:val="000000" w:themeColor="text1"/>
          <w:sz w:val="24"/>
          <w:szCs w:val="24"/>
        </w:rPr>
        <w:t>understand</w:t>
      </w:r>
      <w:r w:rsidRPr="008879C7">
        <w:rPr>
          <w:color w:val="000000" w:themeColor="text1"/>
          <w:sz w:val="24"/>
          <w:szCs w:val="24"/>
        </w:rPr>
        <w:t xml:space="preserve"> these subtleties to implement evidence-based measures that could serve a wide range of people.</w:t>
      </w:r>
    </w:p>
    <w:p w14:paraId="1989F68E" w14:textId="77777777" w:rsidR="00191565" w:rsidRPr="008879C7" w:rsidRDefault="00FE47D5">
      <w:pPr>
        <w:pStyle w:val="Heading1"/>
        <w:rPr>
          <w:color w:val="000000" w:themeColor="text1"/>
          <w:sz w:val="24"/>
          <w:szCs w:val="24"/>
        </w:rPr>
      </w:pPr>
      <w:bookmarkStart w:id="9" w:name="_Toc233733693"/>
      <w:bookmarkStart w:id="10" w:name="_Toc233733765"/>
      <w:r w:rsidRPr="008879C7">
        <w:rPr>
          <w:color w:val="000000" w:themeColor="text1"/>
          <w:sz w:val="24"/>
          <w:szCs w:val="24"/>
        </w:rPr>
        <w:t>3. Methods</w:t>
      </w:r>
      <w:bookmarkEnd w:id="9"/>
      <w:bookmarkEnd w:id="10"/>
    </w:p>
    <w:p w14:paraId="5CC459BD" w14:textId="77777777" w:rsidR="00191565" w:rsidRPr="008879C7" w:rsidRDefault="00FE47D5">
      <w:pPr>
        <w:pStyle w:val="Heading2"/>
        <w:rPr>
          <w:color w:val="000000" w:themeColor="text1"/>
          <w:sz w:val="24"/>
          <w:szCs w:val="24"/>
        </w:rPr>
      </w:pPr>
      <w:bookmarkStart w:id="11" w:name="_Toc233733694"/>
      <w:bookmarkStart w:id="12" w:name="_Toc233733766"/>
      <w:r w:rsidRPr="008879C7">
        <w:rPr>
          <w:color w:val="000000" w:themeColor="text1"/>
          <w:sz w:val="24"/>
          <w:szCs w:val="24"/>
        </w:rPr>
        <w:t>3.1 Search Strategy</w:t>
      </w:r>
      <w:bookmarkEnd w:id="11"/>
      <w:bookmarkEnd w:id="12"/>
    </w:p>
    <w:p w14:paraId="489B7BC0" w14:textId="611FBB2F" w:rsidR="00191565" w:rsidRPr="008879C7" w:rsidRDefault="00DA6992">
      <w:pPr>
        <w:rPr>
          <w:color w:val="000000" w:themeColor="text1"/>
          <w:sz w:val="24"/>
          <w:szCs w:val="24"/>
        </w:rPr>
      </w:pPr>
      <w:r w:rsidRPr="008879C7">
        <w:rPr>
          <w:color w:val="000000" w:themeColor="text1"/>
          <w:sz w:val="24"/>
          <w:szCs w:val="24"/>
        </w:rPr>
        <w:tab/>
        <w:t xml:space="preserve">The scoping review </w:t>
      </w:r>
      <w:bookmarkStart w:id="13" w:name="_Int_C9uBElNN"/>
      <w:r w:rsidRPr="008879C7">
        <w:rPr>
          <w:color w:val="000000" w:themeColor="text1"/>
          <w:sz w:val="24"/>
          <w:szCs w:val="24"/>
        </w:rPr>
        <w:t>was developed</w:t>
      </w:r>
      <w:bookmarkEnd w:id="13"/>
      <w:r w:rsidRPr="008879C7">
        <w:rPr>
          <w:color w:val="000000" w:themeColor="text1"/>
          <w:sz w:val="24"/>
          <w:szCs w:val="24"/>
        </w:rPr>
        <w:t xml:space="preserve"> based on the framework by Arksey and O'Malley (2005) with improvements of the methods used by Levac et al. (2010) and Joanna Briggs Institute (Peters et al., 2020). The systematic search took place in five databases: PubMed (MEDLINE), EBSCOhost (CINAHL), SAGE Journal, Google Scholar, and the library catalogue of University of Wales Trinity Saint David University. The search terms were: (telemedicine OR telehealth OR virtual consultation OR remote consultation) and (healthcare access OR access to care) and (NHS OR National Health Service OR the United Kingdom). Only articles that have </w:t>
      </w:r>
      <w:bookmarkStart w:id="14" w:name="_Int_hJIwLXTN"/>
      <w:r w:rsidRPr="008879C7">
        <w:rPr>
          <w:color w:val="000000" w:themeColor="text1"/>
          <w:sz w:val="24"/>
          <w:szCs w:val="24"/>
        </w:rPr>
        <w:t>been peer-reviewed</w:t>
      </w:r>
      <w:bookmarkEnd w:id="14"/>
      <w:r w:rsidRPr="008879C7">
        <w:rPr>
          <w:color w:val="000000" w:themeColor="text1"/>
          <w:sz w:val="24"/>
          <w:szCs w:val="24"/>
        </w:rPr>
        <w:t xml:space="preserve"> and published after January 2020 </w:t>
      </w:r>
      <w:bookmarkStart w:id="15" w:name="_Int_fBUmJGIW"/>
      <w:r w:rsidRPr="008879C7">
        <w:rPr>
          <w:color w:val="000000" w:themeColor="text1"/>
          <w:sz w:val="24"/>
          <w:szCs w:val="24"/>
        </w:rPr>
        <w:t>were searched</w:t>
      </w:r>
      <w:bookmarkEnd w:id="15"/>
      <w:r w:rsidRPr="008879C7">
        <w:rPr>
          <w:color w:val="000000" w:themeColor="text1"/>
          <w:sz w:val="24"/>
          <w:szCs w:val="24"/>
        </w:rPr>
        <w:t>.</w:t>
      </w:r>
    </w:p>
    <w:p w14:paraId="0FE74740" w14:textId="77777777" w:rsidR="00191565" w:rsidRPr="008879C7" w:rsidRDefault="00FE47D5">
      <w:pPr>
        <w:pStyle w:val="Heading2"/>
        <w:rPr>
          <w:color w:val="000000" w:themeColor="text1"/>
          <w:sz w:val="24"/>
          <w:szCs w:val="24"/>
        </w:rPr>
      </w:pPr>
      <w:bookmarkStart w:id="16" w:name="_Toc233733695"/>
      <w:bookmarkStart w:id="17" w:name="_Toc233733767"/>
      <w:r w:rsidRPr="008879C7">
        <w:rPr>
          <w:color w:val="000000" w:themeColor="text1"/>
          <w:sz w:val="24"/>
          <w:szCs w:val="24"/>
        </w:rPr>
        <w:t>3.2 Inclusion and Exclusion Criteria</w:t>
      </w:r>
      <w:bookmarkEnd w:id="16"/>
      <w:bookmarkEnd w:id="17"/>
    </w:p>
    <w:p w14:paraId="36A51534" w14:textId="56A06A5F" w:rsidR="00191565" w:rsidRPr="008879C7" w:rsidRDefault="00DA6992">
      <w:pPr>
        <w:rPr>
          <w:color w:val="000000" w:themeColor="text1"/>
          <w:sz w:val="24"/>
          <w:szCs w:val="24"/>
        </w:rPr>
      </w:pPr>
      <w:r w:rsidRPr="008879C7">
        <w:rPr>
          <w:color w:val="000000" w:themeColor="text1"/>
          <w:sz w:val="24"/>
          <w:szCs w:val="24"/>
        </w:rPr>
        <w:tab/>
        <w:t xml:space="preserve">Articles were eligible to be included when they: (1) were peer-reviewed; (2) studied telemedicine in the context of UK NHS settings; (3) described outcomes of various </w:t>
      </w:r>
      <w:r w:rsidR="00A75B05" w:rsidRPr="008879C7">
        <w:rPr>
          <w:color w:val="000000" w:themeColor="text1"/>
          <w:sz w:val="24"/>
          <w:szCs w:val="24"/>
        </w:rPr>
        <w:t>types of</w:t>
      </w:r>
      <w:r w:rsidRPr="008879C7">
        <w:rPr>
          <w:color w:val="000000" w:themeColor="text1"/>
          <w:sz w:val="24"/>
          <w:szCs w:val="24"/>
        </w:rPr>
        <w:t xml:space="preserve"> access, satisfaction, or effectiveness; (4) used any quantitative, qualitative, or mixed-method research design; (5) were published 2020-2024. Articles </w:t>
      </w:r>
      <w:bookmarkStart w:id="18" w:name="_Int_9IsV2rfJ"/>
      <w:r w:rsidRPr="008879C7">
        <w:rPr>
          <w:color w:val="000000" w:themeColor="text1"/>
          <w:sz w:val="24"/>
          <w:szCs w:val="24"/>
        </w:rPr>
        <w:t>were not included</w:t>
      </w:r>
      <w:bookmarkEnd w:id="18"/>
      <w:r w:rsidRPr="008879C7">
        <w:rPr>
          <w:color w:val="000000" w:themeColor="text1"/>
          <w:sz w:val="24"/>
          <w:szCs w:val="24"/>
        </w:rPr>
        <w:t xml:space="preserve"> when: they were not peer reviewed; they concerned systems outside the UK that were not relevant to the NHS; were systematic reviews (although reference lists </w:t>
      </w:r>
      <w:bookmarkStart w:id="19" w:name="_Int_KEiy4QsI"/>
      <w:r w:rsidRPr="008879C7">
        <w:rPr>
          <w:color w:val="000000" w:themeColor="text1"/>
          <w:sz w:val="24"/>
          <w:szCs w:val="24"/>
        </w:rPr>
        <w:t>were examined</w:t>
      </w:r>
      <w:bookmarkEnd w:id="19"/>
      <w:r w:rsidRPr="008879C7">
        <w:rPr>
          <w:color w:val="000000" w:themeColor="text1"/>
          <w:sz w:val="24"/>
          <w:szCs w:val="24"/>
        </w:rPr>
        <w:t>); or they did not include original empirical evidence.</w:t>
      </w:r>
    </w:p>
    <w:p w14:paraId="762B3325" w14:textId="77777777" w:rsidR="00191565" w:rsidRPr="008879C7" w:rsidRDefault="00FE47D5">
      <w:pPr>
        <w:pStyle w:val="Heading2"/>
        <w:rPr>
          <w:color w:val="000000" w:themeColor="text1"/>
          <w:sz w:val="24"/>
          <w:szCs w:val="24"/>
        </w:rPr>
      </w:pPr>
      <w:bookmarkStart w:id="20" w:name="_Toc233733696"/>
      <w:bookmarkStart w:id="21" w:name="_Toc233733768"/>
      <w:r w:rsidRPr="008879C7">
        <w:rPr>
          <w:color w:val="000000" w:themeColor="text1"/>
          <w:sz w:val="24"/>
          <w:szCs w:val="24"/>
        </w:rPr>
        <w:t>3.3 Study Selection and Data Extraction</w:t>
      </w:r>
      <w:bookmarkEnd w:id="20"/>
      <w:bookmarkEnd w:id="21"/>
    </w:p>
    <w:p w14:paraId="725608AD" w14:textId="3597B952" w:rsidR="00191565" w:rsidRPr="008879C7" w:rsidRDefault="00DA6992">
      <w:pPr>
        <w:rPr>
          <w:color w:val="000000" w:themeColor="text1"/>
          <w:sz w:val="24"/>
          <w:szCs w:val="24"/>
        </w:rPr>
      </w:pPr>
      <w:r w:rsidRPr="008879C7">
        <w:rPr>
          <w:color w:val="000000" w:themeColor="text1"/>
          <w:sz w:val="24"/>
          <w:szCs w:val="24"/>
        </w:rPr>
        <w:tab/>
        <w:t xml:space="preserve">According to the PRISMA-ScR principles (Tricco et al., 2018), 1,247 articles </w:t>
      </w:r>
      <w:bookmarkStart w:id="22" w:name="_Int_SZyRy3RD"/>
      <w:r w:rsidRPr="008879C7">
        <w:rPr>
          <w:color w:val="000000" w:themeColor="text1"/>
          <w:sz w:val="24"/>
          <w:szCs w:val="24"/>
        </w:rPr>
        <w:t>were found</w:t>
      </w:r>
      <w:bookmarkEnd w:id="22"/>
      <w:r w:rsidRPr="008879C7">
        <w:rPr>
          <w:color w:val="000000" w:themeColor="text1"/>
          <w:sz w:val="24"/>
          <w:szCs w:val="24"/>
        </w:rPr>
        <w:t xml:space="preserve"> in the database search. Upon elimination of duplications (n=312), titles and abstracts </w:t>
      </w:r>
      <w:bookmarkStart w:id="23" w:name="_Int_lyNkQ8SE"/>
      <w:r w:rsidRPr="008879C7">
        <w:rPr>
          <w:color w:val="000000" w:themeColor="text1"/>
          <w:sz w:val="24"/>
          <w:szCs w:val="24"/>
        </w:rPr>
        <w:t>were filtered</w:t>
      </w:r>
      <w:bookmarkEnd w:id="23"/>
      <w:r w:rsidRPr="008879C7">
        <w:rPr>
          <w:color w:val="000000" w:themeColor="text1"/>
          <w:sz w:val="24"/>
          <w:szCs w:val="24"/>
        </w:rPr>
        <w:t xml:space="preserve">, 78 articles were to </w:t>
      </w:r>
      <w:bookmarkStart w:id="24" w:name="_Int_2CIUG8LT"/>
      <w:r w:rsidRPr="008879C7">
        <w:rPr>
          <w:color w:val="000000" w:themeColor="text1"/>
          <w:sz w:val="24"/>
          <w:szCs w:val="24"/>
        </w:rPr>
        <w:t>be reviewed</w:t>
      </w:r>
      <w:bookmarkEnd w:id="24"/>
      <w:r w:rsidRPr="008879C7">
        <w:rPr>
          <w:color w:val="000000" w:themeColor="text1"/>
          <w:sz w:val="24"/>
          <w:szCs w:val="24"/>
        </w:rPr>
        <w:t xml:space="preserve"> on a full-text basis. A total of five studies </w:t>
      </w:r>
      <w:bookmarkStart w:id="25" w:name="_Int_AJy8ypSR"/>
      <w:r w:rsidRPr="008879C7">
        <w:rPr>
          <w:color w:val="000000" w:themeColor="text1"/>
          <w:sz w:val="24"/>
          <w:szCs w:val="24"/>
        </w:rPr>
        <w:t xml:space="preserve">were </w:t>
      </w:r>
      <w:r w:rsidR="00A75B05" w:rsidRPr="008879C7">
        <w:rPr>
          <w:color w:val="000000" w:themeColor="text1"/>
          <w:sz w:val="24"/>
          <w:szCs w:val="24"/>
        </w:rPr>
        <w:t>shown</w:t>
      </w:r>
      <w:bookmarkEnd w:id="25"/>
      <w:r w:rsidRPr="008879C7">
        <w:rPr>
          <w:color w:val="000000" w:themeColor="text1"/>
          <w:sz w:val="24"/>
          <w:szCs w:val="24"/>
        </w:rPr>
        <w:t xml:space="preserve"> on the subject depending on relevance, quality of </w:t>
      </w:r>
      <w:r w:rsidR="00A75B05" w:rsidRPr="008879C7">
        <w:rPr>
          <w:color w:val="000000" w:themeColor="text1"/>
          <w:sz w:val="24"/>
          <w:szCs w:val="24"/>
        </w:rPr>
        <w:t>method</w:t>
      </w:r>
      <w:r w:rsidRPr="008879C7">
        <w:rPr>
          <w:color w:val="000000" w:themeColor="text1"/>
          <w:sz w:val="24"/>
          <w:szCs w:val="24"/>
        </w:rPr>
        <w:t xml:space="preserve">, and the variety of settings. A data extraction form </w:t>
      </w:r>
      <w:bookmarkStart w:id="26" w:name="_Int_sCF810Di"/>
      <w:r w:rsidRPr="008879C7">
        <w:rPr>
          <w:color w:val="000000" w:themeColor="text1"/>
          <w:sz w:val="24"/>
          <w:szCs w:val="24"/>
        </w:rPr>
        <w:t>was used</w:t>
      </w:r>
      <w:bookmarkEnd w:id="26"/>
      <w:r w:rsidRPr="008879C7">
        <w:rPr>
          <w:color w:val="000000" w:themeColor="text1"/>
          <w:sz w:val="24"/>
          <w:szCs w:val="24"/>
        </w:rPr>
        <w:t xml:space="preserve"> to record a </w:t>
      </w:r>
      <w:r w:rsidR="00A75B05" w:rsidRPr="008879C7">
        <w:rPr>
          <w:color w:val="000000" w:themeColor="text1"/>
          <w:sz w:val="24"/>
          <w:szCs w:val="24"/>
        </w:rPr>
        <w:t>standardized</w:t>
      </w:r>
      <w:r w:rsidRPr="008879C7">
        <w:rPr>
          <w:color w:val="000000" w:themeColor="text1"/>
          <w:sz w:val="24"/>
          <w:szCs w:val="24"/>
        </w:rPr>
        <w:t xml:space="preserve"> data; authors, context, aim, design, sample, key findings, </w:t>
      </w:r>
      <w:r w:rsidR="00823FE4" w:rsidRPr="008879C7">
        <w:rPr>
          <w:color w:val="000000" w:themeColor="text1"/>
          <w:sz w:val="24"/>
          <w:szCs w:val="24"/>
        </w:rPr>
        <w:t>strengths,</w:t>
      </w:r>
      <w:r w:rsidRPr="008879C7">
        <w:rPr>
          <w:color w:val="000000" w:themeColor="text1"/>
          <w:sz w:val="24"/>
          <w:szCs w:val="24"/>
        </w:rPr>
        <w:t xml:space="preserve"> and limitation.</w:t>
      </w:r>
    </w:p>
    <w:p w14:paraId="6997C6F6" w14:textId="77777777" w:rsidR="00191565" w:rsidRPr="008879C7" w:rsidRDefault="00FE47D5">
      <w:pPr>
        <w:pStyle w:val="Heading2"/>
        <w:rPr>
          <w:color w:val="000000" w:themeColor="text1"/>
          <w:sz w:val="24"/>
          <w:szCs w:val="24"/>
        </w:rPr>
      </w:pPr>
      <w:bookmarkStart w:id="27" w:name="_Toc233733697"/>
      <w:bookmarkStart w:id="28" w:name="_Toc233733769"/>
      <w:r w:rsidRPr="008879C7">
        <w:rPr>
          <w:color w:val="000000" w:themeColor="text1"/>
          <w:sz w:val="24"/>
          <w:szCs w:val="24"/>
        </w:rPr>
        <w:t>3.4 Data Analysis</w:t>
      </w:r>
      <w:bookmarkEnd w:id="27"/>
      <w:bookmarkEnd w:id="28"/>
    </w:p>
    <w:p w14:paraId="7EB8BDC7" w14:textId="3D981836" w:rsidR="00191565" w:rsidRPr="008879C7" w:rsidRDefault="00FE47D5" w:rsidP="00DA6992">
      <w:pPr>
        <w:ind w:firstLine="720"/>
        <w:rPr>
          <w:color w:val="000000" w:themeColor="text1"/>
          <w:sz w:val="24"/>
          <w:szCs w:val="24"/>
        </w:rPr>
      </w:pPr>
      <w:r w:rsidRPr="008879C7">
        <w:rPr>
          <w:color w:val="000000" w:themeColor="text1"/>
          <w:sz w:val="24"/>
          <w:szCs w:val="24"/>
        </w:rPr>
        <w:t xml:space="preserve">Thematic analysis followed Braun and Clarke's (2006) six-phase framework: </w:t>
      </w:r>
      <w:r w:rsidR="00357C36" w:rsidRPr="008879C7">
        <w:rPr>
          <w:color w:val="000000" w:themeColor="text1"/>
          <w:sz w:val="24"/>
          <w:szCs w:val="24"/>
        </w:rPr>
        <w:t>familiarization</w:t>
      </w:r>
      <w:r w:rsidRPr="008879C7">
        <w:rPr>
          <w:color w:val="000000" w:themeColor="text1"/>
          <w:sz w:val="24"/>
          <w:szCs w:val="24"/>
        </w:rPr>
        <w:t xml:space="preserve">, coding, theme searching, theme review, definition, and final analysis. The analysis </w:t>
      </w:r>
      <w:r w:rsidR="00357C36" w:rsidRPr="008879C7">
        <w:rPr>
          <w:color w:val="000000" w:themeColor="text1"/>
          <w:sz w:val="24"/>
          <w:szCs w:val="24"/>
        </w:rPr>
        <w:t>synthesized</w:t>
      </w:r>
      <w:r w:rsidRPr="008879C7">
        <w:rPr>
          <w:color w:val="000000" w:themeColor="text1"/>
          <w:sz w:val="24"/>
          <w:szCs w:val="24"/>
        </w:rPr>
        <w:t xml:space="preserve"> findings across studies rather than presenting results separately, </w:t>
      </w:r>
      <w:r w:rsidR="00357C36" w:rsidRPr="008879C7">
        <w:rPr>
          <w:color w:val="000000" w:themeColor="text1"/>
          <w:sz w:val="24"/>
          <w:szCs w:val="24"/>
        </w:rPr>
        <w:t>showing</w:t>
      </w:r>
      <w:r w:rsidRPr="008879C7">
        <w:rPr>
          <w:color w:val="000000" w:themeColor="text1"/>
          <w:sz w:val="24"/>
          <w:szCs w:val="24"/>
        </w:rPr>
        <w:t xml:space="preserve"> patterns, convergences, and divergences.</w:t>
      </w:r>
    </w:p>
    <w:p w14:paraId="10558983" w14:textId="77777777" w:rsidR="00191565" w:rsidRPr="008879C7" w:rsidRDefault="00FE47D5">
      <w:pPr>
        <w:pStyle w:val="Heading2"/>
        <w:rPr>
          <w:color w:val="000000" w:themeColor="text1"/>
          <w:sz w:val="24"/>
          <w:szCs w:val="24"/>
        </w:rPr>
      </w:pPr>
      <w:bookmarkStart w:id="29" w:name="_Toc233733698"/>
      <w:bookmarkStart w:id="30" w:name="_Toc233733770"/>
      <w:r w:rsidRPr="008879C7">
        <w:rPr>
          <w:color w:val="000000" w:themeColor="text1"/>
          <w:sz w:val="24"/>
          <w:szCs w:val="24"/>
        </w:rPr>
        <w:t>3.5 Ethical Considerations</w:t>
      </w:r>
      <w:bookmarkEnd w:id="29"/>
      <w:bookmarkEnd w:id="30"/>
    </w:p>
    <w:p w14:paraId="3C8910C6" w14:textId="50587A14" w:rsidR="00191565" w:rsidRPr="008879C7" w:rsidRDefault="00FE47D5" w:rsidP="00DA6992">
      <w:pPr>
        <w:ind w:firstLine="720"/>
        <w:rPr>
          <w:color w:val="000000" w:themeColor="text1"/>
          <w:sz w:val="24"/>
          <w:szCs w:val="24"/>
        </w:rPr>
      </w:pPr>
      <w:r w:rsidRPr="008879C7">
        <w:rPr>
          <w:color w:val="000000" w:themeColor="text1"/>
          <w:sz w:val="24"/>
          <w:szCs w:val="24"/>
        </w:rPr>
        <w:t xml:space="preserve">As secondary research analysing published literature, this review did not require ethical approval for human participants. Rigorous standards </w:t>
      </w:r>
      <w:bookmarkStart w:id="31" w:name="_Int_PelwOb4v"/>
      <w:r w:rsidRPr="008879C7">
        <w:rPr>
          <w:color w:val="000000" w:themeColor="text1"/>
          <w:sz w:val="24"/>
          <w:szCs w:val="24"/>
        </w:rPr>
        <w:t xml:space="preserve">were </w:t>
      </w:r>
      <w:r w:rsidR="00357C36" w:rsidRPr="008879C7">
        <w:rPr>
          <w:color w:val="000000" w:themeColor="text1"/>
          <w:sz w:val="24"/>
          <w:szCs w:val="24"/>
        </w:rPr>
        <w:t>supported</w:t>
      </w:r>
      <w:bookmarkEnd w:id="31"/>
      <w:r w:rsidRPr="008879C7">
        <w:rPr>
          <w:color w:val="000000" w:themeColor="text1"/>
          <w:sz w:val="24"/>
          <w:szCs w:val="24"/>
        </w:rPr>
        <w:t xml:space="preserve">: </w:t>
      </w:r>
      <w:r w:rsidR="00357C36" w:rsidRPr="008879C7">
        <w:rPr>
          <w:color w:val="000000" w:themeColor="text1"/>
          <w:sz w:val="24"/>
          <w:szCs w:val="24"/>
        </w:rPr>
        <w:t>right</w:t>
      </w:r>
      <w:r w:rsidRPr="008879C7">
        <w:rPr>
          <w:color w:val="000000" w:themeColor="text1"/>
          <w:sz w:val="24"/>
          <w:szCs w:val="24"/>
        </w:rPr>
        <w:t xml:space="preserve"> citation, faithful representation of findings, and transparent </w:t>
      </w:r>
      <w:r w:rsidR="00357C36" w:rsidRPr="008879C7">
        <w:rPr>
          <w:color w:val="000000" w:themeColor="text1"/>
          <w:sz w:val="24"/>
          <w:szCs w:val="24"/>
        </w:rPr>
        <w:t>method</w:t>
      </w:r>
      <w:r w:rsidRPr="008879C7">
        <w:rPr>
          <w:color w:val="000000" w:themeColor="text1"/>
          <w:sz w:val="24"/>
          <w:szCs w:val="24"/>
        </w:rPr>
        <w:t xml:space="preserve">. Selection bias was </w:t>
      </w:r>
      <w:r w:rsidR="00357C36" w:rsidRPr="008879C7">
        <w:rPr>
          <w:color w:val="000000" w:themeColor="text1"/>
          <w:sz w:val="24"/>
          <w:szCs w:val="24"/>
        </w:rPr>
        <w:t>minimized</w:t>
      </w:r>
      <w:r w:rsidRPr="008879C7">
        <w:rPr>
          <w:color w:val="000000" w:themeColor="text1"/>
          <w:sz w:val="24"/>
          <w:szCs w:val="24"/>
        </w:rPr>
        <w:t xml:space="preserve"> through systematic searches, pre-defined criteria, and dual screening.</w:t>
      </w:r>
    </w:p>
    <w:p w14:paraId="71555FE2" w14:textId="77777777" w:rsidR="00191565" w:rsidRPr="008879C7" w:rsidRDefault="00FE47D5">
      <w:pPr>
        <w:pStyle w:val="Heading1"/>
        <w:rPr>
          <w:color w:val="000000" w:themeColor="text1"/>
          <w:sz w:val="24"/>
          <w:szCs w:val="24"/>
        </w:rPr>
      </w:pPr>
      <w:bookmarkStart w:id="32" w:name="_Toc233733699"/>
      <w:bookmarkStart w:id="33" w:name="_Toc233733771"/>
      <w:r w:rsidRPr="008879C7">
        <w:rPr>
          <w:color w:val="000000" w:themeColor="text1"/>
          <w:sz w:val="24"/>
          <w:szCs w:val="24"/>
        </w:rPr>
        <w:t>4. Results</w:t>
      </w:r>
      <w:bookmarkEnd w:id="32"/>
      <w:bookmarkEnd w:id="33"/>
    </w:p>
    <w:p w14:paraId="734C46C7" w14:textId="77777777" w:rsidR="00191565" w:rsidRPr="008879C7" w:rsidRDefault="00FE47D5">
      <w:pPr>
        <w:pStyle w:val="Heading2"/>
        <w:rPr>
          <w:color w:val="000000" w:themeColor="text1"/>
          <w:sz w:val="24"/>
          <w:szCs w:val="24"/>
        </w:rPr>
      </w:pPr>
      <w:bookmarkStart w:id="34" w:name="_Toc233733700"/>
      <w:bookmarkStart w:id="35" w:name="_Toc233733772"/>
      <w:r w:rsidRPr="008879C7">
        <w:rPr>
          <w:color w:val="000000" w:themeColor="text1"/>
          <w:sz w:val="24"/>
          <w:szCs w:val="24"/>
        </w:rPr>
        <w:t>4.1 Summary of Selected Studies</w:t>
      </w:r>
      <w:bookmarkEnd w:id="34"/>
      <w:bookmarkEnd w:id="35"/>
    </w:p>
    <w:p w14:paraId="50442CDD" w14:textId="77777777" w:rsidR="00191565" w:rsidRPr="008879C7" w:rsidRDefault="00FE47D5">
      <w:pPr>
        <w:rPr>
          <w:color w:val="000000" w:themeColor="text1"/>
          <w:sz w:val="24"/>
          <w:szCs w:val="24"/>
        </w:rPr>
      </w:pPr>
      <w:r w:rsidRPr="008879C7">
        <w:rPr>
          <w:color w:val="000000" w:themeColor="text1"/>
          <w:sz w:val="24"/>
          <w:szCs w:val="24"/>
        </w:rPr>
        <w:t>The five studies represent diverse telemedicine applications and NHS settings. Table 1 presents a summary.</w:t>
      </w:r>
    </w:p>
    <w:tbl>
      <w:tblPr>
        <w:tblW w:w="5000" w:type="pct"/>
        <w:tblInd w:w="10" w:type="dxa"/>
        <w:tblBorders>
          <w:top w:val="single" w:sz="12" w:space="0" w:color="1F4E79"/>
          <w:left w:val="nil"/>
          <w:bottom w:val="single" w:sz="12" w:space="0" w:color="1F4E79"/>
          <w:right w:val="nil"/>
          <w:insideH w:val="single" w:sz="4" w:space="0" w:color="D0D0D0"/>
          <w:insideV w:val="nil"/>
        </w:tblBorders>
        <w:tblCellMar>
          <w:left w:w="10" w:type="dxa"/>
          <w:right w:w="10" w:type="dxa"/>
        </w:tblCellMar>
        <w:tblLook w:val="04A0" w:firstRow="1" w:lastRow="0" w:firstColumn="1" w:lastColumn="0" w:noHBand="0" w:noVBand="1"/>
      </w:tblPr>
      <w:tblGrid>
        <w:gridCol w:w="1447"/>
        <w:gridCol w:w="1354"/>
        <w:gridCol w:w="1501"/>
        <w:gridCol w:w="1274"/>
        <w:gridCol w:w="1421"/>
        <w:gridCol w:w="1782"/>
        <w:gridCol w:w="1208"/>
      </w:tblGrid>
      <w:tr w:rsidR="009D25CF" w:rsidRPr="008879C7" w14:paraId="2F26D18F" w14:textId="77777777">
        <w:trPr>
          <w:tblHeader/>
        </w:trPr>
        <w:tc>
          <w:tcPr>
            <w:tcW w:w="1400" w:type="dxa"/>
            <w:shd w:val="clear" w:color="auto" w:fill="E7F0F7"/>
          </w:tcPr>
          <w:p w14:paraId="6279FBC4"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Author(s) &amp; Year</w:t>
            </w:r>
          </w:p>
        </w:tc>
        <w:tc>
          <w:tcPr>
            <w:tcW w:w="1000" w:type="dxa"/>
            <w:shd w:val="clear" w:color="auto" w:fill="E7F0F7"/>
          </w:tcPr>
          <w:p w14:paraId="7CBC741A"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Context</w:t>
            </w:r>
          </w:p>
        </w:tc>
        <w:tc>
          <w:tcPr>
            <w:tcW w:w="1400" w:type="dxa"/>
            <w:shd w:val="clear" w:color="auto" w:fill="E7F0F7"/>
          </w:tcPr>
          <w:p w14:paraId="64BF0AD8"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Aim</w:t>
            </w:r>
          </w:p>
        </w:tc>
        <w:tc>
          <w:tcPr>
            <w:tcW w:w="1200" w:type="dxa"/>
            <w:shd w:val="clear" w:color="auto" w:fill="E7F0F7"/>
          </w:tcPr>
          <w:p w14:paraId="100FF4FC"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Design</w:t>
            </w:r>
          </w:p>
        </w:tc>
        <w:tc>
          <w:tcPr>
            <w:tcW w:w="1200" w:type="dxa"/>
            <w:shd w:val="clear" w:color="auto" w:fill="E7F0F7"/>
          </w:tcPr>
          <w:p w14:paraId="4F362C55"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Sample</w:t>
            </w:r>
          </w:p>
        </w:tc>
        <w:tc>
          <w:tcPr>
            <w:tcW w:w="1800" w:type="dxa"/>
            <w:shd w:val="clear" w:color="auto" w:fill="E7F0F7"/>
          </w:tcPr>
          <w:p w14:paraId="6C4F88FA"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Key Findings</w:t>
            </w:r>
          </w:p>
        </w:tc>
        <w:tc>
          <w:tcPr>
            <w:tcW w:w="1000" w:type="dxa"/>
            <w:shd w:val="clear" w:color="auto" w:fill="E7F0F7"/>
          </w:tcPr>
          <w:p w14:paraId="4246BF54" w14:textId="77777777" w:rsidR="00191565" w:rsidRPr="008879C7" w:rsidRDefault="00FE47D5">
            <w:pPr>
              <w:spacing w:before="60" w:after="60"/>
              <w:jc w:val="center"/>
              <w:rPr>
                <w:color w:val="000000" w:themeColor="text1"/>
                <w:sz w:val="24"/>
                <w:szCs w:val="24"/>
              </w:rPr>
            </w:pPr>
            <w:r w:rsidRPr="008879C7">
              <w:rPr>
                <w:b/>
                <w:bCs/>
                <w:color w:val="000000" w:themeColor="text1"/>
                <w:sz w:val="24"/>
                <w:szCs w:val="24"/>
              </w:rPr>
              <w:t>Relevance</w:t>
            </w:r>
          </w:p>
        </w:tc>
      </w:tr>
      <w:tr w:rsidR="009D25CF" w:rsidRPr="008879C7" w14:paraId="5723F027" w14:textId="77777777">
        <w:tc>
          <w:tcPr>
            <w:tcW w:w="1400" w:type="dxa"/>
          </w:tcPr>
          <w:p w14:paraId="7F421ED5"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Bashshur et al. (2021)</w:t>
            </w:r>
          </w:p>
        </w:tc>
        <w:tc>
          <w:tcPr>
            <w:tcW w:w="1000" w:type="dxa"/>
          </w:tcPr>
          <w:p w14:paraId="26A5C0F3"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Rural UK</w:t>
            </w:r>
          </w:p>
        </w:tc>
        <w:tc>
          <w:tcPr>
            <w:tcW w:w="1400" w:type="dxa"/>
          </w:tcPr>
          <w:p w14:paraId="3FE7EF96"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Investigate telemedicine use in rural UK to improve healthcare access</w:t>
            </w:r>
          </w:p>
        </w:tc>
        <w:tc>
          <w:tcPr>
            <w:tcW w:w="1200" w:type="dxa"/>
          </w:tcPr>
          <w:p w14:paraId="3FDF2802"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Systematic review with thematic analysis</w:t>
            </w:r>
          </w:p>
        </w:tc>
        <w:tc>
          <w:tcPr>
            <w:tcW w:w="1200" w:type="dxa"/>
          </w:tcPr>
          <w:p w14:paraId="6F0E9862"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42 peer-reviewed articles</w:t>
            </w:r>
          </w:p>
        </w:tc>
        <w:tc>
          <w:tcPr>
            <w:tcW w:w="1800" w:type="dxa"/>
          </w:tcPr>
          <w:p w14:paraId="1DF8E8A1"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Reduced geographical barriers; digital literacy critical for equity</w:t>
            </w:r>
          </w:p>
        </w:tc>
        <w:tc>
          <w:tcPr>
            <w:tcW w:w="1000" w:type="dxa"/>
          </w:tcPr>
          <w:p w14:paraId="71013A3B"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High</w:t>
            </w:r>
          </w:p>
        </w:tc>
      </w:tr>
      <w:tr w:rsidR="009D25CF" w:rsidRPr="008879C7" w14:paraId="5D1EAE31" w14:textId="77777777">
        <w:tc>
          <w:tcPr>
            <w:tcW w:w="1400" w:type="dxa"/>
          </w:tcPr>
          <w:p w14:paraId="18C0F8CA"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Curtis et al. (2021)</w:t>
            </w:r>
          </w:p>
        </w:tc>
        <w:tc>
          <w:tcPr>
            <w:tcW w:w="1000" w:type="dxa"/>
          </w:tcPr>
          <w:p w14:paraId="3E151115"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England (national)</w:t>
            </w:r>
          </w:p>
        </w:tc>
        <w:tc>
          <w:tcPr>
            <w:tcW w:w="1400" w:type="dxa"/>
          </w:tcPr>
          <w:p w14:paraId="493D3935"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Evaluate patient experience of remote GP consultations during COVID-19</w:t>
            </w:r>
          </w:p>
        </w:tc>
        <w:tc>
          <w:tcPr>
            <w:tcW w:w="1200" w:type="dxa"/>
          </w:tcPr>
          <w:p w14:paraId="4CC87348"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Cross-sectional survey</w:t>
            </w:r>
          </w:p>
        </w:tc>
        <w:tc>
          <w:tcPr>
            <w:tcW w:w="1200" w:type="dxa"/>
          </w:tcPr>
          <w:p w14:paraId="40FB6081"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7,543 GP patient survey respondents</w:t>
            </w:r>
          </w:p>
        </w:tc>
        <w:tc>
          <w:tcPr>
            <w:tcW w:w="1800" w:type="dxa"/>
          </w:tcPr>
          <w:p w14:paraId="06B21C6B"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78% positive ratings; older and deprived patients less satisfied</w:t>
            </w:r>
          </w:p>
        </w:tc>
        <w:tc>
          <w:tcPr>
            <w:tcW w:w="1000" w:type="dxa"/>
          </w:tcPr>
          <w:p w14:paraId="79F8E965"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High</w:t>
            </w:r>
          </w:p>
        </w:tc>
      </w:tr>
      <w:tr w:rsidR="009D25CF" w:rsidRPr="008879C7" w14:paraId="1D01549B" w14:textId="77777777">
        <w:tc>
          <w:tcPr>
            <w:tcW w:w="1400" w:type="dxa"/>
          </w:tcPr>
          <w:p w14:paraId="7D0D7A38"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Hammersley et al. (2023)</w:t>
            </w:r>
          </w:p>
        </w:tc>
        <w:tc>
          <w:tcPr>
            <w:tcW w:w="1000" w:type="dxa"/>
          </w:tcPr>
          <w:p w14:paraId="0916B02E"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Greater Manchester</w:t>
            </w:r>
          </w:p>
        </w:tc>
        <w:tc>
          <w:tcPr>
            <w:tcW w:w="1400" w:type="dxa"/>
          </w:tcPr>
          <w:p w14:paraId="467195AC"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Assess telemedicine impact on primary care access post-COVID</w:t>
            </w:r>
          </w:p>
        </w:tc>
        <w:tc>
          <w:tcPr>
            <w:tcW w:w="1200" w:type="dxa"/>
          </w:tcPr>
          <w:p w14:paraId="0E87D3D6" w14:textId="36564AB5" w:rsidR="00191565" w:rsidRPr="008879C7" w:rsidRDefault="00357C36">
            <w:pPr>
              <w:spacing w:before="40" w:after="40"/>
              <w:ind w:left="40" w:right="40"/>
              <w:rPr>
                <w:color w:val="000000" w:themeColor="text1"/>
                <w:sz w:val="24"/>
                <w:szCs w:val="24"/>
              </w:rPr>
            </w:pPr>
            <w:r w:rsidRPr="008879C7">
              <w:rPr>
                <w:color w:val="000000" w:themeColor="text1"/>
                <w:sz w:val="24"/>
                <w:szCs w:val="24"/>
              </w:rPr>
              <w:t>Mixed methods</w:t>
            </w:r>
          </w:p>
        </w:tc>
        <w:tc>
          <w:tcPr>
            <w:tcW w:w="1200" w:type="dxa"/>
          </w:tcPr>
          <w:p w14:paraId="0BD65EE2"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1,200 surveys; 45 interviews; 12 GP practices</w:t>
            </w:r>
          </w:p>
        </w:tc>
        <w:tc>
          <w:tcPr>
            <w:tcW w:w="1800" w:type="dxa"/>
          </w:tcPr>
          <w:p w14:paraId="3A02C909" w14:textId="7AE1B4D2" w:rsidR="00191565" w:rsidRPr="008879C7" w:rsidRDefault="00FE47D5">
            <w:pPr>
              <w:spacing w:before="40" w:after="40"/>
              <w:ind w:left="40" w:right="40"/>
              <w:rPr>
                <w:color w:val="000000" w:themeColor="text1"/>
                <w:sz w:val="24"/>
                <w:szCs w:val="24"/>
              </w:rPr>
            </w:pPr>
            <w:r w:rsidRPr="008879C7">
              <w:rPr>
                <w:color w:val="000000" w:themeColor="text1"/>
                <w:sz w:val="24"/>
                <w:szCs w:val="24"/>
              </w:rPr>
              <w:t xml:space="preserve">Improved access for </w:t>
            </w:r>
            <w:r w:rsidR="00357C36" w:rsidRPr="008879C7">
              <w:rPr>
                <w:color w:val="000000" w:themeColor="text1"/>
                <w:sz w:val="24"/>
                <w:szCs w:val="24"/>
              </w:rPr>
              <w:t>working age</w:t>
            </w:r>
            <w:r w:rsidRPr="008879C7">
              <w:rPr>
                <w:color w:val="000000" w:themeColor="text1"/>
                <w:sz w:val="24"/>
                <w:szCs w:val="24"/>
              </w:rPr>
              <w:t>; no outcome difference; relationship concerns</w:t>
            </w:r>
          </w:p>
        </w:tc>
        <w:tc>
          <w:tcPr>
            <w:tcW w:w="1000" w:type="dxa"/>
          </w:tcPr>
          <w:p w14:paraId="17E73C4F"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High</w:t>
            </w:r>
          </w:p>
        </w:tc>
      </w:tr>
      <w:tr w:rsidR="009D25CF" w:rsidRPr="008879C7" w14:paraId="359E14F9" w14:textId="77777777">
        <w:tc>
          <w:tcPr>
            <w:tcW w:w="1400" w:type="dxa"/>
          </w:tcPr>
          <w:p w14:paraId="571770BC"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Holt et al. (2023)</w:t>
            </w:r>
          </w:p>
        </w:tc>
        <w:tc>
          <w:tcPr>
            <w:tcW w:w="1000" w:type="dxa"/>
          </w:tcPr>
          <w:p w14:paraId="394CBF81"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England &amp; Wales</w:t>
            </w:r>
          </w:p>
        </w:tc>
        <w:tc>
          <w:tcPr>
            <w:tcW w:w="1400" w:type="dxa"/>
          </w:tcPr>
          <w:p w14:paraId="505B7E38"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Examine digital exclusion as barrier to telemedicine in NHS</w:t>
            </w:r>
          </w:p>
        </w:tc>
        <w:tc>
          <w:tcPr>
            <w:tcW w:w="1200" w:type="dxa"/>
          </w:tcPr>
          <w:p w14:paraId="610619AF"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Qualitative interviews and focus groups</w:t>
            </w:r>
          </w:p>
        </w:tc>
        <w:tc>
          <w:tcPr>
            <w:tcW w:w="1200" w:type="dxa"/>
          </w:tcPr>
          <w:p w14:paraId="42144BA1"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78 participants across 5 NHS Trusts</w:t>
            </w:r>
          </w:p>
        </w:tc>
        <w:tc>
          <w:tcPr>
            <w:tcW w:w="1800" w:type="dxa"/>
          </w:tcPr>
          <w:p w14:paraId="1FA63F66"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10 million lack digital skills; telemedicine risks widening inequalities</w:t>
            </w:r>
          </w:p>
        </w:tc>
        <w:tc>
          <w:tcPr>
            <w:tcW w:w="1000" w:type="dxa"/>
          </w:tcPr>
          <w:p w14:paraId="47DAF2B6"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High</w:t>
            </w:r>
          </w:p>
        </w:tc>
      </w:tr>
      <w:tr w:rsidR="009D25CF" w:rsidRPr="008879C7" w14:paraId="1239BE16" w14:textId="77777777">
        <w:tc>
          <w:tcPr>
            <w:tcW w:w="1400" w:type="dxa"/>
          </w:tcPr>
          <w:p w14:paraId="0C975AAB"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Ramirez-Correa et al. (2021)</w:t>
            </w:r>
          </w:p>
        </w:tc>
        <w:tc>
          <w:tcPr>
            <w:tcW w:w="1000" w:type="dxa"/>
          </w:tcPr>
          <w:p w14:paraId="257E0D2B"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UK-wide</w:t>
            </w:r>
          </w:p>
        </w:tc>
        <w:tc>
          <w:tcPr>
            <w:tcW w:w="1400" w:type="dxa"/>
          </w:tcPr>
          <w:p w14:paraId="6FCBE330"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Evaluate facilitators and barriers to telemedicine in NHS outpatients</w:t>
            </w:r>
          </w:p>
        </w:tc>
        <w:tc>
          <w:tcPr>
            <w:tcW w:w="1200" w:type="dxa"/>
          </w:tcPr>
          <w:p w14:paraId="7BD7ADF5"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Cross-sectional survey</w:t>
            </w:r>
          </w:p>
        </w:tc>
        <w:tc>
          <w:tcPr>
            <w:tcW w:w="1200" w:type="dxa"/>
          </w:tcPr>
          <w:p w14:paraId="1C398438"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456 clinicians and 890 patients across 15 Trusts</w:t>
            </w:r>
          </w:p>
        </w:tc>
        <w:tc>
          <w:tcPr>
            <w:tcW w:w="1800" w:type="dxa"/>
          </w:tcPr>
          <w:p w14:paraId="659227B1"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Increased connectedness; connectivity and literacy key barriers</w:t>
            </w:r>
          </w:p>
        </w:tc>
        <w:tc>
          <w:tcPr>
            <w:tcW w:w="1000" w:type="dxa"/>
          </w:tcPr>
          <w:p w14:paraId="330998DA" w14:textId="77777777" w:rsidR="00191565" w:rsidRPr="008879C7" w:rsidRDefault="00FE47D5">
            <w:pPr>
              <w:spacing w:before="40" w:after="40"/>
              <w:ind w:left="40" w:right="40"/>
              <w:rPr>
                <w:color w:val="000000" w:themeColor="text1"/>
                <w:sz w:val="24"/>
                <w:szCs w:val="24"/>
              </w:rPr>
            </w:pPr>
            <w:r w:rsidRPr="008879C7">
              <w:rPr>
                <w:color w:val="000000" w:themeColor="text1"/>
                <w:sz w:val="24"/>
                <w:szCs w:val="24"/>
              </w:rPr>
              <w:t>High</w:t>
            </w:r>
          </w:p>
        </w:tc>
      </w:tr>
    </w:tbl>
    <w:p w14:paraId="4C3E1221" w14:textId="77777777" w:rsidR="00191565" w:rsidRPr="008879C7" w:rsidRDefault="00FE47D5">
      <w:pPr>
        <w:spacing w:before="60" w:after="300"/>
        <w:jc w:val="center"/>
        <w:rPr>
          <w:color w:val="000000" w:themeColor="text1"/>
          <w:sz w:val="24"/>
          <w:szCs w:val="24"/>
        </w:rPr>
      </w:pPr>
      <w:r w:rsidRPr="008879C7">
        <w:rPr>
          <w:i/>
          <w:color w:val="000000" w:themeColor="text1"/>
          <w:sz w:val="24"/>
          <w:szCs w:val="24"/>
        </w:rPr>
        <w:t>Table 1: Summary of Selected Peer-Reviewed Studies</w:t>
      </w:r>
    </w:p>
    <w:p w14:paraId="044A686A" w14:textId="77777777" w:rsidR="00191565" w:rsidRPr="008879C7" w:rsidRDefault="00FE47D5">
      <w:pPr>
        <w:pStyle w:val="Heading2"/>
        <w:rPr>
          <w:color w:val="000000" w:themeColor="text1"/>
          <w:sz w:val="24"/>
          <w:szCs w:val="24"/>
        </w:rPr>
      </w:pPr>
      <w:bookmarkStart w:id="36" w:name="_Toc233733701"/>
      <w:bookmarkStart w:id="37" w:name="_Toc233733773"/>
      <w:r w:rsidRPr="008879C7">
        <w:rPr>
          <w:color w:val="000000" w:themeColor="text1"/>
          <w:sz w:val="24"/>
          <w:szCs w:val="24"/>
        </w:rPr>
        <w:t>4.2 Thematic Analysis</w:t>
      </w:r>
      <w:bookmarkEnd w:id="36"/>
      <w:bookmarkEnd w:id="37"/>
    </w:p>
    <w:p w14:paraId="3594579E" w14:textId="77777777" w:rsidR="00191565" w:rsidRPr="008879C7" w:rsidRDefault="00FE47D5">
      <w:pPr>
        <w:rPr>
          <w:color w:val="000000" w:themeColor="text1"/>
          <w:sz w:val="24"/>
          <w:szCs w:val="24"/>
        </w:rPr>
      </w:pPr>
      <w:r w:rsidRPr="008879C7">
        <w:rPr>
          <w:color w:val="000000" w:themeColor="text1"/>
          <w:sz w:val="24"/>
          <w:szCs w:val="24"/>
        </w:rPr>
        <w:t>Thematic analysis revealed five key themes synthesising current evidence on telemedicine effectiveness.</w:t>
      </w:r>
    </w:p>
    <w:p w14:paraId="16F20937" w14:textId="77777777" w:rsidR="00191565" w:rsidRPr="008879C7" w:rsidRDefault="00FE47D5">
      <w:pPr>
        <w:pStyle w:val="Heading3"/>
        <w:rPr>
          <w:color w:val="000000" w:themeColor="text1"/>
        </w:rPr>
      </w:pPr>
      <w:bookmarkStart w:id="38" w:name="_Toc233733702"/>
      <w:bookmarkStart w:id="39" w:name="_Toc233733774"/>
      <w:r w:rsidRPr="008879C7">
        <w:rPr>
          <w:color w:val="000000" w:themeColor="text1"/>
        </w:rPr>
        <w:t>Theme 1: Improved Healthcare Access</w:t>
      </w:r>
      <w:bookmarkEnd w:id="38"/>
      <w:bookmarkEnd w:id="39"/>
    </w:p>
    <w:p w14:paraId="5E583B06" w14:textId="1CDB27F9" w:rsidR="00191565" w:rsidRPr="008879C7" w:rsidRDefault="00DA6992">
      <w:pPr>
        <w:rPr>
          <w:color w:val="000000" w:themeColor="text1"/>
          <w:sz w:val="24"/>
          <w:szCs w:val="24"/>
        </w:rPr>
      </w:pPr>
      <w:r w:rsidRPr="008879C7">
        <w:rPr>
          <w:color w:val="000000" w:themeColor="text1"/>
          <w:sz w:val="24"/>
          <w:szCs w:val="24"/>
        </w:rPr>
        <w:tab/>
      </w:r>
      <w:r w:rsidR="002A1AF2" w:rsidRPr="008879C7">
        <w:rPr>
          <w:color w:val="000000" w:themeColor="text1"/>
          <w:sz w:val="24"/>
          <w:szCs w:val="24"/>
        </w:rPr>
        <w:t xml:space="preserve">All the five studies found that telemedicine enhanced NHS healthcare access albeit not equally. According to Bashshur et al. (2021), there was a substantial decrease in geographical distances to rural populations. According to Curtis et al. (2021), the primary care continuity of remote consultations during COVID-19 was </w:t>
      </w:r>
      <w:r w:rsidR="00357C36" w:rsidRPr="008879C7">
        <w:rPr>
          <w:color w:val="000000" w:themeColor="text1"/>
          <w:sz w:val="24"/>
          <w:szCs w:val="24"/>
        </w:rPr>
        <w:t>seen</w:t>
      </w:r>
      <w:r w:rsidR="002A1AF2" w:rsidRPr="008879C7">
        <w:rPr>
          <w:color w:val="000000" w:themeColor="text1"/>
          <w:sz w:val="24"/>
          <w:szCs w:val="24"/>
        </w:rPr>
        <w:t xml:space="preserve"> and upheld. According to Hammersley et al. (2023), there were better and more flexible schedules of some services and less waiting time. Nevertheless, the better accessibility was not the same across the board. Holt et al. (2023) emphasized the fact that aggregate data hides substantial differences, and patients have no connection, devices, or digital capabilities to gain advantage. Ramirez-Correa et al. (2021) also </w:t>
      </w:r>
      <w:r w:rsidR="00357C36" w:rsidRPr="008879C7">
        <w:rPr>
          <w:color w:val="000000" w:themeColor="text1"/>
          <w:sz w:val="24"/>
          <w:szCs w:val="24"/>
        </w:rPr>
        <w:t>found</w:t>
      </w:r>
      <w:r w:rsidR="002A1AF2" w:rsidRPr="008879C7">
        <w:rPr>
          <w:color w:val="000000" w:themeColor="text1"/>
          <w:sz w:val="24"/>
          <w:szCs w:val="24"/>
        </w:rPr>
        <w:t xml:space="preserve"> that telemedicine caused connectedness in digitally literate groups of people but posed new challenges to others.</w:t>
      </w:r>
    </w:p>
    <w:p w14:paraId="79DD5049" w14:textId="77777777" w:rsidR="00191565" w:rsidRPr="008879C7" w:rsidRDefault="00FE47D5">
      <w:pPr>
        <w:pStyle w:val="Heading3"/>
        <w:rPr>
          <w:color w:val="000000" w:themeColor="text1"/>
        </w:rPr>
      </w:pPr>
      <w:bookmarkStart w:id="40" w:name="_Toc233733703"/>
      <w:bookmarkStart w:id="41" w:name="_Toc233733775"/>
      <w:r w:rsidRPr="008879C7">
        <w:rPr>
          <w:color w:val="000000" w:themeColor="text1"/>
        </w:rPr>
        <w:t>Theme 2: Patient Satisfaction</w:t>
      </w:r>
      <w:bookmarkEnd w:id="40"/>
      <w:bookmarkEnd w:id="41"/>
    </w:p>
    <w:p w14:paraId="3A5DEB11" w14:textId="1AA83403" w:rsidR="00191565" w:rsidRPr="008879C7" w:rsidRDefault="00DA6992">
      <w:pPr>
        <w:rPr>
          <w:color w:val="000000" w:themeColor="text1"/>
          <w:sz w:val="24"/>
          <w:szCs w:val="24"/>
        </w:rPr>
      </w:pPr>
      <w:r w:rsidRPr="008879C7">
        <w:rPr>
          <w:color w:val="000000" w:themeColor="text1"/>
          <w:sz w:val="24"/>
          <w:szCs w:val="24"/>
        </w:rPr>
        <w:tab/>
      </w:r>
      <w:r w:rsidR="002A1AF2" w:rsidRPr="008879C7">
        <w:rPr>
          <w:color w:val="000000" w:themeColor="text1"/>
          <w:sz w:val="24"/>
          <w:szCs w:val="24"/>
        </w:rPr>
        <w:t xml:space="preserve">The patient satisfaction was typical and had certain significant nuances. Curtis et al. (2021) cited convenience and </w:t>
      </w:r>
      <w:r w:rsidR="00357C36" w:rsidRPr="008879C7">
        <w:rPr>
          <w:color w:val="000000" w:themeColor="text1"/>
          <w:sz w:val="24"/>
          <w:szCs w:val="24"/>
        </w:rPr>
        <w:t>timesaving</w:t>
      </w:r>
      <w:r w:rsidR="002A1AF2" w:rsidRPr="008879C7">
        <w:rPr>
          <w:color w:val="000000" w:themeColor="text1"/>
          <w:sz w:val="24"/>
          <w:szCs w:val="24"/>
        </w:rPr>
        <w:t xml:space="preserve"> when </w:t>
      </w:r>
      <w:r w:rsidR="00357C36" w:rsidRPr="008879C7">
        <w:rPr>
          <w:color w:val="000000" w:themeColor="text1"/>
          <w:sz w:val="24"/>
          <w:szCs w:val="24"/>
        </w:rPr>
        <w:t>saying</w:t>
      </w:r>
      <w:r w:rsidR="002A1AF2" w:rsidRPr="008879C7">
        <w:rPr>
          <w:color w:val="000000" w:themeColor="text1"/>
          <w:sz w:val="24"/>
          <w:szCs w:val="24"/>
        </w:rPr>
        <w:t xml:space="preserve"> that 78% of the patients rated remote GP consultation positively. Bashshur et al. (2021) reported high satisfaction rates among patients with mobility issues and those in rural areas. On the other hand, satisfaction </w:t>
      </w:r>
      <w:bookmarkStart w:id="42" w:name="_Int_o5x9YN32"/>
      <w:r w:rsidR="002A1AF2" w:rsidRPr="008879C7">
        <w:rPr>
          <w:color w:val="000000" w:themeColor="text1"/>
          <w:sz w:val="24"/>
          <w:szCs w:val="24"/>
        </w:rPr>
        <w:t>was found</w:t>
      </w:r>
      <w:bookmarkEnd w:id="42"/>
      <w:r w:rsidR="002A1AF2" w:rsidRPr="008879C7">
        <w:rPr>
          <w:color w:val="000000" w:themeColor="text1"/>
          <w:sz w:val="24"/>
          <w:szCs w:val="24"/>
        </w:rPr>
        <w:t xml:space="preserve"> to </w:t>
      </w:r>
      <w:bookmarkStart w:id="43" w:name="_Int_e24yOjZ5"/>
      <w:r w:rsidR="002A1AF2" w:rsidRPr="008879C7">
        <w:rPr>
          <w:color w:val="000000" w:themeColor="text1"/>
          <w:sz w:val="24"/>
          <w:szCs w:val="24"/>
        </w:rPr>
        <w:t>be linked</w:t>
      </w:r>
      <w:bookmarkEnd w:id="43"/>
      <w:r w:rsidR="002A1AF2" w:rsidRPr="008879C7">
        <w:rPr>
          <w:color w:val="000000" w:themeColor="text1"/>
          <w:sz w:val="24"/>
          <w:szCs w:val="24"/>
        </w:rPr>
        <w:t xml:space="preserve"> with </w:t>
      </w:r>
      <w:r w:rsidR="00FF350F" w:rsidRPr="008879C7">
        <w:rPr>
          <w:color w:val="000000" w:themeColor="text1"/>
          <w:sz w:val="24"/>
          <w:szCs w:val="24"/>
        </w:rPr>
        <w:t>earlier</w:t>
      </w:r>
      <w:r w:rsidR="002A1AF2" w:rsidRPr="008879C7">
        <w:rPr>
          <w:color w:val="000000" w:themeColor="text1"/>
          <w:sz w:val="24"/>
          <w:szCs w:val="24"/>
        </w:rPr>
        <w:t xml:space="preserve"> digital experience as reported by Hammersley et al. (2023); patients less confident experienced more anxiety. Holt et al. (2023) were concerned with the quality of therapeutic relationships, claiming that there was a problem with rapport development and interpreting non-verbal communication online.</w:t>
      </w:r>
    </w:p>
    <w:p w14:paraId="400FD067" w14:textId="77777777" w:rsidR="00191565" w:rsidRPr="008879C7" w:rsidRDefault="00FE47D5">
      <w:pPr>
        <w:pStyle w:val="Heading3"/>
        <w:rPr>
          <w:color w:val="000000" w:themeColor="text1"/>
        </w:rPr>
      </w:pPr>
      <w:bookmarkStart w:id="44" w:name="_Toc233733704"/>
      <w:bookmarkStart w:id="45" w:name="_Toc233733776"/>
      <w:r w:rsidRPr="008879C7">
        <w:rPr>
          <w:color w:val="000000" w:themeColor="text1"/>
        </w:rPr>
        <w:t>Theme 3: Efficiency and Cost-Effectiveness</w:t>
      </w:r>
      <w:bookmarkEnd w:id="44"/>
      <w:bookmarkEnd w:id="45"/>
    </w:p>
    <w:p w14:paraId="39BAE878" w14:textId="77148842" w:rsidR="00191565" w:rsidRPr="008879C7" w:rsidRDefault="00DA6992">
      <w:pPr>
        <w:rPr>
          <w:color w:val="000000" w:themeColor="text1"/>
          <w:sz w:val="24"/>
          <w:szCs w:val="24"/>
        </w:rPr>
      </w:pPr>
      <w:r w:rsidRPr="008879C7">
        <w:rPr>
          <w:color w:val="000000" w:themeColor="text1"/>
          <w:sz w:val="24"/>
          <w:szCs w:val="24"/>
        </w:rPr>
        <w:tab/>
      </w:r>
      <w:r w:rsidR="002A1AF2" w:rsidRPr="008879C7">
        <w:rPr>
          <w:color w:val="000000" w:themeColor="text1"/>
          <w:sz w:val="24"/>
          <w:szCs w:val="24"/>
        </w:rPr>
        <w:t xml:space="preserve">There is mixed evidence concerning efficiency. The study by Curtis et al. (2021) revealed that remote consultations lowered the rate of DNA and allowed consulting more patients simultaneously. Ramirez-Correa et al. (2021) reported decreased patient travel costs and administrative burdens. Nevertheless, Bashshur et al. (2021) warned that in the case of full consideration of the implementation costs, training, and infrastructure, the savings can </w:t>
      </w:r>
      <w:bookmarkStart w:id="46" w:name="_Int_AZDHYIPQ"/>
      <w:r w:rsidR="002A1AF2" w:rsidRPr="008879C7">
        <w:rPr>
          <w:color w:val="000000" w:themeColor="text1"/>
          <w:sz w:val="24"/>
          <w:szCs w:val="24"/>
        </w:rPr>
        <w:t>be overstated</w:t>
      </w:r>
      <w:bookmarkEnd w:id="46"/>
      <w:r w:rsidR="002A1AF2" w:rsidRPr="008879C7">
        <w:rPr>
          <w:color w:val="000000" w:themeColor="text1"/>
          <w:sz w:val="24"/>
          <w:szCs w:val="24"/>
        </w:rPr>
        <w:t xml:space="preserve">. According to Hammersley et al. (2023), some clinicians had to spend more time during a remote consultation in case of technical issues. Holt et al. (2023) posited that efficiency gains can </w:t>
      </w:r>
      <w:bookmarkStart w:id="47" w:name="_Int_lGkzVEtw"/>
      <w:r w:rsidR="002A1AF2" w:rsidRPr="008879C7">
        <w:rPr>
          <w:color w:val="000000" w:themeColor="text1"/>
          <w:sz w:val="24"/>
          <w:szCs w:val="24"/>
        </w:rPr>
        <w:t>be compensated</w:t>
      </w:r>
      <w:bookmarkEnd w:id="47"/>
      <w:r w:rsidR="002A1AF2" w:rsidRPr="008879C7">
        <w:rPr>
          <w:color w:val="000000" w:themeColor="text1"/>
          <w:sz w:val="24"/>
          <w:szCs w:val="24"/>
        </w:rPr>
        <w:t xml:space="preserve"> by keeping a parallel digital and non-digital system.</w:t>
      </w:r>
    </w:p>
    <w:p w14:paraId="52751065" w14:textId="77777777" w:rsidR="00191565" w:rsidRPr="008879C7" w:rsidRDefault="00FE47D5">
      <w:pPr>
        <w:pStyle w:val="Heading3"/>
        <w:rPr>
          <w:color w:val="000000" w:themeColor="text1"/>
        </w:rPr>
      </w:pPr>
      <w:bookmarkStart w:id="48" w:name="_Toc233733705"/>
      <w:bookmarkStart w:id="49" w:name="_Toc233733777"/>
      <w:r w:rsidRPr="008879C7">
        <w:rPr>
          <w:color w:val="000000" w:themeColor="text1"/>
        </w:rPr>
        <w:t>Theme 4: Digital Inequality</w:t>
      </w:r>
      <w:bookmarkEnd w:id="48"/>
      <w:bookmarkEnd w:id="49"/>
    </w:p>
    <w:p w14:paraId="7002D37F" w14:textId="321659A9" w:rsidR="00191565" w:rsidRPr="008879C7" w:rsidRDefault="00DA6992">
      <w:pPr>
        <w:rPr>
          <w:color w:val="000000" w:themeColor="text1"/>
          <w:sz w:val="24"/>
          <w:szCs w:val="24"/>
        </w:rPr>
      </w:pPr>
      <w:r w:rsidRPr="008879C7">
        <w:rPr>
          <w:color w:val="000000" w:themeColor="text1"/>
          <w:sz w:val="24"/>
          <w:szCs w:val="24"/>
        </w:rPr>
        <w:tab/>
      </w:r>
      <w:r w:rsidR="002A1AF2" w:rsidRPr="008879C7">
        <w:rPr>
          <w:color w:val="000000" w:themeColor="text1"/>
          <w:sz w:val="24"/>
          <w:szCs w:val="24"/>
        </w:rPr>
        <w:t xml:space="preserve">The most consistent challenge </w:t>
      </w:r>
      <w:bookmarkStart w:id="50" w:name="_Int_BffWyqZ9"/>
      <w:r w:rsidR="002A1AF2" w:rsidRPr="008879C7">
        <w:rPr>
          <w:color w:val="000000" w:themeColor="text1"/>
          <w:sz w:val="24"/>
          <w:szCs w:val="24"/>
        </w:rPr>
        <w:t>was proved</w:t>
      </w:r>
      <w:bookmarkEnd w:id="50"/>
      <w:r w:rsidR="002A1AF2" w:rsidRPr="008879C7">
        <w:rPr>
          <w:color w:val="000000" w:themeColor="text1"/>
          <w:sz w:val="24"/>
          <w:szCs w:val="24"/>
        </w:rPr>
        <w:t xml:space="preserve"> to be digital inequality. Bashshur et al. (2021) found digital literacy, connectivity, and availability of devices to be the main hindrances. Curtis et al. (2021) revealed that older patients, people living in deprived places, or with less advanced English were less inclined to use remote consultations. Holt et al. (2023) presented an in-depth analysis, </w:t>
      </w:r>
      <w:r w:rsidR="00F40D30" w:rsidRPr="008879C7">
        <w:rPr>
          <w:color w:val="000000" w:themeColor="text1"/>
          <w:sz w:val="24"/>
          <w:szCs w:val="24"/>
        </w:rPr>
        <w:t>saying</w:t>
      </w:r>
      <w:r w:rsidR="002A1AF2" w:rsidRPr="008879C7">
        <w:rPr>
          <w:color w:val="000000" w:themeColor="text1"/>
          <w:sz w:val="24"/>
          <w:szCs w:val="24"/>
        </w:rPr>
        <w:t xml:space="preserve"> that there are about 10 million adults in the UK who are digitally unskilled. The authors believed expanding telemedicine would contribute to health disparity because it would only boost health among those who </w:t>
      </w:r>
      <w:bookmarkStart w:id="51" w:name="_Int_Nmp0tym2"/>
      <w:r w:rsidR="002A1AF2" w:rsidRPr="008879C7">
        <w:rPr>
          <w:color w:val="000000" w:themeColor="text1"/>
          <w:sz w:val="24"/>
          <w:szCs w:val="24"/>
        </w:rPr>
        <w:t>are already advantaged</w:t>
      </w:r>
      <w:bookmarkEnd w:id="51"/>
      <w:r w:rsidR="002A1AF2" w:rsidRPr="008879C7">
        <w:rPr>
          <w:color w:val="000000" w:themeColor="text1"/>
          <w:sz w:val="24"/>
          <w:szCs w:val="24"/>
        </w:rPr>
        <w:t>. Hammersley et al. (2023) as well as Ramirez-Correa et al. (2021) highlighted the necessity of specific help and training in digital skills.</w:t>
      </w:r>
    </w:p>
    <w:p w14:paraId="3778A30D" w14:textId="77777777" w:rsidR="00191565" w:rsidRPr="008879C7" w:rsidRDefault="00FE47D5">
      <w:pPr>
        <w:pStyle w:val="Heading3"/>
        <w:rPr>
          <w:color w:val="000000" w:themeColor="text1"/>
        </w:rPr>
      </w:pPr>
      <w:bookmarkStart w:id="52" w:name="_Toc233733706"/>
      <w:bookmarkStart w:id="53" w:name="_Toc233733778"/>
      <w:r w:rsidRPr="008879C7">
        <w:rPr>
          <w:color w:val="000000" w:themeColor="text1"/>
        </w:rPr>
        <w:t>Theme 5: Clinical Effectiveness</w:t>
      </w:r>
      <w:bookmarkEnd w:id="52"/>
      <w:bookmarkEnd w:id="53"/>
    </w:p>
    <w:p w14:paraId="2A140390" w14:textId="20684A5C" w:rsidR="00191565" w:rsidRPr="008879C7" w:rsidRDefault="00DA6992">
      <w:pPr>
        <w:rPr>
          <w:color w:val="000000" w:themeColor="text1"/>
          <w:sz w:val="24"/>
          <w:szCs w:val="24"/>
        </w:rPr>
      </w:pPr>
      <w:r w:rsidRPr="008879C7">
        <w:rPr>
          <w:color w:val="000000" w:themeColor="text1"/>
          <w:sz w:val="24"/>
          <w:szCs w:val="24"/>
        </w:rPr>
        <w:tab/>
      </w:r>
      <w:r w:rsidR="002A1AF2" w:rsidRPr="008879C7">
        <w:rPr>
          <w:color w:val="000000" w:themeColor="text1"/>
          <w:sz w:val="24"/>
          <w:szCs w:val="24"/>
        </w:rPr>
        <w:t xml:space="preserve">The evidence of clinical efficacy is promising, but not complete. Hammersley et al. (2023) did not find significant clinical outcomes differences between face-to-face and remote consultations when making routine presentations. Bashshur et al. (2021) documented favorable results of mental health care through telemedicine. Nonetheless, Curtis et al. (2021) </w:t>
      </w:r>
      <w:r w:rsidR="006D33CB" w:rsidRPr="008879C7">
        <w:rPr>
          <w:color w:val="000000" w:themeColor="text1"/>
          <w:sz w:val="24"/>
          <w:szCs w:val="24"/>
        </w:rPr>
        <w:t>saw</w:t>
      </w:r>
      <w:r w:rsidR="002A1AF2" w:rsidRPr="008879C7">
        <w:rPr>
          <w:color w:val="000000" w:themeColor="text1"/>
          <w:sz w:val="24"/>
          <w:szCs w:val="24"/>
        </w:rPr>
        <w:t xml:space="preserve"> that remote consultations cannot </w:t>
      </w:r>
      <w:bookmarkStart w:id="54" w:name="_Int_5FMXNtBM"/>
      <w:r w:rsidR="002A1AF2" w:rsidRPr="008879C7">
        <w:rPr>
          <w:color w:val="000000" w:themeColor="text1"/>
          <w:sz w:val="24"/>
          <w:szCs w:val="24"/>
        </w:rPr>
        <w:t>be used</w:t>
      </w:r>
      <w:bookmarkEnd w:id="54"/>
      <w:r w:rsidR="002A1AF2" w:rsidRPr="008879C7">
        <w:rPr>
          <w:color w:val="000000" w:themeColor="text1"/>
          <w:sz w:val="24"/>
          <w:szCs w:val="24"/>
        </w:rPr>
        <w:t xml:space="preserve"> in the case of presentations that involve physical examination. Holt et al. (2023) expressed the concern of the diagnostic accuracy, and Ramirez-Correa et al. (2021) expressed the issue of care continuity. </w:t>
      </w:r>
      <w:r w:rsidR="006D33CB" w:rsidRPr="008879C7">
        <w:rPr>
          <w:color w:val="000000" w:themeColor="text1"/>
          <w:sz w:val="24"/>
          <w:szCs w:val="24"/>
        </w:rPr>
        <w:t>All</w:t>
      </w:r>
      <w:r w:rsidR="002A1AF2" w:rsidRPr="008879C7">
        <w:rPr>
          <w:color w:val="000000" w:themeColor="text1"/>
          <w:sz w:val="24"/>
          <w:szCs w:val="24"/>
        </w:rPr>
        <w:t xml:space="preserve"> studies affirmed that telemedicine should not </w:t>
      </w:r>
      <w:bookmarkStart w:id="55" w:name="_Int_aEuXV61j"/>
      <w:r w:rsidR="002A1AF2" w:rsidRPr="008879C7">
        <w:rPr>
          <w:color w:val="000000" w:themeColor="text1"/>
          <w:sz w:val="24"/>
          <w:szCs w:val="24"/>
        </w:rPr>
        <w:t>be used</w:t>
      </w:r>
      <w:bookmarkEnd w:id="55"/>
      <w:r w:rsidR="002A1AF2" w:rsidRPr="008879C7">
        <w:rPr>
          <w:color w:val="000000" w:themeColor="text1"/>
          <w:sz w:val="24"/>
          <w:szCs w:val="24"/>
        </w:rPr>
        <w:t xml:space="preserve"> in the place of face-to-face care with a careful triage.</w:t>
      </w:r>
    </w:p>
    <w:p w14:paraId="5CD97CFC" w14:textId="77777777" w:rsidR="00191565" w:rsidRPr="008879C7" w:rsidRDefault="00FE47D5">
      <w:pPr>
        <w:pStyle w:val="Heading1"/>
        <w:rPr>
          <w:color w:val="000000" w:themeColor="text1"/>
          <w:sz w:val="24"/>
          <w:szCs w:val="24"/>
        </w:rPr>
      </w:pPr>
      <w:bookmarkStart w:id="56" w:name="_Toc233733707"/>
      <w:bookmarkStart w:id="57" w:name="_Toc233733779"/>
      <w:r w:rsidRPr="008879C7">
        <w:rPr>
          <w:color w:val="000000" w:themeColor="text1"/>
          <w:sz w:val="24"/>
          <w:szCs w:val="24"/>
        </w:rPr>
        <w:t>5. Discussion</w:t>
      </w:r>
      <w:bookmarkEnd w:id="56"/>
      <w:bookmarkEnd w:id="57"/>
    </w:p>
    <w:p w14:paraId="247F412E" w14:textId="6B224568" w:rsidR="00191565" w:rsidRPr="008879C7" w:rsidRDefault="00DA6992">
      <w:pPr>
        <w:rPr>
          <w:color w:val="000000" w:themeColor="text1"/>
          <w:sz w:val="24"/>
          <w:szCs w:val="24"/>
        </w:rPr>
      </w:pPr>
      <w:r w:rsidRPr="008879C7">
        <w:rPr>
          <w:color w:val="000000" w:themeColor="text1"/>
          <w:sz w:val="24"/>
          <w:szCs w:val="24"/>
        </w:rPr>
        <w:tab/>
      </w:r>
      <w:r w:rsidR="002A1AF2" w:rsidRPr="008879C7">
        <w:rPr>
          <w:color w:val="000000" w:themeColor="text1"/>
          <w:sz w:val="24"/>
          <w:szCs w:val="24"/>
        </w:rPr>
        <w:t xml:space="preserve">This review is a synthesis of evidence on the effectiveness of telemedicine in enhancing healthcare access by the NHS. Results show that there is a complicated environment in which telemedicine has </w:t>
      </w:r>
      <w:r w:rsidR="006D33CB" w:rsidRPr="008879C7">
        <w:rPr>
          <w:color w:val="000000" w:themeColor="text1"/>
          <w:sz w:val="24"/>
          <w:szCs w:val="24"/>
        </w:rPr>
        <w:t>an enormous potential</w:t>
      </w:r>
      <w:r w:rsidR="002A1AF2" w:rsidRPr="008879C7">
        <w:rPr>
          <w:color w:val="000000" w:themeColor="text1"/>
          <w:sz w:val="24"/>
          <w:szCs w:val="24"/>
        </w:rPr>
        <w:t xml:space="preserve"> and poses a threat of digital exclusion. The observation of telemedicine enhancing access to digitally literate populations corresponds to the evidence on the international level (Kruse et al., 2022). It is notable that the decrease in geographical divisions is a major point with rural NHS services where workforce scarcity and traveling prove harmful to equal access (Healthwatch North Yorkshire, 2023). But the fact that there has been lack of equilibrium in provision of better access through improved access elicits deep concerns. The digital exclusion analysis </w:t>
      </w:r>
      <w:r w:rsidR="006D33CB" w:rsidRPr="008879C7">
        <w:rPr>
          <w:color w:val="000000" w:themeColor="text1"/>
          <w:sz w:val="24"/>
          <w:szCs w:val="24"/>
        </w:rPr>
        <w:t>says</w:t>
      </w:r>
      <w:r w:rsidR="002A1AF2" w:rsidRPr="008879C7">
        <w:rPr>
          <w:color w:val="000000" w:themeColor="text1"/>
          <w:sz w:val="24"/>
          <w:szCs w:val="24"/>
        </w:rPr>
        <w:t xml:space="preserve"> that the growth of telemedicine has non-proportionately benefited younger, more affluent groups. This trend </w:t>
      </w:r>
      <w:bookmarkStart w:id="58" w:name="_Int_lNB5vN4m"/>
      <w:r w:rsidR="002A1AF2" w:rsidRPr="008879C7">
        <w:rPr>
          <w:color w:val="000000" w:themeColor="text1"/>
          <w:sz w:val="24"/>
          <w:szCs w:val="24"/>
        </w:rPr>
        <w:t>is called</w:t>
      </w:r>
      <w:bookmarkEnd w:id="58"/>
      <w:r w:rsidR="002A1AF2" w:rsidRPr="008879C7">
        <w:rPr>
          <w:color w:val="000000" w:themeColor="text1"/>
          <w:sz w:val="24"/>
          <w:szCs w:val="24"/>
        </w:rPr>
        <w:t xml:space="preserve"> the inverse digital care law (Lown et al., 2023), which is </w:t>
      </w:r>
      <w:r w:rsidR="006D33CB" w:rsidRPr="008879C7">
        <w:rPr>
          <w:color w:val="000000" w:themeColor="text1"/>
          <w:sz w:val="24"/>
          <w:szCs w:val="24"/>
        </w:rPr>
        <w:t>like</w:t>
      </w:r>
      <w:r w:rsidR="002A1AF2" w:rsidRPr="008879C7">
        <w:rPr>
          <w:color w:val="000000" w:themeColor="text1"/>
          <w:sz w:val="24"/>
          <w:szCs w:val="24"/>
        </w:rPr>
        <w:t xml:space="preserve"> the inverse care law as introduced by Tudor Hart (1971). The results of patient satisfaction need to </w:t>
      </w:r>
      <w:bookmarkStart w:id="59" w:name="_Int_uxLIge0k"/>
      <w:r w:rsidR="002A1AF2" w:rsidRPr="008879C7">
        <w:rPr>
          <w:color w:val="000000" w:themeColor="text1"/>
          <w:sz w:val="24"/>
          <w:szCs w:val="24"/>
        </w:rPr>
        <w:t>be interpreted</w:t>
      </w:r>
      <w:bookmarkEnd w:id="59"/>
      <w:r w:rsidR="002A1AF2" w:rsidRPr="008879C7">
        <w:rPr>
          <w:color w:val="000000" w:themeColor="text1"/>
          <w:sz w:val="24"/>
          <w:szCs w:val="24"/>
        </w:rPr>
        <w:t xml:space="preserve"> with caution: the aggregate results might </w:t>
      </w:r>
      <w:bookmarkStart w:id="60" w:name="_Int_9ydILJ3g"/>
      <w:r w:rsidR="002A1AF2" w:rsidRPr="008879C7">
        <w:rPr>
          <w:color w:val="000000" w:themeColor="text1"/>
          <w:sz w:val="24"/>
          <w:szCs w:val="24"/>
        </w:rPr>
        <w:t>be biased</w:t>
      </w:r>
      <w:bookmarkEnd w:id="60"/>
      <w:r w:rsidR="002A1AF2" w:rsidRPr="008879C7">
        <w:rPr>
          <w:color w:val="000000" w:themeColor="text1"/>
          <w:sz w:val="24"/>
          <w:szCs w:val="24"/>
        </w:rPr>
        <w:t xml:space="preserve"> by the </w:t>
      </w:r>
      <w:r w:rsidR="006D33CB" w:rsidRPr="008879C7">
        <w:rPr>
          <w:color w:val="000000" w:themeColor="text1"/>
          <w:sz w:val="24"/>
          <w:szCs w:val="24"/>
        </w:rPr>
        <w:t>important level</w:t>
      </w:r>
      <w:r w:rsidR="002A1AF2" w:rsidRPr="008879C7">
        <w:rPr>
          <w:color w:val="000000" w:themeColor="text1"/>
          <w:sz w:val="24"/>
          <w:szCs w:val="24"/>
        </w:rPr>
        <w:t xml:space="preserve"> of dissatisfaction of some excluded groups, and the relational nature of care can </w:t>
      </w:r>
      <w:bookmarkStart w:id="61" w:name="_Int_zignKWCS"/>
      <w:r w:rsidR="002A1AF2" w:rsidRPr="008879C7">
        <w:rPr>
          <w:color w:val="000000" w:themeColor="text1"/>
          <w:sz w:val="24"/>
          <w:szCs w:val="24"/>
        </w:rPr>
        <w:t>be threatened</w:t>
      </w:r>
      <w:bookmarkEnd w:id="61"/>
      <w:r w:rsidR="002A1AF2" w:rsidRPr="008879C7">
        <w:rPr>
          <w:color w:val="000000" w:themeColor="text1"/>
          <w:sz w:val="24"/>
          <w:szCs w:val="24"/>
        </w:rPr>
        <w:t xml:space="preserve"> </w:t>
      </w:r>
      <w:r w:rsidR="00DF53E7" w:rsidRPr="008879C7">
        <w:rPr>
          <w:color w:val="000000" w:themeColor="text1"/>
          <w:sz w:val="24"/>
          <w:szCs w:val="24"/>
        </w:rPr>
        <w:t>using</w:t>
      </w:r>
      <w:r w:rsidR="002A1AF2" w:rsidRPr="008879C7">
        <w:rPr>
          <w:color w:val="000000" w:themeColor="text1"/>
          <w:sz w:val="24"/>
          <w:szCs w:val="24"/>
        </w:rPr>
        <w:t xml:space="preserve"> digital platforms. The uncertainty of cost-effectiveness has resource allocation implications. Though telemedicine saves a few costs, parallel systems </w:t>
      </w:r>
      <w:bookmarkStart w:id="62" w:name="_Int_lSUQukmg"/>
      <w:r w:rsidR="002A1AF2" w:rsidRPr="008879C7">
        <w:rPr>
          <w:color w:val="000000" w:themeColor="text1"/>
          <w:sz w:val="24"/>
          <w:szCs w:val="24"/>
        </w:rPr>
        <w:t xml:space="preserve">are </w:t>
      </w:r>
      <w:r w:rsidR="00DF53E7" w:rsidRPr="008879C7">
        <w:rPr>
          <w:color w:val="000000" w:themeColor="text1"/>
          <w:sz w:val="24"/>
          <w:szCs w:val="24"/>
        </w:rPr>
        <w:t>needed</w:t>
      </w:r>
      <w:bookmarkEnd w:id="62"/>
      <w:r w:rsidR="002A1AF2" w:rsidRPr="008879C7">
        <w:rPr>
          <w:color w:val="000000" w:themeColor="text1"/>
          <w:sz w:val="24"/>
          <w:szCs w:val="24"/>
        </w:rPr>
        <w:t xml:space="preserve">, infrastructure investment, and supporting digital skills require net saves to happen. One important gap is a lack of research on outcomes in particular conditions and other </w:t>
      </w:r>
      <w:r w:rsidR="00C25B43" w:rsidRPr="008879C7">
        <w:rPr>
          <w:color w:val="000000" w:themeColor="text1"/>
          <w:sz w:val="24"/>
          <w:szCs w:val="24"/>
        </w:rPr>
        <w:t>at-risk</w:t>
      </w:r>
      <w:r w:rsidR="002A1AF2" w:rsidRPr="008879C7">
        <w:rPr>
          <w:color w:val="000000" w:themeColor="text1"/>
          <w:sz w:val="24"/>
          <w:szCs w:val="24"/>
        </w:rPr>
        <w:t xml:space="preserve"> groups such as individuals with multimorbidity, severe mental illness, or learning disabilities. Such strengths as systematic search strategy, rigorous thematic analysis, and emphasis on peer-reviewed NHS evidence have </w:t>
      </w:r>
      <w:bookmarkStart w:id="63" w:name="_Int_n3bJOK1G"/>
      <w:r w:rsidR="002A1AF2" w:rsidRPr="008879C7">
        <w:rPr>
          <w:color w:val="000000" w:themeColor="text1"/>
          <w:sz w:val="24"/>
          <w:szCs w:val="24"/>
        </w:rPr>
        <w:t>been mentioned</w:t>
      </w:r>
      <w:bookmarkEnd w:id="63"/>
      <w:r w:rsidR="002A1AF2" w:rsidRPr="008879C7">
        <w:rPr>
          <w:color w:val="000000" w:themeColor="text1"/>
          <w:sz w:val="24"/>
          <w:szCs w:val="24"/>
        </w:rPr>
        <w:t xml:space="preserve">. Limitations: The sample </w:t>
      </w:r>
      <w:bookmarkStart w:id="64" w:name="_Int_8SUPMaY2"/>
      <w:r w:rsidR="002A1AF2" w:rsidRPr="008879C7">
        <w:rPr>
          <w:color w:val="000000" w:themeColor="text1"/>
          <w:sz w:val="24"/>
          <w:szCs w:val="24"/>
        </w:rPr>
        <w:t>is limited</w:t>
      </w:r>
      <w:bookmarkEnd w:id="64"/>
      <w:r w:rsidR="002A1AF2" w:rsidRPr="008879C7">
        <w:rPr>
          <w:color w:val="000000" w:themeColor="text1"/>
          <w:sz w:val="24"/>
          <w:szCs w:val="24"/>
        </w:rPr>
        <w:t xml:space="preserve">, and </w:t>
      </w:r>
      <w:bookmarkStart w:id="65" w:name="_Int_kXvxQlkp"/>
      <w:r w:rsidR="002A1AF2" w:rsidRPr="008879C7">
        <w:rPr>
          <w:color w:val="000000" w:themeColor="text1"/>
          <w:sz w:val="24"/>
          <w:szCs w:val="24"/>
        </w:rPr>
        <w:t>is focused</w:t>
      </w:r>
      <w:bookmarkEnd w:id="65"/>
      <w:r w:rsidR="002A1AF2" w:rsidRPr="008879C7">
        <w:rPr>
          <w:color w:val="000000" w:themeColor="text1"/>
          <w:sz w:val="24"/>
          <w:szCs w:val="24"/>
        </w:rPr>
        <w:t xml:space="preserve"> on five studies, the grey literature </w:t>
      </w:r>
      <w:bookmarkStart w:id="66" w:name="_Int_LWROoHrG"/>
      <w:r w:rsidR="002A1AF2" w:rsidRPr="008879C7">
        <w:rPr>
          <w:color w:val="000000" w:themeColor="text1"/>
          <w:sz w:val="24"/>
          <w:szCs w:val="24"/>
        </w:rPr>
        <w:t>is not included</w:t>
      </w:r>
      <w:bookmarkEnd w:id="66"/>
      <w:r w:rsidR="002A1AF2" w:rsidRPr="008879C7">
        <w:rPr>
          <w:color w:val="000000" w:themeColor="text1"/>
          <w:sz w:val="24"/>
          <w:szCs w:val="24"/>
        </w:rPr>
        <w:t xml:space="preserve">, and the rapid development of telemedicine meaning 2020-2024 evidence is unlikely to signal present abilities. To healthcare professionals, the results </w:t>
      </w:r>
      <w:r w:rsidR="004A0E63" w:rsidRPr="008879C7">
        <w:rPr>
          <w:color w:val="000000" w:themeColor="text1"/>
          <w:sz w:val="24"/>
          <w:szCs w:val="24"/>
        </w:rPr>
        <w:t>write down</w:t>
      </w:r>
      <w:r w:rsidR="002A1AF2" w:rsidRPr="008879C7">
        <w:rPr>
          <w:color w:val="000000" w:themeColor="text1"/>
          <w:sz w:val="24"/>
          <w:szCs w:val="24"/>
        </w:rPr>
        <w:t xml:space="preserve"> the need to implement in subtle manners, to triage per the need and modality, and to educate on remote consultation skills. It is crucial to preserve authentic options of digital and non-digital access.</w:t>
      </w:r>
    </w:p>
    <w:p w14:paraId="40F4521C" w14:textId="77777777" w:rsidR="00191565" w:rsidRPr="008879C7" w:rsidRDefault="00FE47D5">
      <w:pPr>
        <w:pStyle w:val="Heading1"/>
        <w:rPr>
          <w:color w:val="000000" w:themeColor="text1"/>
          <w:sz w:val="24"/>
          <w:szCs w:val="24"/>
        </w:rPr>
      </w:pPr>
      <w:bookmarkStart w:id="67" w:name="_Toc233733708"/>
      <w:bookmarkStart w:id="68" w:name="_Toc233733780"/>
      <w:r w:rsidRPr="008879C7">
        <w:rPr>
          <w:color w:val="000000" w:themeColor="text1"/>
          <w:sz w:val="24"/>
          <w:szCs w:val="24"/>
        </w:rPr>
        <w:t>6. Conclusion and Recommendations</w:t>
      </w:r>
      <w:bookmarkEnd w:id="67"/>
      <w:bookmarkEnd w:id="68"/>
    </w:p>
    <w:p w14:paraId="77FEE093" w14:textId="3006E668" w:rsidR="00191565" w:rsidRPr="008879C7" w:rsidRDefault="002A1AF2">
      <w:pPr>
        <w:rPr>
          <w:color w:val="000000" w:themeColor="text1"/>
          <w:sz w:val="24"/>
          <w:szCs w:val="24"/>
        </w:rPr>
      </w:pPr>
      <w:r w:rsidRPr="008879C7">
        <w:rPr>
          <w:color w:val="000000" w:themeColor="text1"/>
          <w:sz w:val="24"/>
          <w:szCs w:val="24"/>
        </w:rPr>
        <w:tab/>
        <w:t xml:space="preserve">This scoping review </w:t>
      </w:r>
      <w:r w:rsidR="00C75253" w:rsidRPr="008879C7">
        <w:rPr>
          <w:color w:val="000000" w:themeColor="text1"/>
          <w:sz w:val="24"/>
          <w:szCs w:val="24"/>
        </w:rPr>
        <w:t>assessed</w:t>
      </w:r>
      <w:r w:rsidRPr="008879C7">
        <w:rPr>
          <w:color w:val="000000" w:themeColor="text1"/>
          <w:sz w:val="24"/>
          <w:szCs w:val="24"/>
        </w:rPr>
        <w:t xml:space="preserve"> the efficacy of telemedicine in enhancing access to healthcare in NHS. The evidence has noted that telemedicine has proven to be beneficial especially to the rural population and in cases of disruption of service. Distanced consultations do provide real advantages in practicality and continuity. But prosperity has not </w:t>
      </w:r>
      <w:bookmarkStart w:id="69" w:name="_Int_QEDUVD2b"/>
      <w:r w:rsidRPr="008879C7">
        <w:rPr>
          <w:color w:val="000000" w:themeColor="text1"/>
          <w:sz w:val="24"/>
          <w:szCs w:val="24"/>
        </w:rPr>
        <w:t xml:space="preserve">been </w:t>
      </w:r>
      <w:r w:rsidR="00113F08" w:rsidRPr="008879C7">
        <w:rPr>
          <w:color w:val="000000" w:themeColor="text1"/>
          <w:sz w:val="24"/>
          <w:szCs w:val="24"/>
        </w:rPr>
        <w:t>shared</w:t>
      </w:r>
      <w:bookmarkEnd w:id="69"/>
      <w:r w:rsidR="00B53ED8" w:rsidRPr="008879C7">
        <w:rPr>
          <w:color w:val="000000" w:themeColor="text1"/>
          <w:sz w:val="24"/>
          <w:szCs w:val="24"/>
        </w:rPr>
        <w:t>,</w:t>
      </w:r>
      <w:r w:rsidRPr="008879C7">
        <w:rPr>
          <w:color w:val="000000" w:themeColor="text1"/>
          <w:sz w:val="24"/>
          <w:szCs w:val="24"/>
        </w:rPr>
        <w:t xml:space="preserve"> and growth poses high risks of increasing inequalities. There are occasions when telemedicine can work with the patients, and when it is not a panacea to NHS access issues.</w:t>
      </w:r>
    </w:p>
    <w:p w14:paraId="07FA5088" w14:textId="77777777" w:rsidR="00191565" w:rsidRPr="008879C7" w:rsidRDefault="00FE47D5">
      <w:pPr>
        <w:pStyle w:val="Heading2"/>
        <w:rPr>
          <w:color w:val="000000" w:themeColor="text1"/>
          <w:sz w:val="24"/>
          <w:szCs w:val="24"/>
        </w:rPr>
      </w:pPr>
      <w:bookmarkStart w:id="70" w:name="_Toc233733709"/>
      <w:bookmarkStart w:id="71" w:name="_Toc233733781"/>
      <w:r w:rsidRPr="008879C7">
        <w:rPr>
          <w:color w:val="000000" w:themeColor="text1"/>
          <w:sz w:val="24"/>
          <w:szCs w:val="24"/>
        </w:rPr>
        <w:t>6.1 Recommendations for Future Research</w:t>
      </w:r>
      <w:bookmarkEnd w:id="70"/>
      <w:bookmarkEnd w:id="71"/>
    </w:p>
    <w:p w14:paraId="28F01EE4" w14:textId="7D39BB26" w:rsidR="00191565" w:rsidRPr="008879C7" w:rsidRDefault="002A1AF2">
      <w:pPr>
        <w:rPr>
          <w:color w:val="000000" w:themeColor="text1"/>
          <w:sz w:val="24"/>
          <w:szCs w:val="24"/>
        </w:rPr>
      </w:pPr>
      <w:r w:rsidRPr="008879C7">
        <w:rPr>
          <w:color w:val="000000" w:themeColor="text1"/>
          <w:sz w:val="24"/>
          <w:szCs w:val="24"/>
        </w:rPr>
        <w:tab/>
        <w:t xml:space="preserve">There is a need to conduct longitudinal studies to assess the long-term effects of telemedicine on access, outcomes, and disparities outside the scope of the actual pandemic setting. The experiences of digitally excluded populations should be of priority in research. Evidence-based triage would </w:t>
      </w:r>
      <w:bookmarkStart w:id="72" w:name="_Int_VE34gXDY"/>
      <w:r w:rsidRPr="008879C7">
        <w:rPr>
          <w:color w:val="000000" w:themeColor="text1"/>
          <w:sz w:val="24"/>
          <w:szCs w:val="24"/>
        </w:rPr>
        <w:t xml:space="preserve">be </w:t>
      </w:r>
      <w:r w:rsidR="00113F08" w:rsidRPr="008879C7">
        <w:rPr>
          <w:color w:val="000000" w:themeColor="text1"/>
          <w:sz w:val="24"/>
          <w:szCs w:val="24"/>
        </w:rPr>
        <w:t>eased</w:t>
      </w:r>
      <w:bookmarkEnd w:id="72"/>
      <w:r w:rsidRPr="008879C7">
        <w:rPr>
          <w:color w:val="000000" w:themeColor="text1"/>
          <w:sz w:val="24"/>
          <w:szCs w:val="24"/>
        </w:rPr>
        <w:t xml:space="preserve"> by comparative effectiveness studies of some clinical conditions. It is necessary that economic appraisals </w:t>
      </w:r>
      <w:r w:rsidR="00113F08" w:rsidRPr="008879C7">
        <w:rPr>
          <w:color w:val="000000" w:themeColor="text1"/>
          <w:sz w:val="24"/>
          <w:szCs w:val="24"/>
        </w:rPr>
        <w:t>have</w:t>
      </w:r>
      <w:r w:rsidRPr="008879C7">
        <w:rPr>
          <w:color w:val="000000" w:themeColor="text1"/>
          <w:sz w:val="24"/>
          <w:szCs w:val="24"/>
        </w:rPr>
        <w:t xml:space="preserve"> implementation costs in terms of full implementation.</w:t>
      </w:r>
    </w:p>
    <w:p w14:paraId="1EDDCE1F" w14:textId="77777777" w:rsidR="00191565" w:rsidRPr="008879C7" w:rsidRDefault="00FE47D5">
      <w:pPr>
        <w:pStyle w:val="Heading2"/>
        <w:rPr>
          <w:color w:val="000000" w:themeColor="text1"/>
          <w:sz w:val="24"/>
          <w:szCs w:val="24"/>
        </w:rPr>
      </w:pPr>
      <w:bookmarkStart w:id="73" w:name="_Toc233733710"/>
      <w:bookmarkStart w:id="74" w:name="_Toc233733782"/>
      <w:r w:rsidRPr="008879C7">
        <w:rPr>
          <w:color w:val="000000" w:themeColor="text1"/>
          <w:sz w:val="24"/>
          <w:szCs w:val="24"/>
        </w:rPr>
        <w:t>6.2 Recommendations for NHS Policy</w:t>
      </w:r>
      <w:bookmarkEnd w:id="73"/>
      <w:bookmarkEnd w:id="74"/>
    </w:p>
    <w:p w14:paraId="3E394511" w14:textId="2401856B" w:rsidR="00191565" w:rsidRPr="008879C7" w:rsidRDefault="002A1AF2">
      <w:pPr>
        <w:rPr>
          <w:color w:val="000000" w:themeColor="text1"/>
          <w:sz w:val="24"/>
          <w:szCs w:val="24"/>
        </w:rPr>
      </w:pPr>
      <w:r w:rsidRPr="008879C7">
        <w:rPr>
          <w:color w:val="000000" w:themeColor="text1"/>
          <w:sz w:val="24"/>
          <w:szCs w:val="24"/>
        </w:rPr>
        <w:tab/>
        <w:t xml:space="preserve">Out of digital inclusion, NHS England ought to institutionalize telemedicine with specific funding in linking people, equipment, as well as training in digital skills. The assurance of non-digital access routes is to </w:t>
      </w:r>
      <w:bookmarkStart w:id="75" w:name="_Int_QTXTxmJZ"/>
      <w:r w:rsidRPr="008879C7">
        <w:rPr>
          <w:color w:val="000000" w:themeColor="text1"/>
          <w:sz w:val="24"/>
          <w:szCs w:val="24"/>
        </w:rPr>
        <w:t>be enhanced</w:t>
      </w:r>
      <w:bookmarkEnd w:id="75"/>
      <w:r w:rsidRPr="008879C7">
        <w:rPr>
          <w:color w:val="000000" w:themeColor="text1"/>
          <w:sz w:val="24"/>
          <w:szCs w:val="24"/>
        </w:rPr>
        <w:t xml:space="preserve"> and tracked. Digital inclusion strategies at ICBs should </w:t>
      </w:r>
      <w:bookmarkStart w:id="76" w:name="_Int_PV6PZdgq"/>
      <w:r w:rsidRPr="008879C7">
        <w:rPr>
          <w:color w:val="000000" w:themeColor="text1"/>
          <w:sz w:val="24"/>
          <w:szCs w:val="24"/>
        </w:rPr>
        <w:t>be tailored</w:t>
      </w:r>
      <w:bookmarkEnd w:id="76"/>
      <w:r w:rsidRPr="008879C7">
        <w:rPr>
          <w:color w:val="000000" w:themeColor="text1"/>
          <w:sz w:val="24"/>
          <w:szCs w:val="24"/>
        </w:rPr>
        <w:t xml:space="preserve"> to the local contexts. Remote consultation national quality standards need to </w:t>
      </w:r>
      <w:bookmarkStart w:id="77" w:name="_Int_zigMPzIv"/>
      <w:r w:rsidRPr="008879C7">
        <w:rPr>
          <w:color w:val="000000" w:themeColor="text1"/>
          <w:sz w:val="24"/>
          <w:szCs w:val="24"/>
        </w:rPr>
        <w:t>be created</w:t>
      </w:r>
      <w:bookmarkEnd w:id="77"/>
      <w:r w:rsidRPr="008879C7">
        <w:rPr>
          <w:color w:val="000000" w:themeColor="text1"/>
          <w:sz w:val="24"/>
          <w:szCs w:val="24"/>
        </w:rPr>
        <w:t xml:space="preserve"> that include clinical safety, patient experience, and data security.</w:t>
      </w:r>
    </w:p>
    <w:p w14:paraId="361B73CB" w14:textId="77777777" w:rsidR="00191565" w:rsidRPr="008879C7" w:rsidRDefault="00FE47D5">
      <w:pPr>
        <w:pStyle w:val="Heading2"/>
        <w:rPr>
          <w:color w:val="000000" w:themeColor="text1"/>
          <w:sz w:val="24"/>
          <w:szCs w:val="24"/>
        </w:rPr>
      </w:pPr>
      <w:bookmarkStart w:id="78" w:name="_Toc233733711"/>
      <w:bookmarkStart w:id="79" w:name="_Toc233733783"/>
      <w:r w:rsidRPr="008879C7">
        <w:rPr>
          <w:color w:val="000000" w:themeColor="text1"/>
          <w:sz w:val="24"/>
          <w:szCs w:val="24"/>
        </w:rPr>
        <w:t>6.3 Recommendations for Practice</w:t>
      </w:r>
      <w:bookmarkEnd w:id="78"/>
      <w:bookmarkEnd w:id="79"/>
    </w:p>
    <w:p w14:paraId="726B29B7" w14:textId="0ADE1D3A" w:rsidR="00191565" w:rsidRPr="008879C7" w:rsidRDefault="002A1AF2">
      <w:pPr>
        <w:rPr>
          <w:color w:val="000000" w:themeColor="text1"/>
          <w:sz w:val="24"/>
          <w:szCs w:val="24"/>
        </w:rPr>
      </w:pPr>
      <w:r w:rsidRPr="008879C7">
        <w:rPr>
          <w:color w:val="000000" w:themeColor="text1"/>
          <w:sz w:val="24"/>
          <w:szCs w:val="24"/>
        </w:rPr>
        <w:tab/>
        <w:t xml:space="preserve">Triage systems that are </w:t>
      </w:r>
      <w:r w:rsidR="007B681A" w:rsidRPr="008879C7">
        <w:rPr>
          <w:color w:val="000000" w:themeColor="text1"/>
          <w:sz w:val="24"/>
          <w:szCs w:val="24"/>
        </w:rPr>
        <w:t>right in</w:t>
      </w:r>
      <w:r w:rsidRPr="008879C7">
        <w:rPr>
          <w:color w:val="000000" w:themeColor="text1"/>
          <w:sz w:val="24"/>
          <w:szCs w:val="24"/>
        </w:rPr>
        <w:t xml:space="preserve"> consultation modality to both clinical need and patient preference should </w:t>
      </w:r>
      <w:bookmarkStart w:id="80" w:name="_Int_MB2GsgDM"/>
      <w:r w:rsidRPr="008879C7">
        <w:rPr>
          <w:color w:val="000000" w:themeColor="text1"/>
          <w:sz w:val="24"/>
          <w:szCs w:val="24"/>
        </w:rPr>
        <w:t>be put</w:t>
      </w:r>
      <w:bookmarkEnd w:id="80"/>
      <w:r w:rsidRPr="008879C7">
        <w:rPr>
          <w:color w:val="000000" w:themeColor="text1"/>
          <w:sz w:val="24"/>
          <w:szCs w:val="24"/>
        </w:rPr>
        <w:t xml:space="preserve"> in place in healthcare organisations. To have remote consultation skills such as digital rapport-building and safety netting, clinicians need training </w:t>
      </w:r>
      <w:r w:rsidR="007B681A" w:rsidRPr="008879C7">
        <w:rPr>
          <w:color w:val="000000" w:themeColor="text1"/>
          <w:sz w:val="24"/>
          <w:szCs w:val="24"/>
        </w:rPr>
        <w:t>on</w:t>
      </w:r>
      <w:r w:rsidRPr="008879C7">
        <w:rPr>
          <w:color w:val="000000" w:themeColor="text1"/>
          <w:sz w:val="24"/>
          <w:szCs w:val="24"/>
        </w:rPr>
        <w:t xml:space="preserve"> remote consultations. Accessibility must be of central concern when designing digital platforms. Primary care networks need to create digital health centers that offer practical </w:t>
      </w:r>
      <w:r w:rsidR="007B681A" w:rsidRPr="008879C7">
        <w:rPr>
          <w:color w:val="000000" w:themeColor="text1"/>
          <w:sz w:val="24"/>
          <w:szCs w:val="24"/>
        </w:rPr>
        <w:t>aid</w:t>
      </w:r>
      <w:r w:rsidRPr="008879C7">
        <w:rPr>
          <w:color w:val="000000" w:themeColor="text1"/>
          <w:sz w:val="24"/>
          <w:szCs w:val="24"/>
        </w:rPr>
        <w:t xml:space="preserve"> to patients with difficulties accessing digital technologies. To sum up, telemedicine is a promising instrument of NHS digital transformation that can only be effective provided that digital exclusion </w:t>
      </w:r>
      <w:bookmarkStart w:id="81" w:name="_Int_mc6rmiwk"/>
      <w:r w:rsidRPr="008879C7">
        <w:rPr>
          <w:color w:val="000000" w:themeColor="text1"/>
          <w:sz w:val="24"/>
          <w:szCs w:val="24"/>
        </w:rPr>
        <w:t>is addressed</w:t>
      </w:r>
      <w:bookmarkEnd w:id="81"/>
      <w:r w:rsidRPr="008879C7">
        <w:rPr>
          <w:color w:val="000000" w:themeColor="text1"/>
          <w:sz w:val="24"/>
          <w:szCs w:val="24"/>
        </w:rPr>
        <w:t xml:space="preserve"> concomitantly. To </w:t>
      </w:r>
      <w:r w:rsidR="007B681A" w:rsidRPr="008879C7">
        <w:rPr>
          <w:color w:val="000000" w:themeColor="text1"/>
          <w:sz w:val="24"/>
          <w:szCs w:val="24"/>
        </w:rPr>
        <w:t>realize</w:t>
      </w:r>
      <w:r w:rsidRPr="008879C7">
        <w:rPr>
          <w:color w:val="000000" w:themeColor="text1"/>
          <w:sz w:val="24"/>
          <w:szCs w:val="24"/>
        </w:rPr>
        <w:t xml:space="preserve"> its benefits and protect a fair access, it will take continuous efforts to implement inclusively and never focus on its impact on the needs of the most digitally deprived groups.</w:t>
      </w:r>
    </w:p>
    <w:p w14:paraId="142C35F6" w14:textId="77777777" w:rsidR="00191565" w:rsidRPr="008879C7" w:rsidRDefault="00191565">
      <w:pPr>
        <w:pageBreakBefore/>
        <w:rPr>
          <w:color w:val="000000" w:themeColor="text1"/>
          <w:sz w:val="24"/>
          <w:szCs w:val="24"/>
        </w:rPr>
      </w:pPr>
    </w:p>
    <w:p w14:paraId="7F1EE82B" w14:textId="77777777" w:rsidR="00191565" w:rsidRPr="008879C7" w:rsidRDefault="00FE47D5">
      <w:pPr>
        <w:pStyle w:val="Heading1"/>
        <w:rPr>
          <w:color w:val="000000" w:themeColor="text1"/>
          <w:sz w:val="24"/>
          <w:szCs w:val="24"/>
        </w:rPr>
      </w:pPr>
      <w:bookmarkStart w:id="82" w:name="_Toc233733712"/>
      <w:bookmarkStart w:id="83" w:name="_Toc233733784"/>
      <w:r w:rsidRPr="008879C7">
        <w:rPr>
          <w:color w:val="000000" w:themeColor="text1"/>
          <w:sz w:val="24"/>
          <w:szCs w:val="24"/>
        </w:rPr>
        <w:t>References</w:t>
      </w:r>
      <w:bookmarkEnd w:id="82"/>
      <w:bookmarkEnd w:id="83"/>
    </w:p>
    <w:p w14:paraId="5FBDB69A"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Arksey, H. and O'Malley, L. (2005) 'Scoping studies: towards a methodological framework', International Journal of Social Research Methodology, 8(1), pp. 19-32.</w:t>
      </w:r>
    </w:p>
    <w:p w14:paraId="0C130AE4"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 xml:space="preserve">Bashshur, R.L., </w:t>
      </w:r>
      <w:proofErr w:type="spellStart"/>
      <w:r w:rsidRPr="008879C7">
        <w:rPr>
          <w:color w:val="000000" w:themeColor="text1"/>
          <w:sz w:val="24"/>
          <w:szCs w:val="24"/>
        </w:rPr>
        <w:t>Krupinski</w:t>
      </w:r>
      <w:proofErr w:type="spellEnd"/>
      <w:r w:rsidRPr="008879C7">
        <w:rPr>
          <w:color w:val="000000" w:themeColor="text1"/>
          <w:sz w:val="24"/>
          <w:szCs w:val="24"/>
        </w:rPr>
        <w:t>, E.A., Thrall, J.H. and Bashshur, N. (2021) 'Telemedicine use in rural areas of the United Kingdom to improve access to healthcare facilities: A review of current evidence', Informatics and Health, 1(1), pp. 100050.</w:t>
      </w:r>
    </w:p>
    <w:p w14:paraId="5195713E"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Braun, V. and Clarke, V. (2006) 'Using thematic analysis in psychology', Qualitative Research in Psychology, 3(2), pp. 77-101.</w:t>
      </w:r>
    </w:p>
    <w:p w14:paraId="6D263C00"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British Medical Association (2024) NHS waiting list data and hospital activity. London: BMA.</w:t>
      </w:r>
    </w:p>
    <w:p w14:paraId="6ED8BC17"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Curtis, E., Ramaswamy, A., Hill, P. and Marshall, M. (2021) 'Patient experience of remote consultations in general practice during the COVID-19 pandemic', British Journal of General Practice, 71(712), pp. e960-e967.</w:t>
      </w:r>
    </w:p>
    <w:p w14:paraId="0BB4B45F"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Department of Health and Social Care (2024) 10-Year Health Plan: Transforming the NHS. London: DHSC.</w:t>
      </w:r>
    </w:p>
    <w:p w14:paraId="2E785749"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Good Things Foundation (2024) Assessing Digital Inclusion in the NHS. Sheffield: Good Things Foundation.</w:t>
      </w:r>
    </w:p>
    <w:p w14:paraId="59B95CE4"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Hammersley, V., Roland, M., Tapley, S., Campbell, J. and Esmail, A. (2023) 'Telemedicine in Greater Manchester primary care: a mixed-methods evaluation', Journal of Health Services Research &amp; Policy, 28(2), pp. 112-124.</w:t>
      </w:r>
    </w:p>
    <w:p w14:paraId="372D7AB5"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Healthwatch North Yorkshire (2023) Rural Health Inequalities. York: Healthwatch North Yorkshire.</w:t>
      </w:r>
    </w:p>
    <w:p w14:paraId="66C95076"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 xml:space="preserve">Holt, K.A., Ellis, D.A., </w:t>
      </w:r>
      <w:proofErr w:type="spellStart"/>
      <w:r w:rsidRPr="008879C7">
        <w:rPr>
          <w:color w:val="000000" w:themeColor="text1"/>
          <w:sz w:val="24"/>
          <w:szCs w:val="24"/>
        </w:rPr>
        <w:t>Bengeri</w:t>
      </w:r>
      <w:proofErr w:type="spellEnd"/>
      <w:r w:rsidRPr="008879C7">
        <w:rPr>
          <w:color w:val="000000" w:themeColor="text1"/>
          <w:sz w:val="24"/>
          <w:szCs w:val="24"/>
        </w:rPr>
        <w:t>, S. and McGee, J. (2023) 'Digital exclusion as a barrier to telemedicine in the NHS', Digital Health, 9, pp. 1-15.</w:t>
      </w:r>
    </w:p>
    <w:p w14:paraId="5420AF7C"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 xml:space="preserve">Kruse, C.S., Karem, P., Shifflett, K., </w:t>
      </w:r>
      <w:proofErr w:type="spellStart"/>
      <w:r w:rsidRPr="008879C7">
        <w:rPr>
          <w:color w:val="000000" w:themeColor="text1"/>
          <w:sz w:val="24"/>
          <w:szCs w:val="24"/>
        </w:rPr>
        <w:t>Vegi</w:t>
      </w:r>
      <w:proofErr w:type="spellEnd"/>
      <w:r w:rsidRPr="008879C7">
        <w:rPr>
          <w:color w:val="000000" w:themeColor="text1"/>
          <w:sz w:val="24"/>
          <w:szCs w:val="24"/>
        </w:rPr>
        <w:t>, L., Ravi, K. and Brooks, M. (2022) 'Facilitators and Barriers to the Adoption of Telemedicine During COVID-19: Systematic Review', Journal of Medical Internet Research, 24(1), pp. e31765.</w:t>
      </w:r>
    </w:p>
    <w:p w14:paraId="04F9021D"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Levac, D., Colquhoun, H. and O'Brien, K.K. (2010) 'Scoping studies: advancing the methodology', Implementation Science, 5(1), p. 69.</w:t>
      </w:r>
    </w:p>
    <w:p w14:paraId="5FD2D2BF"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Levesque, J.F., Harris, M.F. and Russell, G. (2013) '</w:t>
      </w:r>
      <w:proofErr w:type="spellStart"/>
      <w:r w:rsidRPr="008879C7">
        <w:rPr>
          <w:color w:val="000000" w:themeColor="text1"/>
          <w:sz w:val="24"/>
          <w:szCs w:val="24"/>
        </w:rPr>
        <w:t>Patient-centred</w:t>
      </w:r>
      <w:proofErr w:type="spellEnd"/>
      <w:r w:rsidRPr="008879C7">
        <w:rPr>
          <w:color w:val="000000" w:themeColor="text1"/>
          <w:sz w:val="24"/>
          <w:szCs w:val="24"/>
        </w:rPr>
        <w:t xml:space="preserve"> access to health care', International Journal for Equity in Health, 12(1), p. 18.</w:t>
      </w:r>
    </w:p>
    <w:p w14:paraId="35EBDCC7"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Lown, M., McKinstry, B. and Sheikh, A. (2023) 'The inverse digital care law', British Journal of General Practice, 73(727), pp. 112-113.</w:t>
      </w:r>
    </w:p>
    <w:p w14:paraId="34818DA5"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NHS England (2019) The NHS Long Term Plan. London: NHS England.</w:t>
      </w:r>
    </w:p>
    <w:p w14:paraId="6923B420"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NHS England (2023) NHS App Statistics. London: NHS England.</w:t>
      </w:r>
    </w:p>
    <w:p w14:paraId="19C230E1"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NHS England (2024) Inclusive Digital Healthcare: A Framework for NHS Action on Digital Inclusion. London: NHS England.</w:t>
      </w:r>
    </w:p>
    <w:p w14:paraId="49D9E7E0"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Nuffield Trust (2020) The Impact of COVID-19 on the Use of Digital Technology in the NHS. London: Nuffield Trust.</w:t>
      </w:r>
    </w:p>
    <w:p w14:paraId="47A168CC"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Peters, M.D.J., Marnie, C., Tricco, A.C. et al. (2020) 'Updated methodological guidance for scoping reviews', JBI Evidence Synthesis, 18(10), pp. 2119-2126.</w:t>
      </w:r>
    </w:p>
    <w:p w14:paraId="163E2D95"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 xml:space="preserve">Ramirez-Correa, P.E., McGillicuddy, J.W. and </w:t>
      </w:r>
      <w:proofErr w:type="spellStart"/>
      <w:r w:rsidRPr="008879C7">
        <w:rPr>
          <w:color w:val="000000" w:themeColor="text1"/>
          <w:sz w:val="24"/>
          <w:szCs w:val="24"/>
        </w:rPr>
        <w:t>Weitzel</w:t>
      </w:r>
      <w:proofErr w:type="spellEnd"/>
      <w:r w:rsidRPr="008879C7">
        <w:rPr>
          <w:color w:val="000000" w:themeColor="text1"/>
          <w:sz w:val="24"/>
          <w:szCs w:val="24"/>
        </w:rPr>
        <w:t>, A.S. (2021) 'Facilitators and barriers to telemedicine adoption in NHS outpatient clinics', Health Policy and Technology, 10(4), pp. 100564.</w:t>
      </w:r>
    </w:p>
    <w:p w14:paraId="6A676DF1"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Tricco, A.C., Lillie, E., Zarin, W. et al. (2018) 'PRISMA Extension for Scoping Reviews (PRISMA-ScR)', Annals of Internal Medicine, 169(7), pp. 467-473.</w:t>
      </w:r>
    </w:p>
    <w:p w14:paraId="1CF194F7"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Tudor Hart, J. (1971) 'The inverse care law', The Lancet, 297(7696), pp. 405-412.</w:t>
      </w:r>
    </w:p>
    <w:p w14:paraId="7AEC761C" w14:textId="77777777" w:rsidR="00191565" w:rsidRPr="008879C7" w:rsidRDefault="00FE47D5">
      <w:pPr>
        <w:spacing w:after="120" w:line="312" w:lineRule="auto"/>
        <w:ind w:left="720" w:hanging="720"/>
        <w:rPr>
          <w:color w:val="000000" w:themeColor="text1"/>
          <w:sz w:val="24"/>
          <w:szCs w:val="24"/>
        </w:rPr>
      </w:pPr>
      <w:r w:rsidRPr="008879C7">
        <w:rPr>
          <w:color w:val="000000" w:themeColor="text1"/>
          <w:sz w:val="24"/>
          <w:szCs w:val="24"/>
        </w:rPr>
        <w:t>World Health Organization (2022) Telemedicine: Opportunities and Developments. Geneva: WHO.</w:t>
      </w:r>
    </w:p>
    <w:p w14:paraId="56C5DA33" w14:textId="77777777" w:rsidR="00DA6992" w:rsidRPr="009D25CF" w:rsidRDefault="00DA6992">
      <w:pPr>
        <w:spacing w:after="120" w:line="312" w:lineRule="auto"/>
        <w:ind w:left="720" w:hanging="720"/>
        <w:rPr>
          <w:color w:val="000000" w:themeColor="text1"/>
        </w:rPr>
      </w:pPr>
    </w:p>
    <w:sectPr w:rsidR="00DA6992" w:rsidRPr="009D25CF">
      <w:headerReference w:type="default" r:id="rI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7737221" w14:textId="77777777" w:rsidR="00752F8F" w:rsidRDefault="00752F8F">
      <w:pPr>
        <w:spacing w:after="0" w:line="240" w:lineRule="auto"/>
      </w:pPr>
      <w:r>
        <w:separator/>
      </w:r>
    </w:p>
  </w:endnote>
  <w:endnote w:type="continuationSeparator" w:id="0">
    <w:p w14:paraId="0ABB935A" w14:textId="77777777" w:rsidR="00752F8F" w:rsidRDefault="00752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6440781"/>
      <w:docPartObj>
        <w:docPartGallery w:val="Page Numbers (Bottom of Page)"/>
        <w:docPartUnique/>
      </w:docPartObj>
    </w:sdtPr>
    <w:sdtEndPr>
      <w:rPr>
        <w:noProof/>
      </w:rPr>
    </w:sdtEndPr>
    <w:sdtContent>
      <w:p w14:paraId="21D814FC" w14:textId="71489572" w:rsidR="00285851" w:rsidRDefault="002858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49CA05" w14:textId="77777777" w:rsidR="00285851" w:rsidRDefault="002858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541DA7" w14:textId="77777777" w:rsidR="00191565" w:rsidRDefault="00FE47D5">
    <w:pPr>
      <w:jc w:val="center"/>
    </w:pPr>
    <w:r>
      <w:rPr>
        <w:color w:val="888888"/>
        <w:sz w:val="20"/>
        <w:szCs w:val="20"/>
      </w:rPr>
      <w:fldChar w:fldCharType="begin"/>
    </w:r>
    <w:r>
      <w:rPr>
        <w:color w:val="888888"/>
        <w:sz w:val="20"/>
        <w:szCs w:val="20"/>
      </w:rPr>
      <w:instrText xml:space="preserve"> PAGE </w:instrText>
    </w:r>
    <w:r>
      <w:rPr>
        <w:color w:val="888888"/>
        <w:sz w:val="20"/>
        <w:szCs w:val="20"/>
      </w:rPr>
      <w:fldChar w:fldCharType="separate"/>
    </w:r>
    <w:r>
      <w:rPr>
        <w:color w:val="888888"/>
        <w:sz w:val="20"/>
        <w:szCs w:val="20"/>
      </w:rPr>
      <w:t>1</w:t>
    </w:r>
    <w:r>
      <w:rPr>
        <w:color w:val="888888"/>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619AF3" w14:textId="77777777" w:rsidR="00752F8F" w:rsidRDefault="00752F8F">
      <w:pPr>
        <w:spacing w:after="0" w:line="240" w:lineRule="auto"/>
      </w:pPr>
      <w:r>
        <w:separator/>
      </w:r>
    </w:p>
  </w:footnote>
  <w:footnote w:type="continuationSeparator" w:id="0">
    <w:p w14:paraId="18993519" w14:textId="77777777" w:rsidR="00752F8F" w:rsidRDefault="00752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B01D89" w14:textId="77777777" w:rsidR="00191565" w:rsidRDefault="00FE47D5">
    <w:pPr>
      <w:jc w:val="right"/>
    </w:pPr>
    <w:r>
      <w:rPr>
        <w:color w:val="888888"/>
        <w:sz w:val="20"/>
        <w:szCs w:val="20"/>
      </w:rPr>
      <w:t>Telemedicine in the UK NHS</w:t>
    </w:r>
  </w:p>
</w:hdr>
</file>

<file path=word/intelligence2.xml><?xml version="1.0" encoding="utf-8"?>
<int2:intelligence xmlns:int2="http://schemas.microsoft.com/office/intelligence/2020/intelligence" xmlns:oel="http://schemas.microsoft.com/office/2019/extlst">
  <int2:observations>
    <int2:bookmark int2:bookmarkName="_Int_oFhlz3nO" int2:invalidationBookmarkName="" int2:hashCode="JyCQB/GJi5fA0j" int2:id="8S319kqd">
      <int2:state int2:value="Rejected" int2:type="style"/>
    </int2:bookmark>
    <int2:bookmark int2:bookmarkName="_Int_uzJPiYhN" int2:invalidationBookmarkName="" int2:hashCode="/p/42Ve89ZIz6q" int2:id="WFrv9BzQ">
      <int2:state int2:value="Rejected" int2:type="style"/>
    </int2:bookmark>
    <int2:bookmark int2:bookmarkName="_Int_wygyZVUa" int2:invalidationBookmarkName="" int2:hashCode="9IBNZjhZrhOJz7" int2:id="77PO9StR">
      <int2:state int2:value="Rejected" int2:type="style"/>
    </int2:bookmark>
    <int2:bookmark int2:bookmarkName="_Int_wY6WFqxT" int2:invalidationBookmarkName="" int2:hashCode="RbkNegmgZTTbhD" int2:id="Lv5Nj36C">
      <int2:state int2:value="Rejected" int2:type="style"/>
    </int2:bookmark>
    <int2:bookmark int2:bookmarkName="_Int_2QtTEcvz" int2:invalidationBookmarkName="" int2:hashCode="wtYdEJU7v4TAUm" int2:id="Pex9HFoc">
      <int2:state int2:value="Rejected" int2:type="style"/>
    </int2:bookmark>
    <int2:bookmark int2:bookmarkName="_Int_C9uBElNN" int2:invalidationBookmarkName="" int2:hashCode="jx1WDxZa5AV//E" int2:id="ltcTycn7">
      <int2:state int2:value="Rejected" int2:type="style"/>
    </int2:bookmark>
    <int2:bookmark int2:bookmarkName="_Int_hJIwLXTN" int2:invalidationBookmarkName="" int2:hashCode="ymDfVSIUDXzN0m" int2:id="J0nlj7w0">
      <int2:state int2:value="Rejected" int2:type="style"/>
    </int2:bookmark>
    <int2:bookmark int2:bookmarkName="_Int_fBUmJGIW" int2:invalidationBookmarkName="" int2:hashCode="PHXeWmjKwc/F+a" int2:id="J3Kk5oOJ">
      <int2:state int2:value="Rejected" int2:type="style"/>
    </int2:bookmark>
    <int2:bookmark int2:bookmarkName="_Int_9IsV2rfJ" int2:invalidationBookmarkName="" int2:hashCode="u9pq0NOV4WThss" int2:id="J0qhXCOZ">
      <int2:state int2:value="Rejected" int2:type="style"/>
    </int2:bookmark>
    <int2:bookmark int2:bookmarkName="_Int_KEiy4QsI" int2:invalidationBookmarkName="" int2:hashCode="DInD0omRmcig2z" int2:id="Fpc7Z7yn">
      <int2:state int2:value="Rejected" int2:type="style"/>
    </int2:bookmark>
    <int2:bookmark int2:bookmarkName="_Int_SZyRy3RD" int2:invalidationBookmarkName="" int2:hashCode="wcsczDX+RQdGGZ" int2:id="DHpnGt3P">
      <int2:state int2:value="Rejected" int2:type="style"/>
    </int2:bookmark>
    <int2:bookmark int2:bookmarkName="_Int_2CIUG8LT" int2:invalidationBookmarkName="" int2:hashCode="ozSWl/ZnY69Y4o" int2:id="4vMzUvwe">
      <int2:state int2:value="Rejected" int2:type="style"/>
    </int2:bookmark>
    <int2:bookmark int2:bookmarkName="_Int_lyNkQ8SE" int2:invalidationBookmarkName="" int2:hashCode="qCfKMcI/64+k9g" int2:id="G1LPdq9k">
      <int2:state int2:value="Rejected" int2:type="style"/>
    </int2:bookmark>
    <int2:bookmark int2:bookmarkName="_Int_AJy8ypSR" int2:invalidationBookmarkName="" int2:hashCode="bsglZ4WDYWwTrC" int2:id="ji4L1Z3F">
      <int2:state int2:value="Rejected" int2:type="style"/>
    </int2:bookmark>
    <int2:bookmark int2:bookmarkName="_Int_sCF810Di" int2:invalidationBookmarkName="" int2:hashCode="twyb7C76GKizJs" int2:id="wkQZzvaq">
      <int2:state int2:value="Rejected" int2:type="style"/>
    </int2:bookmark>
    <int2:bookmark int2:bookmarkName="_Int_PelwOb4v" int2:invalidationBookmarkName="" int2:hashCode="b2Yp1VWLYI7k8f" int2:id="5OzV2teL">
      <int2:state int2:value="Rejected" int2:type="style"/>
    </int2:bookmark>
    <int2:bookmark int2:bookmarkName="_Int_o5x9YN32" int2:invalidationBookmarkName="" int2:hashCode="ZIa8R1N0LCHqNL" int2:id="eGgfAQ3o">
      <int2:state int2:value="Rejected" int2:type="style"/>
    </int2:bookmark>
    <int2:bookmark int2:bookmarkName="_Int_e24yOjZ5" int2:invalidationBookmarkName="" int2:hashCode="NlRItHDSz+j/1b" int2:id="39N14cna">
      <int2:state int2:value="Rejected" int2:type="style"/>
    </int2:bookmark>
    <int2:bookmark int2:bookmarkName="_Int_AZDHYIPQ" int2:invalidationBookmarkName="" int2:hashCode="XkZN/37LDQDXRV" int2:id="JsQ1UKVe">
      <int2:state int2:value="Rejected" int2:type="style"/>
    </int2:bookmark>
    <int2:bookmark int2:bookmarkName="_Int_lGkzVEtw" int2:invalidationBookmarkName="" int2:hashCode="x4CgWH5UvPhzkl" int2:id="442cF47a">
      <int2:state int2:value="Rejected" int2:type="style"/>
    </int2:bookmark>
    <int2:bookmark int2:bookmarkName="_Int_BffWyqZ9" int2:invalidationBookmarkName="" int2:hashCode="HtpYriqLhgRF43" int2:id="Q7mgnAa3">
      <int2:state int2:value="Rejected" int2:type="style"/>
    </int2:bookmark>
    <int2:bookmark int2:bookmarkName="_Int_Nmp0tym2" int2:invalidationBookmarkName="" int2:hashCode="HrvaKB8bG1Bp4f" int2:id="z049GnF2">
      <int2:state int2:value="Rejected" int2:type="style"/>
    </int2:bookmark>
    <int2:bookmark int2:bookmarkName="_Int_5FMXNtBM" int2:invalidationBookmarkName="" int2:hashCode="2uW32/K8uBDHiu" int2:id="36XfEUUT">
      <int2:state int2:value="Rejected" int2:type="style"/>
    </int2:bookmark>
    <int2:bookmark int2:bookmarkName="_Int_aEuXV61j" int2:invalidationBookmarkName="" int2:hashCode="2uW32/K8uBDHiu" int2:id="O6oFhem2">
      <int2:state int2:value="Rejected" int2:type="style"/>
    </int2:bookmark>
    <int2:bookmark int2:bookmarkName="_Int_lNB5vN4m" int2:invalidationBookmarkName="" int2:hashCode="UlXhAIGWkeZPqb" int2:id="RwZCj8jW">
      <int2:state int2:value="Rejected" int2:type="style"/>
    </int2:bookmark>
    <int2:bookmark int2:bookmarkName="_Int_9ydILJ3g" int2:invalidationBookmarkName="" int2:hashCode="8Fd7psyCgEmG18" int2:id="sUXawZ8f">
      <int2:state int2:value="Rejected" int2:type="style"/>
    </int2:bookmark>
    <int2:bookmark int2:bookmarkName="_Int_uxLIge0k" int2:invalidationBookmarkName="" int2:hashCode="3Q4yC7V24CHo5R" int2:id="b9S8QqQF">
      <int2:state int2:value="Rejected" int2:type="style"/>
    </int2:bookmark>
    <int2:bookmark int2:bookmarkName="_Int_zignKWCS" int2:invalidationBookmarkName="" int2:hashCode="KLtRqNRTzXYYjl" int2:id="wbarva2j">
      <int2:state int2:value="Rejected" int2:type="style"/>
    </int2:bookmark>
    <int2:bookmark int2:bookmarkName="_Int_n3bJOK1G" int2:invalidationBookmarkName="" int2:hashCode="pDR3mnpoVbnk4H" int2:id="gjMXOCkQ">
      <int2:state int2:value="Rejected" int2:type="style"/>
    </int2:bookmark>
    <int2:bookmark int2:bookmarkName="_Int_8SUPMaY2" int2:invalidationBookmarkName="" int2:hashCode="4UO9QNUevHGzdf" int2:id="aux5cTCW">
      <int2:state int2:value="Rejected" int2:type="style"/>
    </int2:bookmark>
    <int2:bookmark int2:bookmarkName="_Int_kXvxQlkp" int2:invalidationBookmarkName="" int2:hashCode="fgdoBIW1EZAQ5M" int2:id="dhRseDMJ">
      <int2:state int2:value="Rejected" int2:type="style"/>
    </int2:bookmark>
    <int2:bookmark int2:bookmarkName="_Int_LWROoHrG" int2:invalidationBookmarkName="" int2:hashCode="pBJDoCAJx0owr/" int2:id="eABGvv83">
      <int2:state int2:value="Rejected" int2:type="style"/>
    </int2:bookmark>
    <int2:bookmark int2:bookmarkName="_Int_lSUQukmg" int2:invalidationBookmarkName="" int2:hashCode="TSDQLFvmrERnju" int2:id="P69TVGHS">
      <int2:state int2:value="Rejected" int2:type="style"/>
    </int2:bookmark>
    <int2:bookmark int2:bookmarkName="_Int_QEDUVD2b" int2:invalidationBookmarkName="" int2:hashCode="ocAPHDDXAxYiM1" int2:id="U7mxmoJ1">
      <int2:state int2:value="Rejected" int2:type="style"/>
    </int2:bookmark>
    <int2:bookmark int2:bookmarkName="_Int_VE34gXDY" int2:invalidationBookmarkName="" int2:hashCode="Ig7MW4Qii9RqPQ" int2:id="FpNmesq6">
      <int2:state int2:value="Rejected" int2:type="style"/>
    </int2:bookmark>
    <int2:bookmark int2:bookmarkName="_Int_QTXTxmJZ" int2:invalidationBookmarkName="" int2:hashCode="H0oGHTjO5Dt6eS" int2:id="WeO1FSFq">
      <int2:state int2:value="Rejected" int2:type="style"/>
    </int2:bookmark>
    <int2:bookmark int2:bookmarkName="_Int_PV6PZdgq" int2:invalidationBookmarkName="" int2:hashCode="NPg19lmms48+NC" int2:id="WM7ZG3n9">
      <int2:state int2:value="Rejected" int2:type="style"/>
    </int2:bookmark>
    <int2:bookmark int2:bookmarkName="_Int_zigMPzIv" int2:invalidationBookmarkName="" int2:hashCode="5Efz0M4ZdU2OFQ" int2:id="bb78ICyi">
      <int2:state int2:value="Rejected" int2:type="style"/>
    </int2:bookmark>
    <int2:bookmark int2:bookmarkName="_Int_MB2GsgDM" int2:invalidationBookmarkName="" int2:hashCode="yXqIrEepEMKpob" int2:id="PKOFMVzC">
      <int2:state int2:value="Rejected" int2:type="style"/>
    </int2:bookmark>
    <int2:bookmark int2:bookmarkName="_Int_mc6rmiwk" int2:invalidationBookmarkName="" int2:hashCode="6zvjUtTCIkAQEB" int2:id="qxwNF7J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4793E31"/>
    <w:multiLevelType w:val="multilevel"/>
    <w:tmpl w:val="42D8D8B4"/>
    <w:lvl w:ilvl="0">
      <w:numFmt w:val="decimal"/>
      <w:lvlText w:val="%1."/>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369139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displayBackgroundShape/>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565"/>
    <w:rsid w:val="00113F08"/>
    <w:rsid w:val="00191565"/>
    <w:rsid w:val="001C0B3A"/>
    <w:rsid w:val="001E0CD5"/>
    <w:rsid w:val="00285851"/>
    <w:rsid w:val="002A1AF2"/>
    <w:rsid w:val="00357C36"/>
    <w:rsid w:val="00384D58"/>
    <w:rsid w:val="004A0E63"/>
    <w:rsid w:val="004E1B39"/>
    <w:rsid w:val="006D33CB"/>
    <w:rsid w:val="00752F8F"/>
    <w:rsid w:val="007B681A"/>
    <w:rsid w:val="00823FE4"/>
    <w:rsid w:val="008879C7"/>
    <w:rsid w:val="00993359"/>
    <w:rsid w:val="009D25CF"/>
    <w:rsid w:val="00A22FFE"/>
    <w:rsid w:val="00A75B05"/>
    <w:rsid w:val="00B53ED8"/>
    <w:rsid w:val="00B82CC2"/>
    <w:rsid w:val="00B9679F"/>
    <w:rsid w:val="00C25B43"/>
    <w:rsid w:val="00C75253"/>
    <w:rsid w:val="00D61CA9"/>
    <w:rsid w:val="00DA6992"/>
    <w:rsid w:val="00DF53E7"/>
    <w:rsid w:val="00F2380F"/>
    <w:rsid w:val="00F40D30"/>
    <w:rsid w:val="00FE47D5"/>
    <w:rsid w:val="00FF3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E486D"/>
  <w15:docId w15:val="{671DA285-C8CD-4A9A-BAB3-A652B238E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0" w:line="360" w:lineRule="auto"/>
      <w:jc w:val="both"/>
    </w:pPr>
    <w:rPr>
      <w:rFonts w:ascii="Arial" w:eastAsia="Arial" w:hAnsi="Arial" w:cs="Arial"/>
      <w:color w:val="2D2D2D"/>
      <w:sz w:val="22"/>
      <w:szCs w:val="22"/>
    </w:rPr>
  </w:style>
  <w:style w:type="paragraph" w:styleId="Heading1">
    <w:name w:val="heading 1"/>
    <w:basedOn w:val="Normal"/>
    <w:uiPriority w:val="9"/>
    <w:qFormat/>
    <w:pPr>
      <w:keepNext/>
      <w:keepLines/>
      <w:spacing w:before="400" w:after="200"/>
      <w:outlineLvl w:val="0"/>
    </w:pPr>
    <w:rPr>
      <w:b/>
      <w:bCs/>
      <w:color w:val="1F4E79"/>
      <w:sz w:val="32"/>
      <w:szCs w:val="32"/>
    </w:rPr>
  </w:style>
  <w:style w:type="paragraph" w:styleId="Heading2">
    <w:name w:val="heading 2"/>
    <w:basedOn w:val="Normal"/>
    <w:uiPriority w:val="9"/>
    <w:unhideWhenUsed/>
    <w:qFormat/>
    <w:pPr>
      <w:keepNext/>
      <w:keepLines/>
      <w:spacing w:before="300" w:after="160"/>
      <w:outlineLvl w:val="1"/>
    </w:pPr>
    <w:rPr>
      <w:b/>
      <w:bCs/>
      <w:color w:val="2E75B6"/>
      <w:sz w:val="26"/>
      <w:szCs w:val="26"/>
    </w:rPr>
  </w:style>
  <w:style w:type="paragraph" w:styleId="Heading3">
    <w:name w:val="heading 3"/>
    <w:basedOn w:val="Normal"/>
    <w:uiPriority w:val="9"/>
    <w:unhideWhenUsed/>
    <w:qFormat/>
    <w:pPr>
      <w:keepNext/>
      <w:keepLines/>
      <w:spacing w:before="240" w:after="120"/>
      <w:outlineLvl w:val="2"/>
    </w:pPr>
    <w:rPr>
      <w:b/>
      <w:bCs/>
      <w:color w:val="5B9BD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pPr>
      <w:tabs>
        <w:tab w:val="right" w:leader="dot" w:pos="9350"/>
      </w:tabs>
      <w:spacing w:before="200" w:after="60"/>
    </w:pPr>
  </w:style>
  <w:style w:type="paragraph" w:styleId="TOC2">
    <w:name w:val="toc 2"/>
    <w:basedOn w:val="Normal"/>
    <w:uiPriority w:val="39"/>
    <w:pPr>
      <w:tabs>
        <w:tab w:val="right" w:leader="dot" w:pos="9350"/>
      </w:tabs>
      <w:spacing w:before="120" w:after="60"/>
      <w:ind w:left="360"/>
    </w:pPr>
  </w:style>
  <w:style w:type="paragraph" w:styleId="TOC3">
    <w:name w:val="toc 3"/>
    <w:basedOn w:val="Normal"/>
    <w:uiPriority w:val="39"/>
    <w:pPr>
      <w:tabs>
        <w:tab w:val="right" w:leader="dot" w:pos="9350"/>
      </w:tabs>
      <w:spacing w:before="60" w:after="60"/>
      <w:ind w:left="720"/>
    </w:pPr>
  </w:style>
  <w:style w:type="character" w:styleId="Hyperlink">
    <w:name w:val="Hyperlink"/>
    <w:basedOn w:val="DefaultParagraphFont"/>
    <w:uiPriority w:val="99"/>
    <w:unhideWhenUsed/>
    <w:rsid w:val="00D61CA9"/>
    <w:rPr>
      <w:color w:val="467886" w:themeColor="hyperlink"/>
      <w:u w:val="single"/>
    </w:rPr>
  </w:style>
  <w:style w:type="paragraph" w:styleId="Header">
    <w:name w:val="header"/>
    <w:basedOn w:val="Normal"/>
    <w:link w:val="HeaderChar"/>
    <w:uiPriority w:val="99"/>
    <w:unhideWhenUsed/>
    <w:rsid w:val="00285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5851"/>
    <w:rPr>
      <w:rFonts w:ascii="Arial" w:eastAsia="Arial" w:hAnsi="Arial" w:cs="Arial"/>
      <w:color w:val="2D2D2D"/>
      <w:sz w:val="22"/>
      <w:szCs w:val="22"/>
    </w:rPr>
  </w:style>
  <w:style w:type="paragraph" w:styleId="Footer">
    <w:name w:val="footer"/>
    <w:basedOn w:val="Normal"/>
    <w:link w:val="FooterChar"/>
    <w:uiPriority w:val="99"/>
    <w:unhideWhenUsed/>
    <w:rsid w:val="00285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5851"/>
    <w:rPr>
      <w:rFonts w:ascii="Arial" w:eastAsia="Arial" w:hAnsi="Arial" w:cs="Arial"/>
      <w:color w:val="2D2D2D"/>
      <w:sz w:val="22"/>
      <w:szCs w:val="22"/>
    </w:rPr>
  </w:style>
  <w:style w:type="paragraph" w:styleId="TOCHeading">
    <w:name w:val="TOC Heading"/>
    <w:basedOn w:val="Heading1"/>
    <w:next w:val="Normal"/>
    <w:uiPriority w:val="39"/>
    <w:unhideWhenUsed/>
    <w:qFormat/>
    <w:rsid w:val="009D25CF"/>
    <w:pPr>
      <w:spacing w:before="240" w:after="0" w:line="259" w:lineRule="auto"/>
      <w:jc w:val="left"/>
      <w:outlineLvl w:val="9"/>
    </w:pPr>
    <w:rPr>
      <w:rFonts w:asciiTheme="majorHAnsi" w:eastAsiaTheme="majorEastAsia" w:hAnsiTheme="majorHAnsi" w:cstheme="majorBidi"/>
      <w:b w:val="0"/>
      <w:bCs w:val="0"/>
      <w:color w:val="0F476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C1BBA-7800-43B7-B8F9-01A1A034E8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3406</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Aysha Hussain (2319032)</cp:lastModifiedBy>
  <cp:revision>2</cp:revision>
  <dcterms:created xsi:type="dcterms:W3CDTF">2026-07-13T20:33:00Z</dcterms:created>
  <dcterms:modified xsi:type="dcterms:W3CDTF">2026-07-13T20:33:00Z</dcterms:modified>
</cp:coreProperties>
</file>