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after="200" w:line="276" w:lineRule="auto"/>
        <w:jc w:val="left"/>
        <w:rPr>
          <w:outline w:val="0"/>
          <w:color w:val="000000"/>
          <w:u w:color="000000"/>
          <w14:textFill>
            <w14:solidFill>
              <w14:srgbClr w14:val="000000"/>
            </w14:solidFill>
          </w14:textFill>
        </w:rPr>
      </w:pPr>
    </w:p>
    <w:p>
      <w:pPr>
        <w:pStyle w:val="Body A"/>
        <w:spacing w:after="200" w:line="276" w:lineRule="auto"/>
        <w:jc w:val="left"/>
        <w:rPr>
          <w:outline w:val="0"/>
          <w:color w:val="000000"/>
          <w:u w:color="000000"/>
          <w14:textFill>
            <w14:solidFill>
              <w14:srgbClr w14:val="000000"/>
            </w14:solidFill>
          </w14:textFill>
        </w:rPr>
      </w:pPr>
    </w:p>
    <w:p>
      <w:pPr>
        <w:pStyle w:val="Body A"/>
        <w:spacing w:after="200" w:line="276" w:lineRule="auto"/>
        <w:jc w:val="left"/>
        <w:rPr>
          <w:outline w:val="0"/>
          <w:color w:val="000000"/>
          <w:u w:color="000000"/>
          <w14:textFill>
            <w14:solidFill>
              <w14:srgbClr w14:val="000000"/>
            </w14:solidFill>
          </w14:textFill>
        </w:rPr>
      </w:pPr>
      <w:r>
        <w:rPr>
          <w:outline w:val="0"/>
          <w:color w:val="000000"/>
          <w:u w:color="000000"/>
          <w14:textFill>
            <w14:solidFill>
              <w14:srgbClr w14:val="000000"/>
            </w14:solidFill>
          </w14:textFill>
        </w:rPr>
        <w:drawing xmlns:a="http://schemas.openxmlformats.org/drawingml/2006/main">
          <wp:inline distT="0" distB="0" distL="0" distR="0">
            <wp:extent cx="2542540" cy="1017906"/>
            <wp:effectExtent l="0" t="0" r="0" b="0"/>
            <wp:docPr id="1073741825" name="officeArt object" descr="Picture 2"/>
            <wp:cNvGraphicFramePr/>
            <a:graphic xmlns:a="http://schemas.openxmlformats.org/drawingml/2006/main">
              <a:graphicData uri="http://schemas.openxmlformats.org/drawingml/2006/picture">
                <pic:pic xmlns:pic="http://schemas.openxmlformats.org/drawingml/2006/picture">
                  <pic:nvPicPr>
                    <pic:cNvPr id="1073741825" name="Picture 2" descr="Picture 2"/>
                    <pic:cNvPicPr>
                      <a:picLocks noChangeAspect="1"/>
                    </pic:cNvPicPr>
                  </pic:nvPicPr>
                  <pic:blipFill>
                    <a:blip r:embed="rId4">
                      <a:extLst/>
                    </a:blip>
                    <a:stretch>
                      <a:fillRect/>
                    </a:stretch>
                  </pic:blipFill>
                  <pic:spPr>
                    <a:xfrm>
                      <a:off x="0" y="0"/>
                      <a:ext cx="2542540" cy="1017906"/>
                    </a:xfrm>
                    <a:prstGeom prst="rect">
                      <a:avLst/>
                    </a:prstGeom>
                    <a:ln w="12700" cap="flat">
                      <a:noFill/>
                      <a:miter lim="400000"/>
                    </a:ln>
                    <a:effectLst/>
                  </pic:spPr>
                </pic:pic>
              </a:graphicData>
            </a:graphic>
          </wp:inline>
        </w:drawing>
      </w:r>
    </w:p>
    <w:p>
      <w:pPr>
        <w:pStyle w:val="Body A"/>
        <w:spacing w:after="200" w:line="276" w:lineRule="auto"/>
        <w:jc w:val="left"/>
        <w:rPr>
          <w:outline w:val="0"/>
          <w:color w:val="000000"/>
          <w:u w:color="000000"/>
          <w14:textFill>
            <w14:solidFill>
              <w14:srgbClr w14:val="000000"/>
            </w14:solidFill>
          </w14:textFill>
        </w:rPr>
      </w:pPr>
    </w:p>
    <w:p>
      <w:pPr>
        <w:pStyle w:val="Body A"/>
        <w:spacing w:after="200" w:line="276" w:lineRule="auto"/>
        <w:jc w:val="left"/>
        <w:rPr>
          <w:outline w:val="0"/>
          <w:color w:val="000000"/>
          <w:u w:color="000000"/>
          <w14:textFill>
            <w14:solidFill>
              <w14:srgbClr w14:val="000000"/>
            </w14:solidFill>
          </w14:textFill>
        </w:rPr>
      </w:pPr>
    </w:p>
    <w:p>
      <w:pPr>
        <w:pStyle w:val="Body A"/>
        <w:spacing w:after="200" w:line="276" w:lineRule="auto"/>
        <w:jc w:val="left"/>
        <w:rPr>
          <w:outline w:val="0"/>
          <w:color w:val="000000"/>
          <w:u w:color="000000"/>
          <w14:textFill>
            <w14:solidFill>
              <w14:srgbClr w14:val="000000"/>
            </w14:solidFill>
          </w14:textFill>
        </w:rPr>
      </w:pPr>
    </w:p>
    <w:p>
      <w:pPr>
        <w:pStyle w:val="Body A"/>
        <w:spacing w:after="200" w:line="276" w:lineRule="auto"/>
        <w:jc w:val="center"/>
        <w:rPr>
          <w:rFonts w:ascii="Arial" w:cs="Arial" w:hAnsi="Arial" w:eastAsia="Arial"/>
          <w:b w:val="1"/>
          <w:bCs w:val="1"/>
          <w:outline w:val="0"/>
          <w:color w:val="000000"/>
          <w:u w:color="000000"/>
          <w14:textFill>
            <w14:solidFill>
              <w14:srgbClr w14:val="000000"/>
            </w14:solidFill>
          </w14:textFill>
        </w:rPr>
      </w:pPr>
      <w:r>
        <w:rPr>
          <w:rFonts w:ascii="Arial" w:hAnsi="Arial"/>
          <w:b w:val="1"/>
          <w:bCs w:val="1"/>
          <w:outline w:val="0"/>
          <w:color w:val="000000"/>
          <w:u w:color="000000"/>
          <w:rtl w:val="0"/>
          <w:lang w:val="en-US"/>
          <w14:textFill>
            <w14:solidFill>
              <w14:srgbClr w14:val="000000"/>
            </w14:solidFill>
          </w14:textFill>
        </w:rPr>
        <w:t>SUPPORTING PAPER ASSESSMENT 1</w:t>
      </w:r>
    </w:p>
    <w:p>
      <w:pPr>
        <w:pStyle w:val="Body A"/>
        <w:spacing w:after="200" w:line="276" w:lineRule="auto"/>
        <w:jc w:val="left"/>
        <w:rPr>
          <w:rFonts w:ascii="Arial" w:cs="Arial" w:hAnsi="Arial" w:eastAsia="Arial"/>
          <w:outline w:val="0"/>
          <w:color w:val="000000"/>
          <w:u w:color="000000"/>
          <w14:textFill>
            <w14:solidFill>
              <w14:srgbClr w14:val="000000"/>
            </w14:solidFill>
          </w14:textFill>
        </w:rPr>
      </w:pPr>
    </w:p>
    <w:p>
      <w:pPr>
        <w:pStyle w:val="Body A"/>
        <w:spacing w:after="200" w:line="276" w:lineRule="auto"/>
        <w:jc w:val="left"/>
        <w:rPr>
          <w:rFonts w:ascii="Arial" w:cs="Arial" w:hAnsi="Arial" w:eastAsia="Arial"/>
          <w:outline w:val="0"/>
          <w:color w:val="000000"/>
          <w:u w:color="000000"/>
          <w14:textFill>
            <w14:solidFill>
              <w14:srgbClr w14:val="000000"/>
            </w14:solidFill>
          </w14:textFill>
        </w:rPr>
      </w:pPr>
    </w:p>
    <w:p>
      <w:pPr>
        <w:pStyle w:val="Body A"/>
        <w:spacing w:after="200" w:line="276" w:lineRule="auto"/>
        <w:jc w:val="left"/>
        <w:rPr>
          <w:rFonts w:ascii="Arial" w:cs="Arial" w:hAnsi="Arial" w:eastAsia="Arial"/>
          <w:outline w:val="0"/>
          <w:color w:val="000000"/>
          <w:u w:color="000000"/>
          <w14:textFill>
            <w14:solidFill>
              <w14:srgbClr w14:val="000000"/>
            </w14:solidFill>
          </w14:textFill>
        </w:rPr>
      </w:pPr>
    </w:p>
    <w:p>
      <w:pPr>
        <w:pStyle w:val="Body A"/>
        <w:spacing w:after="200" w:line="276" w:lineRule="auto"/>
        <w:jc w:val="left"/>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de-DE"/>
          <w14:textFill>
            <w14:solidFill>
              <w14:srgbClr w14:val="000000"/>
            </w14:solidFill>
          </w14:textFill>
        </w:rPr>
        <w:t xml:space="preserve">STUDENT NAME:  </w:t>
      </w:r>
      <w:r>
        <w:rPr>
          <w:rFonts w:ascii="Arial" w:hAnsi="Arial"/>
          <w:outline w:val="0"/>
          <w:color w:val="000000"/>
          <w:sz w:val="22"/>
          <w:szCs w:val="22"/>
          <w:u w:color="000000"/>
          <w:rtl w:val="0"/>
          <w:lang w:val="en-US"/>
          <w14:textFill>
            <w14:solidFill>
              <w14:srgbClr w14:val="000000"/>
            </w14:solidFill>
          </w14:textFill>
        </w:rPr>
        <w:t>CHIS ILEANA IOANA</w:t>
      </w:r>
    </w:p>
    <w:p>
      <w:pPr>
        <w:pStyle w:val="Body A"/>
        <w:spacing w:after="200" w:line="276" w:lineRule="auto"/>
        <w:jc w:val="left"/>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de-DE"/>
          <w14:textFill>
            <w14:solidFill>
              <w14:srgbClr w14:val="000000"/>
            </w14:solidFill>
          </w14:textFill>
        </w:rPr>
        <w:t xml:space="preserve">STUDENT NUMBER: </w:t>
      </w:r>
      <w:r>
        <w:rPr>
          <w:rFonts w:ascii="Arial" w:hAnsi="Arial"/>
          <w:outline w:val="0"/>
          <w:color w:val="000000"/>
          <w:sz w:val="22"/>
          <w:szCs w:val="22"/>
          <w:u w:color="000000"/>
          <w:rtl w:val="0"/>
          <w:lang w:val="en-US"/>
          <w14:textFill>
            <w14:solidFill>
              <w14:srgbClr w14:val="000000"/>
            </w14:solidFill>
          </w14:textFill>
        </w:rPr>
        <w:t>1818454</w:t>
      </w:r>
    </w:p>
    <w:p>
      <w:pPr>
        <w:pStyle w:val="Body A"/>
        <w:spacing w:after="200" w:line="276" w:lineRule="auto"/>
        <w:jc w:val="left"/>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 xml:space="preserve">LECTURE NAME:  BIANCA SANFILIPPO </w:t>
      </w:r>
    </w:p>
    <w:p>
      <w:pPr>
        <w:pStyle w:val="Body A"/>
        <w:spacing w:after="200" w:line="276" w:lineRule="auto"/>
        <w:jc w:val="left"/>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de-DE"/>
          <w14:textFill>
            <w14:solidFill>
              <w14:srgbClr w14:val="000000"/>
            </w14:solidFill>
          </w14:textFill>
        </w:rPr>
        <w:t>MODULE NAME: COMPLEMENTARY THERAPIES</w:t>
      </w:r>
    </w:p>
    <w:p>
      <w:pPr>
        <w:pStyle w:val="Body A"/>
        <w:spacing w:after="200" w:line="276" w:lineRule="auto"/>
        <w:jc w:val="left"/>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14:textFill>
            <w14:solidFill>
              <w14:srgbClr w14:val="000000"/>
            </w14:solidFill>
          </w14:textFill>
        </w:rPr>
        <w:t>MODULE CODE: BMHP5001</w:t>
      </w:r>
    </w:p>
    <w:p>
      <w:pPr>
        <w:pStyle w:val="Body A"/>
        <w:spacing w:after="200" w:line="276" w:lineRule="auto"/>
        <w:jc w:val="left"/>
      </w:pPr>
      <w:r>
        <w:rPr>
          <w:rFonts w:ascii="Arial Unicode MS" w:cs="Arial Unicode MS" w:hAnsi="Arial Unicode MS" w:eastAsia="Arial Unicode MS"/>
          <w:b w:val="0"/>
          <w:bCs w:val="0"/>
          <w:i w:val="0"/>
          <w:iCs w:val="0"/>
          <w:outline w:val="0"/>
          <w:color w:val="000000"/>
          <w:u w:color="000000"/>
          <w14:textFill>
            <w14:solidFill>
              <w14:srgbClr w14:val="000000"/>
            </w14:solidFill>
          </w14:textFill>
        </w:rPr>
        <w:br w:type="page"/>
      </w:r>
    </w:p>
    <w:p>
      <w:pPr>
        <w:pStyle w:val="TOC Heading"/>
        <w:jc w:val="center"/>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Table of Contents</w:t>
      </w:r>
    </w:p>
    <w:p>
      <w:pPr>
        <w:pStyle w:val="Body A"/>
      </w:pPr>
      <w:r>
        <w:rPr>
          <w:rFonts w:ascii="Arial" w:cs="Arial" w:hAnsi="Arial" w:eastAsia="Arial"/>
          <w:outline w:val="0"/>
          <w:color w:val="000000"/>
          <w:sz w:val="22"/>
          <w:szCs w:val="22"/>
          <w:u w:color="000000"/>
          <w14:textFill>
            <w14:solidFill>
              <w14:srgbClr w14:val="000000"/>
            </w14:solidFill>
          </w14:textFill>
        </w:rPr>
        <w:fldChar w:fldCharType="begin" w:fldLock="0"/>
      </w:r>
      <w:r>
        <w:rPr>
          <w:rFonts w:ascii="Arial" w:cs="Arial" w:hAnsi="Arial" w:eastAsia="Arial"/>
          <w:outline w:val="0"/>
          <w:color w:val="000000"/>
          <w:sz w:val="22"/>
          <w:szCs w:val="22"/>
          <w:u w:color="000000"/>
          <w14:textFill>
            <w14:solidFill>
              <w14:srgbClr w14:val="000000"/>
            </w14:solidFill>
          </w14:textFill>
        </w:rPr>
        <w:instrText xml:space="preserve"> TOC \o 1-1 </w:instrText>
      </w:r>
      <w:r>
        <w:rPr>
          <w:rFonts w:ascii="Arial" w:cs="Arial" w:hAnsi="Arial" w:eastAsia="Arial"/>
          <w:outline w:val="0"/>
          <w:color w:val="000000"/>
          <w:sz w:val="22"/>
          <w:szCs w:val="22"/>
          <w:u w:color="000000"/>
          <w14:textFill>
            <w14:solidFill>
              <w14:srgbClr w14:val="000000"/>
            </w14:solidFill>
          </w14:textFill>
        </w:rPr>
        <w:fldChar w:fldCharType="separate" w:fldLock="0"/>
      </w:r>
    </w:p>
    <w:p>
      <w:pPr>
        <w:pStyle w:val="TOC 1"/>
      </w:pPr>
      <w:r>
        <w:rPr>
          <w:rFonts w:cs="Arial Unicode MS" w:eastAsia="Arial Unicode MS"/>
          <w:rtl w:val="0"/>
        </w:rPr>
        <w:t>Slide 3 - 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Slide 4 - An overall concept of music therapies along with its classification</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Slide 5 - History of music therapies along with comparison with traditional treatments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Slide 6 - Purposes, uses and risks of music therapies</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Slide 7 - Conclusion</w:t>
        <w:tab/>
      </w:r>
      <w:r>
        <w:rPr/>
        <w:fldChar w:fldCharType="begin" w:fldLock="0"/>
      </w:r>
      <w:r>
        <w:instrText xml:space="preserve"> PAGEREF _Toc4 \h </w:instrText>
      </w:r>
      <w:r>
        <w:rPr/>
        <w:fldChar w:fldCharType="separate" w:fldLock="0"/>
      </w:r>
      <w:r>
        <w:rPr>
          <w:rFonts w:cs="Arial Unicode MS" w:eastAsia="Arial Unicode MS"/>
          <w:rtl w:val="0"/>
        </w:rPr>
        <w:t>7</w:t>
      </w:r>
      <w:r>
        <w:rPr/>
        <w:fldChar w:fldCharType="end" w:fldLock="0"/>
      </w:r>
    </w:p>
    <w:p>
      <w:pPr>
        <w:pStyle w:val="Body A"/>
        <w:rPr>
          <w:rFonts w:ascii="Arial" w:cs="Arial" w:hAnsi="Arial" w:eastAsia="Arial"/>
          <w:sz w:val="22"/>
          <w:szCs w:val="22"/>
        </w:rPr>
      </w:pPr>
      <w:r>
        <w:rPr>
          <w:rFonts w:ascii="Arial" w:cs="Arial" w:hAnsi="Arial" w:eastAsia="Arial"/>
          <w:outline w:val="0"/>
          <w:color w:val="000000"/>
          <w:sz w:val="22"/>
          <w:szCs w:val="22"/>
          <w:u w:color="000000"/>
          <w14:textFill>
            <w14:solidFill>
              <w14:srgbClr w14:val="000000"/>
            </w14:solidFill>
          </w14:textFill>
        </w:rPr>
        <w:fldChar w:fldCharType="end" w:fldLock="0"/>
      </w:r>
    </w:p>
    <w:p>
      <w:pPr>
        <w:pStyle w:val="Body A"/>
        <w:spacing w:after="200" w:line="276" w:lineRule="auto"/>
        <w:jc w:val="left"/>
      </w:pPr>
      <w:r>
        <w:rPr>
          <w:rFonts w:ascii="Arial Unicode MS" w:cs="Arial Unicode MS" w:hAnsi="Arial Unicode MS" w:eastAsia="Arial Unicode MS"/>
          <w:b w:val="0"/>
          <w:bCs w:val="0"/>
          <w:i w:val="0"/>
          <w:iCs w:val="0"/>
          <w:sz w:val="22"/>
          <w:szCs w:val="22"/>
        </w:rPr>
        <w:br w:type="page"/>
      </w:r>
    </w:p>
    <w:p>
      <w:pPr>
        <w:pStyle w:val="Heading"/>
        <w:rPr>
          <w:rFonts w:ascii="Arial" w:cs="Arial" w:hAnsi="Arial" w:eastAsia="Arial"/>
          <w:outline w:val="0"/>
          <w:color w:val="000000"/>
          <w:sz w:val="22"/>
          <w:szCs w:val="22"/>
          <w:u w:color="000000"/>
          <w14:textFill>
            <w14:solidFill>
              <w14:srgbClr w14:val="000000"/>
            </w14:solidFill>
          </w14:textFill>
        </w:rPr>
      </w:pPr>
      <w:bookmarkStart w:name="_Toc" w:id="0"/>
      <w:r>
        <w:rPr>
          <w:rFonts w:ascii="Arial" w:hAnsi="Arial"/>
          <w:sz w:val="22"/>
          <w:szCs w:val="22"/>
          <w:rtl w:val="0"/>
          <w:lang w:val="fr-FR"/>
        </w:rPr>
        <w:t>Slide 3 - Introduction</w:t>
      </w:r>
      <w:bookmarkEnd w:id="0"/>
    </w:p>
    <w:p>
      <w:pPr>
        <w:pStyle w:val="Body A"/>
        <w:numPr>
          <w:ilvl w:val="0"/>
          <w:numId w:val="2"/>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will give a general overview regarding the overall concept of music therapy.</w:t>
      </w:r>
    </w:p>
    <w:p>
      <w:pPr>
        <w:pStyle w:val="Body A"/>
        <w:numPr>
          <w:ilvl w:val="0"/>
          <w:numId w:val="2"/>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will also identify and further examine various types of music therapies.</w:t>
      </w:r>
    </w:p>
    <w:p>
      <w:pPr>
        <w:pStyle w:val="Body A"/>
        <w:numPr>
          <w:ilvl w:val="0"/>
          <w:numId w:val="2"/>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will briefly discuss the history of music therapy.</w:t>
      </w:r>
    </w:p>
    <w:p>
      <w:pPr>
        <w:pStyle w:val="Body A"/>
        <w:numPr>
          <w:ilvl w:val="0"/>
          <w:numId w:val="2"/>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will also examine various differences between music therapy and traditional treatments.</w:t>
      </w:r>
    </w:p>
    <w:p>
      <w:pPr>
        <w:pStyle w:val="Body A"/>
        <w:numPr>
          <w:ilvl w:val="0"/>
          <w:numId w:val="2"/>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Then it will explain the purpose of music therapy along with its various uses.</w:t>
      </w:r>
    </w:p>
    <w:p>
      <w:pPr>
        <w:pStyle w:val="Body A"/>
        <w:numPr>
          <w:ilvl w:val="0"/>
          <w:numId w:val="2"/>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Lastly it will examine various risks and challenges that are associated with music therapy that one should consider.</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 xml:space="preserve">Speaker notes - </w:t>
      </w:r>
      <w:r>
        <w:rPr>
          <w:rFonts w:ascii="Arial" w:hAnsi="Arial"/>
          <w:outline w:val="0"/>
          <w:color w:val="000000"/>
          <w:sz w:val="22"/>
          <w:szCs w:val="22"/>
          <w:u w:color="000000"/>
          <w:rtl w:val="0"/>
          <w:lang w:val="en-US"/>
          <w14:textFill>
            <w14:solidFill>
              <w14:srgbClr w14:val="000000"/>
            </w14:solidFill>
          </w14:textFill>
        </w:rPr>
        <w:t>It will give a general overview regarding the concept of music therapy. It will identify and further examine various types of music therapies which are the most relevant in recent times. It will also look into its history and will demonstrate how music therapy was introduced as a therapeutic treatment. It will draw out some differences between music therapy and traditional treatments. Then it will explain the purpose of music therapy along with its various uses. Lastly it will recognize and further examine various risks and challenges that are associated with music therapy.</w:t>
      </w:r>
    </w:p>
    <w:p>
      <w:pPr>
        <w:pStyle w:val="Heading"/>
        <w:rPr>
          <w:rFonts w:ascii="Arial" w:cs="Arial" w:hAnsi="Arial" w:eastAsia="Arial"/>
          <w:outline w:val="0"/>
          <w:color w:val="000000"/>
          <w:sz w:val="22"/>
          <w:szCs w:val="22"/>
          <w:u w:color="000000"/>
          <w14:textFill>
            <w14:solidFill>
              <w14:srgbClr w14:val="000000"/>
            </w14:solidFill>
          </w14:textFill>
        </w:rPr>
      </w:pPr>
      <w:bookmarkStart w:name="_Toc1" w:id="1"/>
      <w:r>
        <w:rPr>
          <w:rFonts w:ascii="Arial" w:hAnsi="Arial"/>
          <w:sz w:val="22"/>
          <w:szCs w:val="22"/>
          <w:rtl w:val="0"/>
          <w:lang w:val="en-US"/>
        </w:rPr>
        <w:t>Slide 4 - An overall concept of music therapies along with its classification</w:t>
      </w:r>
      <w:bookmarkEnd w:id="1"/>
    </w:p>
    <w:p>
      <w:pPr>
        <w:pStyle w:val="Body A"/>
        <w:numPr>
          <w:ilvl w:val="0"/>
          <w:numId w:val="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 xml:space="preserve">Music therapy is a therapeutic approach which focuses upon using </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naturally mood-uplifting</w:t>
      </w:r>
      <w:r>
        <w:rPr>
          <w:rFonts w:ascii="Arial" w:hAnsi="Arial" w:hint="default"/>
          <w:outline w:val="0"/>
          <w:color w:val="000000"/>
          <w:sz w:val="22"/>
          <w:szCs w:val="22"/>
          <w:u w:color="000000"/>
          <w:rtl w:val="0"/>
          <w:lang w:val="en-US"/>
          <w14:textFill>
            <w14:solidFill>
              <w14:srgbClr w14:val="000000"/>
            </w14:solidFill>
          </w14:textFill>
        </w:rPr>
        <w:t xml:space="preserve">” </w:t>
      </w:r>
      <w:r>
        <w:rPr>
          <w:rFonts w:ascii="Arial" w:hAnsi="Arial"/>
          <w:outline w:val="0"/>
          <w:color w:val="000000"/>
          <w:sz w:val="22"/>
          <w:szCs w:val="22"/>
          <w:u w:color="000000"/>
          <w:rtl w:val="0"/>
          <w:lang w:val="en-US"/>
          <w14:textFill>
            <w14:solidFill>
              <w14:srgbClr w14:val="000000"/>
            </w14:solidFill>
          </w14:textFill>
        </w:rPr>
        <w:t>music in an effort to help people while recovering from any sort of mental illness.</w:t>
      </w:r>
    </w:p>
    <w:p>
      <w:pPr>
        <w:pStyle w:val="Body A"/>
        <w:numPr>
          <w:ilvl w:val="0"/>
          <w:numId w:val="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involves various sorts of processes like creating music, writing songs, singing, dancing, listening to music, discussing music and so on.</w:t>
      </w:r>
    </w:p>
    <w:p>
      <w:pPr>
        <w:pStyle w:val="Body A"/>
        <w:numPr>
          <w:ilvl w:val="0"/>
          <w:numId w:val="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helps people who are suffering from different kinds of mental illnesses on a day-to-day basis.</w:t>
      </w:r>
    </w:p>
    <w:p>
      <w:pPr>
        <w:pStyle w:val="Body A"/>
        <w:numPr>
          <w:ilvl w:val="0"/>
          <w:numId w:val="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can also refer to people having any kind of physical condition and want to improve the quality of their lives.</w:t>
      </w:r>
    </w:p>
    <w:p>
      <w:pPr>
        <w:pStyle w:val="Body A"/>
        <w:numPr>
          <w:ilvl w:val="0"/>
          <w:numId w:val="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Analytical music therapy involves encouraging whoever is participating to use a musical dialogue through either singing or playing an instrument.</w:t>
      </w:r>
    </w:p>
    <w:p>
      <w:pPr>
        <w:pStyle w:val="Body A"/>
        <w:numPr>
          <w:ilvl w:val="0"/>
          <w:numId w:val="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Benenzon music therapy stresses upon combining a few theoretical concepts of psychoanalysis along with the process of creating music.</w:t>
      </w:r>
    </w:p>
    <w:p>
      <w:pPr>
        <w:pStyle w:val="Body A"/>
        <w:numPr>
          <w:ilvl w:val="0"/>
          <w:numId w:val="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Cognitive behavioural music therapy stresses upon combining cognitive behavioural therapy with the process of creating music.</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Speaker notes -</w:t>
      </w:r>
      <w:r>
        <w:rPr>
          <w:rFonts w:ascii="Arial" w:hAnsi="Arial"/>
          <w:outline w:val="0"/>
          <w:color w:val="000000"/>
          <w:sz w:val="22"/>
          <w:szCs w:val="22"/>
          <w:u w:color="000000"/>
          <w:rtl w:val="0"/>
          <w:lang w:val="en-US"/>
          <w14:textFill>
            <w14:solidFill>
              <w14:srgbClr w14:val="000000"/>
            </w14:solidFill>
          </w14:textFill>
        </w:rPr>
        <w:t xml:space="preserve"> Since the last few decades, the overall concept of </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Music Therapy</w:t>
      </w:r>
      <w:r>
        <w:rPr>
          <w:rFonts w:ascii="Arial" w:hAnsi="Arial" w:hint="default"/>
          <w:outline w:val="0"/>
          <w:color w:val="000000"/>
          <w:sz w:val="22"/>
          <w:szCs w:val="22"/>
          <w:u w:color="000000"/>
          <w:rtl w:val="0"/>
          <w:lang w:val="en-US"/>
          <w14:textFill>
            <w14:solidFill>
              <w14:srgbClr w14:val="000000"/>
            </w14:solidFill>
          </w14:textFill>
        </w:rPr>
        <w:t xml:space="preserve">” </w:t>
      </w:r>
      <w:r>
        <w:rPr>
          <w:rFonts w:ascii="Arial" w:hAnsi="Arial"/>
          <w:outline w:val="0"/>
          <w:color w:val="000000"/>
          <w:sz w:val="22"/>
          <w:szCs w:val="22"/>
          <w:u w:color="000000"/>
          <w:rtl w:val="0"/>
          <w:lang w:val="en-US"/>
          <w14:textFill>
            <w14:solidFill>
              <w14:srgbClr w14:val="000000"/>
            </w14:solidFill>
          </w14:textFill>
        </w:rPr>
        <w:t xml:space="preserve">has gained an immense level of popularity. Music therapy can be defined as a therapeutic approach which focuses upon using </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naturally mood-uplifting</w:t>
      </w:r>
      <w:r>
        <w:rPr>
          <w:rFonts w:ascii="Arial" w:hAnsi="Arial" w:hint="default"/>
          <w:outline w:val="0"/>
          <w:color w:val="000000"/>
          <w:sz w:val="22"/>
          <w:szCs w:val="22"/>
          <w:u w:color="000000"/>
          <w:rtl w:val="0"/>
          <w:lang w:val="en-US"/>
          <w14:textFill>
            <w14:solidFill>
              <w14:srgbClr w14:val="000000"/>
            </w14:solidFill>
          </w14:textFill>
        </w:rPr>
        <w:t xml:space="preserve">” </w:t>
      </w:r>
      <w:r>
        <w:rPr>
          <w:rFonts w:ascii="Arial" w:hAnsi="Arial"/>
          <w:outline w:val="0"/>
          <w:color w:val="000000"/>
          <w:sz w:val="22"/>
          <w:szCs w:val="22"/>
          <w:u w:color="000000"/>
          <w:rtl w:val="0"/>
          <w:lang w:val="en-US"/>
          <w14:textFill>
            <w14:solidFill>
              <w14:srgbClr w14:val="000000"/>
            </w14:solidFill>
          </w14:textFill>
        </w:rPr>
        <w:t>music in an effort to help people while recovering from any sort of mental illness. Music therapy significantly helps people in improving their mental health and their overall well-being. It typically involves various sorts of processes like creating music, writing songs, singing, dancing, listening to music, discussing music and so on (</w:t>
      </w:r>
      <w:r>
        <w:rPr>
          <w:rFonts w:ascii="Arial" w:hAnsi="Arial"/>
          <w:outline w:val="0"/>
          <w:color w:val="000000"/>
          <w:sz w:val="22"/>
          <w:szCs w:val="22"/>
          <w:u w:color="000000"/>
          <w:shd w:val="clear" w:color="auto" w:fill="ffffff"/>
          <w:rtl w:val="0"/>
          <w:lang w:val="da-DK"/>
          <w14:textFill>
            <w14:solidFill>
              <w14:srgbClr w14:val="000000"/>
            </w14:solidFill>
          </w14:textFill>
        </w:rPr>
        <w:t xml:space="preserve">Lindquist </w:t>
      </w:r>
      <w:r>
        <w:rPr>
          <w:rFonts w:ascii="Arial" w:hAnsi="Arial"/>
          <w:i w:val="1"/>
          <w:iCs w:val="1"/>
          <w:outline w:val="0"/>
          <w:color w:val="000000"/>
          <w:sz w:val="22"/>
          <w:szCs w:val="22"/>
          <w:u w:color="000000"/>
          <w:shd w:val="clear" w:color="auto" w:fill="ffffff"/>
          <w:rtl w:val="0"/>
          <w14:textFill>
            <w14:solidFill>
              <w14:srgbClr w14:val="000000"/>
            </w14:solidFill>
          </w14:textFill>
        </w:rPr>
        <w:t>et al.,</w:t>
      </w:r>
      <w:r>
        <w:rPr>
          <w:rFonts w:ascii="Arial" w:hAnsi="Arial"/>
          <w:outline w:val="0"/>
          <w:color w:val="000000"/>
          <w:sz w:val="22"/>
          <w:szCs w:val="22"/>
          <w:u w:color="000000"/>
          <w:shd w:val="clear" w:color="auto" w:fill="ffffff"/>
          <w:rtl w:val="0"/>
          <w14:textFill>
            <w14:solidFill>
              <w14:srgbClr w14:val="000000"/>
            </w14:solidFill>
          </w14:textFill>
        </w:rPr>
        <w:t xml:space="preserve"> 2018)</w:t>
      </w:r>
      <w:r>
        <w:rPr>
          <w:rFonts w:ascii="Arial" w:hAnsi="Arial"/>
          <w:outline w:val="0"/>
          <w:color w:val="000000"/>
          <w:sz w:val="22"/>
          <w:szCs w:val="22"/>
          <w:u w:color="000000"/>
          <w:rtl w:val="0"/>
          <w:lang w:val="en-US"/>
          <w14:textFill>
            <w14:solidFill>
              <w14:srgbClr w14:val="000000"/>
            </w14:solidFill>
          </w14:textFill>
        </w:rPr>
        <w:t>. This particular form of treatment significantly helps people who are suffering from different kinds of mental illnesses on a day-to-day basis. It is mostly referred to people who are going through mental conditions like anxiety, stress or depressive disorders. It can also refer to people having any kind of physical condition and want to improve the quality of their lives. Recent research and studies have proven that effective and efficient usage of music therapy can help people who are suffering from deadly diseases like anxiety, depression, autism, ADHD, cardiac conditions, substance abuse and many more. It has proven itself to be effective and helpful to a greater extent in terms of recovering memory, lowering blood pressure, improving coping, and reducing stress, boosting morale and self-confidence and so on. While taking a part in music therapy, it is important to note, one does not have to belong from a musical background to be able to participate. Music therapy has been considered as an evidence-based and a well-established form of therapy by the health communities from all around the globe.</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There are a wide range of music therapies available. Some of the most commonly-used ones are discussed as under,</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Analytical music therapy:</w:t>
      </w:r>
      <w:r>
        <w:rPr>
          <w:rFonts w:ascii="Arial" w:hAnsi="Arial"/>
          <w:outline w:val="0"/>
          <w:color w:val="000000"/>
          <w:sz w:val="22"/>
          <w:szCs w:val="22"/>
          <w:u w:color="000000"/>
          <w:rtl w:val="0"/>
          <w:lang w:val="en-US"/>
          <w14:textFill>
            <w14:solidFill>
              <w14:srgbClr w14:val="000000"/>
            </w14:solidFill>
          </w14:textFill>
        </w:rPr>
        <w:t xml:space="preserve"> It typically involves encouraging whoever is participating to use a musical dialogue through either singing or playing an instrument. It further encourages the participants to express their suppressed and subconscious thoughts by singing or playing the instrument.</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Benenzon music therapy:</w:t>
      </w:r>
      <w:r>
        <w:rPr>
          <w:rFonts w:ascii="Arial" w:hAnsi="Arial"/>
          <w:outline w:val="0"/>
          <w:color w:val="000000"/>
          <w:sz w:val="22"/>
          <w:szCs w:val="22"/>
          <w:u w:color="000000"/>
          <w:rtl w:val="0"/>
          <w:lang w:val="en-US"/>
          <w14:textFill>
            <w14:solidFill>
              <w14:srgbClr w14:val="000000"/>
            </w14:solidFill>
          </w14:textFill>
        </w:rPr>
        <w:t xml:space="preserve"> It usually stresses upon combining a few theoretical concepts of psychoanalysis along with the process of creating music (</w:t>
      </w:r>
      <w:r>
        <w:rPr>
          <w:rFonts w:ascii="Arial" w:hAnsi="Arial"/>
          <w:outline w:val="0"/>
          <w:color w:val="000000"/>
          <w:sz w:val="22"/>
          <w:szCs w:val="22"/>
          <w:u w:color="000000"/>
          <w:shd w:val="clear" w:color="auto" w:fill="ffffff"/>
          <w:rtl w:val="0"/>
          <w:lang w:val="de-DE"/>
          <w14:textFill>
            <w14:solidFill>
              <w14:srgbClr w14:val="000000"/>
            </w14:solidFill>
          </w14:textFill>
        </w:rPr>
        <w:t xml:space="preserve">Johnson </w:t>
      </w:r>
      <w:r>
        <w:rPr>
          <w:rFonts w:ascii="Arial" w:hAnsi="Arial"/>
          <w:i w:val="1"/>
          <w:iCs w:val="1"/>
          <w:outline w:val="0"/>
          <w:color w:val="000000"/>
          <w:sz w:val="22"/>
          <w:szCs w:val="22"/>
          <w:u w:color="000000"/>
          <w:shd w:val="clear" w:color="auto" w:fill="ffffff"/>
          <w:rtl w:val="0"/>
          <w14:textFill>
            <w14:solidFill>
              <w14:srgbClr w14:val="000000"/>
            </w14:solidFill>
          </w14:textFill>
        </w:rPr>
        <w:t>et al.,</w:t>
      </w:r>
      <w:r>
        <w:rPr>
          <w:rFonts w:ascii="Arial" w:hAnsi="Arial"/>
          <w:outline w:val="0"/>
          <w:color w:val="000000"/>
          <w:sz w:val="22"/>
          <w:szCs w:val="22"/>
          <w:u w:color="000000"/>
          <w:shd w:val="clear" w:color="auto" w:fill="ffffff"/>
          <w:rtl w:val="0"/>
          <w14:textFill>
            <w14:solidFill>
              <w14:srgbClr w14:val="000000"/>
            </w14:solidFill>
          </w14:textFill>
        </w:rPr>
        <w:t xml:space="preserve"> 2018)</w:t>
      </w:r>
      <w:r>
        <w:rPr>
          <w:rFonts w:ascii="Arial" w:hAnsi="Arial"/>
          <w:outline w:val="0"/>
          <w:color w:val="000000"/>
          <w:sz w:val="22"/>
          <w:szCs w:val="22"/>
          <w:u w:color="000000"/>
          <w:rtl w:val="0"/>
          <w:lang w:val="en-US"/>
          <w14:textFill>
            <w14:solidFill>
              <w14:srgbClr w14:val="000000"/>
            </w14:solidFill>
          </w14:textFill>
        </w:rPr>
        <w:t>. It encourages the participants to search for their musical sound identity which will match their current psychological state.</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Cognitive behavioral music therapy:</w:t>
      </w:r>
      <w:r>
        <w:rPr>
          <w:rFonts w:ascii="Arial" w:hAnsi="Arial"/>
          <w:outline w:val="0"/>
          <w:color w:val="000000"/>
          <w:sz w:val="22"/>
          <w:szCs w:val="22"/>
          <w:u w:color="000000"/>
          <w:rtl w:val="0"/>
          <w:lang w:val="en-US"/>
          <w14:textFill>
            <w14:solidFill>
              <w14:srgbClr w14:val="000000"/>
            </w14:solidFill>
          </w14:textFill>
        </w:rPr>
        <w:t xml:space="preserve"> This particular type stresses upon combining cognitive behavioral therapy with the process of creating music. It involves creating music, listening to music or singing in an effort to reinforce some intended behaviors while modifying others, both at the same time (</w:t>
      </w:r>
      <w:r>
        <w:rPr>
          <w:rFonts w:ascii="Arial" w:hAnsi="Arial"/>
          <w:outline w:val="0"/>
          <w:color w:val="000000"/>
          <w:sz w:val="22"/>
          <w:szCs w:val="22"/>
          <w:u w:color="000000"/>
          <w:shd w:val="clear" w:color="auto" w:fill="ffffff"/>
          <w:rtl w:val="0"/>
          <w:lang w:val="en-US"/>
          <w14:textFill>
            <w14:solidFill>
              <w14:srgbClr w14:val="000000"/>
            </w14:solidFill>
          </w14:textFill>
        </w:rPr>
        <w:t>Gilroy and Lee, 2019)</w:t>
      </w:r>
      <w:r>
        <w:rPr>
          <w:rFonts w:ascii="Arial" w:hAnsi="Arial"/>
          <w:outline w:val="0"/>
          <w:color w:val="000000"/>
          <w:sz w:val="22"/>
          <w:szCs w:val="22"/>
          <w:u w:color="000000"/>
          <w:rtl w:val="0"/>
          <w14:textFill>
            <w14:solidFill>
              <w14:srgbClr w14:val="000000"/>
            </w14:solidFill>
          </w14:textFill>
        </w:rPr>
        <w:t>.</w:t>
      </w:r>
      <w:r>
        <w:rPr>
          <w:rFonts w:ascii="Arial" w:hAnsi="Arial" w:hint="default"/>
          <w:outline w:val="0"/>
          <w:color w:val="000000"/>
          <w:sz w:val="22"/>
          <w:szCs w:val="22"/>
          <w:u w:color="000000"/>
          <w:rtl w:val="0"/>
          <w:lang w:val="en-US"/>
          <w14:textFill>
            <w14:solidFill>
              <w14:srgbClr w14:val="000000"/>
            </w14:solidFill>
          </w14:textFill>
        </w:rPr>
        <w:t> </w:t>
      </w:r>
    </w:p>
    <w:p>
      <w:pPr>
        <w:pStyle w:val="Heading"/>
        <w:rPr>
          <w:rFonts w:ascii="Arial" w:cs="Arial" w:hAnsi="Arial" w:eastAsia="Arial"/>
          <w:outline w:val="0"/>
          <w:color w:val="000000"/>
          <w:sz w:val="22"/>
          <w:szCs w:val="22"/>
          <w:u w:color="000000"/>
          <w14:textFill>
            <w14:solidFill>
              <w14:srgbClr w14:val="000000"/>
            </w14:solidFill>
          </w14:textFill>
        </w:rPr>
      </w:pPr>
      <w:bookmarkStart w:name="_Toc2" w:id="2"/>
      <w:r>
        <w:rPr>
          <w:rFonts w:ascii="Arial" w:hAnsi="Arial"/>
          <w:sz w:val="22"/>
          <w:szCs w:val="22"/>
          <w:rtl w:val="0"/>
          <w:lang w:val="en-US"/>
        </w:rPr>
        <w:t>Slide 5 - History of music therapies along with comparison with traditional treatments</w:t>
      </w:r>
      <w:bookmarkEnd w:id="2"/>
    </w:p>
    <w:p>
      <w:pPr>
        <w:pStyle w:val="Body A"/>
        <w:numPr>
          <w:ilvl w:val="0"/>
          <w:numId w:val="6"/>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Many experts have found music to be helpful over 40,000 years ago. They have further suggested that human beings have always wanted to express themselves or wanted to interact through music.</w:t>
      </w:r>
    </w:p>
    <w:p>
      <w:pPr>
        <w:pStyle w:val="Body A"/>
        <w:numPr>
          <w:ilvl w:val="0"/>
          <w:numId w:val="6"/>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During the World Wars, when travelling music groups used to play for the hospitalized veterans, many healthcare practitioners realized the powerful effects of music.</w:t>
      </w:r>
    </w:p>
    <w:p>
      <w:pPr>
        <w:pStyle w:val="Body A"/>
        <w:numPr>
          <w:ilvl w:val="0"/>
          <w:numId w:val="6"/>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They requested higher authority to hire professional musicians so that the patients could get better.</w:t>
      </w:r>
    </w:p>
    <w:p>
      <w:pPr>
        <w:pStyle w:val="Body A"/>
        <w:numPr>
          <w:ilvl w:val="0"/>
          <w:numId w:val="6"/>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 xml:space="preserve">The very first group of professional music therapists was formed back in 1950 and is known as </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National Association for Music Therapy</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14:textFill>
            <w14:solidFill>
              <w14:srgbClr w14:val="000000"/>
            </w14:solidFill>
          </w14:textFill>
        </w:rPr>
        <w:t>.</w:t>
      </w:r>
    </w:p>
    <w:p>
      <w:pPr>
        <w:pStyle w:val="Body A"/>
        <w:numPr>
          <w:ilvl w:val="0"/>
          <w:numId w:val="6"/>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While comparing it with several other traditional treatments, music therapy is better as people who find it difficult to communicate can also participate in it.</w:t>
      </w:r>
    </w:p>
    <w:p>
      <w:pPr>
        <w:pStyle w:val="Body A"/>
        <w:numPr>
          <w:ilvl w:val="0"/>
          <w:numId w:val="6"/>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Unlike traditional means of treatments, the lessons learned from music therapy can be applied in daily lives too.</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Speaker notes -</w:t>
      </w:r>
      <w:r>
        <w:rPr>
          <w:rFonts w:ascii="Arial" w:hAnsi="Arial"/>
          <w:outline w:val="0"/>
          <w:color w:val="000000"/>
          <w:sz w:val="22"/>
          <w:szCs w:val="22"/>
          <w:u w:color="000000"/>
          <w:rtl w:val="0"/>
          <w:lang w:val="en-US"/>
          <w14:textFill>
            <w14:solidFill>
              <w14:srgbClr w14:val="000000"/>
            </w14:solidFill>
          </w14:textFill>
        </w:rPr>
        <w:t xml:space="preserve"> Music has always been an integral part of the lives of people, since the very beginning. Through scientific experimentation and research, it has been proven that music has positive effects on certain areas of the brain like regions that are involved in emotion, feelings, cognition, movement and sensation. Many experts have found music to be helpful over 40,000 years ago. They have further suggested that human beings have always wanted to express themselves or wanted to interact through music. If looked into the history of music therapy, it can be found that during the World Wars, when travelling music groups used to play for the hospitalized veterans, many healthcare practitioners realized the powerful effects of music. They realized that music has great potential in terms of accelerating the healing process. So they requested higher authority to hire professional musicians so that the patients who were admitted in the hospitals could get better at a much more quick pace. Since then, there was a growing demand for specialized training for the appropriate delivery of music as a means of therapy (</w:t>
      </w:r>
      <w:r>
        <w:rPr>
          <w:rFonts w:ascii="Arial" w:hAnsi="Arial"/>
          <w:outline w:val="0"/>
          <w:color w:val="000000"/>
          <w:sz w:val="22"/>
          <w:szCs w:val="22"/>
          <w:u w:color="000000"/>
          <w:shd w:val="clear" w:color="auto" w:fill="ffffff"/>
          <w:rtl w:val="0"/>
          <w:lang w:val="de-DE"/>
          <w14:textFill>
            <w14:solidFill>
              <w14:srgbClr w14:val="000000"/>
            </w14:solidFill>
          </w14:textFill>
        </w:rPr>
        <w:t xml:space="preserve">Johnson </w:t>
      </w:r>
      <w:r>
        <w:rPr>
          <w:rFonts w:ascii="Arial" w:hAnsi="Arial"/>
          <w:i w:val="1"/>
          <w:iCs w:val="1"/>
          <w:outline w:val="0"/>
          <w:color w:val="000000"/>
          <w:sz w:val="22"/>
          <w:szCs w:val="22"/>
          <w:u w:color="000000"/>
          <w:shd w:val="clear" w:color="auto" w:fill="ffffff"/>
          <w:rtl w:val="0"/>
          <w14:textFill>
            <w14:solidFill>
              <w14:srgbClr w14:val="000000"/>
            </w14:solidFill>
          </w14:textFill>
        </w:rPr>
        <w:t>et al.,</w:t>
      </w:r>
      <w:r>
        <w:rPr>
          <w:rFonts w:ascii="Arial" w:hAnsi="Arial"/>
          <w:outline w:val="0"/>
          <w:color w:val="000000"/>
          <w:sz w:val="22"/>
          <w:szCs w:val="22"/>
          <w:u w:color="000000"/>
          <w:shd w:val="clear" w:color="auto" w:fill="ffffff"/>
          <w:rtl w:val="0"/>
          <w14:textFill>
            <w14:solidFill>
              <w14:srgbClr w14:val="000000"/>
            </w14:solidFill>
          </w14:textFill>
        </w:rPr>
        <w:t xml:space="preserve"> 2018)</w:t>
      </w:r>
      <w:r>
        <w:rPr>
          <w:rFonts w:ascii="Arial" w:hAnsi="Arial"/>
          <w:outline w:val="0"/>
          <w:color w:val="000000"/>
          <w:sz w:val="22"/>
          <w:szCs w:val="22"/>
          <w:u w:color="000000"/>
          <w:rtl w:val="0"/>
          <w:lang w:val="en-US"/>
          <w14:textFill>
            <w14:solidFill>
              <w14:srgbClr w14:val="000000"/>
            </w14:solidFill>
          </w14:textFill>
        </w:rPr>
        <w:t xml:space="preserve">. Now talking about the recent times, many educational institutions from all around the globe have included music therapy as an integral part of their curriculum. It began with </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Michigan State University</w:t>
      </w:r>
      <w:r>
        <w:rPr>
          <w:rFonts w:ascii="Arial" w:hAnsi="Arial" w:hint="default"/>
          <w:outline w:val="0"/>
          <w:color w:val="000000"/>
          <w:sz w:val="22"/>
          <w:szCs w:val="22"/>
          <w:u w:color="000000"/>
          <w:rtl w:val="0"/>
          <w:lang w:val="en-US"/>
          <w14:textFill>
            <w14:solidFill>
              <w14:srgbClr w14:val="000000"/>
            </w14:solidFill>
          </w14:textFill>
        </w:rPr>
        <w:t xml:space="preserve">” </w:t>
      </w:r>
      <w:r>
        <w:rPr>
          <w:rFonts w:ascii="Arial" w:hAnsi="Arial"/>
          <w:outline w:val="0"/>
          <w:color w:val="000000"/>
          <w:sz w:val="22"/>
          <w:szCs w:val="22"/>
          <w:u w:color="000000"/>
          <w:rtl w:val="0"/>
          <w:lang w:val="en-US"/>
          <w14:textFill>
            <w14:solidFill>
              <w14:srgbClr w14:val="000000"/>
            </w14:solidFill>
          </w14:textFill>
        </w:rPr>
        <w:t xml:space="preserve">back in 1944. The very first group of professional music therapists was formed back in 1950 and is known as </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National Association for Music Therapy</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 xml:space="preserve">. However in 1998, the same group was merged with the </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American Association for Music Therapy</w:t>
      </w:r>
      <w:r>
        <w:rPr>
          <w:rFonts w:ascii="Arial" w:hAnsi="Arial" w:hint="default"/>
          <w:outline w:val="0"/>
          <w:color w:val="000000"/>
          <w:sz w:val="22"/>
          <w:szCs w:val="22"/>
          <w:u w:color="000000"/>
          <w:rtl w:val="0"/>
          <w:lang w:val="en-US"/>
          <w14:textFill>
            <w14:solidFill>
              <w14:srgbClr w14:val="000000"/>
            </w14:solidFill>
          </w14:textFill>
        </w:rPr>
        <w:t xml:space="preserve">” </w:t>
      </w:r>
      <w:r>
        <w:rPr>
          <w:rFonts w:ascii="Arial" w:hAnsi="Arial"/>
          <w:outline w:val="0"/>
          <w:color w:val="000000"/>
          <w:sz w:val="22"/>
          <w:szCs w:val="22"/>
          <w:u w:color="000000"/>
          <w:rtl w:val="0"/>
          <w:lang w:val="en-US"/>
          <w14:textFill>
            <w14:solidFill>
              <w14:srgbClr w14:val="000000"/>
            </w14:solidFill>
          </w14:textFill>
        </w:rPr>
        <w:t xml:space="preserve">and since then they are known as </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American Music Therapy Association</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14:textFill>
            <w14:solidFill>
              <w14:srgbClr w14:val="000000"/>
            </w14:solidFill>
          </w14:textFill>
        </w:rPr>
        <w:t>.</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While comparing it with several other traditional treatments, it is important to note that music therapy is better as people who find it difficult to communicate can also participate in it. For example, people with various neurodegenerative conditions or with brain injuries can easily indulge themselves in music therapy. Counseling is usually for the people who do not have any problem while communicating, but for people who cannot do the same, music therapy comes into the picture (</w:t>
      </w:r>
      <w:r>
        <w:rPr>
          <w:rFonts w:ascii="Arial" w:hAnsi="Arial"/>
          <w:outline w:val="0"/>
          <w:color w:val="000000"/>
          <w:sz w:val="22"/>
          <w:szCs w:val="22"/>
          <w:u w:color="000000"/>
          <w:shd w:val="clear" w:color="auto" w:fill="ffffff"/>
          <w:rtl w:val="0"/>
          <w14:textFill>
            <w14:solidFill>
              <w14:srgbClr w14:val="000000"/>
            </w14:solidFill>
          </w14:textFill>
        </w:rPr>
        <w:t xml:space="preserve">Sharp </w:t>
      </w:r>
      <w:r>
        <w:rPr>
          <w:rFonts w:ascii="Arial" w:hAnsi="Arial"/>
          <w:i w:val="1"/>
          <w:iCs w:val="1"/>
          <w:outline w:val="0"/>
          <w:color w:val="000000"/>
          <w:sz w:val="22"/>
          <w:szCs w:val="22"/>
          <w:u w:color="000000"/>
          <w:shd w:val="clear" w:color="auto" w:fill="ffffff"/>
          <w:rtl w:val="0"/>
          <w14:textFill>
            <w14:solidFill>
              <w14:srgbClr w14:val="000000"/>
            </w14:solidFill>
          </w14:textFill>
        </w:rPr>
        <w:t>et al.,</w:t>
      </w:r>
      <w:r>
        <w:rPr>
          <w:rFonts w:ascii="Arial" w:hAnsi="Arial"/>
          <w:outline w:val="0"/>
          <w:color w:val="000000"/>
          <w:sz w:val="22"/>
          <w:szCs w:val="22"/>
          <w:u w:color="000000"/>
          <w:shd w:val="clear" w:color="auto" w:fill="ffffff"/>
          <w:rtl w:val="0"/>
          <w14:textFill>
            <w14:solidFill>
              <w14:srgbClr w14:val="000000"/>
            </w14:solidFill>
          </w14:textFill>
        </w:rPr>
        <w:t xml:space="preserve"> 2018)</w:t>
      </w:r>
      <w:r>
        <w:rPr>
          <w:rFonts w:ascii="Arial" w:hAnsi="Arial"/>
          <w:outline w:val="0"/>
          <w:color w:val="000000"/>
          <w:sz w:val="22"/>
          <w:szCs w:val="22"/>
          <w:u w:color="000000"/>
          <w:rtl w:val="0"/>
          <w:lang w:val="en-US"/>
          <w14:textFill>
            <w14:solidFill>
              <w14:srgbClr w14:val="000000"/>
            </w14:solidFill>
          </w14:textFill>
        </w:rPr>
        <w:t>. Unlike traditional means of treatments, the lessons learned from music therapy can be applied in daily lives too. People suffering from anxiety or depression can take up learning a musical instrument as a new hobby. It will help them to improve their physical and mental health and also help them to cope with their day-to-day difficulties.</w:t>
      </w:r>
    </w:p>
    <w:p>
      <w:pPr>
        <w:pStyle w:val="Heading"/>
        <w:rPr>
          <w:rFonts w:ascii="Arial" w:cs="Arial" w:hAnsi="Arial" w:eastAsia="Arial"/>
          <w:outline w:val="0"/>
          <w:color w:val="000000"/>
          <w:sz w:val="22"/>
          <w:szCs w:val="22"/>
          <w:u w:color="000000"/>
          <w14:textFill>
            <w14:solidFill>
              <w14:srgbClr w14:val="000000"/>
            </w14:solidFill>
          </w14:textFill>
        </w:rPr>
      </w:pPr>
      <w:bookmarkStart w:name="_Toc3" w:id="3"/>
      <w:r>
        <w:rPr>
          <w:rFonts w:ascii="Arial" w:hAnsi="Arial"/>
          <w:sz w:val="22"/>
          <w:szCs w:val="22"/>
          <w:rtl w:val="0"/>
          <w:lang w:val="en-US"/>
        </w:rPr>
        <w:t>Slide 6 - Purposes, uses and risks of music therapies</w:t>
      </w:r>
      <w:bookmarkEnd w:id="3"/>
    </w:p>
    <w:p>
      <w:pPr>
        <w:pStyle w:val="Body A"/>
        <w:numPr>
          <w:ilvl w:val="0"/>
          <w:numId w:val="8"/>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The main purpose of music therapy is to help people in improving their physical and mental health and well-being.</w:t>
      </w:r>
    </w:p>
    <w:p>
      <w:pPr>
        <w:pStyle w:val="Body A"/>
        <w:numPr>
          <w:ilvl w:val="0"/>
          <w:numId w:val="8"/>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Engaging with music enables people to cope better by activating a few regions of their brains.</w:t>
      </w:r>
    </w:p>
    <w:p>
      <w:pPr>
        <w:pStyle w:val="Body A"/>
        <w:numPr>
          <w:ilvl w:val="0"/>
          <w:numId w:val="8"/>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Music therapy can be used to effectively treat people who are suffering from different kinds of mental conditions.</w:t>
      </w:r>
    </w:p>
    <w:p>
      <w:pPr>
        <w:pStyle w:val="Body A"/>
        <w:numPr>
          <w:ilvl w:val="0"/>
          <w:numId w:val="8"/>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can also be effectively used to treat people suffering from different kinds of physical conditions.</w:t>
      </w:r>
    </w:p>
    <w:p>
      <w:pPr>
        <w:pStyle w:val="Body A"/>
        <w:numPr>
          <w:ilvl w:val="0"/>
          <w:numId w:val="8"/>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Music therapy has also proven itself to be an effective means to manage and control pain management.</w:t>
      </w:r>
    </w:p>
    <w:p>
      <w:pPr>
        <w:pStyle w:val="Body A"/>
        <w:numPr>
          <w:ilvl w:val="0"/>
          <w:numId w:val="8"/>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If a person gets over stimulated by sound and music, after a certain period of time they might feel overwhelmed.</w:t>
      </w:r>
    </w:p>
    <w:p>
      <w:pPr>
        <w:pStyle w:val="Body A"/>
        <w:numPr>
          <w:ilvl w:val="0"/>
          <w:numId w:val="8"/>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Music has a tendency to bring out all the unwanted and negative memories.</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Speaker notes -</w:t>
      </w:r>
      <w:r>
        <w:rPr>
          <w:rFonts w:ascii="Arial" w:hAnsi="Arial"/>
          <w:outline w:val="0"/>
          <w:color w:val="000000"/>
          <w:sz w:val="22"/>
          <w:szCs w:val="22"/>
          <w:u w:color="000000"/>
          <w:rtl w:val="0"/>
          <w:lang w:val="en-US"/>
          <w14:textFill>
            <w14:solidFill>
              <w14:srgbClr w14:val="000000"/>
            </w14:solidFill>
          </w14:textFill>
        </w:rPr>
        <w:t xml:space="preserve"> The main purpose of music therapy is to help people in improving their physical and mental health and well-being. It also significantly helps them to fight any physical or mental condition whichever they are suffering from. Additionally, it helps them to cope with their daily difficulties and chaotic situations.</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Music therapy can be effectively and efficiently used for various purposes,</w:t>
      </w:r>
    </w:p>
    <w:p>
      <w:pPr>
        <w:pStyle w:val="Body A"/>
        <w:numPr>
          <w:ilvl w:val="0"/>
          <w:numId w:val="10"/>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Engaging with music enables people to cope better by activating a few regions of their brains such as areas that influence their memory, feelings, emotions, movements, sensory and so on.</w:t>
      </w:r>
    </w:p>
    <w:p>
      <w:pPr>
        <w:pStyle w:val="Body A"/>
        <w:numPr>
          <w:ilvl w:val="0"/>
          <w:numId w:val="10"/>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Music therapy can be used to effectively treat people who are suffering from different kinds of mental conditions like stress, anxiety, depression, schizophrenia, autism, ADHD, bipolar disorder, personality disorder, insomnia, and dementia and so on and so forth (</w:t>
      </w:r>
      <w:r>
        <w:rPr>
          <w:rFonts w:ascii="Arial" w:hAnsi="Arial"/>
          <w:outline w:val="0"/>
          <w:color w:val="000000"/>
          <w:sz w:val="22"/>
          <w:szCs w:val="22"/>
          <w:u w:color="000000"/>
          <w:shd w:val="clear" w:color="auto" w:fill="ffffff"/>
          <w:rtl w:val="0"/>
          <w:lang w:val="de-DE"/>
          <w14:textFill>
            <w14:solidFill>
              <w14:srgbClr w14:val="000000"/>
            </w14:solidFill>
          </w14:textFill>
        </w:rPr>
        <w:t xml:space="preserve">Johnson </w:t>
      </w:r>
      <w:r>
        <w:rPr>
          <w:rFonts w:ascii="Arial" w:hAnsi="Arial"/>
          <w:i w:val="1"/>
          <w:iCs w:val="1"/>
          <w:outline w:val="0"/>
          <w:color w:val="000000"/>
          <w:sz w:val="22"/>
          <w:szCs w:val="22"/>
          <w:u w:color="000000"/>
          <w:shd w:val="clear" w:color="auto" w:fill="ffffff"/>
          <w:rtl w:val="0"/>
          <w14:textFill>
            <w14:solidFill>
              <w14:srgbClr w14:val="000000"/>
            </w14:solidFill>
          </w14:textFill>
        </w:rPr>
        <w:t>et al.,</w:t>
      </w:r>
      <w:r>
        <w:rPr>
          <w:rFonts w:ascii="Arial" w:hAnsi="Arial"/>
          <w:outline w:val="0"/>
          <w:color w:val="000000"/>
          <w:sz w:val="22"/>
          <w:szCs w:val="22"/>
          <w:u w:color="000000"/>
          <w:shd w:val="clear" w:color="auto" w:fill="ffffff"/>
          <w:rtl w:val="0"/>
          <w14:textFill>
            <w14:solidFill>
              <w14:srgbClr w14:val="000000"/>
            </w14:solidFill>
          </w14:textFill>
        </w:rPr>
        <w:t xml:space="preserve"> 2018)</w:t>
      </w:r>
      <w:r>
        <w:rPr>
          <w:rFonts w:ascii="Arial" w:hAnsi="Arial"/>
          <w:outline w:val="0"/>
          <w:color w:val="000000"/>
          <w:sz w:val="22"/>
          <w:szCs w:val="22"/>
          <w:u w:color="000000"/>
          <w:rtl w:val="0"/>
          <w14:textFill>
            <w14:solidFill>
              <w14:srgbClr w14:val="000000"/>
            </w14:solidFill>
          </w14:textFill>
        </w:rPr>
        <w:t>.</w:t>
      </w:r>
    </w:p>
    <w:p>
      <w:pPr>
        <w:pStyle w:val="Body A"/>
        <w:numPr>
          <w:ilvl w:val="0"/>
          <w:numId w:val="10"/>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can also be effectively used to treat people suffering from different kinds of physical conditions such as chronic cardiac problems, chronic kidney and heart problems, and substance abuse and so on. It also helps in lowering blood pressure, recovering memory, improving coping movements, reducing stress levels, boosting morale and self-confidence and so on.</w:t>
      </w:r>
    </w:p>
    <w:p>
      <w:pPr>
        <w:pStyle w:val="Body A"/>
        <w:numPr>
          <w:ilvl w:val="0"/>
          <w:numId w:val="10"/>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Several research and studies have shown that music therapy substantially helps in releasing endorphins (</w:t>
      </w:r>
      <w:r>
        <w:rPr>
          <w:rFonts w:ascii="Arial" w:hAnsi="Arial"/>
          <w:outline w:val="0"/>
          <w:color w:val="000000"/>
          <w:sz w:val="22"/>
          <w:szCs w:val="22"/>
          <w:u w:color="000000"/>
          <w:shd w:val="clear" w:color="auto" w:fill="ffffff"/>
          <w:rtl w:val="0"/>
          <w:lang w:val="da-DK"/>
          <w14:textFill>
            <w14:solidFill>
              <w14:srgbClr w14:val="000000"/>
            </w14:solidFill>
          </w14:textFill>
        </w:rPr>
        <w:t xml:space="preserve">Lindquist </w:t>
      </w:r>
      <w:r>
        <w:rPr>
          <w:rFonts w:ascii="Arial" w:hAnsi="Arial"/>
          <w:i w:val="1"/>
          <w:iCs w:val="1"/>
          <w:outline w:val="0"/>
          <w:color w:val="000000"/>
          <w:sz w:val="22"/>
          <w:szCs w:val="22"/>
          <w:u w:color="000000"/>
          <w:shd w:val="clear" w:color="auto" w:fill="ffffff"/>
          <w:rtl w:val="0"/>
          <w14:textFill>
            <w14:solidFill>
              <w14:srgbClr w14:val="000000"/>
            </w14:solidFill>
          </w14:textFill>
        </w:rPr>
        <w:t>et al.,</w:t>
      </w:r>
      <w:r>
        <w:rPr>
          <w:rFonts w:ascii="Arial" w:hAnsi="Arial"/>
          <w:outline w:val="0"/>
          <w:color w:val="000000"/>
          <w:sz w:val="22"/>
          <w:szCs w:val="22"/>
          <w:u w:color="000000"/>
          <w:shd w:val="clear" w:color="auto" w:fill="ffffff"/>
          <w:rtl w:val="0"/>
          <w14:textFill>
            <w14:solidFill>
              <w14:srgbClr w14:val="000000"/>
            </w14:solidFill>
          </w14:textFill>
        </w:rPr>
        <w:t xml:space="preserve"> 2018)</w:t>
      </w:r>
      <w:r>
        <w:rPr>
          <w:rFonts w:ascii="Arial" w:hAnsi="Arial"/>
          <w:outline w:val="0"/>
          <w:color w:val="000000"/>
          <w:sz w:val="22"/>
          <w:szCs w:val="22"/>
          <w:u w:color="000000"/>
          <w:rtl w:val="0"/>
          <w:lang w:val="en-US"/>
          <w14:textFill>
            <w14:solidFill>
              <w14:srgbClr w14:val="000000"/>
            </w14:solidFill>
          </w14:textFill>
        </w:rPr>
        <w:t>. When released, it helps in reducing stress, anxiousness and nervousness, relieving pain. Overall it helps to make an individual feel good.</w:t>
      </w:r>
    </w:p>
    <w:p>
      <w:pPr>
        <w:pStyle w:val="Body A"/>
        <w:numPr>
          <w:ilvl w:val="0"/>
          <w:numId w:val="10"/>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Music therapy has also proven itself to be an effective means to manage and control pain management. In other words, music has proven itself to be a potential strategy in terms of chronic and acute pain management of all age groups. While coping with extreme levels of pain, through listening to music or singing themselves, they can recapture, reminisce and focus on the positive memories of their lives.</w:t>
      </w:r>
    </w:p>
    <w:p>
      <w:pPr>
        <w:pStyle w:val="Body A"/>
        <w:numPr>
          <w:ilvl w:val="0"/>
          <w:numId w:val="10"/>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Music therapy is also suggested to pregnant women as it helps to cope with the whole process of childbirth and labor pains (</w:t>
      </w:r>
      <w:r>
        <w:rPr>
          <w:rFonts w:ascii="Arial" w:hAnsi="Arial"/>
          <w:outline w:val="0"/>
          <w:color w:val="000000"/>
          <w:sz w:val="22"/>
          <w:szCs w:val="22"/>
          <w:u w:color="000000"/>
          <w:shd w:val="clear" w:color="auto" w:fill="ffffff"/>
          <w:rtl w:val="0"/>
          <w14:textFill>
            <w14:solidFill>
              <w14:srgbClr w14:val="000000"/>
            </w14:solidFill>
          </w14:textFill>
        </w:rPr>
        <w:t xml:space="preserve">Sharp </w:t>
      </w:r>
      <w:r>
        <w:rPr>
          <w:rFonts w:ascii="Arial" w:hAnsi="Arial"/>
          <w:i w:val="1"/>
          <w:iCs w:val="1"/>
          <w:outline w:val="0"/>
          <w:color w:val="000000"/>
          <w:sz w:val="22"/>
          <w:szCs w:val="22"/>
          <w:u w:color="000000"/>
          <w:shd w:val="clear" w:color="auto" w:fill="ffffff"/>
          <w:rtl w:val="0"/>
          <w14:textFill>
            <w14:solidFill>
              <w14:srgbClr w14:val="000000"/>
            </w14:solidFill>
          </w14:textFill>
        </w:rPr>
        <w:t>et al.,</w:t>
      </w:r>
      <w:r>
        <w:rPr>
          <w:rFonts w:ascii="Arial" w:hAnsi="Arial"/>
          <w:outline w:val="0"/>
          <w:color w:val="000000"/>
          <w:sz w:val="22"/>
          <w:szCs w:val="22"/>
          <w:u w:color="000000"/>
          <w:shd w:val="clear" w:color="auto" w:fill="ffffff"/>
          <w:rtl w:val="0"/>
          <w14:textFill>
            <w14:solidFill>
              <w14:srgbClr w14:val="000000"/>
            </w14:solidFill>
          </w14:textFill>
        </w:rPr>
        <w:t xml:space="preserve"> 2018)</w:t>
      </w:r>
      <w:r>
        <w:rPr>
          <w:rFonts w:ascii="Arial" w:hAnsi="Arial"/>
          <w:outline w:val="0"/>
          <w:color w:val="000000"/>
          <w:sz w:val="22"/>
          <w:szCs w:val="22"/>
          <w:u w:color="000000"/>
          <w:rtl w:val="0"/>
          <w:lang w:val="en-US"/>
          <w14:textFill>
            <w14:solidFill>
              <w14:srgbClr w14:val="000000"/>
            </w14:solidFill>
          </w14:textFill>
        </w:rPr>
        <w:t>. It is considered to be a positive, useful and non-pharmacological option for pain management in childbirth.</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While applying music therapy, one must remember all the challenges and risks that are associated with the same. Some of the most important risks associated with music therapy are discussed as under,</w:t>
      </w:r>
    </w:p>
    <w:p>
      <w:pPr>
        <w:pStyle w:val="Body A"/>
        <w:numPr>
          <w:ilvl w:val="0"/>
          <w:numId w:val="12"/>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There are a range of factors related to the sounds behind music which need to be taken into account. All these factors include volume, types of musical instruments used, acoustic and so on (</w:t>
      </w:r>
      <w:r>
        <w:rPr>
          <w:rFonts w:ascii="Arial" w:hAnsi="Arial"/>
          <w:outline w:val="0"/>
          <w:color w:val="000000"/>
          <w:sz w:val="22"/>
          <w:szCs w:val="22"/>
          <w:u w:color="000000"/>
          <w:shd w:val="clear" w:color="auto" w:fill="ffffff"/>
          <w:rtl w:val="0"/>
          <w14:textFill>
            <w14:solidFill>
              <w14:srgbClr w14:val="000000"/>
            </w14:solidFill>
          </w14:textFill>
        </w:rPr>
        <w:t xml:space="preserve">Sharp </w:t>
      </w:r>
      <w:r>
        <w:rPr>
          <w:rFonts w:ascii="Arial" w:hAnsi="Arial"/>
          <w:i w:val="1"/>
          <w:iCs w:val="1"/>
          <w:outline w:val="0"/>
          <w:color w:val="000000"/>
          <w:sz w:val="22"/>
          <w:szCs w:val="22"/>
          <w:u w:color="000000"/>
          <w:shd w:val="clear" w:color="auto" w:fill="ffffff"/>
          <w:rtl w:val="0"/>
          <w14:textFill>
            <w14:solidFill>
              <w14:srgbClr w14:val="000000"/>
            </w14:solidFill>
          </w14:textFill>
        </w:rPr>
        <w:t>et al.,</w:t>
      </w:r>
      <w:r>
        <w:rPr>
          <w:rFonts w:ascii="Arial" w:hAnsi="Arial"/>
          <w:outline w:val="0"/>
          <w:color w:val="000000"/>
          <w:sz w:val="22"/>
          <w:szCs w:val="22"/>
          <w:u w:color="000000"/>
          <w:shd w:val="clear" w:color="auto" w:fill="ffffff"/>
          <w:rtl w:val="0"/>
          <w14:textFill>
            <w14:solidFill>
              <w14:srgbClr w14:val="000000"/>
            </w14:solidFill>
          </w14:textFill>
        </w:rPr>
        <w:t xml:space="preserve"> 2018)</w:t>
      </w:r>
      <w:r>
        <w:rPr>
          <w:rFonts w:ascii="Arial" w:hAnsi="Arial"/>
          <w:outline w:val="0"/>
          <w:color w:val="000000"/>
          <w:sz w:val="22"/>
          <w:szCs w:val="22"/>
          <w:u w:color="000000"/>
          <w:rtl w:val="0"/>
          <w:lang w:val="en-US"/>
          <w14:textFill>
            <w14:solidFill>
              <w14:srgbClr w14:val="000000"/>
            </w14:solidFill>
          </w14:textFill>
        </w:rPr>
        <w:t>. It is important to note that sound and music have closer connections with stimulation like heartbeat, blood flow, respiratory rate and so on. If a person gets overstimulated by sound and music, after a certain period of time they might feel overwhelmed.</w:t>
      </w:r>
    </w:p>
    <w:p>
      <w:pPr>
        <w:pStyle w:val="Body A"/>
        <w:numPr>
          <w:ilvl w:val="0"/>
          <w:numId w:val="12"/>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Music has a tendency to bring out all the unwanted and negative memories (</w:t>
      </w:r>
      <w:r>
        <w:rPr>
          <w:rFonts w:ascii="Arial" w:hAnsi="Arial"/>
          <w:outline w:val="0"/>
          <w:color w:val="000000"/>
          <w:sz w:val="22"/>
          <w:szCs w:val="22"/>
          <w:u w:color="000000"/>
          <w:shd w:val="clear" w:color="auto" w:fill="ffffff"/>
          <w:rtl w:val="0"/>
          <w:lang w:val="da-DK"/>
          <w14:textFill>
            <w14:solidFill>
              <w14:srgbClr w14:val="000000"/>
            </w14:solidFill>
          </w14:textFill>
        </w:rPr>
        <w:t xml:space="preserve">Lindquist </w:t>
      </w:r>
      <w:r>
        <w:rPr>
          <w:rFonts w:ascii="Arial" w:hAnsi="Arial"/>
          <w:i w:val="1"/>
          <w:iCs w:val="1"/>
          <w:outline w:val="0"/>
          <w:color w:val="000000"/>
          <w:sz w:val="22"/>
          <w:szCs w:val="22"/>
          <w:u w:color="000000"/>
          <w:shd w:val="clear" w:color="auto" w:fill="ffffff"/>
          <w:rtl w:val="0"/>
          <w14:textFill>
            <w14:solidFill>
              <w14:srgbClr w14:val="000000"/>
            </w14:solidFill>
          </w14:textFill>
        </w:rPr>
        <w:t>et al.,</w:t>
      </w:r>
      <w:r>
        <w:rPr>
          <w:rFonts w:ascii="Arial" w:hAnsi="Arial"/>
          <w:outline w:val="0"/>
          <w:color w:val="000000"/>
          <w:sz w:val="22"/>
          <w:szCs w:val="22"/>
          <w:u w:color="000000"/>
          <w:shd w:val="clear" w:color="auto" w:fill="ffffff"/>
          <w:rtl w:val="0"/>
          <w14:textFill>
            <w14:solidFill>
              <w14:srgbClr w14:val="000000"/>
            </w14:solidFill>
          </w14:textFill>
        </w:rPr>
        <w:t xml:space="preserve"> 2018)</w:t>
      </w:r>
      <w:r>
        <w:rPr>
          <w:rFonts w:ascii="Arial" w:hAnsi="Arial"/>
          <w:outline w:val="0"/>
          <w:color w:val="000000"/>
          <w:sz w:val="22"/>
          <w:szCs w:val="22"/>
          <w:u w:color="000000"/>
          <w:rtl w:val="0"/>
          <w:lang w:val="en-US"/>
          <w14:textFill>
            <w14:solidFill>
              <w14:srgbClr w14:val="000000"/>
            </w14:solidFill>
          </w14:textFill>
        </w:rPr>
        <w:t>. While it is considered as a positive effect in patients suffering from dementia because this memory triggering can cause moments of lucidity, for few people it is sad and depressing. For example, people suffering from PTSD, it is considered to be really mentally harmful and damaging.</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hint="default"/>
          <w:outline w:val="0"/>
          <w:color w:val="000000"/>
          <w:sz w:val="22"/>
          <w:szCs w:val="22"/>
          <w:u w:color="000000"/>
          <w:rtl w:val="0"/>
          <w:lang w:val="en-US"/>
          <w14:textFill>
            <w14:solidFill>
              <w14:srgbClr w14:val="000000"/>
            </w14:solidFill>
          </w14:textFill>
        </w:rPr>
        <w:t> </w:t>
      </w:r>
    </w:p>
    <w:p>
      <w:pPr>
        <w:pStyle w:val="Heading"/>
        <w:rPr>
          <w:rFonts w:ascii="Arial" w:cs="Arial" w:hAnsi="Arial" w:eastAsia="Arial"/>
          <w:outline w:val="0"/>
          <w:color w:val="000000"/>
          <w:sz w:val="22"/>
          <w:szCs w:val="22"/>
          <w:u w:color="000000"/>
          <w14:textFill>
            <w14:solidFill>
              <w14:srgbClr w14:val="000000"/>
            </w14:solidFill>
          </w14:textFill>
        </w:rPr>
      </w:pPr>
      <w:bookmarkStart w:name="_Toc4" w:id="4"/>
      <w:r>
        <w:rPr>
          <w:rFonts w:ascii="Arial" w:hAnsi="Arial"/>
          <w:sz w:val="22"/>
          <w:szCs w:val="22"/>
          <w:rtl w:val="0"/>
          <w:lang w:val="it-IT"/>
        </w:rPr>
        <w:t>Slide 7 - Conclusion</w:t>
      </w:r>
      <w:bookmarkEnd w:id="4"/>
    </w:p>
    <w:p>
      <w:pPr>
        <w:pStyle w:val="Body A"/>
        <w:numPr>
          <w:ilvl w:val="0"/>
          <w:numId w:val="1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has given a general overview about the topic of music therapy.</w:t>
      </w:r>
    </w:p>
    <w:p>
      <w:pPr>
        <w:pStyle w:val="Body A"/>
        <w:numPr>
          <w:ilvl w:val="0"/>
          <w:numId w:val="1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has also recognized and further demonstrated types of music therapies.</w:t>
      </w:r>
    </w:p>
    <w:p>
      <w:pPr>
        <w:pStyle w:val="Body A"/>
        <w:numPr>
          <w:ilvl w:val="0"/>
          <w:numId w:val="1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has briefly discussed the history of music therapy.</w:t>
      </w:r>
    </w:p>
    <w:p>
      <w:pPr>
        <w:pStyle w:val="Body A"/>
        <w:numPr>
          <w:ilvl w:val="0"/>
          <w:numId w:val="1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It has also examined various differences between music therapy and traditional treatments.</w:t>
      </w:r>
    </w:p>
    <w:p>
      <w:pPr>
        <w:pStyle w:val="Body A"/>
        <w:numPr>
          <w:ilvl w:val="0"/>
          <w:numId w:val="1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Then it has explained the purpose of music therapy along with its various uses.</w:t>
      </w:r>
    </w:p>
    <w:p>
      <w:pPr>
        <w:pStyle w:val="Body A"/>
        <w:numPr>
          <w:ilvl w:val="0"/>
          <w:numId w:val="14"/>
        </w:numPr>
        <w:bidi w:val="0"/>
        <w:ind w:right="0"/>
        <w:jc w:val="both"/>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Lastly it has examined</w:t>
      </w:r>
      <w:r>
        <w:rPr>
          <w:rFonts w:ascii="Arial" w:hAnsi="Arial" w:hint="default"/>
          <w:outline w:val="0"/>
          <w:color w:val="000000"/>
          <w:sz w:val="22"/>
          <w:szCs w:val="22"/>
          <w:u w:color="000000"/>
          <w:rtl w:val="0"/>
          <w:lang w:val="en-US"/>
          <w14:textFill>
            <w14:solidFill>
              <w14:srgbClr w14:val="000000"/>
            </w14:solidFill>
          </w14:textFill>
        </w:rPr>
        <w:t> </w:t>
      </w:r>
      <w:r>
        <w:rPr>
          <w:rFonts w:ascii="Arial" w:hAnsi="Arial"/>
          <w:outline w:val="0"/>
          <w:color w:val="000000"/>
          <w:sz w:val="22"/>
          <w:szCs w:val="22"/>
          <w:u w:color="000000"/>
          <w:rtl w:val="0"/>
          <w:lang w:val="en-US"/>
          <w14:textFill>
            <w14:solidFill>
              <w14:srgbClr w14:val="000000"/>
            </w14:solidFill>
          </w14:textFill>
        </w:rPr>
        <w:t>various risks and challenges that are associated with music therapy that one should consider.</w:t>
      </w:r>
    </w:p>
    <w:p>
      <w:pPr>
        <w:pStyle w:val="Body A"/>
        <w:rPr>
          <w:rFonts w:ascii="Arial" w:cs="Arial" w:hAnsi="Arial" w:eastAsia="Arial"/>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Speaker notes -</w:t>
      </w:r>
      <w:r>
        <w:rPr>
          <w:rFonts w:ascii="Arial" w:hAnsi="Arial"/>
          <w:outline w:val="0"/>
          <w:color w:val="000000"/>
          <w:sz w:val="22"/>
          <w:szCs w:val="22"/>
          <w:u w:color="000000"/>
          <w:rtl w:val="0"/>
          <w:lang w:val="en-US"/>
          <w14:textFill>
            <w14:solidFill>
              <w14:srgbClr w14:val="000000"/>
            </w14:solidFill>
          </w14:textFill>
        </w:rPr>
        <w:t xml:space="preserve"> It has given a general overview about the topic of music therapy. It has also identified and further examined various types of music therapies which are the most relevant in recent times. It has looked into history and briefly demonstrated how music therapy was introduced as a therapeutic treatment. It has drawn some differences between music therapy and traditional treatments. Then it has explained the purpose of music therapy along with its various uses. Lastly it has identified and further described various risks and challenges that are associated with music therapy.</w:t>
      </w: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sz w:val="22"/>
          <w:szCs w:val="22"/>
          <w:u w:color="000000"/>
          <w14:textFill>
            <w14:solidFill>
              <w14:srgbClr w14:val="000000"/>
            </w14:solidFill>
          </w14:textFill>
        </w:rPr>
      </w:pPr>
    </w:p>
    <w:p>
      <w:pPr>
        <w:pStyle w:val="Body A"/>
        <w:rPr>
          <w:rFonts w:ascii="Arial" w:cs="Arial" w:hAnsi="Arial" w:eastAsia="Arial"/>
          <w:outline w:val="0"/>
          <w:color w:val="000000"/>
          <w:u w:color="000000"/>
          <w14:textFill>
            <w14:solidFill>
              <w14:srgbClr w14:val="000000"/>
            </w14:solidFill>
          </w14:textFill>
        </w:rPr>
      </w:pPr>
    </w:p>
    <w:p>
      <w:pPr>
        <w:pStyle w:val="Body A"/>
        <w:rPr>
          <w:rFonts w:ascii="Arial" w:cs="Arial" w:hAnsi="Arial" w:eastAsia="Arial"/>
          <w:outline w:val="0"/>
          <w:color w:val="000000"/>
          <w:u w:color="000000"/>
          <w14:textFill>
            <w14:solidFill>
              <w14:srgbClr w14:val="000000"/>
            </w14:solidFill>
          </w14:textFill>
        </w:rPr>
      </w:pPr>
    </w:p>
    <w:p>
      <w:pPr>
        <w:pStyle w:val="Body A"/>
        <w:rPr>
          <w:rFonts w:ascii="Arial" w:cs="Arial" w:hAnsi="Arial" w:eastAsia="Arial"/>
          <w:outline w:val="0"/>
          <w:color w:val="000000"/>
          <w:u w:color="000000"/>
          <w14:textFill>
            <w14:solidFill>
              <w14:srgbClr w14:val="000000"/>
            </w14:solidFill>
          </w14:textFill>
        </w:rPr>
      </w:pPr>
    </w:p>
    <w:p>
      <w:pPr>
        <w:pStyle w:val="Body A"/>
        <w:rPr>
          <w:rFonts w:ascii="Arial" w:cs="Arial" w:hAnsi="Arial" w:eastAsia="Arial"/>
          <w:outline w:val="0"/>
          <w:color w:val="000000"/>
          <w:u w:color="000000"/>
          <w14:textFill>
            <w14:solidFill>
              <w14:srgbClr w14:val="000000"/>
            </w14:solidFill>
          </w14:textFill>
        </w:rPr>
      </w:pPr>
    </w:p>
    <w:p>
      <w:pPr>
        <w:pStyle w:val="Body A"/>
        <w:rPr>
          <w:rFonts w:ascii="Arial" w:cs="Arial" w:hAnsi="Arial" w:eastAsia="Arial"/>
          <w:outline w:val="0"/>
          <w:color w:val="000000"/>
          <w:u w:color="000000"/>
          <w14:textFill>
            <w14:solidFill>
              <w14:srgbClr w14:val="000000"/>
            </w14:solidFill>
          </w14:textFill>
        </w:rPr>
      </w:pPr>
    </w:p>
    <w:p>
      <w:pPr>
        <w:pStyle w:val="Body A"/>
        <w:rPr>
          <w:rFonts w:ascii="Arial" w:cs="Arial" w:hAnsi="Arial" w:eastAsia="Arial"/>
          <w:outline w:val="0"/>
          <w:color w:val="000000"/>
          <w:u w:color="000000"/>
          <w14:textFill>
            <w14:solidFill>
              <w14:srgbClr w14:val="000000"/>
            </w14:solidFill>
          </w14:textFill>
        </w:rPr>
      </w:pPr>
    </w:p>
    <w:p>
      <w:pPr>
        <w:pStyle w:val="Body A"/>
        <w:rPr>
          <w:rFonts w:ascii="Arial" w:cs="Arial" w:hAnsi="Arial" w:eastAsia="Arial"/>
          <w:outline w:val="0"/>
          <w:color w:val="000000"/>
          <w:u w:color="000000"/>
          <w14:textFill>
            <w14:solidFill>
              <w14:srgbClr w14:val="000000"/>
            </w14:solidFill>
          </w14:textFill>
        </w:rPr>
      </w:pPr>
    </w:p>
    <w:p>
      <w:pPr>
        <w:pStyle w:val="Body A"/>
        <w:rPr>
          <w:rFonts w:ascii="Arial" w:cs="Arial" w:hAnsi="Arial" w:eastAsia="Arial"/>
          <w:outline w:val="0"/>
          <w:color w:val="000000"/>
          <w:u w:color="000000"/>
          <w14:textFill>
            <w14:solidFill>
              <w14:srgbClr w14:val="000000"/>
            </w14:solidFill>
          </w14:textFill>
        </w:rPr>
      </w:pPr>
    </w:p>
    <w:p>
      <w:pPr>
        <w:pStyle w:val="Body A"/>
        <w:rPr>
          <w:rFonts w:ascii="Arial" w:cs="Arial" w:hAnsi="Arial" w:eastAsia="Arial"/>
          <w:outline w:val="0"/>
          <w:color w:val="000000"/>
          <w:u w:color="000000"/>
          <w14:textFill>
            <w14:solidFill>
              <w14:srgbClr w14:val="000000"/>
            </w14:solidFill>
          </w14:textFill>
        </w:rPr>
      </w:pPr>
    </w:p>
    <w:p>
      <w:pPr>
        <w:pStyle w:val="Body A"/>
        <w:rPr>
          <w:rFonts w:ascii="Arial" w:cs="Arial" w:hAnsi="Arial" w:eastAsia="Arial"/>
          <w:outline w:val="0"/>
          <w:color w:val="000000"/>
          <w:u w:color="000000"/>
          <w14:textFill>
            <w14:solidFill>
              <w14:srgbClr w14:val="000000"/>
            </w14:solidFill>
          </w14:textFill>
        </w:rPr>
      </w:pPr>
    </w:p>
    <w:p>
      <w:pPr>
        <w:pStyle w:val="Body A"/>
        <w:rPr>
          <w:rFonts w:ascii="Arial" w:cs="Arial" w:hAnsi="Arial" w:eastAsia="Arial"/>
          <w:b w:val="1"/>
          <w:bCs w:val="1"/>
        </w:rPr>
      </w:pPr>
      <w:r>
        <w:rPr>
          <w:rFonts w:ascii="Arial" w:hAnsi="Arial"/>
          <w:b w:val="1"/>
          <w:bCs w:val="1"/>
          <w:rtl w:val="0"/>
          <w:lang w:val="en-US"/>
        </w:rPr>
        <w:t>References</w:t>
      </w:r>
    </w:p>
    <w:p>
      <w:pPr>
        <w:pStyle w:val="Body A"/>
        <w:rPr>
          <w:rFonts w:ascii="Arial" w:cs="Arial" w:hAnsi="Arial" w:eastAsia="Arial"/>
          <w:sz w:val="22"/>
          <w:szCs w:val="22"/>
        </w:rPr>
      </w:pPr>
      <w:r>
        <w:rPr>
          <w:rFonts w:ascii="Arial" w:hAnsi="Arial"/>
          <w:sz w:val="22"/>
          <w:szCs w:val="22"/>
          <w:shd w:val="clear" w:color="auto" w:fill="ffffff"/>
          <w:rtl w:val="0"/>
          <w:lang w:val="en-US"/>
        </w:rPr>
        <w:t>de Witte, M., Pinho, A.D.S., Stams, G.J., Moonen, X., Bos, A.E. and van Hooren, S., 2020. Music therapy for stress reduction: a systematic review and meta-analysis.</w:t>
      </w:r>
      <w:r>
        <w:rPr>
          <w:rFonts w:ascii="Arial" w:hAnsi="Arial" w:hint="default"/>
          <w:sz w:val="22"/>
          <w:szCs w:val="22"/>
          <w:shd w:val="clear" w:color="auto" w:fill="ffffff"/>
          <w:rtl w:val="0"/>
          <w:lang w:val="en-US"/>
        </w:rPr>
        <w:t> </w:t>
      </w:r>
      <w:r>
        <w:rPr>
          <w:rFonts w:ascii="Arial" w:hAnsi="Arial"/>
          <w:sz w:val="22"/>
          <w:szCs w:val="22"/>
          <w:shd w:val="clear" w:color="auto" w:fill="ffffff"/>
          <w:rtl w:val="0"/>
          <w:lang w:val="en-US"/>
        </w:rPr>
        <w:t>Health Psychology Review, pp.1-26.</w:t>
      </w:r>
    </w:p>
    <w:p>
      <w:pPr>
        <w:pStyle w:val="Body A"/>
        <w:rPr>
          <w:rFonts w:ascii="Arial" w:cs="Arial" w:hAnsi="Arial" w:eastAsia="Arial"/>
          <w:sz w:val="22"/>
          <w:szCs w:val="22"/>
        </w:rPr>
      </w:pPr>
      <w:r>
        <w:rPr>
          <w:rFonts w:ascii="Arial" w:hAnsi="Arial"/>
          <w:sz w:val="22"/>
          <w:szCs w:val="22"/>
          <w:shd w:val="clear" w:color="auto" w:fill="ffffff"/>
          <w:rtl w:val="0"/>
          <w:lang w:val="en-US"/>
        </w:rPr>
        <w:t>Devlin, K., Alshaikh, J.T. and Pantelyat, A., 2019. Music therapy and music-based interventions for movement disorders.</w:t>
      </w:r>
      <w:r>
        <w:rPr>
          <w:rFonts w:ascii="Arial" w:hAnsi="Arial" w:hint="default"/>
          <w:sz w:val="22"/>
          <w:szCs w:val="22"/>
          <w:shd w:val="clear" w:color="auto" w:fill="ffffff"/>
          <w:rtl w:val="0"/>
          <w:lang w:val="en-US"/>
        </w:rPr>
        <w:t> </w:t>
      </w:r>
      <w:r>
        <w:rPr>
          <w:rFonts w:ascii="Arial" w:hAnsi="Arial"/>
          <w:sz w:val="22"/>
          <w:szCs w:val="22"/>
          <w:shd w:val="clear" w:color="auto" w:fill="ffffff"/>
          <w:rtl w:val="0"/>
          <w:lang w:val="en-US"/>
        </w:rPr>
        <w:t>Current neurology and neuroscience reports,</w:t>
      </w:r>
      <w:r>
        <w:rPr>
          <w:rFonts w:ascii="Arial" w:hAnsi="Arial" w:hint="default"/>
          <w:sz w:val="22"/>
          <w:szCs w:val="22"/>
          <w:shd w:val="clear" w:color="auto" w:fill="ffffff"/>
          <w:rtl w:val="0"/>
          <w:lang w:val="en-US"/>
        </w:rPr>
        <w:t> </w:t>
      </w:r>
      <w:r>
        <w:rPr>
          <w:rFonts w:ascii="Arial" w:hAnsi="Arial"/>
          <w:sz w:val="22"/>
          <w:szCs w:val="22"/>
          <w:shd w:val="clear" w:color="auto" w:fill="ffffff"/>
          <w:rtl w:val="0"/>
        </w:rPr>
        <w:t>19(11), pp.1-13.</w:t>
      </w:r>
    </w:p>
    <w:p>
      <w:pPr>
        <w:pStyle w:val="Body A"/>
        <w:rPr>
          <w:rFonts w:ascii="Arial" w:cs="Arial" w:hAnsi="Arial" w:eastAsia="Arial"/>
          <w:sz w:val="22"/>
          <w:szCs w:val="22"/>
        </w:rPr>
      </w:pPr>
      <w:r>
        <w:rPr>
          <w:rFonts w:ascii="Arial" w:hAnsi="Arial"/>
          <w:sz w:val="22"/>
          <w:szCs w:val="22"/>
          <w:shd w:val="clear" w:color="auto" w:fill="ffffff"/>
          <w:rtl w:val="0"/>
          <w:lang w:val="en-US"/>
        </w:rPr>
        <w:t>Gilroy, A. and Lee, C. eds., 2019.</w:t>
      </w:r>
      <w:r>
        <w:rPr>
          <w:rFonts w:ascii="Arial" w:hAnsi="Arial" w:hint="default"/>
          <w:sz w:val="22"/>
          <w:szCs w:val="22"/>
          <w:shd w:val="clear" w:color="auto" w:fill="ffffff"/>
          <w:rtl w:val="0"/>
          <w:lang w:val="en-US"/>
        </w:rPr>
        <w:t> </w:t>
      </w:r>
      <w:r>
        <w:rPr>
          <w:rFonts w:ascii="Arial" w:hAnsi="Arial"/>
          <w:sz w:val="22"/>
          <w:szCs w:val="22"/>
          <w:shd w:val="clear" w:color="auto" w:fill="ffffff"/>
          <w:rtl w:val="0"/>
          <w:lang w:val="en-US"/>
        </w:rPr>
        <w:t>Art and music: therapy and research. Routledge.</w:t>
      </w:r>
    </w:p>
    <w:p>
      <w:pPr>
        <w:pStyle w:val="Body A"/>
        <w:rPr>
          <w:rFonts w:ascii="Arial" w:cs="Arial" w:hAnsi="Arial" w:eastAsia="Arial"/>
          <w:sz w:val="22"/>
          <w:szCs w:val="22"/>
        </w:rPr>
      </w:pPr>
      <w:r>
        <w:rPr>
          <w:rFonts w:ascii="Arial" w:hAnsi="Arial"/>
          <w:sz w:val="22"/>
          <w:szCs w:val="22"/>
          <w:shd w:val="clear" w:color="auto" w:fill="ffffff"/>
          <w:rtl w:val="0"/>
          <w:lang w:val="en-US"/>
        </w:rPr>
        <w:t>Golino, A.J., Leone, R., Gollenberg, A., Christopher, C., Stanger, D., Davis, T.M., Meadows, A., Zhang, Z. and Friesen, M.A., 2019. Impact of an active music therapy intervention on intensive care patients.</w:t>
      </w:r>
      <w:r>
        <w:rPr>
          <w:rFonts w:ascii="Arial" w:hAnsi="Arial" w:hint="default"/>
          <w:sz w:val="22"/>
          <w:szCs w:val="22"/>
          <w:shd w:val="clear" w:color="auto" w:fill="ffffff"/>
          <w:rtl w:val="0"/>
          <w:lang w:val="en-US"/>
        </w:rPr>
        <w:t> </w:t>
      </w:r>
      <w:r>
        <w:rPr>
          <w:rFonts w:ascii="Arial" w:hAnsi="Arial"/>
          <w:sz w:val="22"/>
          <w:szCs w:val="22"/>
          <w:shd w:val="clear" w:color="auto" w:fill="ffffff"/>
          <w:rtl w:val="0"/>
          <w:lang w:val="en-US"/>
        </w:rPr>
        <w:t>American Journal of Critical Care,</w:t>
      </w:r>
      <w:r>
        <w:rPr>
          <w:rFonts w:ascii="Arial" w:hAnsi="Arial" w:hint="default"/>
          <w:sz w:val="22"/>
          <w:szCs w:val="22"/>
          <w:shd w:val="clear" w:color="auto" w:fill="ffffff"/>
          <w:rtl w:val="0"/>
          <w:lang w:val="en-US"/>
        </w:rPr>
        <w:t> </w:t>
      </w:r>
      <w:r>
        <w:rPr>
          <w:rFonts w:ascii="Arial" w:hAnsi="Arial"/>
          <w:sz w:val="22"/>
          <w:szCs w:val="22"/>
          <w:shd w:val="clear" w:color="auto" w:fill="ffffff"/>
          <w:rtl w:val="0"/>
        </w:rPr>
        <w:t>28(1), pp.48-55.</w:t>
      </w:r>
    </w:p>
    <w:p>
      <w:pPr>
        <w:pStyle w:val="Body A"/>
        <w:rPr>
          <w:rFonts w:ascii="Arial" w:cs="Arial" w:hAnsi="Arial" w:eastAsia="Arial"/>
          <w:sz w:val="22"/>
          <w:szCs w:val="22"/>
        </w:rPr>
      </w:pPr>
      <w:r>
        <w:rPr>
          <w:rFonts w:ascii="Arial" w:hAnsi="Arial"/>
          <w:sz w:val="22"/>
          <w:szCs w:val="22"/>
          <w:shd w:val="clear" w:color="auto" w:fill="ffffff"/>
          <w:rtl w:val="0"/>
          <w:lang w:val="it-IT"/>
        </w:rPr>
        <w:t>Gramaglia, C., Gambaro, E., Vecchi, C., Licandro, D., Raina, G., Pisani, C., Burgio, V., Farruggio, S., Rolla, R., Deantonio, L. and Grossini, E., 2019. Outcomes of music therapy interventions in cancer patients</w:t>
      </w:r>
      <w:r>
        <w:rPr>
          <w:rFonts w:ascii="Arial" w:hAnsi="Arial" w:hint="default"/>
          <w:sz w:val="22"/>
          <w:szCs w:val="22"/>
          <w:shd w:val="clear" w:color="auto" w:fill="ffffff"/>
          <w:rtl w:val="0"/>
          <w:lang w:val="en-US"/>
        </w:rPr>
        <w:t>—</w:t>
      </w:r>
      <w:r>
        <w:rPr>
          <w:rFonts w:ascii="Arial" w:hAnsi="Arial"/>
          <w:sz w:val="22"/>
          <w:szCs w:val="22"/>
          <w:shd w:val="clear" w:color="auto" w:fill="ffffff"/>
          <w:rtl w:val="0"/>
          <w:lang w:val="en-US"/>
        </w:rPr>
        <w:t>A review of the literature.</w:t>
      </w:r>
      <w:r>
        <w:rPr>
          <w:rFonts w:ascii="Arial" w:hAnsi="Arial" w:hint="default"/>
          <w:sz w:val="22"/>
          <w:szCs w:val="22"/>
          <w:shd w:val="clear" w:color="auto" w:fill="ffffff"/>
          <w:rtl w:val="0"/>
          <w:lang w:val="en-US"/>
        </w:rPr>
        <w:t> </w:t>
      </w:r>
      <w:r>
        <w:rPr>
          <w:rFonts w:ascii="Arial" w:hAnsi="Arial"/>
          <w:sz w:val="22"/>
          <w:szCs w:val="22"/>
          <w:shd w:val="clear" w:color="auto" w:fill="ffffff"/>
          <w:rtl w:val="0"/>
          <w:lang w:val="en-US"/>
        </w:rPr>
        <w:t>Critical Reviews in Oncology/Hematology,</w:t>
      </w:r>
      <w:r>
        <w:rPr>
          <w:rFonts w:ascii="Arial" w:hAnsi="Arial" w:hint="default"/>
          <w:sz w:val="22"/>
          <w:szCs w:val="22"/>
          <w:shd w:val="clear" w:color="auto" w:fill="ffffff"/>
          <w:rtl w:val="0"/>
          <w:lang w:val="en-US"/>
        </w:rPr>
        <w:t> </w:t>
      </w:r>
      <w:r>
        <w:rPr>
          <w:rFonts w:ascii="Arial" w:hAnsi="Arial"/>
          <w:sz w:val="22"/>
          <w:szCs w:val="22"/>
          <w:shd w:val="clear" w:color="auto" w:fill="ffffff"/>
          <w:rtl w:val="0"/>
        </w:rPr>
        <w:t>138, pp.241-254.</w:t>
      </w:r>
    </w:p>
    <w:p>
      <w:pPr>
        <w:pStyle w:val="Body A"/>
        <w:rPr>
          <w:rFonts w:ascii="Arial" w:cs="Arial" w:hAnsi="Arial" w:eastAsia="Arial"/>
          <w:sz w:val="22"/>
          <w:szCs w:val="22"/>
        </w:rPr>
      </w:pPr>
      <w:r>
        <w:rPr>
          <w:rFonts w:ascii="Arial" w:hAnsi="Arial"/>
          <w:sz w:val="22"/>
          <w:szCs w:val="22"/>
          <w:shd w:val="clear" w:color="auto" w:fill="ffffff"/>
          <w:rtl w:val="0"/>
          <w:lang w:val="en-US"/>
        </w:rPr>
        <w:t>Hohmann, L., Bradt, J., Stegemann, T. and Koelsch, S., 2017. Effects of music therapy and music-based interventions in the treatment of substance use disorders: A systematic review.</w:t>
      </w:r>
      <w:r>
        <w:rPr>
          <w:rFonts w:ascii="Arial" w:hAnsi="Arial" w:hint="default"/>
          <w:sz w:val="22"/>
          <w:szCs w:val="22"/>
          <w:shd w:val="clear" w:color="auto" w:fill="ffffff"/>
          <w:rtl w:val="0"/>
          <w:lang w:val="en-US"/>
        </w:rPr>
        <w:t> </w:t>
      </w:r>
      <w:r>
        <w:rPr>
          <w:rFonts w:ascii="Arial" w:hAnsi="Arial"/>
          <w:sz w:val="22"/>
          <w:szCs w:val="22"/>
          <w:shd w:val="clear" w:color="auto" w:fill="ffffff"/>
          <w:rtl w:val="0"/>
          <w:lang w:val="en-US"/>
        </w:rPr>
        <w:t>PloS one,</w:t>
      </w:r>
      <w:r>
        <w:rPr>
          <w:rFonts w:ascii="Arial" w:hAnsi="Arial" w:hint="default"/>
          <w:sz w:val="22"/>
          <w:szCs w:val="22"/>
          <w:shd w:val="clear" w:color="auto" w:fill="ffffff"/>
          <w:rtl w:val="0"/>
          <w:lang w:val="en-US"/>
        </w:rPr>
        <w:t> </w:t>
      </w:r>
      <w:r>
        <w:rPr>
          <w:rFonts w:ascii="Arial" w:hAnsi="Arial"/>
          <w:sz w:val="22"/>
          <w:szCs w:val="22"/>
          <w:shd w:val="clear" w:color="auto" w:fill="ffffff"/>
          <w:rtl w:val="0"/>
        </w:rPr>
        <w:t>12(11), p.e0187363.</w:t>
      </w:r>
    </w:p>
    <w:p>
      <w:pPr>
        <w:pStyle w:val="Body A"/>
        <w:rPr>
          <w:rFonts w:ascii="Arial" w:cs="Arial" w:hAnsi="Arial" w:eastAsia="Arial"/>
          <w:sz w:val="22"/>
          <w:szCs w:val="22"/>
        </w:rPr>
      </w:pPr>
      <w:r>
        <w:rPr>
          <w:rFonts w:ascii="Arial" w:hAnsi="Arial"/>
          <w:sz w:val="22"/>
          <w:szCs w:val="22"/>
          <w:shd w:val="clear" w:color="auto" w:fill="ffffff"/>
          <w:rtl w:val="0"/>
          <w:lang w:val="en-US"/>
        </w:rPr>
        <w:t>Johnson, S.B., Park, H.S., Gross, C.P. and James, B.Y., 2018. Complementary medicine, refusal of conventional cancer therapy, and survival among patients with curable cancers.</w:t>
      </w:r>
      <w:r>
        <w:rPr>
          <w:rFonts w:ascii="Arial" w:hAnsi="Arial" w:hint="default"/>
          <w:sz w:val="22"/>
          <w:szCs w:val="22"/>
          <w:shd w:val="clear" w:color="auto" w:fill="ffffff"/>
          <w:rtl w:val="0"/>
          <w:lang w:val="en-US"/>
        </w:rPr>
        <w:t> </w:t>
      </w:r>
      <w:r>
        <w:rPr>
          <w:rFonts w:ascii="Arial" w:hAnsi="Arial"/>
          <w:sz w:val="22"/>
          <w:szCs w:val="22"/>
          <w:shd w:val="clear" w:color="auto" w:fill="ffffff"/>
          <w:rtl w:val="0"/>
          <w:lang w:val="en-US"/>
        </w:rPr>
        <w:t>JAMA oncology,</w:t>
      </w:r>
      <w:r>
        <w:rPr>
          <w:rFonts w:ascii="Arial" w:hAnsi="Arial" w:hint="default"/>
          <w:sz w:val="22"/>
          <w:szCs w:val="22"/>
          <w:shd w:val="clear" w:color="auto" w:fill="ffffff"/>
          <w:rtl w:val="0"/>
          <w:lang w:val="en-US"/>
        </w:rPr>
        <w:t> </w:t>
      </w:r>
      <w:r>
        <w:rPr>
          <w:rFonts w:ascii="Arial" w:hAnsi="Arial"/>
          <w:sz w:val="22"/>
          <w:szCs w:val="22"/>
          <w:shd w:val="clear" w:color="auto" w:fill="ffffff"/>
          <w:rtl w:val="0"/>
        </w:rPr>
        <w:t>4(10), pp.1375-1381.</w:t>
      </w:r>
    </w:p>
    <w:p>
      <w:pPr>
        <w:pStyle w:val="Body A"/>
        <w:rPr>
          <w:rFonts w:ascii="Arial" w:cs="Arial" w:hAnsi="Arial" w:eastAsia="Arial"/>
          <w:sz w:val="22"/>
          <w:szCs w:val="22"/>
        </w:rPr>
      </w:pPr>
      <w:r>
        <w:rPr>
          <w:rFonts w:ascii="Arial" w:hAnsi="Arial"/>
          <w:sz w:val="22"/>
          <w:szCs w:val="22"/>
          <w:shd w:val="clear" w:color="auto" w:fill="ffffff"/>
          <w:rtl w:val="0"/>
          <w:lang w:val="en-US"/>
        </w:rPr>
        <w:t>Landis-Shack, N., Heinz, A.J. and Bonn-Miller, M.O., 2017. Music therapy for posttraumatic stress in adults: a theoretical review.</w:t>
      </w:r>
      <w:r>
        <w:rPr>
          <w:rFonts w:ascii="Arial" w:hAnsi="Arial" w:hint="default"/>
          <w:sz w:val="22"/>
          <w:szCs w:val="22"/>
          <w:shd w:val="clear" w:color="auto" w:fill="ffffff"/>
          <w:rtl w:val="0"/>
          <w:lang w:val="en-US"/>
        </w:rPr>
        <w:t> </w:t>
      </w:r>
      <w:r>
        <w:rPr>
          <w:rFonts w:ascii="Arial" w:hAnsi="Arial"/>
          <w:sz w:val="22"/>
          <w:szCs w:val="22"/>
          <w:shd w:val="clear" w:color="auto" w:fill="ffffff"/>
          <w:rtl w:val="0"/>
          <w:lang w:val="en-US"/>
        </w:rPr>
        <w:t>Psychomusicology: Music, Mind, and Brain,</w:t>
      </w:r>
      <w:r>
        <w:rPr>
          <w:rFonts w:ascii="Arial" w:hAnsi="Arial" w:hint="default"/>
          <w:sz w:val="22"/>
          <w:szCs w:val="22"/>
          <w:shd w:val="clear" w:color="auto" w:fill="ffffff"/>
          <w:rtl w:val="0"/>
          <w:lang w:val="en-US"/>
        </w:rPr>
        <w:t> </w:t>
      </w:r>
      <w:r>
        <w:rPr>
          <w:rFonts w:ascii="Arial" w:hAnsi="Arial"/>
          <w:sz w:val="22"/>
          <w:szCs w:val="22"/>
          <w:shd w:val="clear" w:color="auto" w:fill="ffffff"/>
          <w:rtl w:val="0"/>
        </w:rPr>
        <w:t>27(4), p.334.</w:t>
      </w:r>
    </w:p>
    <w:p>
      <w:pPr>
        <w:pStyle w:val="Body A"/>
        <w:rPr>
          <w:rFonts w:ascii="Arial" w:cs="Arial" w:hAnsi="Arial" w:eastAsia="Arial"/>
          <w:sz w:val="22"/>
          <w:szCs w:val="22"/>
        </w:rPr>
      </w:pPr>
      <w:r>
        <w:rPr>
          <w:rFonts w:ascii="Arial" w:hAnsi="Arial"/>
          <w:sz w:val="22"/>
          <w:szCs w:val="22"/>
          <w:shd w:val="clear" w:color="auto" w:fill="ffffff"/>
          <w:rtl w:val="0"/>
          <w:lang w:val="en-US"/>
        </w:rPr>
        <w:t>Lindquist, R., Tracy, M.F. and Snyder, M., 2018. Complementary and Alternative Therapies in Nursing Eighth Edition.</w:t>
      </w:r>
    </w:p>
    <w:p>
      <w:pPr>
        <w:pStyle w:val="Body A"/>
        <w:rPr>
          <w:rFonts w:ascii="Arial" w:cs="Arial" w:hAnsi="Arial" w:eastAsia="Arial"/>
          <w:sz w:val="22"/>
          <w:szCs w:val="22"/>
        </w:rPr>
      </w:pPr>
      <w:r>
        <w:rPr>
          <w:rFonts w:ascii="Arial" w:hAnsi="Arial"/>
          <w:sz w:val="22"/>
          <w:szCs w:val="22"/>
          <w:shd w:val="clear" w:color="auto" w:fill="ffffff"/>
          <w:rtl w:val="0"/>
          <w:lang w:val="en-US"/>
        </w:rPr>
        <w:t>Sharp, D., Lorenc, A., Morris, R., Feder, G., Little, P., Hollinghurst, S., Mercer, S.W. and MacPherson, H., 2018. Complementary medicine use, views, and experiences: a national survey in England.</w:t>
      </w:r>
      <w:r>
        <w:rPr>
          <w:rFonts w:ascii="Arial" w:hAnsi="Arial" w:hint="default"/>
          <w:sz w:val="22"/>
          <w:szCs w:val="22"/>
          <w:shd w:val="clear" w:color="auto" w:fill="ffffff"/>
          <w:rtl w:val="0"/>
          <w:lang w:val="en-US"/>
        </w:rPr>
        <w:t> </w:t>
      </w:r>
      <w:r>
        <w:rPr>
          <w:rFonts w:ascii="Arial" w:hAnsi="Arial"/>
          <w:sz w:val="22"/>
          <w:szCs w:val="22"/>
          <w:shd w:val="clear" w:color="auto" w:fill="ffffff"/>
          <w:rtl w:val="0"/>
          <w:lang w:val="nl-NL"/>
        </w:rPr>
        <w:t>BJGP open,</w:t>
      </w:r>
      <w:r>
        <w:rPr>
          <w:rFonts w:ascii="Arial" w:hAnsi="Arial" w:hint="default"/>
          <w:sz w:val="22"/>
          <w:szCs w:val="22"/>
          <w:shd w:val="clear" w:color="auto" w:fill="ffffff"/>
          <w:rtl w:val="0"/>
          <w:lang w:val="en-US"/>
        </w:rPr>
        <w:t> </w:t>
      </w:r>
      <w:r>
        <w:rPr>
          <w:rFonts w:ascii="Arial" w:hAnsi="Arial"/>
          <w:sz w:val="22"/>
          <w:szCs w:val="22"/>
          <w:shd w:val="clear" w:color="auto" w:fill="ffffff"/>
          <w:rtl w:val="0"/>
        </w:rPr>
        <w:t>2(4).</w:t>
      </w:r>
    </w:p>
    <w:p>
      <w:pPr>
        <w:pStyle w:val="Body A"/>
        <w:rPr>
          <w:rFonts w:ascii="Arial" w:cs="Arial" w:hAnsi="Arial" w:eastAsia="Arial"/>
          <w:sz w:val="22"/>
          <w:szCs w:val="22"/>
        </w:rPr>
      </w:pPr>
      <w:r>
        <w:rPr>
          <w:rFonts w:ascii="Arial" w:hAnsi="Arial"/>
          <w:sz w:val="22"/>
          <w:szCs w:val="22"/>
          <w:shd w:val="clear" w:color="auto" w:fill="ffffff"/>
          <w:rtl w:val="0"/>
          <w:lang w:val="en-US"/>
        </w:rPr>
        <w:t>Stegemann, T., Geretsegger, M., Phan Quoc, E., Riedl, H. and Smetana, M., 2019. Music therapy and other music-based interventions in pediatric health care: an overview.</w:t>
      </w:r>
      <w:r>
        <w:rPr>
          <w:rFonts w:ascii="Arial" w:hAnsi="Arial" w:hint="default"/>
          <w:sz w:val="22"/>
          <w:szCs w:val="22"/>
          <w:shd w:val="clear" w:color="auto" w:fill="ffffff"/>
          <w:rtl w:val="0"/>
          <w:lang w:val="en-US"/>
        </w:rPr>
        <w:t> </w:t>
      </w:r>
      <w:r>
        <w:rPr>
          <w:rFonts w:ascii="Arial" w:hAnsi="Arial"/>
          <w:sz w:val="22"/>
          <w:szCs w:val="22"/>
          <w:shd w:val="clear" w:color="auto" w:fill="ffffff"/>
          <w:rtl w:val="0"/>
          <w:lang w:val="it-IT"/>
        </w:rPr>
        <w:t>medicines,</w:t>
      </w:r>
      <w:r>
        <w:rPr>
          <w:rFonts w:ascii="Arial" w:hAnsi="Arial" w:hint="default"/>
          <w:sz w:val="22"/>
          <w:szCs w:val="22"/>
          <w:shd w:val="clear" w:color="auto" w:fill="ffffff"/>
          <w:rtl w:val="0"/>
          <w:lang w:val="en-US"/>
        </w:rPr>
        <w:t> </w:t>
      </w:r>
      <w:r>
        <w:rPr>
          <w:rFonts w:ascii="Arial" w:hAnsi="Arial"/>
          <w:sz w:val="22"/>
          <w:szCs w:val="22"/>
          <w:shd w:val="clear" w:color="auto" w:fill="ffffff"/>
          <w:rtl w:val="0"/>
        </w:rPr>
        <w:t>6(1), p.25.</w:t>
      </w:r>
    </w:p>
    <w:p>
      <w:pPr>
        <w:pStyle w:val="Body A"/>
        <w:rPr>
          <w:rFonts w:ascii="Arial" w:cs="Arial" w:hAnsi="Arial" w:eastAsia="Arial"/>
          <w:sz w:val="22"/>
          <w:szCs w:val="22"/>
          <w:shd w:val="clear" w:color="auto" w:fill="ffffff"/>
        </w:rPr>
      </w:pPr>
      <w:r>
        <w:rPr>
          <w:rFonts w:ascii="Arial" w:hAnsi="Arial"/>
          <w:sz w:val="22"/>
          <w:szCs w:val="22"/>
          <w:shd w:val="clear" w:color="auto" w:fill="ffffff"/>
          <w:rtl w:val="0"/>
          <w:lang w:val="en-US"/>
        </w:rPr>
        <w:t>West, M., 2017. Music therapy in antiquity. In</w:t>
      </w:r>
      <w:r>
        <w:rPr>
          <w:rFonts w:ascii="Arial" w:hAnsi="Arial" w:hint="default"/>
          <w:sz w:val="22"/>
          <w:szCs w:val="22"/>
          <w:shd w:val="clear" w:color="auto" w:fill="ffffff"/>
          <w:rtl w:val="0"/>
          <w:lang w:val="en-US"/>
        </w:rPr>
        <w:t> </w:t>
      </w:r>
      <w:r>
        <w:rPr>
          <w:rFonts w:ascii="Arial" w:hAnsi="Arial"/>
          <w:sz w:val="22"/>
          <w:szCs w:val="22"/>
          <w:shd w:val="clear" w:color="auto" w:fill="ffffff"/>
          <w:rtl w:val="0"/>
          <w:lang w:val="en-US"/>
        </w:rPr>
        <w:t>Music as medicine</w:t>
      </w:r>
      <w:r>
        <w:rPr>
          <w:rFonts w:ascii="Arial" w:hAnsi="Arial" w:hint="default"/>
          <w:sz w:val="22"/>
          <w:szCs w:val="22"/>
          <w:shd w:val="clear" w:color="auto" w:fill="ffffff"/>
          <w:rtl w:val="0"/>
          <w:lang w:val="en-US"/>
        </w:rPr>
        <w:t> </w:t>
      </w:r>
      <w:r>
        <w:rPr>
          <w:rFonts w:ascii="Arial" w:hAnsi="Arial"/>
          <w:sz w:val="22"/>
          <w:szCs w:val="22"/>
          <w:shd w:val="clear" w:color="auto" w:fill="ffffff"/>
          <w:rtl w:val="0"/>
          <w:lang w:val="en-US"/>
        </w:rPr>
        <w:t>(pp. 51-68). Routledge.</w:t>
      </w:r>
    </w:p>
    <w:p>
      <w:pPr>
        <w:pStyle w:val="Body A"/>
        <w:rPr>
          <w:rFonts w:ascii="Arial" w:cs="Arial" w:hAnsi="Arial" w:eastAsia="Arial"/>
          <w:sz w:val="22"/>
          <w:szCs w:val="22"/>
          <w:shd w:val="clear" w:color="auto" w:fill="ffffff"/>
        </w:rPr>
      </w:pPr>
    </w:p>
    <w:p>
      <w:pPr>
        <w:pStyle w:val="Body A"/>
        <w:rPr>
          <w:rFonts w:ascii="Arial" w:cs="Arial" w:hAnsi="Arial" w:eastAsia="Arial"/>
          <w:sz w:val="22"/>
          <w:szCs w:val="22"/>
          <w:shd w:val="clear" w:color="auto" w:fill="ffffff"/>
        </w:rPr>
      </w:pPr>
    </w:p>
    <w:p>
      <w:pPr>
        <w:pStyle w:val="Body A"/>
        <w:rPr>
          <w:rFonts w:ascii="Arial" w:cs="Arial" w:hAnsi="Arial" w:eastAsia="Arial"/>
          <w:sz w:val="22"/>
          <w:szCs w:val="22"/>
          <w:shd w:val="clear" w:color="auto" w:fill="ffffff"/>
        </w:rPr>
      </w:pPr>
    </w:p>
    <w:p>
      <w:pPr>
        <w:pStyle w:val="Body A"/>
        <w:rPr>
          <w:rFonts w:ascii="Arial" w:cs="Arial" w:hAnsi="Arial" w:eastAsia="Arial"/>
          <w:shd w:val="clear" w:color="auto" w:fill="ffffff"/>
        </w:rPr>
      </w:pPr>
    </w:p>
    <w:p>
      <w:pPr>
        <w:pStyle w:val="Body A"/>
        <w:rPr>
          <w:rFonts w:ascii="Arial" w:cs="Arial" w:hAnsi="Arial" w:eastAsia="Arial"/>
          <w:shd w:val="clear" w:color="auto" w:fill="ffffff"/>
        </w:rPr>
      </w:pPr>
    </w:p>
    <w:p>
      <w:pPr>
        <w:pStyle w:val="Body A"/>
        <w:rPr>
          <w:rFonts w:ascii="Arial" w:cs="Arial" w:hAnsi="Arial" w:eastAsia="Arial"/>
          <w:shd w:val="clear" w:color="auto" w:fill="ffffff"/>
        </w:rPr>
      </w:pPr>
    </w:p>
    <w:p>
      <w:pPr>
        <w:pStyle w:val="Body A"/>
        <w:rPr>
          <w:rFonts w:ascii="Arial" w:cs="Arial" w:hAnsi="Arial" w:eastAsia="Arial"/>
          <w:b w:val="1"/>
          <w:bCs w:val="1"/>
          <w:sz w:val="22"/>
          <w:szCs w:val="22"/>
          <w:shd w:val="clear" w:color="auto" w:fill="ffffff"/>
        </w:rPr>
      </w:pPr>
      <w:r>
        <w:rPr>
          <w:rFonts w:ascii="Arial" w:hAnsi="Arial"/>
          <w:b w:val="1"/>
          <w:bCs w:val="1"/>
          <w:sz w:val="22"/>
          <w:szCs w:val="22"/>
          <w:shd w:val="clear" w:color="auto" w:fill="ffffff"/>
          <w:rtl w:val="0"/>
          <w:lang w:val="da-DK"/>
        </w:rPr>
        <w:t xml:space="preserve">Appendix </w:t>
      </w:r>
    </w:p>
    <w:p>
      <w:pPr>
        <w:pStyle w:val="Body A"/>
        <w:rPr>
          <w:rFonts w:ascii="Arial" w:cs="Arial" w:hAnsi="Arial" w:eastAsia="Arial"/>
          <w:b w:val="1"/>
          <w:bCs w:val="1"/>
          <w:sz w:val="22"/>
          <w:szCs w:val="22"/>
          <w:shd w:val="clear" w:color="auto" w:fill="ffffff"/>
        </w:rPr>
      </w:pPr>
      <w:r>
        <w:rPr>
          <w:rFonts w:ascii="Arial" w:hAnsi="Arial"/>
          <w:b w:val="1"/>
          <w:bCs w:val="1"/>
          <w:sz w:val="22"/>
          <w:szCs w:val="22"/>
          <w:shd w:val="clear" w:color="auto" w:fill="ffffff"/>
          <w:rtl w:val="0"/>
          <w:lang w:val="en-US"/>
        </w:rPr>
        <w:t xml:space="preserve">Group Power Point Presentation - 06/12/2021 </w:t>
      </w:r>
    </w:p>
    <w:p>
      <w:pPr>
        <w:pStyle w:val="Body A"/>
        <w:rPr>
          <w:rFonts w:ascii="Arial" w:cs="Arial" w:hAnsi="Arial" w:eastAsia="Arial"/>
          <w:b w:val="1"/>
          <w:bCs w:val="1"/>
          <w:sz w:val="22"/>
          <w:szCs w:val="22"/>
          <w:shd w:val="clear" w:color="auto" w:fill="ffffff"/>
        </w:rPr>
      </w:pPr>
    </w:p>
    <w:p>
      <w:pPr>
        <w:pStyle w:val="Body A"/>
        <w:rPr>
          <w:rFonts w:ascii="Arial" w:cs="Arial" w:hAnsi="Arial" w:eastAsia="Arial"/>
          <w:sz w:val="22"/>
          <w:szCs w:val="22"/>
          <w:shd w:val="clear" w:color="auto" w:fill="ffffff"/>
        </w:rPr>
      </w:pPr>
    </w:p>
    <w:p>
      <w:pPr>
        <w:pStyle w:val="Body A"/>
        <w:rPr>
          <w:rFonts w:ascii="Arial" w:cs="Arial" w:hAnsi="Arial" w:eastAsia="Arial"/>
          <w:sz w:val="22"/>
          <w:szCs w:val="22"/>
        </w:rPr>
      </w:pPr>
      <w:r>
        <w:rPr>
          <w:rFonts w:ascii="Arial" w:cs="Arial" w:hAnsi="Arial" w:eastAsia="Arial"/>
          <w:sz w:val="22"/>
          <w:szCs w:val="22"/>
        </w:rPr>
        <w:drawing xmlns:a="http://schemas.openxmlformats.org/drawingml/2006/main">
          <wp:inline distT="0" distB="0" distL="0" distR="0">
            <wp:extent cx="4025900" cy="2231374"/>
            <wp:effectExtent l="0" t="0" r="0" b="0"/>
            <wp:docPr id="1073741826" name="officeArt object" descr="Picture 3"/>
            <wp:cNvGraphicFramePr/>
            <a:graphic xmlns:a="http://schemas.openxmlformats.org/drawingml/2006/main">
              <a:graphicData uri="http://schemas.openxmlformats.org/drawingml/2006/picture">
                <pic:pic xmlns:pic="http://schemas.openxmlformats.org/drawingml/2006/picture">
                  <pic:nvPicPr>
                    <pic:cNvPr id="1073741826" name="Picture 3" descr="Picture 3"/>
                    <pic:cNvPicPr>
                      <a:picLocks noChangeAspect="1"/>
                    </pic:cNvPicPr>
                  </pic:nvPicPr>
                  <pic:blipFill>
                    <a:blip r:embed="rId5">
                      <a:extLst/>
                    </a:blip>
                    <a:stretch>
                      <a:fillRect/>
                    </a:stretch>
                  </pic:blipFill>
                  <pic:spPr>
                    <a:xfrm>
                      <a:off x="0" y="0"/>
                      <a:ext cx="4025900" cy="2231374"/>
                    </a:xfrm>
                    <a:prstGeom prst="rect">
                      <a:avLst/>
                    </a:prstGeom>
                    <a:ln w="12700" cap="flat">
                      <a:noFill/>
                      <a:miter lim="400000"/>
                    </a:ln>
                    <a:effectLst/>
                  </pic:spPr>
                </pic:pic>
              </a:graphicData>
            </a:graphic>
          </wp:inline>
        </w:drawing>
      </w: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r>
        <w:rPr>
          <w:rFonts w:ascii="Arial" w:cs="Arial" w:hAnsi="Arial" w:eastAsia="Arial"/>
          <w:sz w:val="22"/>
          <w:szCs w:val="22"/>
        </w:rPr>
        <w:drawing xmlns:a="http://schemas.openxmlformats.org/drawingml/2006/main">
          <wp:anchor distT="57150" distB="57150" distL="57150" distR="57150" simplePos="0" relativeHeight="251659264" behindDoc="0" locked="0" layoutInCell="1" allowOverlap="1">
            <wp:simplePos x="0" y="0"/>
            <wp:positionH relativeFrom="column">
              <wp:posOffset>0</wp:posOffset>
            </wp:positionH>
            <wp:positionV relativeFrom="line">
              <wp:posOffset>116840</wp:posOffset>
            </wp:positionV>
            <wp:extent cx="4053840" cy="2313940"/>
            <wp:effectExtent l="0" t="0" r="0" b="0"/>
            <wp:wrapSquare wrapText="bothSides" distL="57150" distR="57150" distT="57150" distB="57150"/>
            <wp:docPr id="1073741827" name="officeArt object" descr="Picture 4"/>
            <wp:cNvGraphicFramePr/>
            <a:graphic xmlns:a="http://schemas.openxmlformats.org/drawingml/2006/main">
              <a:graphicData uri="http://schemas.openxmlformats.org/drawingml/2006/picture">
                <pic:pic xmlns:pic="http://schemas.openxmlformats.org/drawingml/2006/picture">
                  <pic:nvPicPr>
                    <pic:cNvPr id="1073741827" name="Picture 4" descr="Picture 4"/>
                    <pic:cNvPicPr>
                      <a:picLocks noChangeAspect="1"/>
                    </pic:cNvPicPr>
                  </pic:nvPicPr>
                  <pic:blipFill>
                    <a:blip r:embed="rId6">
                      <a:extLst/>
                    </a:blip>
                    <a:stretch>
                      <a:fillRect/>
                    </a:stretch>
                  </pic:blipFill>
                  <pic:spPr>
                    <a:xfrm>
                      <a:off x="0" y="0"/>
                      <a:ext cx="4053840" cy="2313940"/>
                    </a:xfrm>
                    <a:prstGeom prst="rect">
                      <a:avLst/>
                    </a:prstGeom>
                    <a:ln w="12700" cap="flat">
                      <a:noFill/>
                      <a:miter lim="400000"/>
                    </a:ln>
                    <a:effectLst/>
                  </pic:spPr>
                </pic:pic>
              </a:graphicData>
            </a:graphic>
          </wp:anchor>
        </w:drawing>
      </w: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r>
        <w:rPr>
          <w:rFonts w:ascii="Arial" w:cs="Arial" w:hAnsi="Arial" w:eastAsia="Arial"/>
          <w:sz w:val="22"/>
          <w:szCs w:val="22"/>
        </w:rPr>
        <w:drawing xmlns:a="http://schemas.openxmlformats.org/drawingml/2006/main">
          <wp:inline distT="0" distB="0" distL="0" distR="0">
            <wp:extent cx="4688205" cy="2658112"/>
            <wp:effectExtent l="0" t="0" r="0" b="0"/>
            <wp:docPr id="1073741828" name="officeArt object" descr="Picture 5"/>
            <wp:cNvGraphicFramePr/>
            <a:graphic xmlns:a="http://schemas.openxmlformats.org/drawingml/2006/main">
              <a:graphicData uri="http://schemas.openxmlformats.org/drawingml/2006/picture">
                <pic:pic xmlns:pic="http://schemas.openxmlformats.org/drawingml/2006/picture">
                  <pic:nvPicPr>
                    <pic:cNvPr id="1073741828" name="Picture 5" descr="Picture 5"/>
                    <pic:cNvPicPr>
                      <a:picLocks noChangeAspect="1"/>
                    </pic:cNvPicPr>
                  </pic:nvPicPr>
                  <pic:blipFill>
                    <a:blip r:embed="rId7">
                      <a:extLst/>
                    </a:blip>
                    <a:stretch>
                      <a:fillRect/>
                    </a:stretch>
                  </pic:blipFill>
                  <pic:spPr>
                    <a:xfrm>
                      <a:off x="0" y="0"/>
                      <a:ext cx="4688205" cy="2658112"/>
                    </a:xfrm>
                    <a:prstGeom prst="rect">
                      <a:avLst/>
                    </a:prstGeom>
                    <a:ln w="12700" cap="flat">
                      <a:noFill/>
                      <a:miter lim="400000"/>
                    </a:ln>
                    <a:effectLst/>
                  </pic:spPr>
                </pic:pic>
              </a:graphicData>
            </a:graphic>
          </wp:inline>
        </w:drawing>
      </w:r>
    </w:p>
    <w:p>
      <w:pPr>
        <w:pStyle w:val="Body A"/>
        <w:rPr>
          <w:rFonts w:ascii="Arial" w:cs="Arial" w:hAnsi="Arial" w:eastAsia="Arial"/>
          <w:sz w:val="22"/>
          <w:szCs w:val="22"/>
        </w:rPr>
      </w:pPr>
      <w:r>
        <w:drawing xmlns:a="http://schemas.openxmlformats.org/drawingml/2006/main">
          <wp:inline distT="0" distB="0" distL="0" distR="0">
            <wp:extent cx="4711700" cy="2683973"/>
            <wp:effectExtent l="0" t="0" r="0" b="0"/>
            <wp:docPr id="1073741829" name="officeArt object"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Graphical user interface, application, WordDescription automatically generated" descr="Graphical user interface, application, WordDescription automatically generated"/>
                    <pic:cNvPicPr>
                      <a:picLocks noChangeAspect="1"/>
                    </pic:cNvPicPr>
                  </pic:nvPicPr>
                  <pic:blipFill>
                    <a:blip r:embed="rId8">
                      <a:extLst/>
                    </a:blip>
                    <a:srcRect l="14850" t="19183" r="16879" b="11681"/>
                    <a:stretch>
                      <a:fillRect/>
                    </a:stretch>
                  </pic:blipFill>
                  <pic:spPr>
                    <a:xfrm>
                      <a:off x="0" y="0"/>
                      <a:ext cx="4711700" cy="2683973"/>
                    </a:xfrm>
                    <a:prstGeom prst="rect">
                      <a:avLst/>
                    </a:prstGeom>
                    <a:ln w="12700" cap="flat">
                      <a:noFill/>
                      <a:miter lim="400000"/>
                    </a:ln>
                    <a:effectLst/>
                  </pic:spPr>
                </pic:pic>
              </a:graphicData>
            </a:graphic>
          </wp:inline>
        </w:drawing>
      </w: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p>
    <w:p>
      <w:pPr>
        <w:pStyle w:val="Body A"/>
        <w:rPr>
          <w:rFonts w:ascii="Arial" w:cs="Arial" w:hAnsi="Arial" w:eastAsia="Arial"/>
          <w:sz w:val="22"/>
          <w:szCs w:val="22"/>
        </w:rPr>
      </w:pPr>
      <w:r>
        <w:drawing xmlns:a="http://schemas.openxmlformats.org/drawingml/2006/main">
          <wp:inline distT="0" distB="0" distL="0" distR="0">
            <wp:extent cx="5432689" cy="3119085"/>
            <wp:effectExtent l="0" t="0" r="0" b="0"/>
            <wp:docPr id="1073741830" name="officeArt object"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0" name="Graphical user interface, text, applicationDescription automatically generated" descr="Graphical user interface, text, applicationDescription automatically generated"/>
                    <pic:cNvPicPr>
                      <a:picLocks noChangeAspect="1"/>
                    </pic:cNvPicPr>
                  </pic:nvPicPr>
                  <pic:blipFill>
                    <a:blip r:embed="rId9">
                      <a:extLst/>
                    </a:blip>
                    <a:srcRect l="15705" t="16144" r="16560" b="14719"/>
                    <a:stretch>
                      <a:fillRect/>
                    </a:stretch>
                  </pic:blipFill>
                  <pic:spPr>
                    <a:xfrm>
                      <a:off x="0" y="0"/>
                      <a:ext cx="5432689" cy="3119085"/>
                    </a:xfrm>
                    <a:prstGeom prst="rect">
                      <a:avLst/>
                    </a:prstGeom>
                    <a:ln w="12700" cap="flat">
                      <a:noFill/>
                      <a:miter lim="400000"/>
                    </a:ln>
                    <a:effectLst/>
                  </pic:spPr>
                </pic:pic>
              </a:graphicData>
            </a:graphic>
          </wp:inline>
        </w:drawing>
      </w:r>
    </w:p>
    <w:p>
      <w:pPr>
        <w:pStyle w:val="Body A"/>
        <w:rPr>
          <w:rFonts w:ascii="Arial" w:cs="Arial" w:hAnsi="Arial" w:eastAsia="Arial"/>
          <w:sz w:val="22"/>
          <w:szCs w:val="22"/>
        </w:rPr>
      </w:pPr>
      <w:r>
        <w:drawing xmlns:a="http://schemas.openxmlformats.org/drawingml/2006/main">
          <wp:inline distT="0" distB="0" distL="0" distR="0">
            <wp:extent cx="5417927" cy="3088481"/>
            <wp:effectExtent l="0" t="0" r="0" b="0"/>
            <wp:docPr id="1073741831" name="officeArt object"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1" name="Graphical user interfaceDescription automatically generated" descr="Graphical user interfaceDescription automatically generated"/>
                    <pic:cNvPicPr>
                      <a:picLocks noChangeAspect="1"/>
                    </pic:cNvPicPr>
                  </pic:nvPicPr>
                  <pic:blipFill>
                    <a:blip r:embed="rId10">
                      <a:extLst/>
                    </a:blip>
                    <a:srcRect l="15044" t="16912" r="16259" b="13471"/>
                    <a:stretch>
                      <a:fillRect/>
                    </a:stretch>
                  </pic:blipFill>
                  <pic:spPr>
                    <a:xfrm>
                      <a:off x="0" y="0"/>
                      <a:ext cx="5417927" cy="3088481"/>
                    </a:xfrm>
                    <a:prstGeom prst="rect">
                      <a:avLst/>
                    </a:prstGeom>
                    <a:ln w="12700" cap="flat">
                      <a:noFill/>
                      <a:miter lim="400000"/>
                    </a:ln>
                    <a:effectLst/>
                  </pic:spPr>
                </pic:pic>
              </a:graphicData>
            </a:graphic>
          </wp:inline>
        </w:drawing>
      </w:r>
    </w:p>
    <w:p>
      <w:pPr>
        <w:pStyle w:val="Body A"/>
      </w:pPr>
      <w:r>
        <w:drawing xmlns:a="http://schemas.openxmlformats.org/drawingml/2006/main">
          <wp:inline distT="0" distB="0" distL="0" distR="0">
            <wp:extent cx="5390120" cy="3044148"/>
            <wp:effectExtent l="0" t="0" r="0" b="0"/>
            <wp:docPr id="1073741832" name="officeArt object" descr="Picture 6"/>
            <wp:cNvGraphicFramePr/>
            <a:graphic xmlns:a="http://schemas.openxmlformats.org/drawingml/2006/main">
              <a:graphicData uri="http://schemas.openxmlformats.org/drawingml/2006/picture">
                <pic:pic xmlns:pic="http://schemas.openxmlformats.org/drawingml/2006/picture">
                  <pic:nvPicPr>
                    <pic:cNvPr id="1073741832" name="Picture 6" descr="Picture 6"/>
                    <pic:cNvPicPr>
                      <a:picLocks noChangeAspect="1"/>
                    </pic:cNvPicPr>
                  </pic:nvPicPr>
                  <pic:blipFill>
                    <a:blip r:embed="rId11">
                      <a:extLst/>
                    </a:blip>
                    <a:stretch>
                      <a:fillRect/>
                    </a:stretch>
                  </pic:blipFill>
                  <pic:spPr>
                    <a:xfrm>
                      <a:off x="0" y="0"/>
                      <a:ext cx="5390120" cy="3044148"/>
                    </a:xfrm>
                    <a:prstGeom prst="rect">
                      <a:avLst/>
                    </a:prstGeom>
                    <a:ln w="12700" cap="flat">
                      <a:noFill/>
                      <a:miter lim="400000"/>
                    </a:ln>
                    <a:effectLst/>
                  </pic:spPr>
                </pic:pic>
              </a:graphicData>
            </a:graphic>
          </wp:inline>
        </w:drawing>
      </w:r>
    </w:p>
    <w:p>
      <w:pPr>
        <w:pStyle w:val="Body A"/>
      </w:pPr>
    </w:p>
    <w:p>
      <w:pPr>
        <w:pStyle w:val="Body A"/>
      </w:pPr>
    </w:p>
    <w:p>
      <w:pPr>
        <w:pStyle w:val="Body A"/>
      </w:pPr>
    </w:p>
    <w:p>
      <w:pPr>
        <w:pStyle w:val="Body A"/>
      </w:pPr>
    </w:p>
    <w:p>
      <w:pPr>
        <w:pStyle w:val="Body A"/>
      </w:pPr>
    </w:p>
    <w:p>
      <w:pPr>
        <w:pStyle w:val="Body A"/>
      </w:pPr>
      <w:r>
        <w:drawing xmlns:a="http://schemas.openxmlformats.org/drawingml/2006/main">
          <wp:inline distT="0" distB="0" distL="0" distR="0">
            <wp:extent cx="5514872" cy="2862944"/>
            <wp:effectExtent l="0" t="0" r="0" b="0"/>
            <wp:docPr id="1073741833" name="officeArt object" descr="Picture 8"/>
            <wp:cNvGraphicFramePr/>
            <a:graphic xmlns:a="http://schemas.openxmlformats.org/drawingml/2006/main">
              <a:graphicData uri="http://schemas.openxmlformats.org/drawingml/2006/picture">
                <pic:pic xmlns:pic="http://schemas.openxmlformats.org/drawingml/2006/picture">
                  <pic:nvPicPr>
                    <pic:cNvPr id="1073741833" name="Picture 8" descr="Picture 8"/>
                    <pic:cNvPicPr>
                      <a:picLocks noChangeAspect="1"/>
                    </pic:cNvPicPr>
                  </pic:nvPicPr>
                  <pic:blipFill>
                    <a:blip r:embed="rId12">
                      <a:extLst/>
                    </a:blip>
                    <a:stretch>
                      <a:fillRect/>
                    </a:stretch>
                  </pic:blipFill>
                  <pic:spPr>
                    <a:xfrm>
                      <a:off x="0" y="0"/>
                      <a:ext cx="5514872" cy="2862944"/>
                    </a:xfrm>
                    <a:prstGeom prst="rect">
                      <a:avLst/>
                    </a:prstGeom>
                    <a:ln w="12700" cap="flat">
                      <a:noFill/>
                      <a:miter lim="400000"/>
                    </a:ln>
                    <a:effectLst/>
                  </pic:spPr>
                </pic:pic>
              </a:graphicData>
            </a:graphic>
          </wp:inline>
        </w:drawing>
      </w:r>
    </w:p>
    <w:p>
      <w:pPr>
        <w:pStyle w:val="Body A"/>
      </w:pPr>
      <w:r>
        <w:drawing xmlns:a="http://schemas.openxmlformats.org/drawingml/2006/main">
          <wp:inline distT="0" distB="0" distL="0" distR="0">
            <wp:extent cx="5286846" cy="2949411"/>
            <wp:effectExtent l="0" t="0" r="0" b="0"/>
            <wp:docPr id="1073741834" name="officeArt object" descr="Picture 9"/>
            <wp:cNvGraphicFramePr/>
            <a:graphic xmlns:a="http://schemas.openxmlformats.org/drawingml/2006/main">
              <a:graphicData uri="http://schemas.openxmlformats.org/drawingml/2006/picture">
                <pic:pic xmlns:pic="http://schemas.openxmlformats.org/drawingml/2006/picture">
                  <pic:nvPicPr>
                    <pic:cNvPr id="1073741834" name="Picture 9" descr="Picture 9"/>
                    <pic:cNvPicPr>
                      <a:picLocks noChangeAspect="1"/>
                    </pic:cNvPicPr>
                  </pic:nvPicPr>
                  <pic:blipFill>
                    <a:blip r:embed="rId13">
                      <a:extLst/>
                    </a:blip>
                    <a:stretch>
                      <a:fillRect/>
                    </a:stretch>
                  </pic:blipFill>
                  <pic:spPr>
                    <a:xfrm>
                      <a:off x="0" y="0"/>
                      <a:ext cx="5286846" cy="2949411"/>
                    </a:xfrm>
                    <a:prstGeom prst="rect">
                      <a:avLst/>
                    </a:prstGeom>
                    <a:ln w="12700" cap="flat">
                      <a:noFill/>
                      <a:miter lim="400000"/>
                    </a:ln>
                    <a:effectLst/>
                  </pic:spPr>
                </pic:pic>
              </a:graphicData>
            </a:graphic>
          </wp:inline>
        </w:drawing>
      </w:r>
    </w:p>
    <w:p>
      <w:pPr>
        <w:pStyle w:val="Body A"/>
      </w:pPr>
    </w:p>
    <w:p>
      <w:pPr>
        <w:pStyle w:val="Body A"/>
      </w:pPr>
    </w:p>
    <w:p>
      <w:pPr>
        <w:pStyle w:val="Body A"/>
      </w:pPr>
    </w:p>
    <w:p>
      <w:pPr>
        <w:pStyle w:val="Body A"/>
      </w:pPr>
    </w:p>
    <w:p>
      <w:pPr>
        <w:pStyle w:val="Body A"/>
      </w:pPr>
    </w:p>
    <w:p>
      <w:pPr>
        <w:pStyle w:val="Body A"/>
      </w:pPr>
    </w:p>
    <w:p>
      <w:pPr>
        <w:pStyle w:val="Body A"/>
      </w:pPr>
      <w:r>
        <w:drawing xmlns:a="http://schemas.openxmlformats.org/drawingml/2006/main">
          <wp:inline distT="0" distB="0" distL="0" distR="0">
            <wp:extent cx="5118823" cy="2944112"/>
            <wp:effectExtent l="0" t="0" r="0" b="0"/>
            <wp:docPr id="1073741835" name="officeArt object" descr="Picture 10"/>
            <wp:cNvGraphicFramePr/>
            <a:graphic xmlns:a="http://schemas.openxmlformats.org/drawingml/2006/main">
              <a:graphicData uri="http://schemas.openxmlformats.org/drawingml/2006/picture">
                <pic:pic xmlns:pic="http://schemas.openxmlformats.org/drawingml/2006/picture">
                  <pic:nvPicPr>
                    <pic:cNvPr id="1073741835" name="Picture 10" descr="Picture 10"/>
                    <pic:cNvPicPr>
                      <a:picLocks noChangeAspect="1"/>
                    </pic:cNvPicPr>
                  </pic:nvPicPr>
                  <pic:blipFill>
                    <a:blip r:embed="rId14">
                      <a:extLst/>
                    </a:blip>
                    <a:stretch>
                      <a:fillRect/>
                    </a:stretch>
                  </pic:blipFill>
                  <pic:spPr>
                    <a:xfrm>
                      <a:off x="0" y="0"/>
                      <a:ext cx="5118823" cy="2944112"/>
                    </a:xfrm>
                    <a:prstGeom prst="rect">
                      <a:avLst/>
                    </a:prstGeom>
                    <a:ln w="12700" cap="flat">
                      <a:noFill/>
                      <a:miter lim="400000"/>
                    </a:ln>
                    <a:effectLst/>
                  </pic:spPr>
                </pic:pic>
              </a:graphicData>
            </a:graphic>
          </wp:inline>
        </w:drawing>
      </w:r>
    </w:p>
    <w:p>
      <w:pPr>
        <w:pStyle w:val="Body A"/>
      </w:pPr>
    </w:p>
    <w:p>
      <w:pPr>
        <w:pStyle w:val="Body A"/>
      </w:pPr>
    </w:p>
    <w:p>
      <w:pPr>
        <w:pStyle w:val="Body A"/>
      </w:pPr>
    </w:p>
    <w:p>
      <w:pPr>
        <w:pStyle w:val="Body A"/>
      </w:pPr>
      <w:r>
        <w:drawing xmlns:a="http://schemas.openxmlformats.org/drawingml/2006/main">
          <wp:inline distT="0" distB="0" distL="0" distR="0">
            <wp:extent cx="5185541" cy="2688503"/>
            <wp:effectExtent l="0" t="0" r="0" b="0"/>
            <wp:docPr id="1073741836" name="officeArt object" descr="Picture 11"/>
            <wp:cNvGraphicFramePr/>
            <a:graphic xmlns:a="http://schemas.openxmlformats.org/drawingml/2006/main">
              <a:graphicData uri="http://schemas.openxmlformats.org/drawingml/2006/picture">
                <pic:pic xmlns:pic="http://schemas.openxmlformats.org/drawingml/2006/picture">
                  <pic:nvPicPr>
                    <pic:cNvPr id="1073741836" name="Picture 11" descr="Picture 11"/>
                    <pic:cNvPicPr>
                      <a:picLocks noChangeAspect="1"/>
                    </pic:cNvPicPr>
                  </pic:nvPicPr>
                  <pic:blipFill>
                    <a:blip r:embed="rId15">
                      <a:extLst/>
                    </a:blip>
                    <a:stretch>
                      <a:fillRect/>
                    </a:stretch>
                  </pic:blipFill>
                  <pic:spPr>
                    <a:xfrm>
                      <a:off x="0" y="0"/>
                      <a:ext cx="5185541" cy="2688503"/>
                    </a:xfrm>
                    <a:prstGeom prst="rect">
                      <a:avLst/>
                    </a:prstGeom>
                    <a:ln w="12700" cap="flat">
                      <a:noFill/>
                      <a:miter lim="400000"/>
                    </a:ln>
                    <a:effectLst/>
                  </pic:spPr>
                </pic:pic>
              </a:graphicData>
            </a:graphic>
          </wp:inline>
        </w:drawing>
      </w:r>
    </w:p>
    <w:p>
      <w:pPr>
        <w:pStyle w:val="Body A"/>
      </w:pPr>
    </w:p>
    <w:p>
      <w:pPr>
        <w:pStyle w:val="Body A"/>
      </w:pPr>
    </w:p>
    <w:p>
      <w:pPr>
        <w:pStyle w:val="Body A"/>
      </w:pPr>
    </w:p>
    <w:p>
      <w:pPr>
        <w:pStyle w:val="Body A"/>
      </w:pPr>
    </w:p>
    <w:p>
      <w:pPr>
        <w:pStyle w:val="Body A"/>
      </w:pPr>
      <w:r>
        <w:drawing xmlns:a="http://schemas.openxmlformats.org/drawingml/2006/main">
          <wp:inline distT="0" distB="0" distL="0" distR="0">
            <wp:extent cx="5344389" cy="3073400"/>
            <wp:effectExtent l="0" t="0" r="0" b="0"/>
            <wp:docPr id="1073741837" name="officeArt object" descr="Picture 12"/>
            <wp:cNvGraphicFramePr/>
            <a:graphic xmlns:a="http://schemas.openxmlformats.org/drawingml/2006/main">
              <a:graphicData uri="http://schemas.openxmlformats.org/drawingml/2006/picture">
                <pic:pic xmlns:pic="http://schemas.openxmlformats.org/drawingml/2006/picture">
                  <pic:nvPicPr>
                    <pic:cNvPr id="1073741837" name="Picture 12" descr="Picture 12"/>
                    <pic:cNvPicPr>
                      <a:picLocks noChangeAspect="1"/>
                    </pic:cNvPicPr>
                  </pic:nvPicPr>
                  <pic:blipFill>
                    <a:blip r:embed="rId16">
                      <a:extLst/>
                    </a:blip>
                    <a:stretch>
                      <a:fillRect/>
                    </a:stretch>
                  </pic:blipFill>
                  <pic:spPr>
                    <a:xfrm>
                      <a:off x="0" y="0"/>
                      <a:ext cx="5344389" cy="3073400"/>
                    </a:xfrm>
                    <a:prstGeom prst="rect">
                      <a:avLst/>
                    </a:prstGeom>
                    <a:ln w="12700" cap="flat">
                      <a:noFill/>
                      <a:miter lim="400000"/>
                    </a:ln>
                    <a:effectLst/>
                  </pic:spPr>
                </pic:pic>
              </a:graphicData>
            </a:graphic>
          </wp:inline>
        </w:drawing>
      </w:r>
    </w:p>
    <w:p>
      <w:pPr>
        <w:pStyle w:val="Body A"/>
      </w:pPr>
    </w:p>
    <w:p>
      <w:pPr>
        <w:pStyle w:val="Body A"/>
      </w:pPr>
    </w:p>
    <w:p>
      <w:pPr>
        <w:pStyle w:val="Body A"/>
      </w:pPr>
    </w:p>
    <w:p>
      <w:pPr>
        <w:pStyle w:val="Body A"/>
      </w:pPr>
      <w:r>
        <w:drawing xmlns:a="http://schemas.openxmlformats.org/drawingml/2006/main">
          <wp:inline distT="0" distB="0" distL="0" distR="0">
            <wp:extent cx="5569064" cy="3139958"/>
            <wp:effectExtent l="0" t="0" r="0" b="0"/>
            <wp:docPr id="1073741838" name="officeArt object" descr="Picture 13"/>
            <wp:cNvGraphicFramePr/>
            <a:graphic xmlns:a="http://schemas.openxmlformats.org/drawingml/2006/main">
              <a:graphicData uri="http://schemas.openxmlformats.org/drawingml/2006/picture">
                <pic:pic xmlns:pic="http://schemas.openxmlformats.org/drawingml/2006/picture">
                  <pic:nvPicPr>
                    <pic:cNvPr id="1073741838" name="Picture 13" descr="Picture 13"/>
                    <pic:cNvPicPr>
                      <a:picLocks noChangeAspect="1"/>
                    </pic:cNvPicPr>
                  </pic:nvPicPr>
                  <pic:blipFill>
                    <a:blip r:embed="rId17">
                      <a:extLst/>
                    </a:blip>
                    <a:stretch>
                      <a:fillRect/>
                    </a:stretch>
                  </pic:blipFill>
                  <pic:spPr>
                    <a:xfrm>
                      <a:off x="0" y="0"/>
                      <a:ext cx="5569064" cy="3139958"/>
                    </a:xfrm>
                    <a:prstGeom prst="rect">
                      <a:avLst/>
                    </a:prstGeom>
                    <a:ln w="12700" cap="flat">
                      <a:noFill/>
                      <a:miter lim="400000"/>
                    </a:ln>
                    <a:effectLst/>
                  </pic:spPr>
                </pic:pic>
              </a:graphicData>
            </a:graphic>
          </wp:inline>
        </w:drawing>
      </w:r>
    </w:p>
    <w:p>
      <w:pPr>
        <w:pStyle w:val="Body A"/>
      </w:pPr>
    </w:p>
    <w:p>
      <w:pPr>
        <w:pStyle w:val="Body A"/>
      </w:pPr>
      <w:r>
        <w:drawing xmlns:a="http://schemas.openxmlformats.org/drawingml/2006/main">
          <wp:inline distT="0" distB="0" distL="0" distR="0">
            <wp:extent cx="5326292" cy="2956943"/>
            <wp:effectExtent l="0" t="0" r="0" b="0"/>
            <wp:docPr id="1073741839" name="officeArt object" descr="Picture 14"/>
            <wp:cNvGraphicFramePr/>
            <a:graphic xmlns:a="http://schemas.openxmlformats.org/drawingml/2006/main">
              <a:graphicData uri="http://schemas.openxmlformats.org/drawingml/2006/picture">
                <pic:pic xmlns:pic="http://schemas.openxmlformats.org/drawingml/2006/picture">
                  <pic:nvPicPr>
                    <pic:cNvPr id="1073741839" name="Picture 14" descr="Picture 14"/>
                    <pic:cNvPicPr>
                      <a:picLocks noChangeAspect="1"/>
                    </pic:cNvPicPr>
                  </pic:nvPicPr>
                  <pic:blipFill>
                    <a:blip r:embed="rId18">
                      <a:extLst/>
                    </a:blip>
                    <a:stretch>
                      <a:fillRect/>
                    </a:stretch>
                  </pic:blipFill>
                  <pic:spPr>
                    <a:xfrm>
                      <a:off x="0" y="0"/>
                      <a:ext cx="5326292" cy="2956943"/>
                    </a:xfrm>
                    <a:prstGeom prst="rect">
                      <a:avLst/>
                    </a:prstGeom>
                    <a:ln w="12700" cap="flat">
                      <a:noFill/>
                      <a:miter lim="400000"/>
                    </a:ln>
                    <a:effectLst/>
                  </pic:spPr>
                </pic:pic>
              </a:graphicData>
            </a:graphic>
          </wp:inline>
        </w:drawing>
      </w:r>
    </w:p>
    <w:p>
      <w:pPr>
        <w:pStyle w:val="Body A"/>
      </w:pPr>
    </w:p>
    <w:p>
      <w:pPr>
        <w:pStyle w:val="Body A"/>
      </w:pPr>
      <w:r>
        <w:drawing xmlns:a="http://schemas.openxmlformats.org/drawingml/2006/main">
          <wp:inline distT="0" distB="0" distL="0" distR="0">
            <wp:extent cx="5355776" cy="2966430"/>
            <wp:effectExtent l="0" t="0" r="0" b="0"/>
            <wp:docPr id="1073741840" name="officeArt object" descr="Picture 15"/>
            <wp:cNvGraphicFramePr/>
            <a:graphic xmlns:a="http://schemas.openxmlformats.org/drawingml/2006/main">
              <a:graphicData uri="http://schemas.openxmlformats.org/drawingml/2006/picture">
                <pic:pic xmlns:pic="http://schemas.openxmlformats.org/drawingml/2006/picture">
                  <pic:nvPicPr>
                    <pic:cNvPr id="1073741840" name="Picture 15" descr="Picture 15"/>
                    <pic:cNvPicPr>
                      <a:picLocks noChangeAspect="1"/>
                    </pic:cNvPicPr>
                  </pic:nvPicPr>
                  <pic:blipFill>
                    <a:blip r:embed="rId19">
                      <a:extLst/>
                    </a:blip>
                    <a:stretch>
                      <a:fillRect/>
                    </a:stretch>
                  </pic:blipFill>
                  <pic:spPr>
                    <a:xfrm>
                      <a:off x="0" y="0"/>
                      <a:ext cx="5355776" cy="2966430"/>
                    </a:xfrm>
                    <a:prstGeom prst="rect">
                      <a:avLst/>
                    </a:prstGeom>
                    <a:ln w="12700" cap="flat">
                      <a:noFill/>
                      <a:miter lim="400000"/>
                    </a:ln>
                    <a:effectLst/>
                  </pic:spPr>
                </pic:pic>
              </a:graphicData>
            </a:graphic>
          </wp:inline>
        </w:drawing>
      </w:r>
    </w:p>
    <w:p>
      <w:pPr>
        <w:pStyle w:val="Body A"/>
      </w:pPr>
    </w:p>
    <w:p>
      <w:pPr>
        <w:pStyle w:val="Body A"/>
      </w:pPr>
    </w:p>
    <w:p>
      <w:pPr>
        <w:pStyle w:val="Body A"/>
      </w:pPr>
    </w:p>
    <w:p>
      <w:pPr>
        <w:pStyle w:val="Body A"/>
      </w:pPr>
    </w:p>
    <w:p>
      <w:pPr>
        <w:pStyle w:val="Body A"/>
      </w:pPr>
      <w:r/>
    </w:p>
    <w:sectPr>
      <w:headerReference w:type="default" r:id="rId20"/>
      <w:footerReference w:type="default" r:id="rId21"/>
      <w:pgSz w:w="12240" w:h="15840" w:orient="portrait"/>
      <w:pgMar w:top="1440" w:right="1440" w:bottom="1440" w:left="1440" w:header="720" w:footer="180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right"/>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0">
    <w:multiLevelType w:val="hybridMultilevel"/>
    <w:numStyleLink w:val="Imported Style 6"/>
  </w:abstractNum>
  <w:abstractNum w:abstractNumId="11">
    <w:multiLevelType w:val="hybridMultilevel"/>
    <w:styleLink w:val="Imported Style 6"/>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2">
    <w:multiLevelType w:val="hybridMultilevel"/>
    <w:numStyleLink w:val="Imported Style 7"/>
  </w:abstractNum>
  <w:abstractNum w:abstractNumId="13">
    <w:multiLevelType w:val="hybridMultilevel"/>
    <w:styleLink w:val="Imported Style 7"/>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13"/>
  </w:num>
  <w:num w:numId="14">
    <w:abstractNumId w:val="1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mbria" w:cs="Arial Unicode MS" w:hAnsi="Cambria"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0" w:after="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numbering" w:styleId="Imported Style 5">
    <w:name w:val="Imported Style 5"/>
    <w:pPr>
      <w:numPr>
        <w:numId w:val="9"/>
      </w:numPr>
    </w:pPr>
  </w:style>
  <w:style w:type="numbering" w:styleId="Imported Style 6">
    <w:name w:val="Imported Style 6"/>
    <w:pPr>
      <w:numPr>
        <w:numId w:val="11"/>
      </w:numPr>
    </w:pPr>
  </w:style>
  <w:style w:type="numbering" w:styleId="Imported Style 7">
    <w:name w:val="Imported Style 7"/>
    <w:pPr>
      <w:numPr>
        <w:numId w:val="1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image" Target="media/image13.png"/><Relationship Id="rId17" Type="http://schemas.openxmlformats.org/officeDocument/2006/relationships/image" Target="media/image14.png"/><Relationship Id="rId18" Type="http://schemas.openxmlformats.org/officeDocument/2006/relationships/image" Target="media/image15.png"/><Relationship Id="rId19" Type="http://schemas.openxmlformats.org/officeDocument/2006/relationships/image" Target="media/image16.png"/><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numbering" Target="numbering.xml"/><Relationship Id="rId2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