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E0109" w14:textId="77777777" w:rsidR="00E67372" w:rsidRDefault="00E67372">
      <w:pPr>
        <w:pStyle w:val="Heading1"/>
      </w:pPr>
      <w:bookmarkStart w:id="0" w:name="_wqurwcr0cbg3" w:colFirst="0" w:colLast="0"/>
      <w:bookmarkEnd w:id="0"/>
    </w:p>
    <w:tbl>
      <w:tblPr>
        <w:tblStyle w:val="a"/>
        <w:tblW w:w="9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60"/>
        <w:gridCol w:w="5624"/>
      </w:tblGrid>
      <w:tr w:rsidR="00E67372" w14:paraId="4B397D4F" w14:textId="77777777" w:rsidTr="00704985">
        <w:trPr>
          <w:trHeight w:val="535"/>
        </w:trPr>
        <w:tc>
          <w:tcPr>
            <w:tcW w:w="3660" w:type="dxa"/>
            <w:shd w:val="clear" w:color="auto" w:fill="EFEFEF"/>
            <w:tcMar>
              <w:top w:w="100" w:type="dxa"/>
              <w:left w:w="100" w:type="dxa"/>
              <w:bottom w:w="100" w:type="dxa"/>
              <w:right w:w="100" w:type="dxa"/>
            </w:tcMar>
          </w:tcPr>
          <w:p w14:paraId="68FA907B" w14:textId="77777777" w:rsidR="00E67372" w:rsidRDefault="00000000">
            <w:pPr>
              <w:widowControl w:val="0"/>
              <w:spacing w:line="240" w:lineRule="auto"/>
              <w:rPr>
                <w:b/>
                <w:sz w:val="28"/>
                <w:szCs w:val="28"/>
              </w:rPr>
            </w:pPr>
            <w:r>
              <w:rPr>
                <w:b/>
                <w:sz w:val="28"/>
                <w:szCs w:val="28"/>
              </w:rPr>
              <w:t>Name</w:t>
            </w:r>
          </w:p>
          <w:p w14:paraId="6F85B332" w14:textId="77777777" w:rsidR="00E67372" w:rsidRDefault="00E67372">
            <w:pPr>
              <w:widowControl w:val="0"/>
              <w:spacing w:line="240" w:lineRule="auto"/>
              <w:rPr>
                <w:b/>
                <w:sz w:val="28"/>
                <w:szCs w:val="28"/>
              </w:rPr>
            </w:pPr>
          </w:p>
        </w:tc>
        <w:tc>
          <w:tcPr>
            <w:tcW w:w="5624" w:type="dxa"/>
            <w:shd w:val="clear" w:color="auto" w:fill="auto"/>
            <w:tcMar>
              <w:top w:w="100" w:type="dxa"/>
              <w:left w:w="100" w:type="dxa"/>
              <w:bottom w:w="100" w:type="dxa"/>
              <w:right w:w="100" w:type="dxa"/>
            </w:tcMar>
          </w:tcPr>
          <w:p w14:paraId="7738704F" w14:textId="4C552C00" w:rsidR="00E67372" w:rsidRDefault="00704985">
            <w:pPr>
              <w:widowControl w:val="0"/>
              <w:spacing w:line="240" w:lineRule="auto"/>
              <w:rPr>
                <w:b/>
                <w:sz w:val="28"/>
                <w:szCs w:val="28"/>
              </w:rPr>
            </w:pPr>
            <w:r>
              <w:rPr>
                <w:b/>
                <w:sz w:val="28"/>
                <w:szCs w:val="28"/>
              </w:rPr>
              <w:t>Mircea Ilie</w:t>
            </w:r>
          </w:p>
        </w:tc>
      </w:tr>
      <w:tr w:rsidR="00E67372" w14:paraId="0C34A634" w14:textId="77777777" w:rsidTr="00704985">
        <w:trPr>
          <w:trHeight w:val="275"/>
        </w:trPr>
        <w:tc>
          <w:tcPr>
            <w:tcW w:w="3660" w:type="dxa"/>
            <w:shd w:val="clear" w:color="auto" w:fill="EFEFEF"/>
            <w:tcMar>
              <w:top w:w="100" w:type="dxa"/>
              <w:left w:w="100" w:type="dxa"/>
              <w:bottom w:w="100" w:type="dxa"/>
              <w:right w:w="100" w:type="dxa"/>
            </w:tcMar>
          </w:tcPr>
          <w:p w14:paraId="77892E37" w14:textId="77777777" w:rsidR="00E67372" w:rsidRDefault="00000000">
            <w:pPr>
              <w:widowControl w:val="0"/>
              <w:spacing w:line="240" w:lineRule="auto"/>
              <w:rPr>
                <w:b/>
                <w:sz w:val="28"/>
                <w:szCs w:val="28"/>
              </w:rPr>
            </w:pPr>
            <w:r>
              <w:rPr>
                <w:b/>
                <w:sz w:val="28"/>
                <w:szCs w:val="28"/>
              </w:rPr>
              <w:t>Student number</w:t>
            </w:r>
          </w:p>
        </w:tc>
        <w:tc>
          <w:tcPr>
            <w:tcW w:w="5624" w:type="dxa"/>
            <w:shd w:val="clear" w:color="auto" w:fill="auto"/>
            <w:tcMar>
              <w:top w:w="100" w:type="dxa"/>
              <w:left w:w="100" w:type="dxa"/>
              <w:bottom w:w="100" w:type="dxa"/>
              <w:right w:w="100" w:type="dxa"/>
            </w:tcMar>
          </w:tcPr>
          <w:p w14:paraId="64BEF11C" w14:textId="41EEEBF1" w:rsidR="00E67372" w:rsidRDefault="00704985">
            <w:pPr>
              <w:widowControl w:val="0"/>
              <w:spacing w:line="240" w:lineRule="auto"/>
              <w:rPr>
                <w:b/>
                <w:sz w:val="28"/>
                <w:szCs w:val="28"/>
              </w:rPr>
            </w:pPr>
            <w:r>
              <w:rPr>
                <w:b/>
                <w:sz w:val="28"/>
                <w:szCs w:val="28"/>
              </w:rPr>
              <w:t>2118804</w:t>
            </w:r>
          </w:p>
        </w:tc>
      </w:tr>
      <w:tr w:rsidR="00E67372" w14:paraId="1A1B84BA" w14:textId="77777777" w:rsidTr="00704985">
        <w:trPr>
          <w:trHeight w:val="275"/>
        </w:trPr>
        <w:tc>
          <w:tcPr>
            <w:tcW w:w="3660" w:type="dxa"/>
            <w:shd w:val="clear" w:color="auto" w:fill="EFEFEF"/>
            <w:tcMar>
              <w:top w:w="100" w:type="dxa"/>
              <w:left w:w="100" w:type="dxa"/>
              <w:bottom w:w="100" w:type="dxa"/>
              <w:right w:w="100" w:type="dxa"/>
            </w:tcMar>
          </w:tcPr>
          <w:p w14:paraId="39498017" w14:textId="77777777" w:rsidR="00E67372" w:rsidRDefault="00000000">
            <w:pPr>
              <w:widowControl w:val="0"/>
              <w:spacing w:line="240" w:lineRule="auto"/>
              <w:rPr>
                <w:b/>
                <w:sz w:val="28"/>
                <w:szCs w:val="28"/>
              </w:rPr>
            </w:pPr>
            <w:r>
              <w:rPr>
                <w:b/>
                <w:sz w:val="28"/>
                <w:szCs w:val="28"/>
              </w:rPr>
              <w:t>Module Code</w:t>
            </w:r>
          </w:p>
        </w:tc>
        <w:tc>
          <w:tcPr>
            <w:tcW w:w="5624" w:type="dxa"/>
            <w:shd w:val="clear" w:color="auto" w:fill="auto"/>
            <w:tcMar>
              <w:top w:w="100" w:type="dxa"/>
              <w:left w:w="100" w:type="dxa"/>
              <w:bottom w:w="100" w:type="dxa"/>
              <w:right w:w="100" w:type="dxa"/>
            </w:tcMar>
          </w:tcPr>
          <w:p w14:paraId="53C3D051" w14:textId="77777777" w:rsidR="00E67372" w:rsidRDefault="00000000">
            <w:pPr>
              <w:widowControl w:val="0"/>
              <w:spacing w:line="240" w:lineRule="auto"/>
              <w:rPr>
                <w:b/>
                <w:sz w:val="28"/>
                <w:szCs w:val="28"/>
              </w:rPr>
            </w:pPr>
            <w:r>
              <w:rPr>
                <w:b/>
                <w:sz w:val="28"/>
                <w:szCs w:val="28"/>
              </w:rPr>
              <w:t>BMSW5101_BIRM</w:t>
            </w:r>
          </w:p>
        </w:tc>
      </w:tr>
      <w:tr w:rsidR="00E67372" w14:paraId="062466D1" w14:textId="77777777" w:rsidTr="00704985">
        <w:trPr>
          <w:trHeight w:val="275"/>
        </w:trPr>
        <w:tc>
          <w:tcPr>
            <w:tcW w:w="3660" w:type="dxa"/>
            <w:shd w:val="clear" w:color="auto" w:fill="EFEFEF"/>
            <w:tcMar>
              <w:top w:w="100" w:type="dxa"/>
              <w:left w:w="100" w:type="dxa"/>
              <w:bottom w:w="100" w:type="dxa"/>
              <w:right w:w="100" w:type="dxa"/>
            </w:tcMar>
          </w:tcPr>
          <w:p w14:paraId="2CBF8A1F" w14:textId="77777777" w:rsidR="00E67372" w:rsidRDefault="00000000">
            <w:pPr>
              <w:widowControl w:val="0"/>
              <w:spacing w:line="240" w:lineRule="auto"/>
              <w:rPr>
                <w:b/>
                <w:sz w:val="28"/>
                <w:szCs w:val="28"/>
              </w:rPr>
            </w:pPr>
            <w:r>
              <w:rPr>
                <w:b/>
                <w:sz w:val="28"/>
                <w:szCs w:val="28"/>
              </w:rPr>
              <w:t xml:space="preserve">Module Name </w:t>
            </w:r>
          </w:p>
        </w:tc>
        <w:tc>
          <w:tcPr>
            <w:tcW w:w="5624" w:type="dxa"/>
            <w:shd w:val="clear" w:color="auto" w:fill="auto"/>
            <w:tcMar>
              <w:top w:w="100" w:type="dxa"/>
              <w:left w:w="100" w:type="dxa"/>
              <w:bottom w:w="100" w:type="dxa"/>
              <w:right w:w="100" w:type="dxa"/>
            </w:tcMar>
          </w:tcPr>
          <w:p w14:paraId="4B2283BA" w14:textId="77777777" w:rsidR="00E67372" w:rsidRDefault="00000000">
            <w:pPr>
              <w:widowControl w:val="0"/>
              <w:spacing w:line="240" w:lineRule="auto"/>
              <w:rPr>
                <w:b/>
                <w:sz w:val="28"/>
                <w:szCs w:val="28"/>
              </w:rPr>
            </w:pPr>
            <w:r>
              <w:rPr>
                <w:b/>
                <w:sz w:val="28"/>
                <w:szCs w:val="28"/>
              </w:rPr>
              <w:t>Workplace Critical Thinking</w:t>
            </w:r>
          </w:p>
        </w:tc>
      </w:tr>
      <w:tr w:rsidR="00E67372" w14:paraId="60618247" w14:textId="77777777" w:rsidTr="00704985">
        <w:trPr>
          <w:trHeight w:val="275"/>
        </w:trPr>
        <w:tc>
          <w:tcPr>
            <w:tcW w:w="3660" w:type="dxa"/>
            <w:shd w:val="clear" w:color="auto" w:fill="EFEFEF"/>
            <w:tcMar>
              <w:top w:w="100" w:type="dxa"/>
              <w:left w:w="100" w:type="dxa"/>
              <w:bottom w:w="100" w:type="dxa"/>
              <w:right w:w="100" w:type="dxa"/>
            </w:tcMar>
          </w:tcPr>
          <w:p w14:paraId="3D891726" w14:textId="77777777" w:rsidR="00E67372" w:rsidRDefault="00000000">
            <w:pPr>
              <w:widowControl w:val="0"/>
              <w:spacing w:line="240" w:lineRule="auto"/>
              <w:rPr>
                <w:b/>
                <w:sz w:val="28"/>
                <w:szCs w:val="28"/>
              </w:rPr>
            </w:pPr>
            <w:proofErr w:type="gramStart"/>
            <w:r>
              <w:rPr>
                <w:b/>
                <w:sz w:val="28"/>
                <w:szCs w:val="28"/>
              </w:rPr>
              <w:t>Assignment  Title</w:t>
            </w:r>
            <w:proofErr w:type="gramEnd"/>
          </w:p>
        </w:tc>
        <w:tc>
          <w:tcPr>
            <w:tcW w:w="5624" w:type="dxa"/>
            <w:shd w:val="clear" w:color="auto" w:fill="auto"/>
            <w:tcMar>
              <w:top w:w="100" w:type="dxa"/>
              <w:left w:w="100" w:type="dxa"/>
              <w:bottom w:w="100" w:type="dxa"/>
              <w:right w:w="100" w:type="dxa"/>
            </w:tcMar>
          </w:tcPr>
          <w:p w14:paraId="4F49E19F" w14:textId="77777777" w:rsidR="00E67372" w:rsidRDefault="00000000">
            <w:pPr>
              <w:widowControl w:val="0"/>
              <w:spacing w:line="240" w:lineRule="auto"/>
              <w:rPr>
                <w:b/>
                <w:sz w:val="28"/>
                <w:szCs w:val="28"/>
              </w:rPr>
            </w:pPr>
            <w:r>
              <w:rPr>
                <w:b/>
                <w:sz w:val="28"/>
                <w:szCs w:val="28"/>
              </w:rPr>
              <w:t>Case Study Report</w:t>
            </w:r>
          </w:p>
        </w:tc>
      </w:tr>
      <w:tr w:rsidR="00E67372" w14:paraId="7A7DA0AE" w14:textId="77777777" w:rsidTr="00704985">
        <w:trPr>
          <w:trHeight w:val="275"/>
        </w:trPr>
        <w:tc>
          <w:tcPr>
            <w:tcW w:w="3660" w:type="dxa"/>
            <w:shd w:val="clear" w:color="auto" w:fill="EFEFEF"/>
            <w:tcMar>
              <w:top w:w="100" w:type="dxa"/>
              <w:left w:w="100" w:type="dxa"/>
              <w:bottom w:w="100" w:type="dxa"/>
              <w:right w:w="100" w:type="dxa"/>
            </w:tcMar>
          </w:tcPr>
          <w:p w14:paraId="17CFBEC1" w14:textId="42E2ED9F" w:rsidR="00E67372" w:rsidRDefault="00E67372">
            <w:pPr>
              <w:widowControl w:val="0"/>
              <w:spacing w:line="240" w:lineRule="auto"/>
              <w:rPr>
                <w:b/>
                <w:sz w:val="28"/>
                <w:szCs w:val="28"/>
              </w:rPr>
            </w:pPr>
          </w:p>
        </w:tc>
        <w:tc>
          <w:tcPr>
            <w:tcW w:w="5624" w:type="dxa"/>
            <w:shd w:val="clear" w:color="auto" w:fill="auto"/>
            <w:tcMar>
              <w:top w:w="100" w:type="dxa"/>
              <w:left w:w="100" w:type="dxa"/>
              <w:bottom w:w="100" w:type="dxa"/>
              <w:right w:w="100" w:type="dxa"/>
            </w:tcMar>
          </w:tcPr>
          <w:p w14:paraId="17D5A73D" w14:textId="7A85D6CF" w:rsidR="00E67372" w:rsidRDefault="00E67372">
            <w:pPr>
              <w:widowControl w:val="0"/>
              <w:spacing w:line="240" w:lineRule="auto"/>
              <w:rPr>
                <w:b/>
                <w:sz w:val="28"/>
                <w:szCs w:val="28"/>
              </w:rPr>
            </w:pPr>
          </w:p>
        </w:tc>
      </w:tr>
    </w:tbl>
    <w:p w14:paraId="408A2507" w14:textId="77777777" w:rsidR="00E67372" w:rsidRDefault="00000000">
      <w:pPr>
        <w:rPr>
          <w:b/>
          <w:sz w:val="32"/>
          <w:szCs w:val="32"/>
        </w:rPr>
      </w:pPr>
      <w:r>
        <w:br w:type="page"/>
      </w:r>
    </w:p>
    <w:p w14:paraId="0EBB5417" w14:textId="77777777" w:rsidR="00E67372" w:rsidRDefault="00000000">
      <w:pPr>
        <w:rPr>
          <w:b/>
          <w:sz w:val="32"/>
          <w:szCs w:val="32"/>
        </w:rPr>
      </w:pPr>
      <w:r>
        <w:rPr>
          <w:b/>
          <w:sz w:val="32"/>
          <w:szCs w:val="32"/>
        </w:rPr>
        <w:lastRenderedPageBreak/>
        <w:t>Table of Contents</w:t>
      </w:r>
      <w:r>
        <w:rPr>
          <w:b/>
          <w:sz w:val="32"/>
          <w:szCs w:val="32"/>
        </w:rPr>
        <w:br/>
      </w:r>
    </w:p>
    <w:sdt>
      <w:sdtPr>
        <w:id w:val="-1121373905"/>
        <w:docPartObj>
          <w:docPartGallery w:val="Table of Contents"/>
          <w:docPartUnique/>
        </w:docPartObj>
      </w:sdtPr>
      <w:sdtContent>
        <w:p w14:paraId="4395A1F7" w14:textId="77777777" w:rsidR="00E67372"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pb4n6pnql3te">
            <w:r>
              <w:rPr>
                <w:b/>
                <w:color w:val="000000"/>
              </w:rPr>
              <w:t>Introduction</w:t>
            </w:r>
            <w:r>
              <w:rPr>
                <w:b/>
                <w:color w:val="000000"/>
              </w:rPr>
              <w:tab/>
              <w:t>2</w:t>
            </w:r>
          </w:hyperlink>
        </w:p>
        <w:p w14:paraId="5E734FA1" w14:textId="77777777" w:rsidR="00E67372" w:rsidRDefault="00000000">
          <w:pPr>
            <w:widowControl w:val="0"/>
            <w:tabs>
              <w:tab w:val="right" w:leader="dot" w:pos="12000"/>
            </w:tabs>
            <w:spacing w:before="60" w:line="240" w:lineRule="auto"/>
            <w:rPr>
              <w:b/>
              <w:color w:val="000000"/>
            </w:rPr>
          </w:pPr>
          <w:hyperlink w:anchor="_jbqvi2yvabnr">
            <w:r>
              <w:rPr>
                <w:b/>
                <w:color w:val="000000"/>
              </w:rPr>
              <w:t>Ethics in the workplace</w:t>
            </w:r>
            <w:r>
              <w:rPr>
                <w:b/>
                <w:color w:val="000000"/>
              </w:rPr>
              <w:tab/>
              <w:t>2</w:t>
            </w:r>
          </w:hyperlink>
        </w:p>
        <w:p w14:paraId="08C2B799" w14:textId="77777777" w:rsidR="00E67372" w:rsidRDefault="00000000">
          <w:pPr>
            <w:widowControl w:val="0"/>
            <w:tabs>
              <w:tab w:val="right" w:leader="dot" w:pos="12000"/>
            </w:tabs>
            <w:spacing w:before="60" w:line="240" w:lineRule="auto"/>
            <w:ind w:left="360"/>
            <w:rPr>
              <w:color w:val="000000"/>
            </w:rPr>
          </w:pPr>
          <w:hyperlink w:anchor="_1idakyv3xg81">
            <w:r>
              <w:rPr>
                <w:color w:val="000000"/>
              </w:rPr>
              <w:t>Values: Beliefs, Attitudes, and Attitudes</w:t>
            </w:r>
            <w:r>
              <w:rPr>
                <w:color w:val="000000"/>
              </w:rPr>
              <w:tab/>
              <w:t>2</w:t>
            </w:r>
          </w:hyperlink>
        </w:p>
        <w:p w14:paraId="310A0F79" w14:textId="77777777" w:rsidR="00E67372" w:rsidRDefault="00000000">
          <w:pPr>
            <w:widowControl w:val="0"/>
            <w:tabs>
              <w:tab w:val="right" w:leader="dot" w:pos="12000"/>
            </w:tabs>
            <w:spacing w:before="60" w:line="240" w:lineRule="auto"/>
            <w:ind w:left="360"/>
            <w:rPr>
              <w:color w:val="000000"/>
            </w:rPr>
          </w:pPr>
          <w:hyperlink w:anchor="_hzu0rl39jv8m">
            <w:r>
              <w:rPr>
                <w:color w:val="000000"/>
              </w:rPr>
              <w:t>Disparities across values, attitudes, and beliefs</w:t>
            </w:r>
            <w:r>
              <w:rPr>
                <w:color w:val="000000"/>
              </w:rPr>
              <w:tab/>
              <w:t>3</w:t>
            </w:r>
          </w:hyperlink>
        </w:p>
        <w:p w14:paraId="6A0052D8" w14:textId="77777777" w:rsidR="00E67372" w:rsidRDefault="00000000">
          <w:pPr>
            <w:widowControl w:val="0"/>
            <w:tabs>
              <w:tab w:val="right" w:leader="dot" w:pos="12000"/>
            </w:tabs>
            <w:spacing w:before="60" w:line="240" w:lineRule="auto"/>
            <w:rPr>
              <w:b/>
              <w:color w:val="000000"/>
            </w:rPr>
          </w:pPr>
          <w:hyperlink w:anchor="_mjtaf3usbsxa">
            <w:r>
              <w:rPr>
                <w:b/>
                <w:color w:val="000000"/>
              </w:rPr>
              <w:t>Case Study overview of issues</w:t>
            </w:r>
            <w:r>
              <w:rPr>
                <w:b/>
                <w:color w:val="000000"/>
              </w:rPr>
              <w:tab/>
              <w:t>3</w:t>
            </w:r>
          </w:hyperlink>
        </w:p>
        <w:p w14:paraId="29772A05" w14:textId="77777777" w:rsidR="00E67372" w:rsidRDefault="00000000">
          <w:pPr>
            <w:widowControl w:val="0"/>
            <w:tabs>
              <w:tab w:val="right" w:leader="dot" w:pos="12000"/>
            </w:tabs>
            <w:spacing w:before="60" w:line="240" w:lineRule="auto"/>
            <w:ind w:left="360"/>
            <w:rPr>
              <w:color w:val="000000"/>
            </w:rPr>
          </w:pPr>
          <w:hyperlink w:anchor="_s6f0xt30ukkl">
            <w:r>
              <w:rPr>
                <w:color w:val="000000"/>
              </w:rPr>
              <w:t>Ethical Challenges:</w:t>
            </w:r>
            <w:r>
              <w:rPr>
                <w:color w:val="000000"/>
              </w:rPr>
              <w:tab/>
              <w:t>3</w:t>
            </w:r>
          </w:hyperlink>
        </w:p>
        <w:p w14:paraId="5B93DDD4" w14:textId="77777777" w:rsidR="00E67372" w:rsidRDefault="00000000">
          <w:pPr>
            <w:widowControl w:val="0"/>
            <w:tabs>
              <w:tab w:val="right" w:leader="dot" w:pos="12000"/>
            </w:tabs>
            <w:spacing w:before="60" w:line="240" w:lineRule="auto"/>
            <w:ind w:left="360"/>
            <w:rPr>
              <w:color w:val="000000"/>
            </w:rPr>
          </w:pPr>
          <w:hyperlink w:anchor="_kshqf49pkx5">
            <w:r>
              <w:rPr>
                <w:color w:val="000000"/>
              </w:rPr>
              <w:t>Positive and Negative Effects:</w:t>
            </w:r>
            <w:r>
              <w:rPr>
                <w:color w:val="000000"/>
              </w:rPr>
              <w:tab/>
              <w:t>4</w:t>
            </w:r>
          </w:hyperlink>
        </w:p>
        <w:p w14:paraId="52B1E9F4" w14:textId="77777777" w:rsidR="00E67372" w:rsidRDefault="00000000">
          <w:pPr>
            <w:widowControl w:val="0"/>
            <w:tabs>
              <w:tab w:val="right" w:leader="dot" w:pos="12000"/>
            </w:tabs>
            <w:spacing w:before="60" w:line="240" w:lineRule="auto"/>
            <w:rPr>
              <w:b/>
              <w:color w:val="000000"/>
            </w:rPr>
          </w:pPr>
          <w:hyperlink w:anchor="_rsdo47ld8wci">
            <w:r>
              <w:rPr>
                <w:b/>
                <w:color w:val="000000"/>
              </w:rPr>
              <w:t>Conclusion</w:t>
            </w:r>
            <w:r>
              <w:rPr>
                <w:b/>
                <w:color w:val="000000"/>
              </w:rPr>
              <w:tab/>
              <w:t>5</w:t>
            </w:r>
          </w:hyperlink>
        </w:p>
        <w:p w14:paraId="0E690A9D" w14:textId="77777777" w:rsidR="00E67372" w:rsidRDefault="00000000">
          <w:pPr>
            <w:widowControl w:val="0"/>
            <w:tabs>
              <w:tab w:val="right" w:leader="dot" w:pos="12000"/>
            </w:tabs>
            <w:spacing w:before="60" w:line="240" w:lineRule="auto"/>
            <w:rPr>
              <w:b/>
              <w:color w:val="000000"/>
            </w:rPr>
          </w:pPr>
          <w:hyperlink w:anchor="_4t3ynff91pgw">
            <w:r>
              <w:rPr>
                <w:b/>
                <w:color w:val="000000"/>
              </w:rPr>
              <w:t>Reference</w:t>
            </w:r>
            <w:r>
              <w:rPr>
                <w:b/>
                <w:color w:val="000000"/>
              </w:rPr>
              <w:tab/>
              <w:t>5</w:t>
            </w:r>
          </w:hyperlink>
          <w:r>
            <w:fldChar w:fldCharType="end"/>
          </w:r>
        </w:p>
      </w:sdtContent>
    </w:sdt>
    <w:p w14:paraId="6EC8DBC2" w14:textId="77777777" w:rsidR="00E67372" w:rsidRDefault="00000000">
      <w:pPr>
        <w:pStyle w:val="Heading1"/>
      </w:pPr>
      <w:bookmarkStart w:id="1" w:name="_wf9vaadmjv4a" w:colFirst="0" w:colLast="0"/>
      <w:bookmarkEnd w:id="1"/>
      <w:r>
        <w:br w:type="page"/>
      </w:r>
    </w:p>
    <w:p w14:paraId="2AA3A08E" w14:textId="77777777" w:rsidR="00E67372" w:rsidRDefault="00000000">
      <w:pPr>
        <w:pStyle w:val="Heading1"/>
      </w:pPr>
      <w:bookmarkStart w:id="2" w:name="_pb4n6pnql3te" w:colFirst="0" w:colLast="0"/>
      <w:bookmarkEnd w:id="2"/>
      <w:r>
        <w:lastRenderedPageBreak/>
        <w:t>Introduction</w:t>
      </w:r>
    </w:p>
    <w:p w14:paraId="625343D2" w14:textId="50F775E6" w:rsidR="00E67372" w:rsidRDefault="00000000">
      <w:pPr>
        <w:spacing w:line="360" w:lineRule="auto"/>
        <w:jc w:val="both"/>
      </w:pPr>
      <w:r>
        <w:t xml:space="preserve">This case study report explores the ethical issues and repercussions that </w:t>
      </w:r>
      <w:proofErr w:type="spellStart"/>
      <w:r>
        <w:t>GeeVee</w:t>
      </w:r>
      <w:proofErr w:type="spellEnd"/>
      <w:r>
        <w:t xml:space="preserve"> Ltd, a </w:t>
      </w:r>
      <w:r w:rsidR="00704985">
        <w:t>fast-expanding</w:t>
      </w:r>
      <w:r>
        <w:t xml:space="preserve"> apparel firm, had to deal with (Case Study B). This report's goal is to investigate the ethical problems that the case study's personnel and consumers encountered. The report also tries to describe the potential advantages and disadvantages brought on by </w:t>
      </w:r>
      <w:proofErr w:type="spellStart"/>
      <w:r>
        <w:t>GeeVee</w:t>
      </w:r>
      <w:proofErr w:type="spellEnd"/>
      <w:r>
        <w:t xml:space="preserve"> Ltd.'s decisions. The report gives a thorough analysis of the ethical issues and consequences related to the company's choice to change suppliers by addressing these elements. The details of the problems and effects will be covered in the sections that follow, illuminating the complexity of workplace ethics.</w:t>
      </w:r>
    </w:p>
    <w:p w14:paraId="2F5DC022" w14:textId="77777777" w:rsidR="00E67372" w:rsidRDefault="00000000">
      <w:pPr>
        <w:pStyle w:val="Heading1"/>
      </w:pPr>
      <w:bookmarkStart w:id="3" w:name="_jbqvi2yvabnr" w:colFirst="0" w:colLast="0"/>
      <w:bookmarkEnd w:id="3"/>
      <w:r>
        <w:t>Ethics in the workplace</w:t>
      </w:r>
    </w:p>
    <w:p w14:paraId="3AA0A0F5" w14:textId="77777777" w:rsidR="00E67372" w:rsidRDefault="00000000">
      <w:pPr>
        <w:pStyle w:val="Heading2"/>
      </w:pPr>
      <w:bookmarkStart w:id="4" w:name="_1idakyv3xg81" w:colFirst="0" w:colLast="0"/>
      <w:bookmarkEnd w:id="4"/>
      <w:r>
        <w:t>Values: Beliefs, Attitudes, and Attitudes</w:t>
      </w:r>
    </w:p>
    <w:p w14:paraId="3F4BB138" w14:textId="77777777" w:rsidR="00E67372" w:rsidRDefault="00000000">
      <w:pPr>
        <w:spacing w:line="360" w:lineRule="auto"/>
        <w:jc w:val="both"/>
      </w:pPr>
      <w:r>
        <w:t xml:space="preserve">Beliefs, attitudes, and values have a significant role in influencing people's behavior and decision-making in the workplace (De </w:t>
      </w:r>
      <w:proofErr w:type="spellStart"/>
      <w:r>
        <w:t>Roeck</w:t>
      </w:r>
      <w:proofErr w:type="spellEnd"/>
      <w:r>
        <w:t xml:space="preserve"> &amp; </w:t>
      </w:r>
      <w:proofErr w:type="spellStart"/>
      <w:r>
        <w:t>Maon</w:t>
      </w:r>
      <w:proofErr w:type="spellEnd"/>
      <w:r>
        <w:t>, 2018).</w:t>
      </w:r>
    </w:p>
    <w:p w14:paraId="55DA7F7E" w14:textId="26308C8D" w:rsidR="00E67372" w:rsidRDefault="00000000">
      <w:pPr>
        <w:spacing w:line="360" w:lineRule="auto"/>
        <w:jc w:val="both"/>
      </w:pPr>
      <w:r>
        <w:t xml:space="preserve">A person's comprehension and acceptance of particular ideas or concepts are referred to as </w:t>
      </w:r>
      <w:proofErr w:type="gramStart"/>
      <w:r>
        <w:t>beliefs .</w:t>
      </w:r>
      <w:proofErr w:type="gramEnd"/>
      <w:r>
        <w:t xml:space="preserve"> Personal encounters, cultural factors, education, and socialization can all have an impact on them. Beliefs can be related to a variety of topics at work, such as the value of honesty, the necessity of cooperation, or the significance of work-life balance. A person's attitude is an expression of how they feel or judge about a specific thing, person, or circumstance. </w:t>
      </w:r>
      <w:r w:rsidR="0052166C">
        <w:t xml:space="preserve"> </w:t>
      </w:r>
      <w:r>
        <w:t>Values are the fundamental concepts or standards that provide the basis for people's conduct and decision-making. Values are strongly held ideas that people prioritize in their life and deem significant. Integrity, respect, professionalism, social responsibility, and justice are just a few examples of values at work (Lee &amp; Cho, 2011).</w:t>
      </w:r>
    </w:p>
    <w:p w14:paraId="3A59EFEC" w14:textId="77777777" w:rsidR="00E67372" w:rsidRDefault="00000000">
      <w:pPr>
        <w:pStyle w:val="Heading2"/>
      </w:pPr>
      <w:bookmarkStart w:id="5" w:name="_hzu0rl39jv8m" w:colFirst="0" w:colLast="0"/>
      <w:bookmarkEnd w:id="5"/>
      <w:r>
        <w:t>Disparities across values, attitudes, and beliefs</w:t>
      </w:r>
    </w:p>
    <w:p w14:paraId="296ACBE3" w14:textId="77777777" w:rsidR="00E67372" w:rsidRDefault="00000000">
      <w:pPr>
        <w:numPr>
          <w:ilvl w:val="0"/>
          <w:numId w:val="1"/>
        </w:numPr>
        <w:spacing w:line="360" w:lineRule="auto"/>
        <w:jc w:val="both"/>
      </w:pPr>
      <w:r>
        <w:t>Beliefs are more cognitive in nature and signify a person's comprehension or acceptance of a certain notion or concept (Jackson &amp; Darcy, 2019). They provide the framework on which attitudes and values are constructed.</w:t>
      </w:r>
    </w:p>
    <w:p w14:paraId="011C9B82" w14:textId="2106B71C" w:rsidR="00E67372" w:rsidRDefault="00000000">
      <w:pPr>
        <w:numPr>
          <w:ilvl w:val="0"/>
          <w:numId w:val="1"/>
        </w:numPr>
        <w:spacing w:line="360" w:lineRule="auto"/>
        <w:jc w:val="both"/>
      </w:pPr>
      <w:r>
        <w:lastRenderedPageBreak/>
        <w:t>Attitudes have an emotive and judgmental component. They indicate a person's good or negative assessment of a thing, someone, or a circumstance</w:t>
      </w:r>
      <w:proofErr w:type="gramStart"/>
      <w:r>
        <w:t xml:space="preserve"> Beliefs</w:t>
      </w:r>
      <w:proofErr w:type="gramEnd"/>
      <w:r>
        <w:t xml:space="preserve"> have an impact on attitudes, but attitudes may also affect conduct.</w:t>
      </w:r>
    </w:p>
    <w:p w14:paraId="41868E1D" w14:textId="77777777" w:rsidR="00E67372" w:rsidRDefault="00000000">
      <w:pPr>
        <w:numPr>
          <w:ilvl w:val="0"/>
          <w:numId w:val="1"/>
        </w:numPr>
        <w:spacing w:line="360" w:lineRule="auto"/>
        <w:jc w:val="both"/>
      </w:pPr>
      <w:r>
        <w:t>Values are persistent, strongly held concepts that direct conduct. They are the underlying ideas that people hold dear and rely on while making decisions. In the workplace, values influence attitudes and conduct and serve as a moral compass (Turner &amp; Hocking, 2014).</w:t>
      </w:r>
    </w:p>
    <w:p w14:paraId="6206B7BD" w14:textId="77777777" w:rsidR="00E67372" w:rsidRDefault="00000000">
      <w:pPr>
        <w:spacing w:line="360" w:lineRule="auto"/>
        <w:jc w:val="both"/>
      </w:pPr>
      <w:r>
        <w:t xml:space="preserve">Beliefs, attitudes, and values are connected but separate ideas in the context of the workplace. Values are the fundamental principles that direct conduct and decision-making (Preuss &amp; </w:t>
      </w:r>
      <w:proofErr w:type="spellStart"/>
      <w:r>
        <w:t>Schüßler</w:t>
      </w:r>
      <w:proofErr w:type="spellEnd"/>
      <w:r>
        <w:t xml:space="preserve">, 2017). Beliefs are an individual's acceptance of specific concepts. Attitudes are an emotional assessment of things or situations. </w:t>
      </w:r>
      <w:proofErr w:type="gramStart"/>
      <w:r>
        <w:t>In order to</w:t>
      </w:r>
      <w:proofErr w:type="gramEnd"/>
      <w:r>
        <w:t xml:space="preserve"> promote an ethical workplace culture that is consistent with people's views, attitudes, and values, it is essential to understand these notions.</w:t>
      </w:r>
    </w:p>
    <w:p w14:paraId="36C3C4B9" w14:textId="77777777" w:rsidR="00E67372" w:rsidRDefault="00000000">
      <w:pPr>
        <w:pStyle w:val="Heading1"/>
      </w:pPr>
      <w:bookmarkStart w:id="6" w:name="_mjtaf3usbsxa" w:colFirst="0" w:colLast="0"/>
      <w:bookmarkEnd w:id="6"/>
      <w:r>
        <w:t>Case Study overview of issues</w:t>
      </w:r>
    </w:p>
    <w:p w14:paraId="0F5EB8BD" w14:textId="77777777" w:rsidR="00E67372" w:rsidRDefault="00000000">
      <w:pPr>
        <w:spacing w:line="360" w:lineRule="auto"/>
        <w:jc w:val="both"/>
      </w:pPr>
      <w:proofErr w:type="spellStart"/>
      <w:r>
        <w:t>GeeVee</w:t>
      </w:r>
      <w:proofErr w:type="spellEnd"/>
      <w:r>
        <w:t xml:space="preserve"> Ltd, a </w:t>
      </w:r>
      <w:proofErr w:type="gramStart"/>
      <w:r>
        <w:t>fast expanding</w:t>
      </w:r>
      <w:proofErr w:type="gramEnd"/>
      <w:r>
        <w:t xml:space="preserve"> apparel firm, made the choice to switch suppliers after running into a number of ethical issues (</w:t>
      </w:r>
      <w:proofErr w:type="spellStart"/>
      <w:r>
        <w:t>Eisenbeiss</w:t>
      </w:r>
      <w:proofErr w:type="spellEnd"/>
      <w:r>
        <w:t xml:space="preserve"> &amp; Knippenberg, 2015). This case study will describe the ethical difficulties faced by employees and consumers and will analyze both the possible advantages and disadvantages of the company's decisions.</w:t>
      </w:r>
    </w:p>
    <w:p w14:paraId="3FE1E1BC" w14:textId="77777777" w:rsidR="00E67372" w:rsidRDefault="00000000">
      <w:pPr>
        <w:pStyle w:val="Heading2"/>
      </w:pPr>
      <w:bookmarkStart w:id="7" w:name="_s6f0xt30ukkl" w:colFirst="0" w:colLast="0"/>
      <w:bookmarkEnd w:id="7"/>
      <w:r>
        <w:t>Ethical Challenges:</w:t>
      </w:r>
    </w:p>
    <w:p w14:paraId="579DB02E" w14:textId="7CBDF507" w:rsidR="00E67372" w:rsidRDefault="00000000">
      <w:pPr>
        <w:spacing w:line="360" w:lineRule="auto"/>
        <w:jc w:val="both"/>
      </w:pPr>
      <w:r>
        <w:rPr>
          <w:b/>
        </w:rPr>
        <w:t>Staff:</w:t>
      </w:r>
      <w:r>
        <w:t xml:space="preserve"> Due to their working conditions, </w:t>
      </w:r>
      <w:proofErr w:type="spellStart"/>
      <w:r>
        <w:t>GeeVee</w:t>
      </w:r>
      <w:proofErr w:type="spellEnd"/>
      <w:r>
        <w:t xml:space="preserve"> Ltd. employees may encounter ethical dilemmas. Employees may be subjected to exploitative practices, such as lengthy working hours, low pay, lax safety regulations, and restricted workers' rights, if the new supplier in India is acting like a sweatshop. The staff's wellbeing and morale may be impacted by these circumstances, which can cause physical and mental stress. Employees could be uneasy about working for an organization that forgoes moral principles in favor of cost and convenience.</w:t>
      </w:r>
    </w:p>
    <w:p w14:paraId="577CA81B" w14:textId="77777777" w:rsidR="00E67372" w:rsidRDefault="00000000">
      <w:pPr>
        <w:spacing w:line="360" w:lineRule="auto"/>
        <w:jc w:val="both"/>
      </w:pPr>
      <w:r>
        <w:rPr>
          <w:b/>
        </w:rPr>
        <w:t>Customers:</w:t>
      </w:r>
      <w:r>
        <w:t xml:space="preserve"> </w:t>
      </w:r>
      <w:proofErr w:type="spellStart"/>
      <w:r>
        <w:t>GeeVee</w:t>
      </w:r>
      <w:proofErr w:type="spellEnd"/>
      <w:r>
        <w:t xml:space="preserve"> </w:t>
      </w:r>
      <w:proofErr w:type="spellStart"/>
      <w:r>
        <w:t>Ltd's</w:t>
      </w:r>
      <w:proofErr w:type="spellEnd"/>
      <w:r>
        <w:t xml:space="preserve"> customers encounter moral dilemmas while making purchase selections. Concerns are raised regarding the company's dedication to sustainable </w:t>
      </w:r>
      <w:r>
        <w:lastRenderedPageBreak/>
        <w:t xml:space="preserve">business practices and ethical sourcing </w:t>
      </w:r>
      <w:proofErr w:type="gramStart"/>
      <w:r>
        <w:t>as a result of</w:t>
      </w:r>
      <w:proofErr w:type="gramEnd"/>
      <w:r>
        <w:t xml:space="preserve"> the choice to move to a supplier that does not follow Fairtrade criteria (Crane &amp; Matten, 2016). The adjustment may frustrate or even infuriate customers who respect Fairtrade and ethical business practices because it runs counter to their beliefs. The hashtag #geevee-sweatshop is being used on social media to represent the unfavorable attitude that customers are voicing as they call attention to and voice their worries about the company's ethical decisions.</w:t>
      </w:r>
    </w:p>
    <w:p w14:paraId="6449F404" w14:textId="77777777" w:rsidR="00E67372" w:rsidRDefault="00000000">
      <w:pPr>
        <w:pStyle w:val="Heading2"/>
      </w:pPr>
      <w:bookmarkStart w:id="8" w:name="_kshqf49pkx5" w:colFirst="0" w:colLast="0"/>
      <w:bookmarkEnd w:id="8"/>
      <w:r>
        <w:t>Positive and Negative Effects:</w:t>
      </w:r>
    </w:p>
    <w:p w14:paraId="04231FFD" w14:textId="6547C450" w:rsidR="00E67372" w:rsidRDefault="00000000">
      <w:pPr>
        <w:spacing w:line="360" w:lineRule="auto"/>
        <w:jc w:val="both"/>
      </w:pPr>
      <w:r>
        <w:rPr>
          <w:b/>
        </w:rPr>
        <w:t>Positive Consequences:</w:t>
      </w:r>
      <w:r>
        <w:t xml:space="preserve"> </w:t>
      </w:r>
      <w:proofErr w:type="spellStart"/>
      <w:r>
        <w:t>GeeVee</w:t>
      </w:r>
      <w:proofErr w:type="spellEnd"/>
      <w:r>
        <w:t xml:space="preserve"> </w:t>
      </w:r>
      <w:proofErr w:type="spellStart"/>
      <w:r>
        <w:t>Ltd's</w:t>
      </w:r>
      <w:proofErr w:type="spellEnd"/>
      <w:r>
        <w:t xml:space="preserve"> decision to move to a less expensive supplier with greater manufacturing capacity may have some beneficial effects. First off, the corporation may benefit from increased profit margins </w:t>
      </w:r>
      <w:proofErr w:type="gramStart"/>
      <w:r>
        <w:t>as a result of</w:t>
      </w:r>
      <w:proofErr w:type="gramEnd"/>
      <w:r>
        <w:t xml:space="preserve"> the reduced cost per unit. It is possible to reinvest this enhanced income in the company's growth, R&amp;D, and employee perks, among other areas. Second, </w:t>
      </w:r>
      <w:proofErr w:type="spellStart"/>
      <w:r>
        <w:t>GeeVee</w:t>
      </w:r>
      <w:proofErr w:type="spellEnd"/>
      <w:r>
        <w:t xml:space="preserve"> Ltd </w:t>
      </w:r>
      <w:proofErr w:type="gramStart"/>
      <w:r>
        <w:t>is able to</w:t>
      </w:r>
      <w:proofErr w:type="gramEnd"/>
      <w:r>
        <w:t xml:space="preserve"> fulfill the requirements of large orders thanks to the new supplier's better manufacturing capacity, which boosts client satisfaction and expands market share. The company's expansion from 5 locations to over 45 in the UK is proof of this advantageous outcome.</w:t>
      </w:r>
    </w:p>
    <w:p w14:paraId="528EDAEA" w14:textId="77777777" w:rsidR="00E67372" w:rsidRDefault="00000000">
      <w:pPr>
        <w:spacing w:line="360" w:lineRule="auto"/>
        <w:jc w:val="both"/>
      </w:pPr>
      <w:r>
        <w:rPr>
          <w:b/>
        </w:rPr>
        <w:t>Negative Consequences:</w:t>
      </w:r>
      <w:r>
        <w:t xml:space="preserve"> </w:t>
      </w:r>
      <w:proofErr w:type="spellStart"/>
      <w:r>
        <w:t>GeeVee</w:t>
      </w:r>
      <w:proofErr w:type="spellEnd"/>
      <w:r>
        <w:t xml:space="preserve"> </w:t>
      </w:r>
      <w:proofErr w:type="spellStart"/>
      <w:r>
        <w:t>Ltd's</w:t>
      </w:r>
      <w:proofErr w:type="spellEnd"/>
      <w:r>
        <w:t xml:space="preserve"> choices also have unfavorable effects. The business is jeopardizing its ethical reputation by selecting a supplier that does not follow Fairtrade requirements. The #geevee-sweatshop outcry on social media shows the potential harm to the company's reputation and consumer loyalty. As a result, the business may experience boycotts, client loss, and lower revenues (</w:t>
      </w:r>
      <w:proofErr w:type="spellStart"/>
      <w:r>
        <w:t>Scholtens</w:t>
      </w:r>
      <w:proofErr w:type="spellEnd"/>
      <w:r>
        <w:t xml:space="preserve"> &amp; </w:t>
      </w:r>
      <w:proofErr w:type="spellStart"/>
      <w:r>
        <w:t>Sievänen</w:t>
      </w:r>
      <w:proofErr w:type="spellEnd"/>
      <w:r>
        <w:t>, 2013). Additionally, the company's conduct can catch the eye of regulatory agencies and NGOs that are concerned with worker rights, raising the possibility of legal and reputational consequences. Additionally, if employees are subjected to unfavorable working circumstances in the facilities of the new supplier, it may have a detrimental impact on their health and job happiness (</w:t>
      </w:r>
      <w:proofErr w:type="spellStart"/>
      <w:r>
        <w:t>Linnenluecke</w:t>
      </w:r>
      <w:proofErr w:type="spellEnd"/>
      <w:r>
        <w:t xml:space="preserve"> &amp; Griffiths, 2013).</w:t>
      </w:r>
    </w:p>
    <w:p w14:paraId="4D713114" w14:textId="77777777" w:rsidR="00E67372" w:rsidRDefault="00000000">
      <w:pPr>
        <w:pStyle w:val="Heading1"/>
      </w:pPr>
      <w:bookmarkStart w:id="9" w:name="_rsdo47ld8wci" w:colFirst="0" w:colLast="0"/>
      <w:bookmarkEnd w:id="9"/>
      <w:r>
        <w:t>Conclusion</w:t>
      </w:r>
    </w:p>
    <w:p w14:paraId="0A749F97" w14:textId="77777777" w:rsidR="00E67372" w:rsidRDefault="00000000">
      <w:pPr>
        <w:spacing w:line="360" w:lineRule="auto"/>
        <w:jc w:val="both"/>
      </w:pPr>
      <w:r>
        <w:t xml:space="preserve">This report has emphasized the moral dilemmas and repercussions </w:t>
      </w:r>
      <w:proofErr w:type="spellStart"/>
      <w:r>
        <w:t>GeeVee</w:t>
      </w:r>
      <w:proofErr w:type="spellEnd"/>
      <w:r>
        <w:t xml:space="preserve"> Ltd. had when switching suppliers (Case Study B). The key topics covered are the moral difficulties </w:t>
      </w:r>
      <w:r>
        <w:lastRenderedPageBreak/>
        <w:t>faced by both employees and customers, such as possible subpar working conditions and the erosion of Fairtrade commitment. The report also looked at the advantages of cost savings and greater output capacity as well as the drawbacks of reputational harm and potential legal issues (</w:t>
      </w:r>
      <w:proofErr w:type="spellStart"/>
      <w:r>
        <w:t>Elg</w:t>
      </w:r>
      <w:proofErr w:type="spellEnd"/>
      <w:r>
        <w:t xml:space="preserve">, </w:t>
      </w:r>
      <w:proofErr w:type="spellStart"/>
      <w:r>
        <w:t>Hultman</w:t>
      </w:r>
      <w:proofErr w:type="spellEnd"/>
      <w:r>
        <w:t xml:space="preserve">, &amp; Hyder, 2014).  When making judgments or acting, managers must be keenly conscious of the attitudes, values, and beliefs of others. For the workplace to continue to have an ethical culture, understanding and </w:t>
      </w:r>
      <w:proofErr w:type="gramStart"/>
      <w:r>
        <w:t>taking into account</w:t>
      </w:r>
      <w:proofErr w:type="gramEnd"/>
      <w:r>
        <w:t xml:space="preserve"> different viewpoints are essential. Managers may promote a more inclusive and responsible workplace that is in line with the expectations and values of both employees and customers by acknowledging and appreciating those with different ideas and values. Managers are better equipped to make decisions that </w:t>
      </w:r>
      <w:proofErr w:type="gramStart"/>
      <w:r>
        <w:t>take into account</w:t>
      </w:r>
      <w:proofErr w:type="gramEnd"/>
      <w:r>
        <w:t xml:space="preserve"> the ethical ramifications and effects on all parties involved because </w:t>
      </w:r>
      <w:proofErr w:type="gramStart"/>
      <w:r>
        <w:t>to</w:t>
      </w:r>
      <w:proofErr w:type="gramEnd"/>
      <w:r>
        <w:t xml:space="preserve"> this insight.</w:t>
      </w:r>
    </w:p>
    <w:p w14:paraId="371B16BC" w14:textId="77777777" w:rsidR="00E67372" w:rsidRDefault="00E67372">
      <w:pPr>
        <w:spacing w:line="360" w:lineRule="auto"/>
        <w:jc w:val="both"/>
        <w:rPr>
          <w:b/>
        </w:rPr>
      </w:pPr>
    </w:p>
    <w:p w14:paraId="2543EA96" w14:textId="77777777" w:rsidR="00E67372" w:rsidRDefault="00000000">
      <w:pPr>
        <w:pStyle w:val="Heading1"/>
      </w:pPr>
      <w:bookmarkStart w:id="10" w:name="_4t3ynff91pgw" w:colFirst="0" w:colLast="0"/>
      <w:bookmarkEnd w:id="10"/>
      <w:r>
        <w:t xml:space="preserve">Reference </w:t>
      </w:r>
    </w:p>
    <w:p w14:paraId="7D0CC169" w14:textId="6D64C663" w:rsidR="00F06E47" w:rsidRDefault="00000000">
      <w:pPr>
        <w:jc w:val="both"/>
      </w:pPr>
      <w:r>
        <w:t>Crane, A., &amp; Matten, D. (2016). Business Ethics: Managing Corporate Citizenship and Sustainability in the Age of Globalization (4th ed.). Oxford University Press.</w:t>
      </w:r>
    </w:p>
    <w:p w14:paraId="309B96A4" w14:textId="77777777" w:rsidR="00E67372" w:rsidRDefault="00000000">
      <w:pPr>
        <w:jc w:val="both"/>
      </w:pPr>
      <w:r>
        <w:t xml:space="preserve">De </w:t>
      </w:r>
      <w:proofErr w:type="spellStart"/>
      <w:r>
        <w:t>Roeck</w:t>
      </w:r>
      <w:proofErr w:type="spellEnd"/>
      <w:r>
        <w:t xml:space="preserve">, K., &amp; </w:t>
      </w:r>
      <w:proofErr w:type="spellStart"/>
      <w:r>
        <w:t>Maon</w:t>
      </w:r>
      <w:proofErr w:type="spellEnd"/>
      <w:r>
        <w:t>, F. (2018). Building the Theoretical Puzzle of Employees' Reactions to Corporate Social Responsibility: An Integrative Conceptual Framework and Research Agenda. Journal of Business Ethics, 148(1), 115-132.</w:t>
      </w:r>
    </w:p>
    <w:p w14:paraId="5BEED324" w14:textId="77777777" w:rsidR="00E67372" w:rsidRDefault="00000000">
      <w:pPr>
        <w:jc w:val="both"/>
      </w:pPr>
      <w:proofErr w:type="spellStart"/>
      <w:r>
        <w:t>Eisenbeiss</w:t>
      </w:r>
      <w:proofErr w:type="spellEnd"/>
      <w:r>
        <w:t>, S., &amp; Knippenberg, D. (2015). On Ethical Leadership Impact: The Role of Followers' Fairness Perceptions and Moral Identity. Journal of Organizational Behavior, 36(5), 713-734.</w:t>
      </w:r>
    </w:p>
    <w:p w14:paraId="7426E371" w14:textId="77777777" w:rsidR="00E67372" w:rsidRDefault="00000000">
      <w:pPr>
        <w:jc w:val="both"/>
      </w:pPr>
      <w:proofErr w:type="spellStart"/>
      <w:r>
        <w:t>Elg</w:t>
      </w:r>
      <w:proofErr w:type="spellEnd"/>
      <w:r>
        <w:t xml:space="preserve">, U., </w:t>
      </w:r>
      <w:proofErr w:type="spellStart"/>
      <w:r>
        <w:t>Hultman</w:t>
      </w:r>
      <w:proofErr w:type="spellEnd"/>
      <w:r>
        <w:t>, J., &amp; Hyder, A. (2014). Social Responsibility in the Global Apparel Industry: An Exploration of Indian SME Suppliers. Journal of Fashion Marketing and Management, 18(1), 23-40.</w:t>
      </w:r>
    </w:p>
    <w:p w14:paraId="12F05E50" w14:textId="77777777" w:rsidR="00E67372" w:rsidRDefault="00000000">
      <w:pPr>
        <w:jc w:val="both"/>
      </w:pPr>
      <w:r>
        <w:t>Jackson, S., &amp; Darcy, S. (2019). Exploring the Impact of Fair Trade on Consumer Behavior: A Meta-Analytic Review. Journal of Business Ethics, 155(4), 1201-1225.</w:t>
      </w:r>
    </w:p>
    <w:p w14:paraId="166CDA5F" w14:textId="77777777" w:rsidR="00E67372" w:rsidRDefault="00000000">
      <w:pPr>
        <w:jc w:val="both"/>
      </w:pPr>
      <w:r>
        <w:t>Lee, M., &amp; Cho, Y. (2011). When Consumers Doubt, Watch Out! The Role of CSR Skepticism. Journal of Business Ethics, 104(4), 573-582.</w:t>
      </w:r>
    </w:p>
    <w:p w14:paraId="69023744" w14:textId="77777777" w:rsidR="00E67372" w:rsidRDefault="00000000">
      <w:pPr>
        <w:jc w:val="both"/>
      </w:pPr>
      <w:proofErr w:type="spellStart"/>
      <w:r>
        <w:t>Linnenluecke</w:t>
      </w:r>
      <w:proofErr w:type="spellEnd"/>
      <w:r>
        <w:t>, M., &amp; Griffiths, A. (2013). Corporate Sustainability and Organizational Culture. Journal of World Business, 48(3), 342-351.</w:t>
      </w:r>
    </w:p>
    <w:p w14:paraId="15F58721" w14:textId="77777777" w:rsidR="00E67372" w:rsidRDefault="00000000">
      <w:pPr>
        <w:jc w:val="both"/>
      </w:pPr>
      <w:r>
        <w:t xml:space="preserve">Preuss, L., &amp; </w:t>
      </w:r>
      <w:proofErr w:type="spellStart"/>
      <w:r>
        <w:t>Schüßler</w:t>
      </w:r>
      <w:proofErr w:type="spellEnd"/>
      <w:r>
        <w:t>, E. (2017). The Role of Perceived Ethical Leadership in Explaining Employee Voluntary Work Behavior. Journal of Business Ethics, 142(4), 785-802.</w:t>
      </w:r>
    </w:p>
    <w:p w14:paraId="074DC60C" w14:textId="77777777" w:rsidR="00E67372" w:rsidRDefault="00000000">
      <w:pPr>
        <w:jc w:val="both"/>
      </w:pPr>
      <w:proofErr w:type="spellStart"/>
      <w:r>
        <w:t>Scholtens</w:t>
      </w:r>
      <w:proofErr w:type="spellEnd"/>
      <w:r>
        <w:t xml:space="preserve">, B., &amp; </w:t>
      </w:r>
      <w:proofErr w:type="spellStart"/>
      <w:r>
        <w:t>Sievänen</w:t>
      </w:r>
      <w:proofErr w:type="spellEnd"/>
      <w:r>
        <w:t>, R. (2013). Drivers of Socially Responsible Investing: A Case Study of Four Nordic Countries. Journal of Business Ethics, 115(3), 605-616.</w:t>
      </w:r>
    </w:p>
    <w:p w14:paraId="781C15D1" w14:textId="77777777" w:rsidR="00E67372" w:rsidRDefault="00000000">
      <w:pPr>
        <w:jc w:val="both"/>
      </w:pPr>
      <w:r>
        <w:lastRenderedPageBreak/>
        <w:t>Turner, C., &amp; Hocking, B. (2014). Assessing the Impact of Corporate Social Responsibility on Customer Behavior: The Case of the Fashion Industry. Journal of Fashion Marketing and Management, 18(4), 433-446.</w:t>
      </w:r>
    </w:p>
    <w:p w14:paraId="40138B1F" w14:textId="77777777" w:rsidR="00E67372" w:rsidRDefault="00E67372"/>
    <w:sectPr w:rsidR="00E673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46761"/>
    <w:multiLevelType w:val="multilevel"/>
    <w:tmpl w:val="A08C98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66116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372"/>
    <w:rsid w:val="0052166C"/>
    <w:rsid w:val="00704985"/>
    <w:rsid w:val="00E67372"/>
    <w:rsid w:val="00F0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2059"/>
  <w15:docId w15:val="{CD795A25-C5EC-4CEE-B91E-06195A94C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jc w:val="both"/>
      <w:outlineLvl w:val="0"/>
    </w:pPr>
    <w:rPr>
      <w:b/>
      <w:sz w:val="32"/>
      <w:szCs w:val="32"/>
    </w:rPr>
  </w:style>
  <w:style w:type="paragraph" w:styleId="Heading2">
    <w:name w:val="heading 2"/>
    <w:basedOn w:val="Normal"/>
    <w:next w:val="Normal"/>
    <w:uiPriority w:val="9"/>
    <w:unhideWhenUsed/>
    <w:qFormat/>
    <w:pPr>
      <w:keepNext/>
      <w:keepLines/>
      <w:spacing w:before="360" w:after="80" w:line="360" w:lineRule="auto"/>
      <w:jc w:val="both"/>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1464</Words>
  <Characters>8348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Ilie</cp:lastModifiedBy>
  <cp:revision>2</cp:revision>
  <dcterms:created xsi:type="dcterms:W3CDTF">2023-06-10T11:05:00Z</dcterms:created>
  <dcterms:modified xsi:type="dcterms:W3CDTF">2023-06-10T11:05:00Z</dcterms:modified>
</cp:coreProperties>
</file>