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15A24658" w:rsidR="00A930CB" w:rsidRPr="00D14017" w:rsidRDefault="007174BF" w:rsidP="00A930CB">
                <w:pPr>
                  <w:spacing w:before="120" w:after="120" w:line="360" w:lineRule="auto"/>
                  <w:rPr>
                    <w:rFonts w:ascii="Tahoma" w:hAnsi="Tahoma" w:cs="Tahoma"/>
                    <w:sz w:val="28"/>
                    <w:szCs w:val="28"/>
                  </w:rPr>
                </w:pPr>
                <w:r>
                  <w:rPr>
                    <w:rFonts w:ascii="Tahoma" w:hAnsi="Tahoma" w:cs="Tahoma"/>
                    <w:sz w:val="28"/>
                    <w:szCs w:val="28"/>
                  </w:rPr>
                  <w:t>Shanice Taylor</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778CCA4D" w:rsidR="00A930CB" w:rsidRPr="00D14017" w:rsidRDefault="007174BF" w:rsidP="00A930CB">
                <w:pPr>
                  <w:spacing w:before="120" w:after="120" w:line="360" w:lineRule="auto"/>
                  <w:rPr>
                    <w:rFonts w:ascii="Tahoma" w:hAnsi="Tahoma" w:cs="Tahoma"/>
                    <w:sz w:val="28"/>
                    <w:szCs w:val="28"/>
                  </w:rPr>
                </w:pPr>
                <w:r>
                  <w:rPr>
                    <w:rFonts w:ascii="Tahoma" w:hAnsi="Tahoma" w:cs="Tahoma"/>
                    <w:sz w:val="28"/>
                    <w:szCs w:val="28"/>
                  </w:rPr>
                  <w:t>2017374</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4638C310"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2154CB">
                  <w:rPr>
                    <w:rFonts w:ascii="Tahoma" w:hAnsi="Tahoma" w:cs="Tahoma"/>
                    <w:color w:val="FF0000"/>
                    <w:sz w:val="28"/>
                    <w:szCs w:val="28"/>
                  </w:rPr>
                  <w:t>4004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D14017" w:rsidRDefault="002154CB" w:rsidP="00A930CB">
                <w:pPr>
                  <w:spacing w:before="120" w:after="120" w:line="360" w:lineRule="auto"/>
                  <w:rPr>
                    <w:rFonts w:ascii="Tahoma" w:hAnsi="Tahoma" w:cs="Tahoma"/>
                    <w:color w:val="FF0000"/>
                    <w:sz w:val="28"/>
                    <w:szCs w:val="28"/>
                  </w:rPr>
                </w:pPr>
                <w:r>
                  <w:rPr>
                    <w:rFonts w:ascii="Tahoma" w:hAnsi="Tahoma" w:cs="Tahoma"/>
                    <w:color w:val="FF0000"/>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0C33AE11" w14:textId="3FAC94F1" w:rsidR="000C3BF0" w:rsidRPr="000C3BF0" w:rsidRDefault="00885114">
              <w:pPr>
                <w:pStyle w:val="TOC2"/>
                <w:tabs>
                  <w:tab w:val="right" w:leader="dot" w:pos="9350"/>
                </w:tabs>
                <w:rPr>
                  <w:rFonts w:ascii="Arial" w:eastAsiaTheme="minorEastAsia" w:hAnsi="Arial" w:cs="Arial"/>
                  <w:noProof/>
                  <w:sz w:val="24"/>
                  <w:szCs w:val="24"/>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10392227" w:history="1">
                <w:r w:rsidR="000C3BF0" w:rsidRPr="000C3BF0">
                  <w:rPr>
                    <w:rStyle w:val="Hyperlink"/>
                    <w:rFonts w:ascii="Arial" w:hAnsi="Arial" w:cs="Arial"/>
                    <w:noProof/>
                    <w:sz w:val="24"/>
                    <w:szCs w:val="24"/>
                  </w:rPr>
                  <w:t>Define a complex problem in the workplace, including its scope and impact</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_Toc10392227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3</w:t>
                </w:r>
                <w:r w:rsidR="000C3BF0" w:rsidRPr="000C3BF0">
                  <w:rPr>
                    <w:rFonts w:ascii="Arial" w:hAnsi="Arial" w:cs="Arial"/>
                    <w:noProof/>
                    <w:webHidden/>
                    <w:sz w:val="24"/>
                    <w:szCs w:val="24"/>
                  </w:rPr>
                  <w:fldChar w:fldCharType="end"/>
                </w:r>
              </w:hyperlink>
            </w:p>
            <w:p w14:paraId="35A97F18" w14:textId="25DEB493" w:rsidR="000C3BF0" w:rsidRPr="000C3BF0" w:rsidRDefault="007855ED">
              <w:pPr>
                <w:pStyle w:val="TOC2"/>
                <w:tabs>
                  <w:tab w:val="right" w:leader="dot" w:pos="9350"/>
                </w:tabs>
                <w:rPr>
                  <w:rFonts w:ascii="Arial" w:eastAsiaTheme="minorEastAsia" w:hAnsi="Arial" w:cs="Arial"/>
                  <w:noProof/>
                  <w:sz w:val="24"/>
                  <w:szCs w:val="24"/>
                  <w:lang w:eastAsia="en-GB"/>
                </w:rPr>
              </w:pPr>
              <w:hyperlink w:anchor="_Toc10392228" w:history="1">
                <w:r w:rsidR="000C3BF0" w:rsidRPr="000C3BF0">
                  <w:rPr>
                    <w:rStyle w:val="Hyperlink"/>
                    <w:rFonts w:ascii="Arial" w:hAnsi="Arial" w:cs="Arial"/>
                    <w:noProof/>
                    <w:sz w:val="24"/>
                    <w:szCs w:val="24"/>
                  </w:rPr>
                  <w:t>Analyse information on the identified problem, to help inform the decision making process</w:t>
                </w:r>
                <w:r w:rsidR="000C3BF0" w:rsidRPr="000C3BF0">
                  <w:rPr>
                    <w:rFonts w:ascii="Arial" w:hAnsi="Arial" w:cs="Arial"/>
                    <w:noProof/>
                    <w:webHidden/>
                    <w:sz w:val="24"/>
                    <w:szCs w:val="24"/>
                  </w:rPr>
                  <w:tab/>
                </w:r>
                <w:r w:rsidR="007174BF">
                  <w:rPr>
                    <w:rFonts w:ascii="Arial" w:hAnsi="Arial" w:cs="Arial"/>
                    <w:noProof/>
                    <w:webHidden/>
                    <w:sz w:val="24"/>
                    <w:szCs w:val="24"/>
                  </w:rPr>
                  <w:t>4</w:t>
                </w:r>
              </w:hyperlink>
            </w:p>
            <w:p w14:paraId="427D890C" w14:textId="14D924DD" w:rsidR="000C3BF0" w:rsidRPr="000C3BF0" w:rsidRDefault="007855ED">
              <w:pPr>
                <w:pStyle w:val="TOC2"/>
                <w:tabs>
                  <w:tab w:val="right" w:leader="dot" w:pos="9350"/>
                </w:tabs>
                <w:rPr>
                  <w:rFonts w:ascii="Arial" w:eastAsiaTheme="minorEastAsia" w:hAnsi="Arial" w:cs="Arial"/>
                  <w:noProof/>
                  <w:sz w:val="24"/>
                  <w:szCs w:val="24"/>
                  <w:lang w:eastAsia="en-GB"/>
                </w:rPr>
              </w:pPr>
              <w:hyperlink w:anchor="_Toc10392229" w:history="1">
                <w:r w:rsidR="000C3BF0" w:rsidRPr="000C3BF0">
                  <w:rPr>
                    <w:rStyle w:val="Hyperlink"/>
                    <w:rFonts w:ascii="Arial" w:hAnsi="Arial" w:cs="Arial"/>
                    <w:noProof/>
                    <w:sz w:val="24"/>
                    <w:szCs w:val="24"/>
                  </w:rPr>
                  <w:t>Propose a range of alternative solutions to the problem</w:t>
                </w:r>
                <w:r w:rsidR="000C3BF0" w:rsidRPr="000C3BF0">
                  <w:rPr>
                    <w:rFonts w:ascii="Arial" w:hAnsi="Arial" w:cs="Arial"/>
                    <w:noProof/>
                    <w:webHidden/>
                    <w:sz w:val="24"/>
                    <w:szCs w:val="24"/>
                  </w:rPr>
                  <w:tab/>
                </w:r>
                <w:r w:rsidR="007174BF">
                  <w:rPr>
                    <w:rFonts w:ascii="Arial" w:hAnsi="Arial" w:cs="Arial"/>
                    <w:noProof/>
                    <w:webHidden/>
                    <w:sz w:val="24"/>
                    <w:szCs w:val="24"/>
                  </w:rPr>
                  <w:t>5</w:t>
                </w:r>
              </w:hyperlink>
            </w:p>
            <w:p w14:paraId="64FF5637" w14:textId="55A09093" w:rsidR="000C3BF0" w:rsidRPr="000C3BF0" w:rsidRDefault="007855ED">
              <w:pPr>
                <w:pStyle w:val="TOC2"/>
                <w:tabs>
                  <w:tab w:val="right" w:leader="dot" w:pos="9350"/>
                </w:tabs>
                <w:rPr>
                  <w:rFonts w:ascii="Arial" w:eastAsiaTheme="minorEastAsia" w:hAnsi="Arial" w:cs="Arial"/>
                  <w:noProof/>
                  <w:sz w:val="24"/>
                  <w:szCs w:val="24"/>
                  <w:lang w:eastAsia="en-GB"/>
                </w:rPr>
              </w:pPr>
              <w:hyperlink w:anchor="_Toc10392230" w:history="1">
                <w:r w:rsidR="000C3BF0" w:rsidRPr="000C3BF0">
                  <w:rPr>
                    <w:rStyle w:val="Hyperlink"/>
                    <w:rFonts w:ascii="Arial" w:hAnsi="Arial" w:cs="Arial"/>
                    <w:noProof/>
                    <w:sz w:val="24"/>
                    <w:szCs w:val="24"/>
                  </w:rPr>
                  <w:t>Using a decision making technique, evaluate a range of solutions to identify the most appropriate option</w:t>
                </w:r>
                <w:r w:rsidR="000C3BF0" w:rsidRPr="000C3BF0">
                  <w:rPr>
                    <w:rFonts w:ascii="Arial" w:hAnsi="Arial" w:cs="Arial"/>
                    <w:noProof/>
                    <w:webHidden/>
                    <w:sz w:val="24"/>
                    <w:szCs w:val="24"/>
                  </w:rPr>
                  <w:tab/>
                </w:r>
                <w:r w:rsidR="007174BF">
                  <w:rPr>
                    <w:rFonts w:ascii="Arial" w:hAnsi="Arial" w:cs="Arial"/>
                    <w:noProof/>
                    <w:webHidden/>
                    <w:sz w:val="24"/>
                    <w:szCs w:val="24"/>
                  </w:rPr>
                  <w:t>6</w:t>
                </w:r>
              </w:hyperlink>
            </w:p>
            <w:p w14:paraId="329B7969" w14:textId="5B6613BA" w:rsidR="000C3BF0" w:rsidRPr="000C3BF0" w:rsidRDefault="007855ED">
              <w:pPr>
                <w:pStyle w:val="TOC2"/>
                <w:tabs>
                  <w:tab w:val="right" w:leader="dot" w:pos="9350"/>
                </w:tabs>
                <w:rPr>
                  <w:rFonts w:ascii="Arial" w:eastAsiaTheme="minorEastAsia" w:hAnsi="Arial" w:cs="Arial"/>
                  <w:noProof/>
                  <w:sz w:val="24"/>
                  <w:szCs w:val="24"/>
                  <w:lang w:eastAsia="en-GB"/>
                </w:rPr>
              </w:pPr>
              <w:hyperlink w:anchor="_Toc10392231" w:history="1">
                <w:r w:rsidR="000C3BF0" w:rsidRPr="000C3BF0">
                  <w:rPr>
                    <w:rStyle w:val="Hyperlink"/>
                    <w:rFonts w:ascii="Arial" w:hAnsi="Arial" w:cs="Arial"/>
                    <w:noProof/>
                    <w:sz w:val="24"/>
                    <w:szCs w:val="24"/>
                  </w:rPr>
                  <w:t>Develop a detailed plan for implementing the solution</w:t>
                </w:r>
                <w:r w:rsidR="000C3BF0" w:rsidRPr="000C3BF0">
                  <w:rPr>
                    <w:rFonts w:ascii="Arial" w:hAnsi="Arial" w:cs="Arial"/>
                    <w:noProof/>
                    <w:webHidden/>
                    <w:sz w:val="24"/>
                    <w:szCs w:val="24"/>
                  </w:rPr>
                  <w:tab/>
                </w:r>
                <w:r w:rsidR="007174BF">
                  <w:rPr>
                    <w:rFonts w:ascii="Arial" w:hAnsi="Arial" w:cs="Arial"/>
                    <w:noProof/>
                    <w:webHidden/>
                    <w:sz w:val="24"/>
                    <w:szCs w:val="24"/>
                  </w:rPr>
                  <w:t>7</w:t>
                </w:r>
              </w:hyperlink>
            </w:p>
            <w:p w14:paraId="118D8D89" w14:textId="0437359E" w:rsidR="000C3BF0" w:rsidRPr="000C3BF0" w:rsidRDefault="007855ED">
              <w:pPr>
                <w:pStyle w:val="TOC2"/>
                <w:tabs>
                  <w:tab w:val="right" w:leader="dot" w:pos="9350"/>
                </w:tabs>
                <w:rPr>
                  <w:rFonts w:ascii="Arial" w:eastAsiaTheme="minorEastAsia" w:hAnsi="Arial" w:cs="Arial"/>
                  <w:noProof/>
                  <w:sz w:val="24"/>
                  <w:szCs w:val="24"/>
                  <w:lang w:eastAsia="en-GB"/>
                </w:rPr>
              </w:pPr>
              <w:hyperlink w:anchor="_Toc10392232" w:history="1">
                <w:r w:rsidR="000C3BF0" w:rsidRPr="000C3BF0">
                  <w:rPr>
                    <w:rStyle w:val="Hyperlink"/>
                    <w:rFonts w:ascii="Arial" w:hAnsi="Arial" w:cs="Arial"/>
                    <w:noProof/>
                    <w:sz w:val="24"/>
                    <w:szCs w:val="24"/>
                  </w:rPr>
                  <w:t>Communicate the plan to relevant stakeholders</w:t>
                </w:r>
                <w:r w:rsidR="000C3BF0" w:rsidRPr="000C3BF0">
                  <w:rPr>
                    <w:rFonts w:ascii="Arial" w:hAnsi="Arial" w:cs="Arial"/>
                    <w:noProof/>
                    <w:webHidden/>
                    <w:sz w:val="24"/>
                    <w:szCs w:val="24"/>
                  </w:rPr>
                  <w:tab/>
                </w:r>
                <w:r w:rsidR="007174BF">
                  <w:rPr>
                    <w:rFonts w:ascii="Arial" w:hAnsi="Arial" w:cs="Arial"/>
                    <w:noProof/>
                    <w:webHidden/>
                    <w:sz w:val="24"/>
                    <w:szCs w:val="24"/>
                  </w:rPr>
                  <w:t>7</w:t>
                </w:r>
              </w:hyperlink>
            </w:p>
            <w:p w14:paraId="7E7B72D1" w14:textId="6C2581A1" w:rsidR="000C3BF0" w:rsidRPr="000C3BF0" w:rsidRDefault="007855ED">
              <w:pPr>
                <w:pStyle w:val="TOC2"/>
                <w:tabs>
                  <w:tab w:val="right" w:leader="dot" w:pos="9350"/>
                </w:tabs>
                <w:rPr>
                  <w:rFonts w:ascii="Arial" w:eastAsiaTheme="minorEastAsia" w:hAnsi="Arial" w:cs="Arial"/>
                  <w:noProof/>
                  <w:sz w:val="24"/>
                  <w:szCs w:val="24"/>
                  <w:lang w:eastAsia="en-GB"/>
                </w:rPr>
              </w:pPr>
              <w:hyperlink w:anchor="_Toc10392233" w:history="1">
                <w:r w:rsidR="000C3BF0" w:rsidRPr="000C3BF0">
                  <w:rPr>
                    <w:rStyle w:val="Hyperlink"/>
                    <w:rFonts w:ascii="Arial" w:hAnsi="Arial" w:cs="Arial"/>
                    <w:noProof/>
                    <w:sz w:val="24"/>
                    <w:szCs w:val="24"/>
                  </w:rPr>
                  <w:t>Assess appropriate monitoring and review techniques to ensure successful implementation of solution</w:t>
                </w:r>
                <w:r w:rsidR="000C3BF0" w:rsidRPr="000C3BF0">
                  <w:rPr>
                    <w:rFonts w:ascii="Arial" w:hAnsi="Arial" w:cs="Arial"/>
                    <w:noProof/>
                    <w:webHidden/>
                    <w:sz w:val="24"/>
                    <w:szCs w:val="24"/>
                  </w:rPr>
                  <w:tab/>
                </w:r>
                <w:r w:rsidR="007174BF">
                  <w:rPr>
                    <w:rFonts w:ascii="Arial" w:hAnsi="Arial" w:cs="Arial"/>
                    <w:noProof/>
                    <w:webHidden/>
                    <w:sz w:val="24"/>
                    <w:szCs w:val="24"/>
                  </w:rPr>
                  <w:t>9</w:t>
                </w:r>
              </w:hyperlink>
            </w:p>
            <w:p w14:paraId="60F0C904" w14:textId="603049D8" w:rsidR="000C3BF0" w:rsidRPr="000C3BF0" w:rsidRDefault="007855ED">
              <w:pPr>
                <w:pStyle w:val="TOC2"/>
                <w:tabs>
                  <w:tab w:val="right" w:leader="dot" w:pos="9350"/>
                </w:tabs>
                <w:rPr>
                  <w:rFonts w:ascii="Arial" w:eastAsiaTheme="minorEastAsia" w:hAnsi="Arial" w:cs="Arial"/>
                  <w:noProof/>
                  <w:sz w:val="24"/>
                  <w:szCs w:val="24"/>
                  <w:lang w:eastAsia="en-GB"/>
                </w:rPr>
              </w:pPr>
              <w:hyperlink w:anchor="_Toc10392234" w:history="1">
                <w:r w:rsidR="000C3BF0" w:rsidRPr="000C3BF0">
                  <w:rPr>
                    <w:rStyle w:val="Hyperlink"/>
                    <w:rFonts w:ascii="Arial" w:hAnsi="Arial" w:cs="Arial"/>
                    <w:noProof/>
                    <w:sz w:val="24"/>
                    <w:szCs w:val="24"/>
                  </w:rPr>
                  <w:t>References</w:t>
                </w:r>
                <w:r w:rsidR="000C3BF0" w:rsidRPr="000C3BF0">
                  <w:rPr>
                    <w:rFonts w:ascii="Arial" w:hAnsi="Arial" w:cs="Arial"/>
                    <w:noProof/>
                    <w:webHidden/>
                    <w:sz w:val="24"/>
                    <w:szCs w:val="24"/>
                  </w:rPr>
                  <w:tab/>
                </w:r>
                <w:r w:rsidR="007174BF">
                  <w:rPr>
                    <w:rFonts w:ascii="Arial" w:hAnsi="Arial" w:cs="Arial"/>
                    <w:noProof/>
                    <w:webHidden/>
                    <w:sz w:val="24"/>
                    <w:szCs w:val="24"/>
                  </w:rPr>
                  <w:t>10</w:t>
                </w:r>
              </w:hyperlink>
            </w:p>
            <w:p w14:paraId="105C797F" w14:textId="6F6133F1" w:rsidR="000C3BF0" w:rsidRPr="000C3BF0" w:rsidRDefault="007855ED">
              <w:pPr>
                <w:pStyle w:val="TOC2"/>
                <w:tabs>
                  <w:tab w:val="right" w:leader="dot" w:pos="9350"/>
                </w:tabs>
                <w:rPr>
                  <w:rFonts w:ascii="Arial" w:eastAsiaTheme="minorEastAsia" w:hAnsi="Arial" w:cs="Arial"/>
                  <w:noProof/>
                  <w:sz w:val="24"/>
                  <w:szCs w:val="24"/>
                  <w:lang w:eastAsia="en-GB"/>
                </w:rPr>
              </w:pPr>
              <w:hyperlink w:anchor="_Toc10392235" w:history="1">
                <w:r w:rsidR="000C3BF0" w:rsidRPr="000C3BF0">
                  <w:rPr>
                    <w:rStyle w:val="Hyperlink"/>
                    <w:rFonts w:ascii="Arial" w:hAnsi="Arial" w:cs="Arial"/>
                    <w:noProof/>
                    <w:sz w:val="24"/>
                    <w:szCs w:val="24"/>
                  </w:rPr>
                  <w:t>Appendix 1</w:t>
                </w:r>
                <w:r w:rsidR="000C3BF0" w:rsidRPr="000C3BF0">
                  <w:rPr>
                    <w:rFonts w:ascii="Arial" w:hAnsi="Arial" w:cs="Arial"/>
                    <w:noProof/>
                    <w:webHidden/>
                    <w:sz w:val="24"/>
                    <w:szCs w:val="24"/>
                  </w:rPr>
                  <w:tab/>
                </w:r>
                <w:r w:rsidR="007174BF">
                  <w:rPr>
                    <w:rFonts w:ascii="Arial" w:hAnsi="Arial" w:cs="Arial"/>
                    <w:noProof/>
                    <w:webHidden/>
                    <w:sz w:val="24"/>
                    <w:szCs w:val="24"/>
                  </w:rPr>
                  <w:t>12</w:t>
                </w:r>
              </w:hyperlink>
            </w:p>
            <w:p w14:paraId="42394321" w14:textId="74CD89FD"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7855ED"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6E9E812" w14:textId="77777777" w:rsidR="00FF6A30" w:rsidRPr="00C831F4" w:rsidRDefault="00FF6A30" w:rsidP="00400B76">
      <w:pPr>
        <w:pStyle w:val="JAHeading1"/>
      </w:pPr>
      <w:bookmarkStart w:id="0" w:name="_Toc10392227"/>
      <w:bookmarkStart w:id="1" w:name="_Toc456901517"/>
      <w:r w:rsidRPr="00C831F4">
        <w:lastRenderedPageBreak/>
        <w:t>Define a complex problem in the workplace</w:t>
      </w:r>
      <w:r>
        <w:t>,</w:t>
      </w:r>
      <w:r w:rsidRPr="00C831F4">
        <w:t xml:space="preserve"> including its scope and impact</w:t>
      </w:r>
      <w:bookmarkEnd w:id="0"/>
    </w:p>
    <w:p w14:paraId="0DAF5E45" w14:textId="04118BB1" w:rsidR="0030173B" w:rsidRDefault="00BE1717" w:rsidP="00400B76">
      <w:r>
        <w:t>General Data Protection Regulation, commonly known as GDPR, is a legal framework that sets guidelines for how companies collect and process personal information from individuals who are affiliated with their organisations. GDPR was replaced in 2018 by the Data Protection Act. This was the UK’s implementation of Europe’s GDPR legislation (</w:t>
      </w:r>
      <w:r w:rsidR="004C7BA1">
        <w:t>Lockley, 2018, pg. 3).</w:t>
      </w:r>
      <w:r w:rsidR="00400B76">
        <w:t xml:space="preserve"> The introduction of DPA addresses the need for more individual control over personal data explicitly but doesn’t consider human decision making and its effect on companies (van </w:t>
      </w:r>
      <w:proofErr w:type="spellStart"/>
      <w:r w:rsidR="00400B76">
        <w:t>Ooijen</w:t>
      </w:r>
      <w:proofErr w:type="spellEnd"/>
      <w:r w:rsidR="00400B76">
        <w:t xml:space="preserve">, 2019, pg. 91). For instance, people may call without the information they need to pass security (account number, policy information, etc) and therefore fail DPA. This, in turn, frustrates the customer and leads to more and more complaints being filed and tarnishes the companies now. </w:t>
      </w:r>
    </w:p>
    <w:p w14:paraId="3658C714" w14:textId="268AF5C4" w:rsidR="00400B76" w:rsidRDefault="00400B76" w:rsidP="00400B76">
      <w:r>
        <w:t xml:space="preserve">There are 8 key principles of DPA: fair and lawful, specific, only used for what it is needed, accurate and up to date, not kept longer than needed, people’s rights accounted for, kept safe and secure and not transferred outside the organisation (Data Protection Act, 2018). </w:t>
      </w:r>
      <w:r w:rsidR="00D7189C">
        <w:t xml:space="preserve">Companies must abide by this when dealing with sensitive information to ensure that consumers details are secure. </w:t>
      </w:r>
    </w:p>
    <w:p w14:paraId="279292F5" w14:textId="2BEAFDC2" w:rsidR="00261A8C" w:rsidRDefault="00400B76" w:rsidP="00400B76">
      <w:r>
        <w:t xml:space="preserve">Recent events, coronavirus specifically, has made data protection extremely apparent. It is clear how vital it is when addressing the privacy of individuals (Beckett, 2017, pg. 9). </w:t>
      </w:r>
      <w:r w:rsidR="00D7189C">
        <w:t xml:space="preserve">The internet has grown and developed rapidly over the last 20 years, and during that time organisations didn’t consider, nor pay enough attention, to the potential risks that came with all its rewards. </w:t>
      </w:r>
      <w:r w:rsidR="0073138B">
        <w:t xml:space="preserve">“As our dependency on technology steadily increases so does the trails of information that we leave,” (Beckett, 2017, pg.9) Scams are much more apparent and the technological advances have made it easier for people to follow the traces and imprints we leave online. </w:t>
      </w:r>
      <w:r w:rsidR="00261A8C">
        <w:t xml:space="preserve">It is much too easy for information to be retrieved and compromised </w:t>
      </w:r>
      <w:proofErr w:type="gramStart"/>
      <w:r w:rsidR="00261A8C">
        <w:t>in this day and age</w:t>
      </w:r>
      <w:proofErr w:type="gramEnd"/>
      <w:r w:rsidR="00261A8C">
        <w:t xml:space="preserve">. </w:t>
      </w:r>
      <w:proofErr w:type="gramStart"/>
      <w:r w:rsidR="00261A8C">
        <w:t>This is why</w:t>
      </w:r>
      <w:proofErr w:type="gramEnd"/>
      <w:r w:rsidR="00261A8C">
        <w:t xml:space="preserve"> it is so important for companies to have stringent measures in place that control and protect data. </w:t>
      </w:r>
    </w:p>
    <w:p w14:paraId="18FE5B77" w14:textId="184198E0" w:rsidR="00D7189C" w:rsidRDefault="00D7189C" w:rsidP="00400B76">
      <w:r>
        <w:t xml:space="preserve">DPA has given consumers a layer of protection which can be undone at any given moment if important information falls into the wrong hands. DPA tries to be a definitive answer to all personal data concerns. However, personal data is a complex subject which requires much more structure. </w:t>
      </w:r>
      <w:r w:rsidR="00261A8C">
        <w:t xml:space="preserve">Nonetheless, many UK organisations have been forced since 2018 to update their security policies to adjust to the changes brought about by the Data Protection Act. </w:t>
      </w:r>
    </w:p>
    <w:p w14:paraId="481CDE47" w14:textId="1F70B859" w:rsidR="00D7189C" w:rsidRDefault="00D7189C" w:rsidP="00400B76">
      <w:r>
        <w:t xml:space="preserve">At Legal and General, when a member fails DPA the operator </w:t>
      </w:r>
      <w:proofErr w:type="gramStart"/>
      <w:r>
        <w:t>is able to</w:t>
      </w:r>
      <w:proofErr w:type="gramEnd"/>
      <w:r>
        <w:t xml:space="preserve"> relay the incorrect answers to the customer for them to complete DPA on a separate call. Although this seems like a fantastic solution, it invites more and more problems for the company and customer. The main problem this creates is that the members information is not being protected correctly. Anybody could call up pretending to be the policy holder, be given the correct information, pass security on another call and withdraw the amount of pension or life insurance covered. </w:t>
      </w:r>
      <w:r w:rsidR="00261A8C">
        <w:t xml:space="preserve">This is a major issue and means that breaches of DPA are continuously taking place in financial organisations. Data breaches and leaks can have an enormous range of consequences (Beckett, 2017, pg. 9). </w:t>
      </w:r>
      <w:r w:rsidR="002827B4">
        <w:t xml:space="preserve"> </w:t>
      </w:r>
    </w:p>
    <w:p w14:paraId="2A2D0939" w14:textId="033EECCC" w:rsidR="00E12674" w:rsidRDefault="00D026F0" w:rsidP="0030173B">
      <w:pPr>
        <w:rPr>
          <w:lang w:val="en-US"/>
        </w:rPr>
      </w:pPr>
      <w:r>
        <w:rPr>
          <w:lang w:val="en-US"/>
        </w:rPr>
        <w:t xml:space="preserve">There are three problem categories, strategic, operational, and administrative. Strategic problems are long term that could have a significant impact on the company. Operational problems are a medium to short term issue that involves managing resources to achieve a specific aim. Whilst administrative problems are most commonly short term with a wrong or right answer according to the policies and </w:t>
      </w:r>
      <w:r>
        <w:rPr>
          <w:lang w:val="en-US"/>
        </w:rPr>
        <w:lastRenderedPageBreak/>
        <w:t xml:space="preserve">procedures of </w:t>
      </w:r>
      <w:proofErr w:type="spellStart"/>
      <w:proofErr w:type="gramStart"/>
      <w:r>
        <w:rPr>
          <w:lang w:val="en-US"/>
        </w:rPr>
        <w:t>ones</w:t>
      </w:r>
      <w:proofErr w:type="spellEnd"/>
      <w:proofErr w:type="gramEnd"/>
      <w:r>
        <w:rPr>
          <w:lang w:val="en-US"/>
        </w:rPr>
        <w:t xml:space="preserve"> company. GDPR and DPA, arguably, is a strategic problem. GDPR heavily affects Legal and General’s business, as they receive thousands of calls from customers having to pass security questions </w:t>
      </w:r>
      <w:proofErr w:type="gramStart"/>
      <w:r>
        <w:rPr>
          <w:lang w:val="en-US"/>
        </w:rPr>
        <w:t>in order to</w:t>
      </w:r>
      <w:proofErr w:type="gramEnd"/>
      <w:r>
        <w:rPr>
          <w:lang w:val="en-US"/>
        </w:rPr>
        <w:t xml:space="preserve"> proceed. It would be a long</w:t>
      </w:r>
      <w:r w:rsidR="006D5667">
        <w:rPr>
          <w:lang w:val="en-US"/>
        </w:rPr>
        <w:t>-</w:t>
      </w:r>
      <w:r>
        <w:rPr>
          <w:lang w:val="en-US"/>
        </w:rPr>
        <w:t xml:space="preserve">term project to alter this process and could have a significant consequence for the whole organization. </w:t>
      </w:r>
    </w:p>
    <w:p w14:paraId="7F032903" w14:textId="1EE589E4" w:rsidR="006D5667" w:rsidRDefault="006D5667" w:rsidP="0030173B">
      <w:pPr>
        <w:rPr>
          <w:lang w:val="en-US"/>
        </w:rPr>
      </w:pPr>
      <w:proofErr w:type="gramStart"/>
      <w:r>
        <w:rPr>
          <w:lang w:val="en-US"/>
        </w:rPr>
        <w:t>In order to</w:t>
      </w:r>
      <w:proofErr w:type="gramEnd"/>
      <w:r>
        <w:rPr>
          <w:lang w:val="en-US"/>
        </w:rPr>
        <w:t xml:space="preserve"> change this, Legal and General need to adjust their security and DPA processes</w:t>
      </w:r>
      <w:r w:rsidR="00792483">
        <w:rPr>
          <w:lang w:val="en-US"/>
        </w:rPr>
        <w:t xml:space="preserve">. It is a lengthy </w:t>
      </w:r>
      <w:r w:rsidR="005F6D81">
        <w:rPr>
          <w:lang w:val="en-US"/>
        </w:rPr>
        <w:t>process but</w:t>
      </w:r>
      <w:r w:rsidR="00792483">
        <w:rPr>
          <w:lang w:val="en-US"/>
        </w:rPr>
        <w:t xml:space="preserve"> would need to be changed as soon as possible to </w:t>
      </w:r>
      <w:r w:rsidR="005F6D81">
        <w:rPr>
          <w:lang w:val="en-US"/>
        </w:rPr>
        <w:t>minimize</w:t>
      </w:r>
      <w:r w:rsidR="00792483">
        <w:rPr>
          <w:lang w:val="en-US"/>
        </w:rPr>
        <w:t xml:space="preserve"> the </w:t>
      </w:r>
      <w:r w:rsidR="00E150C6">
        <w:rPr>
          <w:lang w:val="en-US"/>
        </w:rPr>
        <w:t xml:space="preserve">effect on the organization and its consumers. </w:t>
      </w:r>
    </w:p>
    <w:p w14:paraId="1B0F5D60" w14:textId="104C77F7" w:rsidR="001F20D7" w:rsidRDefault="001F20D7" w:rsidP="00400B76">
      <w:pPr>
        <w:pStyle w:val="JAHeading1"/>
      </w:pPr>
      <w:bookmarkStart w:id="2" w:name="_Toc10392228"/>
      <w:r w:rsidRPr="003F2164">
        <w:t xml:space="preserve">Analyse information on the identified problem, to help inform the </w:t>
      </w:r>
      <w:r w:rsidR="00E12674" w:rsidRPr="003F2164">
        <w:t>decision-making</w:t>
      </w:r>
      <w:r w:rsidRPr="003F2164">
        <w:t xml:space="preserve"> process</w:t>
      </w:r>
      <w:bookmarkEnd w:id="2"/>
    </w:p>
    <w:p w14:paraId="09D6524A" w14:textId="711AF860" w:rsidR="00A24E84" w:rsidRDefault="00A24E84" w:rsidP="00F84C44">
      <w:r>
        <w:t xml:space="preserve">Legal and General are a massive company which holds a lot of assets. The amount of data they hold means it is even more important that they comply with GDPR and DPA laws. </w:t>
      </w:r>
      <w:proofErr w:type="spellStart"/>
      <w:r>
        <w:t>Gruschka</w:t>
      </w:r>
      <w:proofErr w:type="spellEnd"/>
      <w:r>
        <w:t xml:space="preserve"> argues that holding this many assets could “directly jeopardise the privacy of individuals,” (</w:t>
      </w:r>
      <w:proofErr w:type="spellStart"/>
      <w:r>
        <w:t>Grushcka</w:t>
      </w:r>
      <w:proofErr w:type="spellEnd"/>
      <w:r>
        <w:t xml:space="preserve"> </w:t>
      </w:r>
      <w:r>
        <w:rPr>
          <w:i/>
          <w:iCs/>
        </w:rPr>
        <w:t xml:space="preserve">et al, </w:t>
      </w:r>
      <w:r>
        <w:t xml:space="preserve">2018, pg. 23). </w:t>
      </w:r>
      <w:proofErr w:type="gramStart"/>
      <w:r w:rsidR="00190F95">
        <w:t>This is why</w:t>
      </w:r>
      <w:proofErr w:type="gramEnd"/>
      <w:r w:rsidR="00190F95">
        <w:t xml:space="preserve"> it is so important to proceed with finding a solution for their DPA problem. </w:t>
      </w:r>
    </w:p>
    <w:p w14:paraId="32B76F9D" w14:textId="6090A881" w:rsidR="00190F95" w:rsidRDefault="00190F95" w:rsidP="00F84C44">
      <w:r>
        <w:t xml:space="preserve">A method used to identify a problem and help with the decision-making process is the five whys. Below is my table using the five whys methodology: </w:t>
      </w:r>
    </w:p>
    <w:tbl>
      <w:tblPr>
        <w:tblStyle w:val="TableGrid"/>
        <w:tblW w:w="0" w:type="auto"/>
        <w:tblLook w:val="04A0" w:firstRow="1" w:lastRow="0" w:firstColumn="1" w:lastColumn="0" w:noHBand="0" w:noVBand="1"/>
      </w:tblPr>
      <w:tblGrid>
        <w:gridCol w:w="4675"/>
        <w:gridCol w:w="4675"/>
      </w:tblGrid>
      <w:tr w:rsidR="00190F95" w14:paraId="5ADCA5A2" w14:textId="77777777" w:rsidTr="00190F95">
        <w:tc>
          <w:tcPr>
            <w:tcW w:w="4675" w:type="dxa"/>
          </w:tcPr>
          <w:p w14:paraId="6E0DC21F" w14:textId="0172474C" w:rsidR="00190F95" w:rsidRDefault="00190F95" w:rsidP="00F84C44">
            <w:r>
              <w:t>Why are customers failing DPA?</w:t>
            </w:r>
          </w:p>
        </w:tc>
        <w:tc>
          <w:tcPr>
            <w:tcW w:w="4675" w:type="dxa"/>
          </w:tcPr>
          <w:p w14:paraId="0BEF128B" w14:textId="3CE51514" w:rsidR="00190F95" w:rsidRDefault="00190F95" w:rsidP="00190F95">
            <w:pPr>
              <w:pStyle w:val="ListParagraph"/>
              <w:numPr>
                <w:ilvl w:val="0"/>
                <w:numId w:val="14"/>
              </w:numPr>
            </w:pPr>
            <w:r>
              <w:t>Lack of documentation received</w:t>
            </w:r>
          </w:p>
          <w:p w14:paraId="72E426E8" w14:textId="77777777" w:rsidR="00190F95" w:rsidRDefault="00190F95" w:rsidP="00190F95">
            <w:pPr>
              <w:pStyle w:val="ListParagraph"/>
              <w:numPr>
                <w:ilvl w:val="0"/>
                <w:numId w:val="14"/>
              </w:numPr>
            </w:pPr>
            <w:r>
              <w:t>Lack of consideration</w:t>
            </w:r>
          </w:p>
          <w:p w14:paraId="082A23D2" w14:textId="77777777" w:rsidR="00190F95" w:rsidRDefault="00190F95" w:rsidP="00190F95">
            <w:pPr>
              <w:pStyle w:val="ListParagraph"/>
              <w:numPr>
                <w:ilvl w:val="0"/>
                <w:numId w:val="14"/>
              </w:numPr>
            </w:pPr>
            <w:r>
              <w:t>Lack of knowledge</w:t>
            </w:r>
          </w:p>
          <w:p w14:paraId="20DD0A30" w14:textId="1C3577BF" w:rsidR="00190F95" w:rsidRDefault="00190F95" w:rsidP="00190F95">
            <w:pPr>
              <w:pStyle w:val="ListParagraph"/>
              <w:numPr>
                <w:ilvl w:val="0"/>
                <w:numId w:val="14"/>
              </w:numPr>
            </w:pPr>
            <w:r>
              <w:t>Life events</w:t>
            </w:r>
          </w:p>
        </w:tc>
      </w:tr>
      <w:tr w:rsidR="00190F95" w14:paraId="58F9214E" w14:textId="77777777" w:rsidTr="00190F95">
        <w:tc>
          <w:tcPr>
            <w:tcW w:w="4675" w:type="dxa"/>
          </w:tcPr>
          <w:p w14:paraId="5DCB1BA8" w14:textId="61D5FB63" w:rsidR="00190F95" w:rsidRDefault="00190F95" w:rsidP="00F84C44">
            <w:r>
              <w:t>Why do we allow agents to relay the information?</w:t>
            </w:r>
          </w:p>
        </w:tc>
        <w:tc>
          <w:tcPr>
            <w:tcW w:w="4675" w:type="dxa"/>
          </w:tcPr>
          <w:p w14:paraId="3FC0FCF9" w14:textId="77777777" w:rsidR="00190F95" w:rsidRDefault="00190F95" w:rsidP="00190F95">
            <w:pPr>
              <w:pStyle w:val="ListParagraph"/>
              <w:numPr>
                <w:ilvl w:val="0"/>
                <w:numId w:val="14"/>
              </w:numPr>
            </w:pPr>
            <w:r>
              <w:t>Company policy</w:t>
            </w:r>
          </w:p>
          <w:p w14:paraId="0DD67E1D" w14:textId="77777777" w:rsidR="00190F95" w:rsidRDefault="00190F95" w:rsidP="00190F95">
            <w:pPr>
              <w:pStyle w:val="ListParagraph"/>
              <w:numPr>
                <w:ilvl w:val="0"/>
                <w:numId w:val="14"/>
              </w:numPr>
            </w:pPr>
            <w:r>
              <w:t>Training advises</w:t>
            </w:r>
          </w:p>
          <w:p w14:paraId="53F0D3C5" w14:textId="7A256E75" w:rsidR="00190F95" w:rsidRDefault="00190F95" w:rsidP="00190F95">
            <w:pPr>
              <w:pStyle w:val="ListParagraph"/>
              <w:numPr>
                <w:ilvl w:val="0"/>
                <w:numId w:val="14"/>
              </w:numPr>
            </w:pPr>
            <w:r>
              <w:t>Easier for members</w:t>
            </w:r>
          </w:p>
        </w:tc>
      </w:tr>
      <w:tr w:rsidR="00190F95" w14:paraId="67C8146C" w14:textId="77777777" w:rsidTr="00190F95">
        <w:tc>
          <w:tcPr>
            <w:tcW w:w="4675" w:type="dxa"/>
          </w:tcPr>
          <w:p w14:paraId="687F8706" w14:textId="50E9D4D8" w:rsidR="00190F95" w:rsidRDefault="00190F95" w:rsidP="00F84C44">
            <w:r>
              <w:t>Why don’t customers have the correct information before calling?</w:t>
            </w:r>
          </w:p>
        </w:tc>
        <w:tc>
          <w:tcPr>
            <w:tcW w:w="4675" w:type="dxa"/>
          </w:tcPr>
          <w:p w14:paraId="1BD03A81" w14:textId="12CB58C6" w:rsidR="00190F95" w:rsidRDefault="00190F95" w:rsidP="00190F95">
            <w:pPr>
              <w:pStyle w:val="ListParagraph"/>
              <w:numPr>
                <w:ilvl w:val="0"/>
                <w:numId w:val="14"/>
              </w:numPr>
            </w:pPr>
            <w:r>
              <w:t>Lack of documentation received</w:t>
            </w:r>
          </w:p>
          <w:p w14:paraId="7F6BDB46" w14:textId="76C43D9B" w:rsidR="00190F95" w:rsidRDefault="00190F95" w:rsidP="00190F95">
            <w:pPr>
              <w:pStyle w:val="ListParagraph"/>
              <w:numPr>
                <w:ilvl w:val="0"/>
                <w:numId w:val="14"/>
              </w:numPr>
            </w:pPr>
            <w:r>
              <w:t>Lack of thought</w:t>
            </w:r>
          </w:p>
        </w:tc>
      </w:tr>
      <w:tr w:rsidR="00190F95" w14:paraId="6DC109BE" w14:textId="77777777" w:rsidTr="00190F95">
        <w:tc>
          <w:tcPr>
            <w:tcW w:w="4675" w:type="dxa"/>
          </w:tcPr>
          <w:p w14:paraId="01C46727" w14:textId="226E9E94" w:rsidR="00190F95" w:rsidRDefault="00190F95" w:rsidP="00F84C44">
            <w:r>
              <w:t>Why is it so easy to commit fraud?</w:t>
            </w:r>
          </w:p>
        </w:tc>
        <w:tc>
          <w:tcPr>
            <w:tcW w:w="4675" w:type="dxa"/>
          </w:tcPr>
          <w:p w14:paraId="31466FA8" w14:textId="77777777" w:rsidR="00190F95" w:rsidRDefault="00190F95" w:rsidP="00190F95">
            <w:pPr>
              <w:pStyle w:val="ListParagraph"/>
              <w:numPr>
                <w:ilvl w:val="0"/>
                <w:numId w:val="14"/>
              </w:numPr>
            </w:pPr>
            <w:r>
              <w:t>Technological advances</w:t>
            </w:r>
          </w:p>
          <w:p w14:paraId="66B5F691" w14:textId="1CE886C8" w:rsidR="00190F95" w:rsidRDefault="00190F95" w:rsidP="00190F95">
            <w:pPr>
              <w:pStyle w:val="ListParagraph"/>
              <w:numPr>
                <w:ilvl w:val="0"/>
                <w:numId w:val="14"/>
              </w:numPr>
            </w:pPr>
            <w:r>
              <w:t>Security system not safe</w:t>
            </w:r>
          </w:p>
        </w:tc>
      </w:tr>
      <w:tr w:rsidR="00190F95" w14:paraId="08121358" w14:textId="77777777" w:rsidTr="00190F95">
        <w:tc>
          <w:tcPr>
            <w:tcW w:w="4675" w:type="dxa"/>
          </w:tcPr>
          <w:p w14:paraId="219FB28A" w14:textId="1085E7C1" w:rsidR="00190F95" w:rsidRDefault="00190F95" w:rsidP="00F84C44">
            <w:r>
              <w:t xml:space="preserve">Why are customers frustrated by DPA? </w:t>
            </w:r>
          </w:p>
        </w:tc>
        <w:tc>
          <w:tcPr>
            <w:tcW w:w="4675" w:type="dxa"/>
          </w:tcPr>
          <w:p w14:paraId="025E5679" w14:textId="77777777" w:rsidR="00190F95" w:rsidRDefault="00190F95" w:rsidP="00190F95">
            <w:pPr>
              <w:pStyle w:val="ListParagraph"/>
              <w:numPr>
                <w:ilvl w:val="0"/>
                <w:numId w:val="14"/>
              </w:numPr>
            </w:pPr>
            <w:r>
              <w:t>Wanting answers but forced to answer “unnecessary questions”</w:t>
            </w:r>
          </w:p>
          <w:p w14:paraId="06911CFF" w14:textId="33C2ADB3" w:rsidR="00190F95" w:rsidRDefault="00190F95" w:rsidP="00190F95">
            <w:pPr>
              <w:pStyle w:val="ListParagraph"/>
              <w:numPr>
                <w:ilvl w:val="0"/>
                <w:numId w:val="14"/>
              </w:numPr>
            </w:pPr>
            <w:r>
              <w:t>Should have more specific policy questions</w:t>
            </w:r>
          </w:p>
        </w:tc>
      </w:tr>
    </w:tbl>
    <w:p w14:paraId="289D4DEF" w14:textId="6BB61B07" w:rsidR="00190F95" w:rsidRDefault="00190F95" w:rsidP="00F84C44"/>
    <w:p w14:paraId="4437CE8F" w14:textId="443332A7" w:rsidR="00190F95" w:rsidRPr="00A24E84" w:rsidRDefault="00190F95" w:rsidP="00F84C44">
      <w:r>
        <w:t xml:space="preserve">By answering the Five Whys, Legal and General can see the thoughts and feelings of their consumers and that the change is needed and necessary. </w:t>
      </w:r>
    </w:p>
    <w:p w14:paraId="4086B014" w14:textId="0E791D8E" w:rsidR="00190F95" w:rsidRDefault="00190F95" w:rsidP="00F84C44">
      <w:r>
        <w:t xml:space="preserve">It is important to analyse the benefits of a solution before implementing it. By making changes to the DPA policy, the company, </w:t>
      </w:r>
      <w:proofErr w:type="gramStart"/>
      <w:r>
        <w:t>customers</w:t>
      </w:r>
      <w:proofErr w:type="gramEnd"/>
      <w:r>
        <w:t xml:space="preserve"> and teams would be benefitted greatly. Legal and General would be able to ensure that </w:t>
      </w:r>
      <w:proofErr w:type="gramStart"/>
      <w:r>
        <w:t>peoples</w:t>
      </w:r>
      <w:proofErr w:type="gramEnd"/>
      <w:r>
        <w:t xml:space="preserve"> information is secure and accurate. It would reduce fraud and scams, which if not dealt with could </w:t>
      </w:r>
      <w:r w:rsidR="00F84C44">
        <w:t xml:space="preserve">lead to giving the company a bad reputation. </w:t>
      </w:r>
      <w:r>
        <w:t xml:space="preserve">Tracking and recording DPA fails would improve quality from employees and, in turn, benefitting the company by ensuring they have a good reputation </w:t>
      </w:r>
      <w:r w:rsidR="000A71D4">
        <w:t xml:space="preserve">for their customer service. </w:t>
      </w:r>
    </w:p>
    <w:p w14:paraId="6EB6AE20" w14:textId="77777777" w:rsidR="000A71D4" w:rsidRDefault="000A71D4" w:rsidP="00F84C44"/>
    <w:p w14:paraId="1776A584" w14:textId="6FA900DD" w:rsidR="00F84C44" w:rsidRDefault="000A71D4" w:rsidP="00F84C44">
      <w:r>
        <w:lastRenderedPageBreak/>
        <w:t xml:space="preserve">Managers can accurately record how well employees are implementing the new policy and changes to the DPA system. The employees will also feel much more confident in giving members information. They won’t be fearful that they have given the information to a non-policy holder. </w:t>
      </w:r>
      <w:r w:rsidR="00F84C44">
        <w:t>It would also benefit the team as there would be improved communication. Employees would be able to share their skills and knowledge of DPA and implement this into their day-to-day working lives</w:t>
      </w:r>
      <w:r w:rsidR="00D026F0">
        <w:t xml:space="preserve">. </w:t>
      </w:r>
    </w:p>
    <w:p w14:paraId="1265924F" w14:textId="3AB61D2C" w:rsidR="00780652" w:rsidRDefault="000A71D4" w:rsidP="00400B76">
      <w:r>
        <w:t>The ones mainly benefitting from any DPA changes would be the consumers. They would be able to know that their information is being held securely and safely.</w:t>
      </w:r>
    </w:p>
    <w:p w14:paraId="78BF2E58" w14:textId="3ECAE788" w:rsidR="00D026F0" w:rsidRDefault="00780652" w:rsidP="00400B76">
      <w:pPr>
        <w:pStyle w:val="JAHeading1"/>
      </w:pPr>
      <w:bookmarkStart w:id="3" w:name="_Toc10392229"/>
      <w:r w:rsidRPr="00851D6F">
        <w:t>Propose a range of alternative solutions to the problem</w:t>
      </w:r>
      <w:bookmarkEnd w:id="3"/>
    </w:p>
    <w:p w14:paraId="2EC4D922" w14:textId="2F0ADD3C" w:rsidR="00400B76" w:rsidRDefault="00D026F0" w:rsidP="00400B76">
      <w:pPr>
        <w:rPr>
          <w:lang w:val="en-US"/>
        </w:rPr>
      </w:pPr>
      <w:r>
        <w:rPr>
          <w:lang w:val="en-US"/>
        </w:rPr>
        <w:t xml:space="preserve">There are different ways in which Legal and General could reach a solution for this problem. </w:t>
      </w:r>
      <w:r w:rsidR="00EA3C37">
        <w:rPr>
          <w:lang w:val="en-US"/>
        </w:rPr>
        <w:t>One way in which they can fix this is through ID-V. This is</w:t>
      </w:r>
      <w:r w:rsidR="00400B76">
        <w:rPr>
          <w:lang w:val="en-US"/>
        </w:rPr>
        <w:t xml:space="preserve"> a voice recognition service, has been introduced to give consumers power. This was a temporary solution for a permanent issue. ID-V doesn’t always work, meaning the customer </w:t>
      </w:r>
      <w:proofErr w:type="gramStart"/>
      <w:r w:rsidR="00400B76">
        <w:rPr>
          <w:lang w:val="en-US"/>
        </w:rPr>
        <w:t>has to</w:t>
      </w:r>
      <w:proofErr w:type="gramEnd"/>
      <w:r w:rsidR="00400B76">
        <w:rPr>
          <w:lang w:val="en-US"/>
        </w:rPr>
        <w:t xml:space="preserve"> complete the usual DPA regardless. It also isn’t a safe way of passing somebody through security. In this technological day and age, anybody can obtain a voice recording, or pretend to be somebody else over the phone.</w:t>
      </w:r>
      <w:r w:rsidR="006D5667">
        <w:rPr>
          <w:lang w:val="en-US"/>
        </w:rPr>
        <w:t xml:space="preserve"> </w:t>
      </w:r>
      <w:r w:rsidR="00EA3C37">
        <w:rPr>
          <w:lang w:val="en-US"/>
        </w:rPr>
        <w:t xml:space="preserve">It is hard for consumers to gain control over their own personal data (van </w:t>
      </w:r>
      <w:proofErr w:type="spellStart"/>
      <w:r w:rsidR="00EA3C37">
        <w:rPr>
          <w:lang w:val="en-US"/>
        </w:rPr>
        <w:t>Ooijen</w:t>
      </w:r>
      <w:proofErr w:type="spellEnd"/>
      <w:r w:rsidR="00EA3C37">
        <w:rPr>
          <w:lang w:val="en-US"/>
        </w:rPr>
        <w:t xml:space="preserve">, 2019, pg. 91). </w:t>
      </w:r>
      <w:r w:rsidR="00EA3C37">
        <w:rPr>
          <w:lang w:val="en-US"/>
        </w:rPr>
        <w:t xml:space="preserve">ID-V would give consumers control over their data and make them feel that their information is secure and safe as can only be accessed via voice recognition. </w:t>
      </w:r>
      <w:r w:rsidR="00400B76">
        <w:rPr>
          <w:lang w:val="en-US"/>
        </w:rPr>
        <w:t>The main issue with ID-V is that it is</w:t>
      </w:r>
      <w:r w:rsidR="00EA3C37">
        <w:rPr>
          <w:lang w:val="en-US"/>
        </w:rPr>
        <w:t>n’t</w:t>
      </w:r>
      <w:r w:rsidR="00400B76">
        <w:rPr>
          <w:lang w:val="en-US"/>
        </w:rPr>
        <w:t xml:space="preserve"> compulsory. You do not have to reply with your name and can go straight through to an operator, erasing ID-V’s main purpose. </w:t>
      </w:r>
    </w:p>
    <w:p w14:paraId="4ED61B04" w14:textId="4D7E30D8" w:rsidR="00E150C6" w:rsidRPr="003D2E5B" w:rsidRDefault="00144B63" w:rsidP="00400B76">
      <w:pPr>
        <w:rPr>
          <w:lang w:val="en-US"/>
        </w:rPr>
      </w:pPr>
      <w:r>
        <w:rPr>
          <w:lang w:val="en-US"/>
        </w:rPr>
        <w:t xml:space="preserve">Legal and General could implement a DPA fail logging system to resolve their issue. </w:t>
      </w:r>
      <w:r w:rsidR="00E150C6">
        <w:rPr>
          <w:lang w:val="en-US"/>
        </w:rPr>
        <w:t>Instead of relaying the information to members, they could tell the consumer that they have failed security and the call cannot be continued. However, to erase the amounts of complaints Legal and General could set up a “get back in touch,” system. This would be where if a member was to fail DPA the agent could send the member correspondence to the registered details on the system</w:t>
      </w:r>
      <w:r w:rsidR="005F4198">
        <w:rPr>
          <w:lang w:val="en-US"/>
        </w:rPr>
        <w:t>. This would comply with the Data Protection Act, but also make it easier for the member to obtain their details. The agent could offer to either email or write to the member so that the consumer feels the</w:t>
      </w:r>
      <w:r w:rsidR="005F6D81">
        <w:rPr>
          <w:lang w:val="en-US"/>
        </w:rPr>
        <w:t>y are in control of their information.</w:t>
      </w:r>
      <w:r w:rsidR="00802A74">
        <w:rPr>
          <w:lang w:val="en-US"/>
        </w:rPr>
        <w:t xml:space="preserve"> </w:t>
      </w:r>
    </w:p>
    <w:p w14:paraId="1717B7BD" w14:textId="10285077" w:rsidR="00780652" w:rsidRDefault="00144B63" w:rsidP="00400B76">
      <w:r>
        <w:t xml:space="preserve">Another way in which Legal and General can grant members control of their assets is by allowing clients to set </w:t>
      </w:r>
      <w:r w:rsidR="005F6D81">
        <w:t>up passwords on their accounts. This could either be voice recognised and similar to ID-</w:t>
      </w:r>
      <w:proofErr w:type="gramStart"/>
      <w:r w:rsidR="005F6D81">
        <w:t>V, or</w:t>
      </w:r>
      <w:proofErr w:type="gramEnd"/>
      <w:r w:rsidR="005F6D81">
        <w:t xml:space="preserve"> be on the account and asked as an additional security question. This would reduce scammers and ensure that members information is secure. </w:t>
      </w:r>
      <w:r w:rsidR="00802A74">
        <w:t>Some theorists believe that DPA disregards a person and treats them as only their information (</w:t>
      </w:r>
      <w:proofErr w:type="spellStart"/>
      <w:r w:rsidR="00802A74">
        <w:t>Kutylowski</w:t>
      </w:r>
      <w:proofErr w:type="spellEnd"/>
      <w:r w:rsidR="00802A74">
        <w:t xml:space="preserve">, 2020, pg. 736). Conversely, </w:t>
      </w:r>
      <w:proofErr w:type="spellStart"/>
      <w:r w:rsidR="00802A74">
        <w:t>Krystlik</w:t>
      </w:r>
      <w:proofErr w:type="spellEnd"/>
      <w:r w:rsidR="00802A74">
        <w:t xml:space="preserve"> argues that DPA has the view that people’s personal data is their property, and not the organisations </w:t>
      </w:r>
      <w:r w:rsidR="00802A74">
        <w:t>incorrect (2017, pg. 5)</w:t>
      </w:r>
      <w:r w:rsidR="00802A74">
        <w:t xml:space="preserve">. This would imply that the consumer has full control over their assets, which is unfortunately incorrect. By setting up a password on their account, the member will feel like they have control over their information and can be certain that it is secure. </w:t>
      </w:r>
    </w:p>
    <w:p w14:paraId="7BC84D34" w14:textId="1E958C14" w:rsidR="000C3BF0" w:rsidRDefault="005F6D81" w:rsidP="005F6D81">
      <w:r>
        <w:t xml:space="preserve">Finally, </w:t>
      </w:r>
      <w:r w:rsidR="00D7189C">
        <w:t xml:space="preserve">DPA logs </w:t>
      </w:r>
      <w:r>
        <w:t>could b</w:t>
      </w:r>
      <w:r w:rsidR="00D7189C">
        <w:t>e introduced</w:t>
      </w:r>
      <w:r>
        <w:t xml:space="preserve">. This would be where in times a member fails DPA, the agent would log it on a system so that you can see if there are recurring incidents and if this member needs an added layer of protection and security on their account. </w:t>
      </w:r>
    </w:p>
    <w:p w14:paraId="6A2BA12C" w14:textId="1F8B49A2" w:rsidR="004D4194" w:rsidRDefault="004D4194" w:rsidP="005F6D81">
      <w:proofErr w:type="gramStart"/>
      <w:r>
        <w:t>All of</w:t>
      </w:r>
      <w:proofErr w:type="gramEnd"/>
      <w:r>
        <w:t xml:space="preserve"> these solutions can be </w:t>
      </w:r>
      <w:r w:rsidR="00A24E84">
        <w:t>implemented;</w:t>
      </w:r>
      <w:r>
        <w:t xml:space="preserve"> however, it would be beneficial to use a decision-making technique to evaluate how effective they would be. </w:t>
      </w:r>
    </w:p>
    <w:p w14:paraId="03F08A48" w14:textId="6ADB10FC" w:rsidR="00780652" w:rsidRDefault="00780652" w:rsidP="00400B76">
      <w:pPr>
        <w:pStyle w:val="JAHeading1"/>
      </w:pPr>
      <w:bookmarkStart w:id="4" w:name="_Toc10392230"/>
      <w:r w:rsidRPr="00851D6F">
        <w:lastRenderedPageBreak/>
        <w:t xml:space="preserve">Using a </w:t>
      </w:r>
      <w:r w:rsidR="00802A74" w:rsidRPr="00851D6F">
        <w:t>decision-making</w:t>
      </w:r>
      <w:r w:rsidRPr="00851D6F">
        <w:t xml:space="preserve"> technique, evaluate a range of solutions to identify the most appropriate option</w:t>
      </w:r>
      <w:bookmarkEnd w:id="4"/>
    </w:p>
    <w:p w14:paraId="3DF59D9C" w14:textId="090F989F" w:rsidR="00780652" w:rsidRDefault="005F6D81" w:rsidP="00400B76">
      <w:r>
        <w:t xml:space="preserve">Decision making techniques can be simple, yet effective. By using a </w:t>
      </w:r>
      <w:r w:rsidR="00E12674">
        <w:t>technique,</w:t>
      </w:r>
      <w:r>
        <w:t xml:space="preserve"> </w:t>
      </w:r>
      <w:r w:rsidR="00E12674">
        <w:t xml:space="preserve">you can evaluate a range of solutions and conclude which one would be beneficial. </w:t>
      </w:r>
    </w:p>
    <w:p w14:paraId="365EC8E7" w14:textId="1884F0D1" w:rsidR="00802A74" w:rsidRDefault="00802A74" w:rsidP="00400B76">
      <w:r>
        <w:t>A meaningful, effective tool to evaluate a range of solutions is mind mapping (Buran</w:t>
      </w:r>
      <w:r w:rsidR="00E72391">
        <w:t xml:space="preserve"> and </w:t>
      </w:r>
      <w:proofErr w:type="spellStart"/>
      <w:r w:rsidR="00E72391">
        <w:t>Filyukov</w:t>
      </w:r>
      <w:proofErr w:type="spellEnd"/>
      <w:r>
        <w:t xml:space="preserve">, 2015, pg. 215). </w:t>
      </w:r>
      <w:r w:rsidR="00E72391">
        <w:t>To evaluate the solutions effectively, one most analyse the solutions. From the mind map, it is evident that there are a range of options available to defeat the problem at hand</w:t>
      </w:r>
      <w:r w:rsidR="000A71D4">
        <w:t xml:space="preserve"> (see appendix 1).</w:t>
      </w:r>
      <w:r w:rsidR="00E72391">
        <w:t xml:space="preserve"> ID-V would be a good idea and offers the member more control over their assets. However, this solution is not very cost efficient, but would be extremely effective.</w:t>
      </w:r>
      <w:r w:rsidR="00382806">
        <w:t xml:space="preserve"> It would eliminate the need for stringent security questions, making it easier for the member, but also ensures that DPA is still completed to a satisfactory level. ID-V would be a permanent solution for an ongoing issue.</w:t>
      </w:r>
    </w:p>
    <w:p w14:paraId="6EEF7BA8" w14:textId="631F5378" w:rsidR="00382806" w:rsidRDefault="00382806" w:rsidP="00400B76">
      <w:r>
        <w:t>DPA logs would, however, be a temporary fix. It would help the office internally but would not impact members or give them an easier service. To turn away members once they failed DPA and log it internally would cause more uproar from customers and lead to more work to be completed from within the business. The DPA log would allow the fraud departments and frontline agents to record DPA fails, which can then be traced. This would help the company build a profile of whom may be contacting the company and, in extreme cases, trying to scam the member. The DPA log wouldn’t be too costly as could be opened as an excel spreadsheet. This would be easy to implement. The only issue with the DPA log is how effective it would be.</w:t>
      </w:r>
    </w:p>
    <w:p w14:paraId="43D204E6" w14:textId="69EAC023" w:rsidR="00932FA3" w:rsidRDefault="00932FA3" w:rsidP="00400B76">
      <w:r>
        <w:t xml:space="preserve">Legal and General could </w:t>
      </w:r>
      <w:r w:rsidR="001F5AAD">
        <w:t xml:space="preserve">implement a system where a password would pop up once you click on “Customer Details.” This would then be an additional security question. The member would then know that they have an added level of protection. It could be rolled out as optional so that members do not feel obliged, which could cause more unnecessary calls and complaints coming through. </w:t>
      </w:r>
      <w:r w:rsidR="00CC5B6A">
        <w:t xml:space="preserve">A password system, however, would be hard to implement. The current systems would need to be upgraded </w:t>
      </w:r>
      <w:proofErr w:type="gramStart"/>
      <w:r w:rsidR="00CC5B6A">
        <w:t>in order to</w:t>
      </w:r>
      <w:proofErr w:type="gramEnd"/>
      <w:r w:rsidR="00CC5B6A">
        <w:t xml:space="preserve"> allow for this change, possibly meaning a blackout for calls into the company. This would look good externally and would require a lot of internal working. Although it sounds effective and could be a long-term fix to the issue, it wouldn’t resolve the problem for all members as it would be optional. </w:t>
      </w:r>
    </w:p>
    <w:p w14:paraId="58F22F4B" w14:textId="65085832" w:rsidR="000C3BF0" w:rsidRDefault="00382806" w:rsidP="00400B76">
      <w:r>
        <w:t xml:space="preserve">The idea of introducing a “get back in touch,” process could be a solution to Legal and General’s DPA issue. It is easy to implement and would only require a small amount of training for employees. The member could be informed via a letter that this process change is going to occur on a specific date. There would be no costs involved, bar the cost for postage of the get back in touch letters when the process has been amended. </w:t>
      </w:r>
      <w:r w:rsidR="004B1B83">
        <w:t xml:space="preserve">Members could have a quick fix to their security issue, but the company would also know that the information would be going to the policy </w:t>
      </w:r>
      <w:r w:rsidR="008E123C">
        <w:t>holder’s</w:t>
      </w:r>
      <w:r w:rsidR="004B1B83">
        <w:t xml:space="preserve"> information that is held on file. </w:t>
      </w:r>
      <w:r w:rsidR="008E123C">
        <w:t xml:space="preserve">The documents sent out to the member wouldn’t have any compromising information on, it would only have ways as to how the member can gain access to their insurance or pension policy. It would require the member to send a photo of identification, their personal information and anything that they may need to update (address, surname) and to request a statement so that they will be supplied with the information they sought after once providing the company with identification. </w:t>
      </w:r>
    </w:p>
    <w:p w14:paraId="0C2C74B9" w14:textId="1148F6EA" w:rsidR="002537FB" w:rsidRDefault="002537FB" w:rsidP="00400B76">
      <w:r>
        <w:t xml:space="preserve">Overall, it seems that the most feasible, effective option would be to introduce a “get back in touch” technique. This wouldn’t be costly, easy to train employees and could help members to obtain the information they need in a secure way. </w:t>
      </w:r>
    </w:p>
    <w:p w14:paraId="1F4A53FD" w14:textId="77777777" w:rsidR="000C3BF0" w:rsidRDefault="000C3BF0" w:rsidP="00400B76"/>
    <w:p w14:paraId="12AC3F05" w14:textId="77777777" w:rsidR="00780652" w:rsidRDefault="00780652" w:rsidP="00400B76">
      <w:pPr>
        <w:pStyle w:val="JAHeading1"/>
      </w:pPr>
      <w:bookmarkStart w:id="5" w:name="_Toc10392231"/>
      <w:r w:rsidRPr="00851D6F">
        <w:t>Develop a detailed plan for implementing the solution</w:t>
      </w:r>
      <w:bookmarkEnd w:id="5"/>
    </w:p>
    <w:p w14:paraId="74FA5205" w14:textId="535B14CB" w:rsidR="00780652" w:rsidRDefault="008A065C" w:rsidP="00400B76">
      <w:r>
        <w:t xml:space="preserve">Acceptance of change is key to implementation (Cunningham &amp; </w:t>
      </w:r>
      <w:proofErr w:type="spellStart"/>
      <w:r>
        <w:t>Kempling</w:t>
      </w:r>
      <w:proofErr w:type="spellEnd"/>
      <w:r>
        <w:t xml:space="preserve">, 2009, pg. 330). Stakeholders, such as employees and consumers, need to be aware of the changes and happy to proceed with the solution. </w:t>
      </w:r>
      <w:r w:rsidR="00010395">
        <w:t xml:space="preserve">Attempts to implement new projects often fails due to leaders not establishing sufficient readiness for change throughout the business (Shea </w:t>
      </w:r>
      <w:r w:rsidR="00010395">
        <w:rPr>
          <w:i/>
          <w:iCs/>
        </w:rPr>
        <w:t xml:space="preserve">et al, </w:t>
      </w:r>
      <w:r w:rsidR="00010395">
        <w:t xml:space="preserve">2014, pg. 3). Members involved in the change are most likely to initiate it when they have been involved in the creation of it. If Legal and General were to make their shareholders aware of their ideas for the change, Shea believes that they would be more willing to use it in practice when the design stage has been completed. </w:t>
      </w:r>
    </w:p>
    <w:p w14:paraId="165502F6" w14:textId="4A6008A6" w:rsidR="00010395" w:rsidRPr="00010395" w:rsidRDefault="00010395" w:rsidP="00400B76">
      <w:r>
        <w:t xml:space="preserve">Weiner argues that most organisations fail in implementing new ideas or solutions to problems as there is an emphasis on individuals rather than the company (Weiner, 2008, pg. 379). </w:t>
      </w:r>
    </w:p>
    <w:p w14:paraId="45BC5E82" w14:textId="78DE235A" w:rsidR="00010395" w:rsidRDefault="00010395" w:rsidP="00400B76">
      <w:r>
        <w:t xml:space="preserve">Below is a Gantt Chart, based on Henry Gantt’s design in 1910 (Gantt, 1910). Gantt Charts are now widely used in project planning and finding solutions. </w:t>
      </w:r>
      <w:r w:rsidR="0030122B">
        <w:t xml:space="preserve">It is a useful model that produces more and more precise representations of the problem at hand (Jones, 1988, pg. 811). </w:t>
      </w:r>
      <w:r>
        <w:t xml:space="preserve">The chart </w:t>
      </w:r>
      <w:r w:rsidR="00033474">
        <w:t xml:space="preserve">is a tool to measure and manage these types of projects. </w:t>
      </w:r>
    </w:p>
    <w:tbl>
      <w:tblPr>
        <w:tblStyle w:val="TableGrid"/>
        <w:tblW w:w="0" w:type="auto"/>
        <w:tblLook w:val="04A0" w:firstRow="1" w:lastRow="0" w:firstColumn="1" w:lastColumn="0" w:noHBand="0" w:noVBand="1"/>
      </w:tblPr>
      <w:tblGrid>
        <w:gridCol w:w="1696"/>
        <w:gridCol w:w="1275"/>
        <w:gridCol w:w="1275"/>
        <w:gridCol w:w="1276"/>
        <w:gridCol w:w="1276"/>
        <w:gridCol w:w="1276"/>
        <w:gridCol w:w="1276"/>
      </w:tblGrid>
      <w:tr w:rsidR="00144B63" w14:paraId="0DB74412" w14:textId="77777777" w:rsidTr="0043744F">
        <w:tc>
          <w:tcPr>
            <w:tcW w:w="1288" w:type="dxa"/>
          </w:tcPr>
          <w:p w14:paraId="1034F9A4" w14:textId="77777777" w:rsidR="00144B63" w:rsidRPr="001244CC" w:rsidRDefault="00144B63" w:rsidP="0043744F">
            <w:pPr>
              <w:rPr>
                <w:b/>
                <w:bCs/>
              </w:rPr>
            </w:pPr>
          </w:p>
        </w:tc>
        <w:tc>
          <w:tcPr>
            <w:tcW w:w="1288" w:type="dxa"/>
          </w:tcPr>
          <w:p w14:paraId="5B59CAE3" w14:textId="77777777" w:rsidR="00144B63" w:rsidRDefault="00144B63" w:rsidP="0043744F">
            <w:r>
              <w:t>Jan 2022</w:t>
            </w:r>
          </w:p>
        </w:tc>
        <w:tc>
          <w:tcPr>
            <w:tcW w:w="1288" w:type="dxa"/>
          </w:tcPr>
          <w:p w14:paraId="1EC95D27" w14:textId="77777777" w:rsidR="00144B63" w:rsidRDefault="00144B63" w:rsidP="0043744F">
            <w:r>
              <w:t>Feb 2022</w:t>
            </w:r>
          </w:p>
        </w:tc>
        <w:tc>
          <w:tcPr>
            <w:tcW w:w="1288" w:type="dxa"/>
          </w:tcPr>
          <w:p w14:paraId="2E077038" w14:textId="77777777" w:rsidR="00144B63" w:rsidRDefault="00144B63" w:rsidP="0043744F">
            <w:r>
              <w:t>Mar 2022</w:t>
            </w:r>
          </w:p>
        </w:tc>
        <w:tc>
          <w:tcPr>
            <w:tcW w:w="1288" w:type="dxa"/>
          </w:tcPr>
          <w:p w14:paraId="6E68E005" w14:textId="77777777" w:rsidR="00144B63" w:rsidRDefault="00144B63" w:rsidP="0043744F">
            <w:r>
              <w:t>Apr 2022</w:t>
            </w:r>
          </w:p>
        </w:tc>
        <w:tc>
          <w:tcPr>
            <w:tcW w:w="1288" w:type="dxa"/>
          </w:tcPr>
          <w:p w14:paraId="48670B30" w14:textId="77777777" w:rsidR="00144B63" w:rsidRDefault="00144B63" w:rsidP="0043744F">
            <w:r>
              <w:t>May 2022</w:t>
            </w:r>
          </w:p>
        </w:tc>
        <w:tc>
          <w:tcPr>
            <w:tcW w:w="1288" w:type="dxa"/>
          </w:tcPr>
          <w:p w14:paraId="34251584" w14:textId="77777777" w:rsidR="00144B63" w:rsidRDefault="00144B63" w:rsidP="0043744F">
            <w:r>
              <w:t>June 2022</w:t>
            </w:r>
          </w:p>
        </w:tc>
      </w:tr>
      <w:tr w:rsidR="00144B63" w14:paraId="1A6550A8" w14:textId="77777777" w:rsidTr="0043744F">
        <w:tc>
          <w:tcPr>
            <w:tcW w:w="1288" w:type="dxa"/>
          </w:tcPr>
          <w:p w14:paraId="4ABB1538" w14:textId="77777777" w:rsidR="00144B63" w:rsidRPr="001244CC" w:rsidRDefault="00144B63" w:rsidP="0043744F">
            <w:pPr>
              <w:rPr>
                <w:b/>
                <w:bCs/>
              </w:rPr>
            </w:pPr>
            <w:r w:rsidRPr="001244CC">
              <w:rPr>
                <w:b/>
                <w:bCs/>
              </w:rPr>
              <w:t>Planning</w:t>
            </w:r>
          </w:p>
        </w:tc>
        <w:tc>
          <w:tcPr>
            <w:tcW w:w="1288" w:type="dxa"/>
          </w:tcPr>
          <w:p w14:paraId="0629E568" w14:textId="77777777" w:rsidR="00144B63" w:rsidRDefault="00144B63" w:rsidP="0043744F"/>
        </w:tc>
        <w:tc>
          <w:tcPr>
            <w:tcW w:w="1288" w:type="dxa"/>
          </w:tcPr>
          <w:p w14:paraId="10527504" w14:textId="77777777" w:rsidR="00144B63" w:rsidRDefault="00144B63" w:rsidP="0043744F"/>
        </w:tc>
        <w:tc>
          <w:tcPr>
            <w:tcW w:w="1288" w:type="dxa"/>
          </w:tcPr>
          <w:p w14:paraId="465FD0B3" w14:textId="77777777" w:rsidR="00144B63" w:rsidRDefault="00144B63" w:rsidP="0043744F">
            <w:r>
              <w:rPr>
                <w:noProof/>
              </w:rPr>
              <mc:AlternateContent>
                <mc:Choice Requires="wps">
                  <w:drawing>
                    <wp:anchor distT="0" distB="0" distL="114300" distR="114300" simplePos="0" relativeHeight="251659264" behindDoc="0" locked="0" layoutInCell="1" allowOverlap="1" wp14:anchorId="18D65FD8" wp14:editId="7327B190">
                      <wp:simplePos x="0" y="0"/>
                      <wp:positionH relativeFrom="column">
                        <wp:posOffset>-1126490</wp:posOffset>
                      </wp:positionH>
                      <wp:positionV relativeFrom="paragraph">
                        <wp:posOffset>35560</wp:posOffset>
                      </wp:positionV>
                      <wp:extent cx="1524000" cy="85725"/>
                      <wp:effectExtent l="0" t="0" r="19050" b="28575"/>
                      <wp:wrapNone/>
                      <wp:docPr id="19" name="Rectangle 19"/>
                      <wp:cNvGraphicFramePr/>
                      <a:graphic xmlns:a="http://schemas.openxmlformats.org/drawingml/2006/main">
                        <a:graphicData uri="http://schemas.microsoft.com/office/word/2010/wordprocessingShape">
                          <wps:wsp>
                            <wps:cNvSpPr/>
                            <wps:spPr>
                              <a:xfrm>
                                <a:off x="0" y="0"/>
                                <a:ext cx="1524000" cy="857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2DFF7C8" id="Rectangle 19" o:spid="_x0000_s1026" style="position:absolute;margin-left:-88.7pt;margin-top:2.8pt;width:120pt;height:6.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" fillcolor="#5b9bd5 [3204]" strokecolor="#1f4d78 [1604]" strokeweight="1pt"/>
                  </w:pict>
                </mc:Fallback>
              </mc:AlternateContent>
            </w:r>
          </w:p>
        </w:tc>
        <w:tc>
          <w:tcPr>
            <w:tcW w:w="1288" w:type="dxa"/>
          </w:tcPr>
          <w:p w14:paraId="64D65059" w14:textId="77777777" w:rsidR="00144B63" w:rsidRDefault="00144B63" w:rsidP="0043744F"/>
        </w:tc>
        <w:tc>
          <w:tcPr>
            <w:tcW w:w="1288" w:type="dxa"/>
          </w:tcPr>
          <w:p w14:paraId="0CD540B3" w14:textId="77777777" w:rsidR="00144B63" w:rsidRDefault="00144B63" w:rsidP="0043744F"/>
        </w:tc>
        <w:tc>
          <w:tcPr>
            <w:tcW w:w="1288" w:type="dxa"/>
          </w:tcPr>
          <w:p w14:paraId="6C1FC8C0" w14:textId="77777777" w:rsidR="00144B63" w:rsidRDefault="00144B63" w:rsidP="0043744F"/>
        </w:tc>
      </w:tr>
      <w:tr w:rsidR="00144B63" w14:paraId="1AD239D2" w14:textId="77777777" w:rsidTr="0043744F">
        <w:tc>
          <w:tcPr>
            <w:tcW w:w="1288" w:type="dxa"/>
          </w:tcPr>
          <w:p w14:paraId="3BD40DE1" w14:textId="77777777" w:rsidR="00144B63" w:rsidRPr="001244CC" w:rsidRDefault="00144B63" w:rsidP="0043744F">
            <w:pPr>
              <w:rPr>
                <w:b/>
                <w:bCs/>
              </w:rPr>
            </w:pPr>
            <w:r w:rsidRPr="001244CC">
              <w:rPr>
                <w:b/>
                <w:bCs/>
              </w:rPr>
              <w:t>Research</w:t>
            </w:r>
          </w:p>
        </w:tc>
        <w:tc>
          <w:tcPr>
            <w:tcW w:w="1288" w:type="dxa"/>
          </w:tcPr>
          <w:p w14:paraId="51254A34" w14:textId="77777777" w:rsidR="00144B63" w:rsidRDefault="00144B63" w:rsidP="0043744F"/>
        </w:tc>
        <w:tc>
          <w:tcPr>
            <w:tcW w:w="1288" w:type="dxa"/>
          </w:tcPr>
          <w:p w14:paraId="1E9C8216" w14:textId="77777777" w:rsidR="00144B63" w:rsidRDefault="00144B63" w:rsidP="0043744F">
            <w:r>
              <w:rPr>
                <w:noProof/>
              </w:rPr>
              <mc:AlternateContent>
                <mc:Choice Requires="wps">
                  <w:drawing>
                    <wp:anchor distT="0" distB="0" distL="114300" distR="114300" simplePos="0" relativeHeight="251660288" behindDoc="0" locked="0" layoutInCell="1" allowOverlap="1" wp14:anchorId="54D3E82F" wp14:editId="607F2B1D">
                      <wp:simplePos x="0" y="0"/>
                      <wp:positionH relativeFrom="column">
                        <wp:posOffset>172085</wp:posOffset>
                      </wp:positionH>
                      <wp:positionV relativeFrom="paragraph">
                        <wp:posOffset>40005</wp:posOffset>
                      </wp:positionV>
                      <wp:extent cx="647700" cy="9525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647700" cy="952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CD6B99" id="Rectangle 2" o:spid="_x0000_s1026" style="position:absolute;margin-left:13.55pt;margin-top:3.15pt;width:51pt;height: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" fillcolor="#5b9bd5 [3204]" strokecolor="#1f4d78 [1604]" strokeweight="1pt"/>
                  </w:pict>
                </mc:Fallback>
              </mc:AlternateContent>
            </w:r>
          </w:p>
        </w:tc>
        <w:tc>
          <w:tcPr>
            <w:tcW w:w="1288" w:type="dxa"/>
          </w:tcPr>
          <w:p w14:paraId="75374D9F" w14:textId="77777777" w:rsidR="00144B63" w:rsidRDefault="00144B63" w:rsidP="0043744F"/>
        </w:tc>
        <w:tc>
          <w:tcPr>
            <w:tcW w:w="1288" w:type="dxa"/>
          </w:tcPr>
          <w:p w14:paraId="65A9BF7A" w14:textId="77777777" w:rsidR="00144B63" w:rsidRDefault="00144B63" w:rsidP="0043744F"/>
        </w:tc>
        <w:tc>
          <w:tcPr>
            <w:tcW w:w="1288" w:type="dxa"/>
          </w:tcPr>
          <w:p w14:paraId="3C2388C2" w14:textId="77777777" w:rsidR="00144B63" w:rsidRDefault="00144B63" w:rsidP="0043744F"/>
        </w:tc>
        <w:tc>
          <w:tcPr>
            <w:tcW w:w="1288" w:type="dxa"/>
          </w:tcPr>
          <w:p w14:paraId="3A42415C" w14:textId="77777777" w:rsidR="00144B63" w:rsidRDefault="00144B63" w:rsidP="0043744F"/>
        </w:tc>
      </w:tr>
      <w:tr w:rsidR="00144B63" w14:paraId="779663D1" w14:textId="77777777" w:rsidTr="0043744F">
        <w:tc>
          <w:tcPr>
            <w:tcW w:w="1288" w:type="dxa"/>
          </w:tcPr>
          <w:p w14:paraId="0E00E723" w14:textId="77777777" w:rsidR="00144B63" w:rsidRPr="001244CC" w:rsidRDefault="00144B63" w:rsidP="0043744F">
            <w:pPr>
              <w:rPr>
                <w:b/>
                <w:bCs/>
              </w:rPr>
            </w:pPr>
            <w:r w:rsidRPr="001244CC">
              <w:rPr>
                <w:b/>
                <w:bCs/>
              </w:rPr>
              <w:t>Design</w:t>
            </w:r>
          </w:p>
        </w:tc>
        <w:tc>
          <w:tcPr>
            <w:tcW w:w="1288" w:type="dxa"/>
          </w:tcPr>
          <w:p w14:paraId="53AFE5E2" w14:textId="77777777" w:rsidR="00144B63" w:rsidRDefault="00144B63" w:rsidP="0043744F"/>
        </w:tc>
        <w:tc>
          <w:tcPr>
            <w:tcW w:w="1288" w:type="dxa"/>
          </w:tcPr>
          <w:p w14:paraId="1E12E379" w14:textId="77777777" w:rsidR="00144B63" w:rsidRDefault="00144B63" w:rsidP="0043744F"/>
        </w:tc>
        <w:tc>
          <w:tcPr>
            <w:tcW w:w="1288" w:type="dxa"/>
          </w:tcPr>
          <w:p w14:paraId="55AD60AA" w14:textId="77777777" w:rsidR="00144B63" w:rsidRDefault="00144B63" w:rsidP="0043744F">
            <w:r>
              <w:rPr>
                <w:noProof/>
              </w:rPr>
              <mc:AlternateContent>
                <mc:Choice Requires="wps">
                  <w:drawing>
                    <wp:anchor distT="0" distB="0" distL="114300" distR="114300" simplePos="0" relativeHeight="251661312" behindDoc="0" locked="0" layoutInCell="1" allowOverlap="1" wp14:anchorId="09A5E1CA" wp14:editId="3BD3A53A">
                      <wp:simplePos x="0" y="0"/>
                      <wp:positionH relativeFrom="column">
                        <wp:posOffset>-421640</wp:posOffset>
                      </wp:positionH>
                      <wp:positionV relativeFrom="paragraph">
                        <wp:posOffset>43815</wp:posOffset>
                      </wp:positionV>
                      <wp:extent cx="1238250" cy="9525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1238250" cy="952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2DF4A3" id="Rectangle 3" o:spid="_x0000_s1026" style="position:absolute;margin-left:-33.2pt;margin-top:3.45pt;width:97.5pt;height: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" fillcolor="#5b9bd5 [3204]" strokecolor="#1f4d78 [1604]" strokeweight="1pt"/>
                  </w:pict>
                </mc:Fallback>
              </mc:AlternateContent>
            </w:r>
          </w:p>
        </w:tc>
        <w:tc>
          <w:tcPr>
            <w:tcW w:w="1288" w:type="dxa"/>
          </w:tcPr>
          <w:p w14:paraId="77622D13" w14:textId="77777777" w:rsidR="00144B63" w:rsidRDefault="00144B63" w:rsidP="0043744F"/>
        </w:tc>
        <w:tc>
          <w:tcPr>
            <w:tcW w:w="1288" w:type="dxa"/>
          </w:tcPr>
          <w:p w14:paraId="0C683182" w14:textId="77777777" w:rsidR="00144B63" w:rsidRDefault="00144B63" w:rsidP="0043744F"/>
        </w:tc>
        <w:tc>
          <w:tcPr>
            <w:tcW w:w="1288" w:type="dxa"/>
          </w:tcPr>
          <w:p w14:paraId="14400898" w14:textId="77777777" w:rsidR="00144B63" w:rsidRDefault="00144B63" w:rsidP="0043744F"/>
        </w:tc>
      </w:tr>
      <w:tr w:rsidR="00144B63" w14:paraId="29DA1146" w14:textId="77777777" w:rsidTr="0043744F">
        <w:tc>
          <w:tcPr>
            <w:tcW w:w="1288" w:type="dxa"/>
          </w:tcPr>
          <w:p w14:paraId="5F803665" w14:textId="77777777" w:rsidR="00144B63" w:rsidRPr="001244CC" w:rsidRDefault="00144B63" w:rsidP="0043744F">
            <w:pPr>
              <w:rPr>
                <w:b/>
                <w:bCs/>
              </w:rPr>
            </w:pPr>
            <w:r w:rsidRPr="001244CC">
              <w:rPr>
                <w:b/>
                <w:bCs/>
              </w:rPr>
              <w:t>Implementation</w:t>
            </w:r>
          </w:p>
        </w:tc>
        <w:tc>
          <w:tcPr>
            <w:tcW w:w="1288" w:type="dxa"/>
          </w:tcPr>
          <w:p w14:paraId="54B3A911" w14:textId="77777777" w:rsidR="00144B63" w:rsidRDefault="00144B63" w:rsidP="0043744F"/>
        </w:tc>
        <w:tc>
          <w:tcPr>
            <w:tcW w:w="1288" w:type="dxa"/>
          </w:tcPr>
          <w:p w14:paraId="0B69CBFE" w14:textId="77777777" w:rsidR="00144B63" w:rsidRDefault="00144B63" w:rsidP="0043744F"/>
        </w:tc>
        <w:tc>
          <w:tcPr>
            <w:tcW w:w="1288" w:type="dxa"/>
          </w:tcPr>
          <w:p w14:paraId="74C38871" w14:textId="77777777" w:rsidR="00144B63" w:rsidRDefault="00144B63" w:rsidP="0043744F">
            <w:r>
              <w:rPr>
                <w:noProof/>
              </w:rPr>
              <mc:AlternateContent>
                <mc:Choice Requires="wps">
                  <w:drawing>
                    <wp:anchor distT="0" distB="0" distL="114300" distR="114300" simplePos="0" relativeHeight="251662336" behindDoc="0" locked="0" layoutInCell="1" allowOverlap="1" wp14:anchorId="4176674E" wp14:editId="7665EEE1">
                      <wp:simplePos x="0" y="0"/>
                      <wp:positionH relativeFrom="column">
                        <wp:posOffset>568960</wp:posOffset>
                      </wp:positionH>
                      <wp:positionV relativeFrom="paragraph">
                        <wp:posOffset>38735</wp:posOffset>
                      </wp:positionV>
                      <wp:extent cx="1504950" cy="9525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1504950" cy="952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B039C5" id="Rectangle 5" o:spid="_x0000_s1026" style="position:absolute;margin-left:44.8pt;margin-top:3.05pt;width:118.5pt;height: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" fillcolor="#5b9bd5 [3204]" strokecolor="#1f4d78 [1604]" strokeweight="1pt"/>
                  </w:pict>
                </mc:Fallback>
              </mc:AlternateContent>
            </w:r>
          </w:p>
        </w:tc>
        <w:tc>
          <w:tcPr>
            <w:tcW w:w="1288" w:type="dxa"/>
          </w:tcPr>
          <w:p w14:paraId="0C564799" w14:textId="77777777" w:rsidR="00144B63" w:rsidRDefault="00144B63" w:rsidP="0043744F"/>
        </w:tc>
        <w:tc>
          <w:tcPr>
            <w:tcW w:w="1288" w:type="dxa"/>
          </w:tcPr>
          <w:p w14:paraId="65056576" w14:textId="77777777" w:rsidR="00144B63" w:rsidRDefault="00144B63" w:rsidP="0043744F"/>
        </w:tc>
        <w:tc>
          <w:tcPr>
            <w:tcW w:w="1288" w:type="dxa"/>
          </w:tcPr>
          <w:p w14:paraId="1B125881" w14:textId="77777777" w:rsidR="00144B63" w:rsidRDefault="00144B63" w:rsidP="0043744F"/>
        </w:tc>
      </w:tr>
      <w:tr w:rsidR="00144B63" w14:paraId="66F4D00E" w14:textId="77777777" w:rsidTr="0043744F">
        <w:tc>
          <w:tcPr>
            <w:tcW w:w="1288" w:type="dxa"/>
          </w:tcPr>
          <w:p w14:paraId="2DD57E0D" w14:textId="77777777" w:rsidR="00144B63" w:rsidRPr="001244CC" w:rsidRDefault="00144B63" w:rsidP="0043744F">
            <w:pPr>
              <w:rPr>
                <w:b/>
                <w:bCs/>
              </w:rPr>
            </w:pPr>
            <w:r w:rsidRPr="001244CC">
              <w:rPr>
                <w:b/>
                <w:bCs/>
              </w:rPr>
              <w:t>Follow Up</w:t>
            </w:r>
          </w:p>
        </w:tc>
        <w:tc>
          <w:tcPr>
            <w:tcW w:w="1288" w:type="dxa"/>
          </w:tcPr>
          <w:p w14:paraId="72518778" w14:textId="77777777" w:rsidR="00144B63" w:rsidRDefault="00144B63" w:rsidP="0043744F"/>
        </w:tc>
        <w:tc>
          <w:tcPr>
            <w:tcW w:w="1288" w:type="dxa"/>
          </w:tcPr>
          <w:p w14:paraId="3CC70320" w14:textId="77777777" w:rsidR="00144B63" w:rsidRDefault="00144B63" w:rsidP="0043744F"/>
        </w:tc>
        <w:tc>
          <w:tcPr>
            <w:tcW w:w="1288" w:type="dxa"/>
          </w:tcPr>
          <w:p w14:paraId="39CFB845" w14:textId="77777777" w:rsidR="00144B63" w:rsidRDefault="00144B63" w:rsidP="0043744F"/>
        </w:tc>
        <w:tc>
          <w:tcPr>
            <w:tcW w:w="1288" w:type="dxa"/>
          </w:tcPr>
          <w:p w14:paraId="70DCFA24" w14:textId="77777777" w:rsidR="00144B63" w:rsidRDefault="00144B63" w:rsidP="0043744F"/>
        </w:tc>
        <w:tc>
          <w:tcPr>
            <w:tcW w:w="1288" w:type="dxa"/>
          </w:tcPr>
          <w:p w14:paraId="6875376E" w14:textId="77777777" w:rsidR="00144B63" w:rsidRDefault="00144B63" w:rsidP="0043744F"/>
        </w:tc>
        <w:tc>
          <w:tcPr>
            <w:tcW w:w="1288" w:type="dxa"/>
          </w:tcPr>
          <w:p w14:paraId="73DC56A4" w14:textId="77777777" w:rsidR="00144B63" w:rsidRDefault="00144B63" w:rsidP="0043744F">
            <w:r>
              <w:rPr>
                <w:noProof/>
              </w:rPr>
              <mc:AlternateContent>
                <mc:Choice Requires="wps">
                  <w:drawing>
                    <wp:anchor distT="0" distB="0" distL="114300" distR="114300" simplePos="0" relativeHeight="251663360" behindDoc="0" locked="0" layoutInCell="1" allowOverlap="1" wp14:anchorId="3F8A1BE2" wp14:editId="305C878B">
                      <wp:simplePos x="0" y="0"/>
                      <wp:positionH relativeFrom="column">
                        <wp:posOffset>-564515</wp:posOffset>
                      </wp:positionH>
                      <wp:positionV relativeFrom="paragraph">
                        <wp:posOffset>42545</wp:posOffset>
                      </wp:positionV>
                      <wp:extent cx="942975" cy="7620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942975" cy="76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42DF9A" id="Rectangle 6" o:spid="_x0000_s1026" style="position:absolute;margin-left:-44.45pt;margin-top:3.35pt;width:74.25pt;height:6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" fillcolor="#5b9bd5 [3204]" strokecolor="#1f4d78 [1604]" strokeweight="1pt"/>
                  </w:pict>
                </mc:Fallback>
              </mc:AlternateContent>
            </w:r>
          </w:p>
        </w:tc>
      </w:tr>
    </w:tbl>
    <w:p w14:paraId="5B308302" w14:textId="3E22E1B6" w:rsidR="00780652" w:rsidRDefault="00144B63" w:rsidP="00400B76">
      <w:r>
        <w:t xml:space="preserve">(Clark </w:t>
      </w:r>
      <w:r>
        <w:rPr>
          <w:i/>
          <w:iCs/>
        </w:rPr>
        <w:t xml:space="preserve">et al, </w:t>
      </w:r>
      <w:r>
        <w:t>1923)</w:t>
      </w:r>
    </w:p>
    <w:p w14:paraId="5B39E3C6" w14:textId="4A77C738" w:rsidR="00A24E84" w:rsidRDefault="00A24E84" w:rsidP="00400B76">
      <w:r>
        <w:t xml:space="preserve">It isn’t going to be a quick fix. The “get back in touch,” idea would have to be accepted by the board members at Legal and General. </w:t>
      </w:r>
      <w:r>
        <w:t>Hence</w:t>
      </w:r>
      <w:r>
        <w:t xml:space="preserve"> why the planning will begin in January 2022. The aim is for the solution to be implemented by June 2022. The planning and implementation will take the longest. The planning to ensure that it will work, and the implementation to give </w:t>
      </w:r>
      <w:r>
        <w:t>stakeholders</w:t>
      </w:r>
      <w:r>
        <w:t xml:space="preserve"> time to adjust. </w:t>
      </w:r>
    </w:p>
    <w:p w14:paraId="4B5F1911" w14:textId="77777777" w:rsidR="00780652" w:rsidRDefault="00780652" w:rsidP="00400B76">
      <w:pPr>
        <w:pStyle w:val="JAHeading1"/>
      </w:pPr>
      <w:bookmarkStart w:id="6" w:name="_Toc10392232"/>
      <w:r w:rsidRPr="00851D6F">
        <w:t>Communicate the plan to relevant stakeholders</w:t>
      </w:r>
      <w:bookmarkEnd w:id="6"/>
    </w:p>
    <w:p w14:paraId="6D5D7536" w14:textId="0BF750D8" w:rsidR="00486701" w:rsidRDefault="009544F8" w:rsidP="005D3BA7">
      <w:bookmarkStart w:id="7" w:name="_Hlk81654592"/>
      <w:r w:rsidRPr="009544F8">
        <w:t xml:space="preserve">A stakeholder has an interest in the performance of a company and would not want to see the company fail. A stakeholder could be an employee, supplier, customer, community etc. </w:t>
      </w:r>
      <w:r w:rsidR="00BE1717">
        <w:t xml:space="preserve">Rao believes that employees come first, customers second and whomever else follows (2017, pg. 6). </w:t>
      </w:r>
      <w:r w:rsidRPr="009544F8">
        <w:t xml:space="preserve">It is a wider range of people than shareholders, and have much more personal interests in the company, compared to shareholders who have a financial interest. GDPR is a massive issue that could cause a company to lose funding, </w:t>
      </w:r>
      <w:proofErr w:type="gramStart"/>
      <w:r w:rsidRPr="009544F8">
        <w:t>customers</w:t>
      </w:r>
      <w:proofErr w:type="gramEnd"/>
      <w:r w:rsidRPr="009544F8">
        <w:t xml:space="preserve"> and reputation. Stakeholders would not standby and watch as the company chooses a solution that could have a detrimental negative effect on the organisation. </w:t>
      </w:r>
      <w:r w:rsidR="00486701" w:rsidRPr="009544F8">
        <w:t>Therefore</w:t>
      </w:r>
      <w:r w:rsidR="00486701">
        <w:t>,</w:t>
      </w:r>
      <w:r w:rsidR="00486701" w:rsidRPr="009544F8">
        <w:t xml:space="preserve"> it</w:t>
      </w:r>
      <w:r w:rsidRPr="009544F8">
        <w:t xml:space="preserve"> is important to communicate a plan to the stakeholders and continuously keep them involved in improvement conversations. </w:t>
      </w:r>
    </w:p>
    <w:p w14:paraId="1924FF7A" w14:textId="77777777" w:rsidR="00371F6E" w:rsidRDefault="00486701" w:rsidP="005D3BA7">
      <w:r>
        <w:t xml:space="preserve">Building better relations with primary stakeholders, such as employees, could lead to increased shareholder wealth, therefore benefitting everybody (Hillman &amp; </w:t>
      </w:r>
      <w:proofErr w:type="spellStart"/>
      <w:r>
        <w:t>Keim</w:t>
      </w:r>
      <w:proofErr w:type="spellEnd"/>
      <w:r>
        <w:t xml:space="preserve">, 2001, pg. 125). </w:t>
      </w:r>
      <w:r>
        <w:t xml:space="preserve">Employees are the main stakeholders in every company, as without them the company would not survive. By </w:t>
      </w:r>
      <w:r>
        <w:lastRenderedPageBreak/>
        <w:t xml:space="preserve">maintaining a good relationship with employees and communicating changes any organisation can strive to success (Hillman &amp; </w:t>
      </w:r>
      <w:proofErr w:type="spellStart"/>
      <w:r>
        <w:t>Keim</w:t>
      </w:r>
      <w:proofErr w:type="spellEnd"/>
      <w:r>
        <w:t xml:space="preserve">, pg. 131). The </w:t>
      </w:r>
      <w:proofErr w:type="gramStart"/>
      <w:r>
        <w:t>employees</w:t>
      </w:r>
      <w:proofErr w:type="gramEnd"/>
      <w:r>
        <w:t xml:space="preserve"> part in the GDPR improvements will be to undertake the new process and implement it into their everyday work. Training will be compulsory and ensure that customers, another stakeholder, have a good experience when contacting their providers. The employees are the face of the company and allow the mechanics to work. If feasible, overtime training opportunities can be offered to employees</w:t>
      </w:r>
      <w:r w:rsidR="00371F6E">
        <w:t xml:space="preserve">. Unfortunately, employees do not have much power or authority in the overall decisions made. Employees can offer their ideas, which will be taken on board as they are the ones using the processes every day. They are crucial to the implementation part of this resolution. </w:t>
      </w:r>
    </w:p>
    <w:p w14:paraId="42849EB5" w14:textId="77777777" w:rsidR="005D3BA7" w:rsidRDefault="00371F6E" w:rsidP="005D3BA7">
      <w:r>
        <w:t>T</w:t>
      </w:r>
      <w:r w:rsidR="009544F8" w:rsidRPr="009544F8">
        <w:t>he company would need to address</w:t>
      </w:r>
      <w:r>
        <w:t xml:space="preserve"> </w:t>
      </w:r>
      <w:r w:rsidR="009544F8" w:rsidRPr="009544F8">
        <w:t>each group of stakeholders differently. They could not address their customers the same way they would their employees</w:t>
      </w:r>
      <w:r w:rsidR="005D3BA7">
        <w:t xml:space="preserve"> (</w:t>
      </w:r>
      <w:proofErr w:type="spellStart"/>
      <w:r w:rsidR="005D3BA7">
        <w:t>Copulsky</w:t>
      </w:r>
      <w:proofErr w:type="spellEnd"/>
      <w:r w:rsidR="005D3BA7">
        <w:t>, 1991, pg. 44).</w:t>
      </w:r>
      <w:r w:rsidR="009544F8" w:rsidRPr="009544F8">
        <w:t xml:space="preserve"> </w:t>
      </w:r>
      <w:r>
        <w:t xml:space="preserve">Workers may have meetings, communication sent via email or on newsletters, whereas this would not be viable for customers. Employees have a much different relationship with organisations, compared to customers. Organisations want to keep </w:t>
      </w:r>
      <w:proofErr w:type="gramStart"/>
      <w:r>
        <w:t>both of these</w:t>
      </w:r>
      <w:proofErr w:type="gramEnd"/>
      <w:r>
        <w:t xml:space="preserve"> stakeholders happy, but in very different ways</w:t>
      </w:r>
      <w:r w:rsidR="005D3BA7">
        <w:t xml:space="preserve"> (</w:t>
      </w:r>
      <w:proofErr w:type="spellStart"/>
      <w:r w:rsidR="005D3BA7">
        <w:t>Copulsky</w:t>
      </w:r>
      <w:proofErr w:type="spellEnd"/>
      <w:r w:rsidR="005D3BA7">
        <w:t>, 1991, pg. 23).</w:t>
      </w:r>
    </w:p>
    <w:p w14:paraId="7258FBF6" w14:textId="525DD0F7" w:rsidR="009544F8" w:rsidRDefault="00371F6E" w:rsidP="005D3BA7">
      <w:r>
        <w:t xml:space="preserve">For customers, stakeholders cannot use as much jargon as they would when explaining these changes to employees. The company could reach out to customers via letter which details the ways in which their information is now stored and how their telephone experience might be different in the future. The company, however, could not explicitly tell the customers how their information is kept and what means the company will go to </w:t>
      </w:r>
      <w:proofErr w:type="spellStart"/>
      <w:r>
        <w:t>to</w:t>
      </w:r>
      <w:proofErr w:type="spellEnd"/>
      <w:r>
        <w:t xml:space="preserve"> protect the customer, as this, itself, would be a GDPR breach and could lead to more issues with security. Customers would be informed when the changes are going to be introduced and how this will affect them. This type of stakeholder has much more influence on changes being made in the company, as they can put outside pressure on the organisations </w:t>
      </w:r>
      <w:proofErr w:type="gramStart"/>
      <w:r>
        <w:t>due to the fact that</w:t>
      </w:r>
      <w:proofErr w:type="gramEnd"/>
      <w:r>
        <w:t xml:space="preserve"> their assets are being held by said company.</w:t>
      </w:r>
      <w:r w:rsidR="005D3BA7">
        <w:t xml:space="preserve"> Customers care about the services they’re getting and how they’re being treated and aren’t interested in the process changes (Pfeffer, 2009, pg. 2). </w:t>
      </w:r>
      <w:r>
        <w:t xml:space="preserve"> If they are unhappy with this process </w:t>
      </w:r>
      <w:r w:rsidR="005D3BA7">
        <w:t>change,</w:t>
      </w:r>
      <w:r>
        <w:t xml:space="preserve"> they could refuse to proceed with it. This is why communicating to the customers and letting them know that this merely ensures their information is even safer will be extremely beneficial during this transition. </w:t>
      </w:r>
    </w:p>
    <w:p w14:paraId="330FFCB5" w14:textId="4FEEF250" w:rsidR="009544F8" w:rsidRDefault="005D3BA7" w:rsidP="005D3BA7">
      <w:r>
        <w:t xml:space="preserve">With the rise of social media, it would be beneficial to make an official statement so that the community are aware. This statement would be posted on all social medias, on the company’s website and possibly even through mailing systems if needs be. The community differs to customers. This could be those interested in the company’s specific field, prospective </w:t>
      </w:r>
      <w:proofErr w:type="gramStart"/>
      <w:r>
        <w:t>customers</w:t>
      </w:r>
      <w:proofErr w:type="gramEnd"/>
      <w:r>
        <w:t xml:space="preserve"> or news outlets. It is important to notify this group of stakeholders. They do not hold much significance to the company, but it would benefit the company to show that they are keeping everybody involved in the process.</w:t>
      </w:r>
    </w:p>
    <w:bookmarkEnd w:id="7"/>
    <w:p w14:paraId="7367C719" w14:textId="009E98BD" w:rsidR="009544F8" w:rsidRPr="009544F8" w:rsidRDefault="009544F8" w:rsidP="005D3BA7">
      <w:r>
        <w:t>If business leaders encouraged collaboration between various groups of stakeholders, then no problem is unachievable (</w:t>
      </w:r>
      <w:proofErr w:type="spellStart"/>
      <w:r>
        <w:t>Tse</w:t>
      </w:r>
      <w:proofErr w:type="spellEnd"/>
      <w:r>
        <w:t xml:space="preserve">, 2011, pg. 51). </w:t>
      </w:r>
      <w:r w:rsidR="005D3BA7">
        <w:t xml:space="preserve">If employees helped customers understand the new processes and </w:t>
      </w:r>
      <w:r w:rsidR="00F2361F">
        <w:t xml:space="preserve">show them how much more beneficial it will be for them, then this will allow for the success of this new process change. Customers will then come away from their contact with the company feeling satisfied, and not reach out negatively to the community, meaning more positive business for the company. </w:t>
      </w:r>
    </w:p>
    <w:p w14:paraId="69C00F30" w14:textId="77777777" w:rsidR="000C3BF0" w:rsidRDefault="000C3BF0" w:rsidP="00400B76"/>
    <w:p w14:paraId="40C6AB25" w14:textId="462C0C3D" w:rsidR="00932CF8" w:rsidRDefault="00780652" w:rsidP="00932CF8">
      <w:pPr>
        <w:pStyle w:val="JAHeading1"/>
        <w:rPr>
          <w:rFonts w:ascii="Arial Narrow" w:hAnsi="Arial Narrow" w:cs="Arial Narrow"/>
          <w:color w:val="000000"/>
          <w:sz w:val="18"/>
          <w:szCs w:val="18"/>
        </w:rPr>
      </w:pPr>
      <w:bookmarkStart w:id="8" w:name="_Toc10392233"/>
      <w:r w:rsidRPr="00851D6F">
        <w:lastRenderedPageBreak/>
        <w:t>Assess appropriate monitoring and review techniques to ensure successful implementation of solution</w:t>
      </w:r>
      <w:bookmarkEnd w:id="8"/>
      <w:r w:rsidRPr="008F570C">
        <w:rPr>
          <w:rFonts w:ascii="Arial Narrow" w:hAnsi="Arial Narrow" w:cs="Arial Narrow"/>
          <w:color w:val="000000"/>
          <w:sz w:val="18"/>
          <w:szCs w:val="18"/>
        </w:rPr>
        <w:t xml:space="preserve"> </w:t>
      </w:r>
    </w:p>
    <w:p w14:paraId="3C6B51B2" w14:textId="54C08375" w:rsidR="00932CF8" w:rsidRDefault="00932CF8" w:rsidP="000A71D4">
      <w:r>
        <w:t>Monitoring and reviewing is key to measure how effective the solution will be.</w:t>
      </w:r>
      <w:r w:rsidR="007174BF">
        <w:t xml:space="preserve"> Without monitoring you wouldn’t be able to see how impactful the changes have been and if they have been worth it. It is key to knowing how successful the solution has been. </w:t>
      </w:r>
      <w:r>
        <w:t xml:space="preserve"> </w:t>
      </w:r>
    </w:p>
    <w:p w14:paraId="275205E4" w14:textId="77777777" w:rsidR="00932CF8" w:rsidRDefault="00932CF8" w:rsidP="000A71D4">
      <w:r>
        <w:t xml:space="preserve">Legal and General can monitor the impact of the “get back in touch,” process through quarterly formal meetings. This will initially be with board members and spokesmen from different departments using the new process. The spokesmen would relay how effective the process has been and how themselves and their colleagues feel about the change. This will help the board members gauge an understanding of how well the new process is being implemented and working on a day-to-day basis. </w:t>
      </w:r>
    </w:p>
    <w:p w14:paraId="7B58479C" w14:textId="78800EEB" w:rsidR="00932CF8" w:rsidRDefault="00932CF8" w:rsidP="000A71D4">
      <w:r>
        <w:t xml:space="preserve">There is the possibility for a “leapfrog,” meeting to be arranged in the future to monitor the progress of the solution. This would be members from each department who are using the process to meet with the board members and voice their opinions on the “get back in touch” solution. This, again, will help board members to hear from frontline staff how effective the “get back in touch” method has been and how successful it could be. </w:t>
      </w:r>
    </w:p>
    <w:p w14:paraId="7D48918F" w14:textId="74EF6DCE" w:rsidR="00932CF8" w:rsidRDefault="007174BF" w:rsidP="000A71D4">
      <w:r>
        <w:t xml:space="preserve">One could also use a run chart to review the implementation of the “get back in touch,” process. A run chart is a line graph of data plotted over time. It helps to monitor data over a period to detect trends. You can also use it to compare a before and after the implementation to measure the impact. </w:t>
      </w:r>
      <w:r w:rsidR="000A71D4">
        <w:t>“Run charts allow us to understand objectively if the changes we make to a process or system over time lead to improvements and do so with minimal complexity,”</w:t>
      </w:r>
      <w:r>
        <w:t xml:space="preserve"> </w:t>
      </w:r>
      <w:r w:rsidR="000A71D4">
        <w:t>The use of run charts is of greater value to improvement projects than traditional methods</w:t>
      </w:r>
      <w:r w:rsidR="00932CF8">
        <w:t>. It can be applied to different solutions and more projects than traditional methods (Perla, 2011, pg. 2). A run chart is a simple tool that can be used in the filed with just a pen and paper (</w:t>
      </w:r>
      <w:proofErr w:type="spellStart"/>
      <w:r w:rsidR="00932CF8">
        <w:t>Banchs</w:t>
      </w:r>
      <w:proofErr w:type="spellEnd"/>
      <w:r w:rsidR="00932CF8">
        <w:t xml:space="preserve"> &amp; Pop, 2021, g. 365)</w:t>
      </w:r>
      <w:r>
        <w:t xml:space="preserve"> Its simplicity makes it easier to access, meaning that it can be used by departments within Legal and General and then shown at the quarterly meetings. </w:t>
      </w:r>
    </w:p>
    <w:p w14:paraId="20546037" w14:textId="4DE1C469" w:rsidR="007174BF" w:rsidRPr="00F47DC4" w:rsidRDefault="007174BF" w:rsidP="000A71D4">
      <w:proofErr w:type="gramStart"/>
      <w:r>
        <w:t>Both of these</w:t>
      </w:r>
      <w:proofErr w:type="gramEnd"/>
      <w:r>
        <w:t xml:space="preserve"> methods could be used to measure the impact of the “get back in touch” process and how well it has impacted the business.</w:t>
      </w:r>
    </w:p>
    <w:p w14:paraId="55ADC8F1" w14:textId="396FA93E" w:rsidR="00802A74" w:rsidRDefault="00802A74" w:rsidP="000A71D4">
      <w:pPr>
        <w:rPr>
          <w:rFonts w:asciiTheme="majorHAnsi" w:eastAsiaTheme="majorEastAsia" w:hAnsiTheme="majorHAnsi" w:cstheme="majorBidi"/>
          <w:color w:val="2E74B5" w:themeColor="accent1" w:themeShade="BF"/>
          <w:sz w:val="26"/>
          <w:szCs w:val="26"/>
        </w:rPr>
      </w:pPr>
      <w:bookmarkStart w:id="9" w:name="_Toc456901523"/>
      <w:bookmarkEnd w:id="1"/>
    </w:p>
    <w:p w14:paraId="0BBC8731" w14:textId="6938C1F7" w:rsidR="00802A74" w:rsidRDefault="00802A74" w:rsidP="000A71D4">
      <w:pPr>
        <w:rPr>
          <w:rFonts w:asciiTheme="majorHAnsi" w:eastAsiaTheme="majorEastAsia" w:hAnsiTheme="majorHAnsi" w:cstheme="majorBidi"/>
          <w:color w:val="2E74B5" w:themeColor="accent1" w:themeShade="BF"/>
          <w:sz w:val="26"/>
          <w:szCs w:val="26"/>
        </w:rPr>
      </w:pPr>
    </w:p>
    <w:p w14:paraId="4176080F" w14:textId="793B94F2" w:rsidR="007174BF" w:rsidRDefault="007174BF" w:rsidP="000A71D4">
      <w:pPr>
        <w:rPr>
          <w:rFonts w:asciiTheme="majorHAnsi" w:eastAsiaTheme="majorEastAsia" w:hAnsiTheme="majorHAnsi" w:cstheme="majorBidi"/>
          <w:color w:val="2E74B5" w:themeColor="accent1" w:themeShade="BF"/>
          <w:sz w:val="26"/>
          <w:szCs w:val="26"/>
        </w:rPr>
      </w:pPr>
    </w:p>
    <w:p w14:paraId="7DCE0C4F" w14:textId="013FA94E" w:rsidR="007174BF" w:rsidRDefault="007174BF" w:rsidP="000A71D4">
      <w:pPr>
        <w:rPr>
          <w:rFonts w:asciiTheme="majorHAnsi" w:eastAsiaTheme="majorEastAsia" w:hAnsiTheme="majorHAnsi" w:cstheme="majorBidi"/>
          <w:color w:val="2E74B5" w:themeColor="accent1" w:themeShade="BF"/>
          <w:sz w:val="26"/>
          <w:szCs w:val="26"/>
        </w:rPr>
      </w:pPr>
    </w:p>
    <w:p w14:paraId="024ED81A" w14:textId="5492B62C" w:rsidR="007174BF" w:rsidRDefault="007174BF" w:rsidP="000A71D4">
      <w:pPr>
        <w:rPr>
          <w:rFonts w:asciiTheme="majorHAnsi" w:eastAsiaTheme="majorEastAsia" w:hAnsiTheme="majorHAnsi" w:cstheme="majorBidi"/>
          <w:color w:val="2E74B5" w:themeColor="accent1" w:themeShade="BF"/>
          <w:sz w:val="26"/>
          <w:szCs w:val="26"/>
        </w:rPr>
      </w:pPr>
    </w:p>
    <w:p w14:paraId="1B6395B5" w14:textId="222845B2" w:rsidR="007174BF" w:rsidRDefault="007174BF" w:rsidP="000A71D4">
      <w:pPr>
        <w:rPr>
          <w:rFonts w:asciiTheme="majorHAnsi" w:eastAsiaTheme="majorEastAsia" w:hAnsiTheme="majorHAnsi" w:cstheme="majorBidi"/>
          <w:color w:val="2E74B5" w:themeColor="accent1" w:themeShade="BF"/>
          <w:sz w:val="26"/>
          <w:szCs w:val="26"/>
        </w:rPr>
      </w:pPr>
    </w:p>
    <w:p w14:paraId="7E068152" w14:textId="77777777" w:rsidR="007174BF" w:rsidRPr="00E91684" w:rsidRDefault="007174BF" w:rsidP="000A71D4">
      <w:pPr>
        <w:rPr>
          <w:rFonts w:asciiTheme="majorHAnsi" w:eastAsiaTheme="majorEastAsia" w:hAnsiTheme="majorHAnsi" w:cstheme="majorBidi"/>
          <w:color w:val="2E74B5" w:themeColor="accent1" w:themeShade="BF"/>
          <w:sz w:val="26"/>
          <w:szCs w:val="26"/>
        </w:rPr>
      </w:pPr>
    </w:p>
    <w:p w14:paraId="1A43F908" w14:textId="7E0303E6" w:rsidR="003F69D6" w:rsidRDefault="00B220CB" w:rsidP="00400B76">
      <w:pPr>
        <w:pStyle w:val="JAHeading1"/>
      </w:pPr>
      <w:bookmarkStart w:id="10" w:name="_Toc10392234"/>
      <w:bookmarkEnd w:id="9"/>
      <w:r>
        <w:lastRenderedPageBreak/>
        <w:t>Reference</w:t>
      </w:r>
      <w:bookmarkEnd w:id="10"/>
      <w:r w:rsidR="007174BF">
        <w:t>s</w:t>
      </w:r>
    </w:p>
    <w:p w14:paraId="7A8CF04F" w14:textId="77777777" w:rsidR="007855ED" w:rsidRDefault="007855ED" w:rsidP="007855ED">
      <w:proofErr w:type="spellStart"/>
      <w:r>
        <w:t>Banchs</w:t>
      </w:r>
      <w:proofErr w:type="spellEnd"/>
      <w:r>
        <w:t xml:space="preserve">, R., &amp; Pop, M., (2021) </w:t>
      </w:r>
      <w:r>
        <w:rPr>
          <w:i/>
          <w:iCs/>
        </w:rPr>
        <w:t>The Quality Improvement Challenge: A Practical Guide for Physicians,</w:t>
      </w:r>
      <w:r>
        <w:t xml:space="preserve"> Oxford:</w:t>
      </w:r>
      <w:r>
        <w:rPr>
          <w:i/>
          <w:iCs/>
        </w:rPr>
        <w:t xml:space="preserve"> </w:t>
      </w:r>
      <w:r>
        <w:t>John Wiley &amp; Sons</w:t>
      </w:r>
    </w:p>
    <w:p w14:paraId="0BEC06C1" w14:textId="77777777" w:rsidR="007855ED" w:rsidRPr="00400F4E" w:rsidRDefault="007855ED" w:rsidP="007855ED">
      <w:pPr>
        <w:rPr>
          <w:i/>
          <w:iCs/>
          <w:lang w:val="en-US"/>
        </w:rPr>
      </w:pPr>
      <w:r w:rsidRPr="00DC6AEB">
        <w:rPr>
          <w:lang w:val="en-US"/>
        </w:rPr>
        <w:t>Beckett, P (2017)</w:t>
      </w:r>
      <w:r>
        <w:rPr>
          <w:b/>
          <w:bCs/>
          <w:lang w:val="en-US"/>
        </w:rPr>
        <w:t xml:space="preserve"> ‘</w:t>
      </w:r>
      <w:r>
        <w:rPr>
          <w:lang w:val="en-US"/>
        </w:rPr>
        <w:t xml:space="preserve">GDPR compliance: Your tech department’s next big opportunity,’ </w:t>
      </w:r>
      <w:r>
        <w:rPr>
          <w:i/>
          <w:iCs/>
          <w:lang w:val="en-US"/>
        </w:rPr>
        <w:t>Journal of Computer Fraud and Security, Vol 17 No 5</w:t>
      </w:r>
    </w:p>
    <w:p w14:paraId="78CBDDEC" w14:textId="77777777" w:rsidR="007855ED" w:rsidRDefault="007855ED" w:rsidP="007855ED">
      <w:pPr>
        <w:rPr>
          <w:i/>
          <w:iCs/>
        </w:rPr>
      </w:pPr>
      <w:r>
        <w:t xml:space="preserve">Buran, A. &amp; </w:t>
      </w:r>
      <w:proofErr w:type="spellStart"/>
      <w:r>
        <w:t>Filyukov</w:t>
      </w:r>
      <w:proofErr w:type="spellEnd"/>
      <w:r>
        <w:t xml:space="preserve">, A (2015) ‘Mind Mapping Technique in Language Learning,’ </w:t>
      </w:r>
      <w:r>
        <w:rPr>
          <w:i/>
          <w:iCs/>
        </w:rPr>
        <w:t xml:space="preserve">Journal of Social and Behavioural Sciences, Vol 2016 </w:t>
      </w:r>
    </w:p>
    <w:p w14:paraId="400D8F56" w14:textId="77777777" w:rsidR="007855ED" w:rsidRPr="00B359EC" w:rsidRDefault="007855ED" w:rsidP="007855ED">
      <w:r>
        <w:t xml:space="preserve">Clark, W., &amp; </w:t>
      </w:r>
      <w:proofErr w:type="spellStart"/>
      <w:r>
        <w:t>Polakov</w:t>
      </w:r>
      <w:proofErr w:type="spellEnd"/>
      <w:r>
        <w:t xml:space="preserve">, W., &amp; </w:t>
      </w:r>
      <w:proofErr w:type="spellStart"/>
      <w:r>
        <w:t>Trabold</w:t>
      </w:r>
      <w:proofErr w:type="spellEnd"/>
      <w:r>
        <w:t xml:space="preserve">, F (1923) </w:t>
      </w:r>
      <w:r>
        <w:rPr>
          <w:i/>
          <w:iCs/>
        </w:rPr>
        <w:t xml:space="preserve">The Gantt Chart: A Working Tool of Management, </w:t>
      </w:r>
      <w:r>
        <w:t>New York: Ronald Press</w:t>
      </w:r>
    </w:p>
    <w:p w14:paraId="63409F98" w14:textId="77777777" w:rsidR="007855ED" w:rsidRDefault="007855ED" w:rsidP="007855ED">
      <w:pPr>
        <w:rPr>
          <w:i/>
          <w:iCs/>
        </w:rPr>
      </w:pPr>
      <w:r>
        <w:t xml:space="preserve">Cunningham, J. &amp; </w:t>
      </w:r>
      <w:proofErr w:type="spellStart"/>
      <w:r>
        <w:t>Kempling</w:t>
      </w:r>
      <w:proofErr w:type="spellEnd"/>
      <w:r>
        <w:t xml:space="preserve">, J. (2009) ‘Implementing change in public sector organisations,’ </w:t>
      </w:r>
      <w:r>
        <w:rPr>
          <w:i/>
          <w:iCs/>
        </w:rPr>
        <w:t>Journal of Management Decision, Vol 47 No 2</w:t>
      </w:r>
    </w:p>
    <w:p w14:paraId="413783C1" w14:textId="77777777" w:rsidR="007855ED" w:rsidRPr="005D3BA7" w:rsidRDefault="007855ED" w:rsidP="007855ED">
      <w:proofErr w:type="spellStart"/>
      <w:r>
        <w:t>Copulsky</w:t>
      </w:r>
      <w:proofErr w:type="spellEnd"/>
      <w:r>
        <w:t xml:space="preserve">, W., (1991) ‘Balancing the Needs of Customers and Shareholders,’ </w:t>
      </w:r>
      <w:r>
        <w:rPr>
          <w:i/>
          <w:iCs/>
        </w:rPr>
        <w:t xml:space="preserve">The Journal of Business Strategy, Vol 12 No 6 </w:t>
      </w:r>
    </w:p>
    <w:p w14:paraId="09C64E6B" w14:textId="77777777" w:rsidR="007855ED" w:rsidRPr="00DC6AEB" w:rsidRDefault="007855ED" w:rsidP="007855ED">
      <w:r>
        <w:t>Gantt, H, (1910) ‘</w:t>
      </w:r>
      <w:r>
        <w:rPr>
          <w:i/>
          <w:iCs/>
        </w:rPr>
        <w:t xml:space="preserve">Work, Wages and Profit,’ </w:t>
      </w:r>
      <w:r>
        <w:t>New York: The Engineering Magazine</w:t>
      </w:r>
    </w:p>
    <w:p w14:paraId="17BB2768" w14:textId="77777777" w:rsidR="007855ED" w:rsidRDefault="007855ED" w:rsidP="007855ED">
      <w:r>
        <w:t xml:space="preserve">Great Britain, </w:t>
      </w:r>
      <w:r w:rsidRPr="00F96597">
        <w:rPr>
          <w:i/>
          <w:iCs/>
        </w:rPr>
        <w:t>The Data Protection, Privacy and Electronic Communications Amendment and Regulations</w:t>
      </w:r>
      <w:r>
        <w:t xml:space="preserve"> (2019) London: TSO </w:t>
      </w:r>
    </w:p>
    <w:p w14:paraId="01E36DAB" w14:textId="77777777" w:rsidR="007855ED" w:rsidRDefault="007855ED" w:rsidP="007855ED">
      <w:proofErr w:type="spellStart"/>
      <w:r>
        <w:t>Grushka</w:t>
      </w:r>
      <w:proofErr w:type="spellEnd"/>
      <w:r>
        <w:t xml:space="preserve">, N., &amp; </w:t>
      </w:r>
      <w:proofErr w:type="spellStart"/>
      <w:r>
        <w:t>Mavroeidis</w:t>
      </w:r>
      <w:proofErr w:type="spellEnd"/>
      <w:r>
        <w:t xml:space="preserve">, V., &amp; </w:t>
      </w:r>
      <w:proofErr w:type="spellStart"/>
      <w:r>
        <w:t>Vishi</w:t>
      </w:r>
      <w:proofErr w:type="spellEnd"/>
      <w:r>
        <w:t xml:space="preserve">, K., &amp; Jensen, M., (2018) </w:t>
      </w:r>
      <w:r>
        <w:rPr>
          <w:i/>
          <w:iCs/>
        </w:rPr>
        <w:t xml:space="preserve">Privacy Issues and Data Protection in Big Data: A Case Study Analysis under GDPR, </w:t>
      </w:r>
      <w:r>
        <w:t>Oslo: University of Oslo Press</w:t>
      </w:r>
    </w:p>
    <w:p w14:paraId="0CF2E508" w14:textId="77777777" w:rsidR="007855ED" w:rsidRDefault="007855ED" w:rsidP="007855ED">
      <w:pPr>
        <w:rPr>
          <w:i/>
          <w:iCs/>
        </w:rPr>
      </w:pPr>
      <w:r>
        <w:t xml:space="preserve">Hillman, A. &amp; </w:t>
      </w:r>
      <w:proofErr w:type="spellStart"/>
      <w:r>
        <w:t>Keim</w:t>
      </w:r>
      <w:proofErr w:type="spellEnd"/>
      <w:r>
        <w:t xml:space="preserve">, G. (2001) ‘Shareholder value, stakeholder management, and social issues: what’s the bottom line?’ </w:t>
      </w:r>
      <w:r>
        <w:rPr>
          <w:i/>
          <w:iCs/>
        </w:rPr>
        <w:t>Journal of Strategic Management, Vol 22 No 2</w:t>
      </w:r>
    </w:p>
    <w:p w14:paraId="5D492851" w14:textId="77777777" w:rsidR="007855ED" w:rsidRPr="00D27A93" w:rsidRDefault="007855ED" w:rsidP="007855ED">
      <w:proofErr w:type="spellStart"/>
      <w:r>
        <w:t>Krystlik</w:t>
      </w:r>
      <w:proofErr w:type="spellEnd"/>
      <w:r>
        <w:t xml:space="preserve">, J (2017) </w:t>
      </w:r>
      <w:r w:rsidRPr="00261A8C">
        <w:t>‘With GDPR, preparation is everything,’</w:t>
      </w:r>
      <w:r>
        <w:t xml:space="preserve"> </w:t>
      </w:r>
      <w:r>
        <w:rPr>
          <w:i/>
          <w:iCs/>
        </w:rPr>
        <w:t>Journal of Computer Fraud &amp; Security, Vol 17 No 6</w:t>
      </w:r>
    </w:p>
    <w:p w14:paraId="5A9C960A" w14:textId="77777777" w:rsidR="007855ED" w:rsidRPr="00DC6AEB" w:rsidRDefault="007855ED" w:rsidP="007855ED">
      <w:proofErr w:type="spellStart"/>
      <w:r>
        <w:rPr>
          <w:lang w:val="en-US"/>
        </w:rPr>
        <w:t>Kutylowski</w:t>
      </w:r>
      <w:proofErr w:type="spellEnd"/>
      <w:r>
        <w:rPr>
          <w:lang w:val="en-US"/>
        </w:rPr>
        <w:t xml:space="preserve">, M (2020) ‘GDPR – challenges for Reconciling Legal Rules with Technical Reality,’ </w:t>
      </w:r>
      <w:r>
        <w:rPr>
          <w:i/>
          <w:iCs/>
          <w:lang w:val="en-US"/>
        </w:rPr>
        <w:t>Journal of Computer Security, Vol 123</w:t>
      </w:r>
    </w:p>
    <w:p w14:paraId="4434DA65" w14:textId="77777777" w:rsidR="007855ED" w:rsidRDefault="007855ED" w:rsidP="007855ED">
      <w:pPr>
        <w:rPr>
          <w:lang w:val="en-US"/>
        </w:rPr>
      </w:pPr>
      <w:r w:rsidRPr="00DC6AEB">
        <w:rPr>
          <w:lang w:val="en-US"/>
        </w:rPr>
        <w:t xml:space="preserve">Jones, C (1988) ‘The </w:t>
      </w:r>
      <w:proofErr w:type="gramStart"/>
      <w:r w:rsidRPr="00DC6AEB">
        <w:rPr>
          <w:lang w:val="en-US"/>
        </w:rPr>
        <w:t>Three Dimensional</w:t>
      </w:r>
      <w:proofErr w:type="gramEnd"/>
      <w:r w:rsidRPr="00DC6AEB">
        <w:rPr>
          <w:lang w:val="en-US"/>
        </w:rPr>
        <w:t xml:space="preserve"> Gantt Chart,’ </w:t>
      </w:r>
      <w:r w:rsidRPr="00DC6AEB">
        <w:rPr>
          <w:i/>
          <w:iCs/>
          <w:lang w:val="en-US"/>
        </w:rPr>
        <w:t xml:space="preserve">Journal for Operations Research, </w:t>
      </w:r>
      <w:r w:rsidRPr="00DC6AEB">
        <w:rPr>
          <w:lang w:val="en-US"/>
        </w:rPr>
        <w:t xml:space="preserve">Vol 36 </w:t>
      </w:r>
      <w:r>
        <w:rPr>
          <w:lang w:val="en-US"/>
        </w:rPr>
        <w:t>No</w:t>
      </w:r>
      <w:r w:rsidRPr="00DC6AEB">
        <w:rPr>
          <w:lang w:val="en-US"/>
        </w:rPr>
        <w:t xml:space="preserve"> 6</w:t>
      </w:r>
    </w:p>
    <w:p w14:paraId="3AAB2996" w14:textId="77777777" w:rsidR="007855ED" w:rsidRDefault="007855ED" w:rsidP="007855ED">
      <w:r>
        <w:t xml:space="preserve">Lockley, E (2018) </w:t>
      </w:r>
      <w:r>
        <w:rPr>
          <w:i/>
          <w:iCs/>
        </w:rPr>
        <w:t xml:space="preserve">What is the difference between the DPA 2018 and the GDPR? </w:t>
      </w:r>
      <w:r>
        <w:t>London: Hayes Publications</w:t>
      </w:r>
    </w:p>
    <w:p w14:paraId="5367319D" w14:textId="77777777" w:rsidR="007855ED" w:rsidRDefault="007855ED" w:rsidP="007855ED">
      <w:r>
        <w:t xml:space="preserve">Perla, R., &amp; Provost, L., &amp; Murray, S., (2011) ‘The run chart: a simple analytical tool for learning from variation processes,’ </w:t>
      </w:r>
      <w:r>
        <w:rPr>
          <w:i/>
          <w:iCs/>
        </w:rPr>
        <w:t xml:space="preserve">Journal of Quality and Safety, Vol 20 Issue 1 </w:t>
      </w:r>
    </w:p>
    <w:p w14:paraId="38E730DF" w14:textId="77777777" w:rsidR="007855ED" w:rsidRPr="005D3BA7" w:rsidRDefault="007855ED" w:rsidP="007855ED">
      <w:r>
        <w:t xml:space="preserve">Pfeffer, J. (2009) </w:t>
      </w:r>
      <w:r>
        <w:rPr>
          <w:i/>
          <w:iCs/>
        </w:rPr>
        <w:t xml:space="preserve">Shareholders First? Not So Fast, </w:t>
      </w:r>
      <w:r>
        <w:t>California: Harvard Business Press</w:t>
      </w:r>
    </w:p>
    <w:p w14:paraId="184AB6E0" w14:textId="77777777" w:rsidR="007855ED" w:rsidRDefault="007855ED" w:rsidP="007855ED">
      <w:pPr>
        <w:rPr>
          <w:i/>
          <w:iCs/>
        </w:rPr>
      </w:pPr>
      <w:r>
        <w:t xml:space="preserve">Rao, M (2017) ‘Employees first, customers second and shareholders third? Towards a modern HR philosophy,’ </w:t>
      </w:r>
      <w:r>
        <w:rPr>
          <w:i/>
          <w:iCs/>
        </w:rPr>
        <w:t>Journal of Human Resource Management International Digest, Vol 25 No 6</w:t>
      </w:r>
    </w:p>
    <w:p w14:paraId="05567D61" w14:textId="77777777" w:rsidR="007855ED" w:rsidRPr="006D3560" w:rsidRDefault="007855ED" w:rsidP="007855ED">
      <w:pPr>
        <w:rPr>
          <w:i/>
          <w:iCs/>
        </w:rPr>
      </w:pPr>
      <w:r>
        <w:lastRenderedPageBreak/>
        <w:t xml:space="preserve">Shea, C., &amp; Jacobs, S., &amp; Esserman, D., &amp; Bruce, K., &amp; Weiner, B., (2014) ‘Organisational readiness for implementing change: a psychometric assessment of a new measure,’ </w:t>
      </w:r>
      <w:r>
        <w:rPr>
          <w:i/>
          <w:iCs/>
        </w:rPr>
        <w:t xml:space="preserve">Journal for Implementation Science, Vol 9 No 7 </w:t>
      </w:r>
    </w:p>
    <w:p w14:paraId="6214A916" w14:textId="77777777" w:rsidR="007855ED" w:rsidRPr="009544F8" w:rsidRDefault="007855ED" w:rsidP="007855ED">
      <w:proofErr w:type="spellStart"/>
      <w:r>
        <w:t>Tse</w:t>
      </w:r>
      <w:proofErr w:type="spellEnd"/>
      <w:r>
        <w:t xml:space="preserve">, T (2011) ‘Shareholder and stakeholder theory: after the financial crisis,’ </w:t>
      </w:r>
      <w:r>
        <w:rPr>
          <w:i/>
          <w:iCs/>
        </w:rPr>
        <w:t>Journal of Qualitative Research in Financial Markets, Vol 3 No 1</w:t>
      </w:r>
    </w:p>
    <w:p w14:paraId="4DA78955" w14:textId="77777777" w:rsidR="007855ED" w:rsidRDefault="007855ED" w:rsidP="007855ED">
      <w:pPr>
        <w:rPr>
          <w:i/>
          <w:iCs/>
        </w:rPr>
      </w:pPr>
      <w:r>
        <w:t xml:space="preserve">Van </w:t>
      </w:r>
      <w:proofErr w:type="spellStart"/>
      <w:r>
        <w:t>Ooijen</w:t>
      </w:r>
      <w:proofErr w:type="spellEnd"/>
      <w:r>
        <w:t xml:space="preserve">, I (2019) ‘Does the GDPR Enhance Consumers’ Control over Personal Data? An Analysis from a Behavioural Perspective,’ </w:t>
      </w:r>
      <w:r>
        <w:rPr>
          <w:i/>
          <w:iCs/>
        </w:rPr>
        <w:t xml:space="preserve">Journal of Consumer Policy, Vol 42 </w:t>
      </w:r>
    </w:p>
    <w:p w14:paraId="2F4C61A3" w14:textId="77777777" w:rsidR="007855ED" w:rsidRDefault="007855ED" w:rsidP="007855ED">
      <w:r>
        <w:t xml:space="preserve">Weiner, B., &amp; Amick, H., &amp; Lee, SY., (2008) ‘Conceptualisation and measurement of organisational readiness for change,” </w:t>
      </w:r>
      <w:r>
        <w:rPr>
          <w:i/>
          <w:iCs/>
        </w:rPr>
        <w:t xml:space="preserve">Journal of Medical Care Reviews, Vol 65 No 4 </w:t>
      </w:r>
    </w:p>
    <w:p w14:paraId="3CB5583D" w14:textId="77777777" w:rsidR="003F69D6" w:rsidRDefault="003F69D6" w:rsidP="003F69D6"/>
    <w:p w14:paraId="52CE686E" w14:textId="64317B43" w:rsidR="003F69D6" w:rsidRDefault="002049FE" w:rsidP="00400B76">
      <w:pPr>
        <w:pStyle w:val="JAHeading1"/>
      </w:pPr>
      <w:bookmarkStart w:id="11" w:name="_Toc10392235"/>
      <w:r>
        <w:lastRenderedPageBreak/>
        <w:t>Appendix 1</w:t>
      </w:r>
      <w:bookmarkEnd w:id="11"/>
    </w:p>
    <w:p w14:paraId="61EEA2E2" w14:textId="2C9C89C6" w:rsidR="002049FE" w:rsidRDefault="00802A74" w:rsidP="00400B76">
      <w:pPr>
        <w:pStyle w:val="JAHeading1"/>
      </w:pPr>
      <w:r w:rsidRPr="00802A74">
        <w:drawing>
          <wp:inline distT="0" distB="0" distL="0" distR="0" wp14:anchorId="31BEF591" wp14:editId="0A375DA1">
            <wp:extent cx="5943600" cy="71259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7125970"/>
                    </a:xfrm>
                    <a:prstGeom prst="rect">
                      <a:avLst/>
                    </a:prstGeom>
                    <a:noFill/>
                    <a:ln>
                      <a:noFill/>
                    </a:ln>
                  </pic:spPr>
                </pic:pic>
              </a:graphicData>
            </a:graphic>
          </wp:inline>
        </w:drawing>
      </w:r>
    </w:p>
    <w:p w14:paraId="5ABE7B84" w14:textId="0A11B46C" w:rsidR="0030173B" w:rsidRDefault="0030173B" w:rsidP="003F69D6"/>
    <w:sectPr w:rsidR="0030173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0F652B"/>
    <w:multiLevelType w:val="hybridMultilevel"/>
    <w:tmpl w:val="966AE6AE"/>
    <w:lvl w:ilvl="0" w:tplc="936071A8">
      <w:start w:val="8"/>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7B4017D2"/>
    <w:multiLevelType w:val="hybridMultilevel"/>
    <w:tmpl w:val="864A6C6A"/>
    <w:lvl w:ilvl="0" w:tplc="104C70B0">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0"/>
  </w:num>
  <w:num w:numId="3">
    <w:abstractNumId w:val="3"/>
  </w:num>
  <w:num w:numId="4">
    <w:abstractNumId w:val="8"/>
  </w:num>
  <w:num w:numId="5">
    <w:abstractNumId w:val="1"/>
  </w:num>
  <w:num w:numId="6">
    <w:abstractNumId w:val="4"/>
  </w:num>
  <w:num w:numId="7">
    <w:abstractNumId w:val="0"/>
  </w:num>
  <w:num w:numId="8">
    <w:abstractNumId w:val="12"/>
  </w:num>
  <w:num w:numId="9">
    <w:abstractNumId w:val="7"/>
  </w:num>
  <w:num w:numId="10">
    <w:abstractNumId w:val="11"/>
  </w:num>
  <w:num w:numId="11">
    <w:abstractNumId w:val="9"/>
  </w:num>
  <w:num w:numId="12">
    <w:abstractNumId w:val="2"/>
  </w:num>
  <w:num w:numId="13">
    <w:abstractNumId w:val="6"/>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0395"/>
    <w:rsid w:val="00016992"/>
    <w:rsid w:val="000178FF"/>
    <w:rsid w:val="00033474"/>
    <w:rsid w:val="00045C47"/>
    <w:rsid w:val="000578CE"/>
    <w:rsid w:val="0006008A"/>
    <w:rsid w:val="000A61C9"/>
    <w:rsid w:val="000A71D4"/>
    <w:rsid w:val="000C3BF0"/>
    <w:rsid w:val="000C5E1B"/>
    <w:rsid w:val="001130F2"/>
    <w:rsid w:val="00144B63"/>
    <w:rsid w:val="0015027C"/>
    <w:rsid w:val="001828EE"/>
    <w:rsid w:val="001836B1"/>
    <w:rsid w:val="00190F95"/>
    <w:rsid w:val="001C2120"/>
    <w:rsid w:val="001D5EDA"/>
    <w:rsid w:val="001F20D7"/>
    <w:rsid w:val="001F5437"/>
    <w:rsid w:val="001F5AAD"/>
    <w:rsid w:val="002049FE"/>
    <w:rsid w:val="0021380A"/>
    <w:rsid w:val="002154CB"/>
    <w:rsid w:val="002520B4"/>
    <w:rsid w:val="00252E68"/>
    <w:rsid w:val="002537FB"/>
    <w:rsid w:val="00255FC4"/>
    <w:rsid w:val="00261A8C"/>
    <w:rsid w:val="00276A31"/>
    <w:rsid w:val="002827B4"/>
    <w:rsid w:val="00284720"/>
    <w:rsid w:val="00285D09"/>
    <w:rsid w:val="00296FAF"/>
    <w:rsid w:val="002C4CAC"/>
    <w:rsid w:val="002D0F0D"/>
    <w:rsid w:val="002D4E64"/>
    <w:rsid w:val="0030122B"/>
    <w:rsid w:val="0030173B"/>
    <w:rsid w:val="0030202B"/>
    <w:rsid w:val="00322C2E"/>
    <w:rsid w:val="00331B7F"/>
    <w:rsid w:val="00371F6E"/>
    <w:rsid w:val="003751F2"/>
    <w:rsid w:val="00382806"/>
    <w:rsid w:val="003860FB"/>
    <w:rsid w:val="00391011"/>
    <w:rsid w:val="003B602D"/>
    <w:rsid w:val="003C3B33"/>
    <w:rsid w:val="003C4A80"/>
    <w:rsid w:val="003D34E8"/>
    <w:rsid w:val="003F64EA"/>
    <w:rsid w:val="003F69D6"/>
    <w:rsid w:val="00400B76"/>
    <w:rsid w:val="00436B9A"/>
    <w:rsid w:val="0046229B"/>
    <w:rsid w:val="00481CB5"/>
    <w:rsid w:val="00486701"/>
    <w:rsid w:val="004B1B83"/>
    <w:rsid w:val="004C7BA1"/>
    <w:rsid w:val="004D4194"/>
    <w:rsid w:val="004F03CD"/>
    <w:rsid w:val="0051013F"/>
    <w:rsid w:val="00513050"/>
    <w:rsid w:val="005225BF"/>
    <w:rsid w:val="00586056"/>
    <w:rsid w:val="0059562E"/>
    <w:rsid w:val="005D3BA7"/>
    <w:rsid w:val="005F4198"/>
    <w:rsid w:val="005F6D81"/>
    <w:rsid w:val="0062657F"/>
    <w:rsid w:val="00634AE8"/>
    <w:rsid w:val="00645B20"/>
    <w:rsid w:val="00670D2E"/>
    <w:rsid w:val="00671CBC"/>
    <w:rsid w:val="006745CC"/>
    <w:rsid w:val="006B2157"/>
    <w:rsid w:val="006D5667"/>
    <w:rsid w:val="00715A8B"/>
    <w:rsid w:val="007174BF"/>
    <w:rsid w:val="0073138B"/>
    <w:rsid w:val="0075131B"/>
    <w:rsid w:val="00780652"/>
    <w:rsid w:val="007855ED"/>
    <w:rsid w:val="00792483"/>
    <w:rsid w:val="007A0F0B"/>
    <w:rsid w:val="007A7DB8"/>
    <w:rsid w:val="007E734B"/>
    <w:rsid w:val="007F6D91"/>
    <w:rsid w:val="00802A74"/>
    <w:rsid w:val="00806CDA"/>
    <w:rsid w:val="00812D37"/>
    <w:rsid w:val="008138EC"/>
    <w:rsid w:val="008346D5"/>
    <w:rsid w:val="00870424"/>
    <w:rsid w:val="00885114"/>
    <w:rsid w:val="008A065C"/>
    <w:rsid w:val="008A1155"/>
    <w:rsid w:val="008B498D"/>
    <w:rsid w:val="008C2930"/>
    <w:rsid w:val="008E123C"/>
    <w:rsid w:val="008E1632"/>
    <w:rsid w:val="008E29F3"/>
    <w:rsid w:val="008F2B5B"/>
    <w:rsid w:val="00900C14"/>
    <w:rsid w:val="00932CF8"/>
    <w:rsid w:val="00932FA3"/>
    <w:rsid w:val="009544F8"/>
    <w:rsid w:val="009556EE"/>
    <w:rsid w:val="00964538"/>
    <w:rsid w:val="009B3062"/>
    <w:rsid w:val="009D0524"/>
    <w:rsid w:val="00A133B3"/>
    <w:rsid w:val="00A24E84"/>
    <w:rsid w:val="00A3471E"/>
    <w:rsid w:val="00A3674F"/>
    <w:rsid w:val="00A4397C"/>
    <w:rsid w:val="00A43CC0"/>
    <w:rsid w:val="00A45277"/>
    <w:rsid w:val="00A51F56"/>
    <w:rsid w:val="00A90A1F"/>
    <w:rsid w:val="00A91384"/>
    <w:rsid w:val="00A930CB"/>
    <w:rsid w:val="00A976D8"/>
    <w:rsid w:val="00AB4149"/>
    <w:rsid w:val="00AE79EE"/>
    <w:rsid w:val="00AE7A21"/>
    <w:rsid w:val="00B02818"/>
    <w:rsid w:val="00B220CB"/>
    <w:rsid w:val="00B26C7E"/>
    <w:rsid w:val="00B359EC"/>
    <w:rsid w:val="00B6475F"/>
    <w:rsid w:val="00B80C98"/>
    <w:rsid w:val="00BB07BE"/>
    <w:rsid w:val="00BD3AA5"/>
    <w:rsid w:val="00BE1717"/>
    <w:rsid w:val="00BF2C08"/>
    <w:rsid w:val="00C53B1A"/>
    <w:rsid w:val="00C74EB7"/>
    <w:rsid w:val="00C80AF8"/>
    <w:rsid w:val="00C9032C"/>
    <w:rsid w:val="00CC5B6A"/>
    <w:rsid w:val="00CC6920"/>
    <w:rsid w:val="00CD2666"/>
    <w:rsid w:val="00CF293C"/>
    <w:rsid w:val="00CF644C"/>
    <w:rsid w:val="00D0022F"/>
    <w:rsid w:val="00D01FF9"/>
    <w:rsid w:val="00D026F0"/>
    <w:rsid w:val="00D14017"/>
    <w:rsid w:val="00D15FF5"/>
    <w:rsid w:val="00D2291D"/>
    <w:rsid w:val="00D27A93"/>
    <w:rsid w:val="00D450BB"/>
    <w:rsid w:val="00D62B28"/>
    <w:rsid w:val="00D67E1F"/>
    <w:rsid w:val="00D7189C"/>
    <w:rsid w:val="00DA3853"/>
    <w:rsid w:val="00DC6AEB"/>
    <w:rsid w:val="00DD3304"/>
    <w:rsid w:val="00DF21D0"/>
    <w:rsid w:val="00E12674"/>
    <w:rsid w:val="00E150C6"/>
    <w:rsid w:val="00E24560"/>
    <w:rsid w:val="00E33CC4"/>
    <w:rsid w:val="00E642D3"/>
    <w:rsid w:val="00E72391"/>
    <w:rsid w:val="00E750E6"/>
    <w:rsid w:val="00E82EAC"/>
    <w:rsid w:val="00E91684"/>
    <w:rsid w:val="00E9394F"/>
    <w:rsid w:val="00EA29B8"/>
    <w:rsid w:val="00EA3C37"/>
    <w:rsid w:val="00EB1FDF"/>
    <w:rsid w:val="00EC45EF"/>
    <w:rsid w:val="00EC64A7"/>
    <w:rsid w:val="00EC674C"/>
    <w:rsid w:val="00EF3ED4"/>
    <w:rsid w:val="00F2361F"/>
    <w:rsid w:val="00F334D8"/>
    <w:rsid w:val="00F46162"/>
    <w:rsid w:val="00F47DC4"/>
    <w:rsid w:val="00F53EF8"/>
    <w:rsid w:val="00F75D71"/>
    <w:rsid w:val="00F84C44"/>
    <w:rsid w:val="00F96597"/>
    <w:rsid w:val="00FA3DD1"/>
    <w:rsid w:val="00FA3F78"/>
    <w:rsid w:val="00FB42C7"/>
    <w:rsid w:val="00FC4F27"/>
    <w:rsid w:val="00FE6F0A"/>
    <w:rsid w:val="00FF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emf"/><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301</TotalTime>
  <Pages>12</Pages>
  <Words>4074</Words>
  <Characters>23228</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27248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Shanice Elizabeth Taylor (2017374)</cp:lastModifiedBy>
  <cp:revision>18</cp:revision>
  <dcterms:created xsi:type="dcterms:W3CDTF">2021-09-04T12:43:00Z</dcterms:created>
  <dcterms:modified xsi:type="dcterms:W3CDTF">2021-09-04T18:46:00Z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